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الخمس فی فقه أهل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56202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556204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556206_2142443653">
            <w:r>
              <w:rPr>
                <w:webHidden/>
                <w:rStyle w:val="IndexLink"/>
                <w:rtl w:val="true"/>
              </w:rPr>
              <w:t>كلمة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17556208_2142443653">
            <w:r>
              <w:rPr>
                <w:webHidden/>
                <w:rStyle w:val="IndexLink"/>
                <w:rtl w:val="true"/>
              </w:rPr>
              <w:t>مقدمة في تاريخ الخمس</w:t>
            </w:r>
            <w:r>
              <w:rPr>
                <w:rStyle w:val="IndexLink"/>
                <w:rtl w:val="true"/>
              </w:rPr>
              <w:tab/>
            </w:r>
            <w:r>
              <w:rPr>
                <w:rStyle w:val="IndexLink"/>
              </w:rPr>
              <w:t>18</w:t>
            </w:r>
          </w:hyperlink>
        </w:p>
        <w:p>
          <w:pPr>
            <w:pStyle w:val="Contents2"/>
            <w:tabs>
              <w:tab w:val="clear" w:pos="8743"/>
              <w:tab w:val="right" w:pos="9026" w:leader="dot"/>
            </w:tabs>
            <w:rPr/>
          </w:pPr>
          <w:hyperlink w:anchor="__RefHeading___Toc17556210_2142443653">
            <w:r>
              <w:rPr>
                <w:webHidden/>
                <w:rStyle w:val="IndexLink"/>
                <w:rtl w:val="true"/>
              </w:rPr>
              <w:t>القسم الأول</w:t>
            </w:r>
            <w:r>
              <w:rPr>
                <w:rStyle w:val="IndexLink"/>
                <w:rtl w:val="true"/>
              </w:rPr>
              <w:t xml:space="preserve">: </w:t>
            </w:r>
            <w:r>
              <w:rPr>
                <w:rStyle w:val="IndexLink"/>
                <w:rtl w:val="true"/>
              </w:rPr>
              <w:t>حال الخمس والغنيمة قبل الإسلام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17556212_2142443653">
            <w:r>
              <w:rPr>
                <w:webHidden/>
                <w:rStyle w:val="IndexLink"/>
                <w:rtl w:val="true"/>
              </w:rPr>
              <w:t>القسم الثاني</w:t>
            </w:r>
            <w:r>
              <w:rPr>
                <w:rStyle w:val="IndexLink"/>
                <w:rtl w:val="true"/>
              </w:rPr>
              <w:t xml:space="preserve">: </w:t>
            </w:r>
            <w:r>
              <w:rPr>
                <w:rStyle w:val="IndexLink"/>
                <w:rtl w:val="true"/>
              </w:rPr>
              <w:t xml:space="preserve">الخمس في زمان النبيّ </w:t>
            </w:r>
            <w:r>
              <w:rPr>
                <w:rStyle w:val="IndexLink"/>
                <w:rtl w:val="true"/>
              </w:rPr>
              <w:t>(</w:t>
            </w:r>
            <w:r>
              <w:rPr>
                <w:rStyle w:val="IndexLink"/>
                <w:rtl w:val="true"/>
              </w:rPr>
              <w:t>صَلَّى اَللَّهُ عَلَيْهِ وَ آلِهِ وَ سَلَّمْ</w:t>
            </w:r>
            <w:r>
              <w:rPr>
                <w:rStyle w:val="IndexLink"/>
                <w:rtl w:val="true"/>
              </w:rPr>
              <w:t>):</w:t>
              <w:tab/>
            </w:r>
            <w:r>
              <w:rPr>
                <w:rStyle w:val="IndexLink"/>
              </w:rPr>
              <w:t>34</w:t>
            </w:r>
          </w:hyperlink>
        </w:p>
        <w:p>
          <w:pPr>
            <w:pStyle w:val="Contents3"/>
            <w:tabs>
              <w:tab w:val="clear" w:pos="8459"/>
              <w:tab w:val="right" w:pos="9026" w:leader="dot"/>
            </w:tabs>
            <w:rPr/>
          </w:pPr>
          <w:hyperlink w:anchor="__RefHeading___Toc17556214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7556216_2142443653">
            <w:r>
              <w:rPr>
                <w:webHidden/>
                <w:rStyle w:val="IndexLink"/>
                <w:rtl w:val="true"/>
              </w:rPr>
              <w:t>بداية تشريع الخمس</w:t>
            </w:r>
            <w:r>
              <w:rPr>
                <w:rStyle w:val="IndexLink"/>
                <w:rtl w:val="true"/>
              </w:rPr>
              <w:t>:</w:t>
              <w:tab/>
            </w:r>
            <w:r>
              <w:rPr>
                <w:rStyle w:val="IndexLink"/>
              </w:rPr>
              <w:t>37</w:t>
            </w:r>
          </w:hyperlink>
        </w:p>
        <w:p>
          <w:pPr>
            <w:pStyle w:val="Contents3"/>
            <w:tabs>
              <w:tab w:val="clear" w:pos="8459"/>
              <w:tab w:val="right" w:pos="9026" w:leader="dot"/>
            </w:tabs>
            <w:rPr/>
          </w:pPr>
          <w:hyperlink w:anchor="__RefHeading___Toc17556218_2142443653">
            <w:r>
              <w:rPr>
                <w:webHidden/>
                <w:rStyle w:val="IndexLink"/>
                <w:rtl w:val="true"/>
              </w:rPr>
              <w:t>الخمس في غنائم الحرب</w:t>
            </w:r>
            <w:r>
              <w:rPr>
                <w:rStyle w:val="IndexLink"/>
                <w:rtl w:val="true"/>
              </w:rPr>
              <w:t>:</w:t>
              <w:tab/>
            </w:r>
            <w:r>
              <w:rPr>
                <w:rStyle w:val="IndexLink"/>
              </w:rPr>
              <w:t>38</w:t>
            </w:r>
          </w:hyperlink>
        </w:p>
        <w:p>
          <w:pPr>
            <w:pStyle w:val="Contents3"/>
            <w:tabs>
              <w:tab w:val="clear" w:pos="8459"/>
              <w:tab w:val="right" w:pos="9026" w:leader="dot"/>
            </w:tabs>
            <w:rPr/>
          </w:pPr>
          <w:hyperlink w:anchor="__RefHeading___Toc17556220_2142443653">
            <w:r>
              <w:rPr>
                <w:webHidden/>
                <w:rStyle w:val="IndexLink"/>
                <w:rtl w:val="true"/>
              </w:rPr>
              <w:t>الخمس في كلّ فائدة</w:t>
            </w:r>
            <w:r>
              <w:rPr>
                <w:rStyle w:val="IndexLink"/>
                <w:rtl w:val="true"/>
              </w:rPr>
              <w:t>:</w:t>
              <w:tab/>
            </w:r>
            <w:r>
              <w:rPr>
                <w:rStyle w:val="IndexLink"/>
              </w:rPr>
              <w:t>39</w:t>
            </w:r>
          </w:hyperlink>
        </w:p>
        <w:p>
          <w:pPr>
            <w:pStyle w:val="Contents3"/>
            <w:tabs>
              <w:tab w:val="clear" w:pos="8459"/>
              <w:tab w:val="right" w:pos="9026" w:leader="dot"/>
            </w:tabs>
            <w:rPr/>
          </w:pPr>
          <w:hyperlink w:anchor="__RefHeading___Toc17556222_2142443653">
            <w:r>
              <w:rPr>
                <w:webHidden/>
                <w:rStyle w:val="IndexLink"/>
                <w:rtl w:val="true"/>
              </w:rPr>
              <w:t xml:space="preserve">الخمس في كتب النبيّ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ورسائله</w:t>
            </w:r>
            <w:r>
              <w:rPr>
                <w:rStyle w:val="IndexLink"/>
                <w:rtl w:val="true"/>
              </w:rPr>
              <w:t>:</w:t>
              <w:tab/>
            </w:r>
            <w:r>
              <w:rPr>
                <w:rStyle w:val="IndexLink"/>
              </w:rPr>
              <w:t>48</w:t>
            </w:r>
          </w:hyperlink>
        </w:p>
        <w:p>
          <w:pPr>
            <w:pStyle w:val="Contents3"/>
            <w:tabs>
              <w:tab w:val="clear" w:pos="8459"/>
              <w:tab w:val="right" w:pos="9026" w:leader="dot"/>
            </w:tabs>
            <w:rPr/>
          </w:pPr>
          <w:hyperlink w:anchor="__RefHeading___Toc17556224_2142443653">
            <w:r>
              <w:rPr>
                <w:webHidden/>
                <w:rStyle w:val="IndexLink"/>
                <w:rtl w:val="true"/>
              </w:rPr>
              <w:t>عمّال الخمس</w:t>
            </w:r>
            <w:r>
              <w:rPr>
                <w:rStyle w:val="IndexLink"/>
                <w:rtl w:val="true"/>
              </w:rPr>
              <w:t>:</w:t>
              <w:tab/>
            </w:r>
            <w:r>
              <w:rPr>
                <w:rStyle w:val="IndexLink"/>
              </w:rPr>
              <w:t>53</w:t>
            </w:r>
          </w:hyperlink>
        </w:p>
        <w:p>
          <w:pPr>
            <w:pStyle w:val="Contents3"/>
            <w:tabs>
              <w:tab w:val="clear" w:pos="8459"/>
              <w:tab w:val="right" w:pos="9026" w:leader="dot"/>
            </w:tabs>
            <w:rPr/>
          </w:pPr>
          <w:hyperlink w:anchor="__RefHeading___Toc17556226_2142443653">
            <w:r>
              <w:rPr>
                <w:webHidden/>
                <w:rStyle w:val="IndexLink"/>
                <w:rtl w:val="true"/>
              </w:rPr>
              <w:t>تقسيم الخمس</w:t>
            </w:r>
            <w:r>
              <w:rPr>
                <w:rStyle w:val="IndexLink"/>
                <w:rtl w:val="true"/>
              </w:rPr>
              <w:t>:</w:t>
              <w:tab/>
            </w:r>
            <w:r>
              <w:rPr>
                <w:rStyle w:val="IndexLink"/>
              </w:rPr>
              <w:t>56</w:t>
            </w:r>
          </w:hyperlink>
        </w:p>
        <w:p>
          <w:pPr>
            <w:pStyle w:val="Contents2"/>
            <w:tabs>
              <w:tab w:val="clear" w:pos="8743"/>
              <w:tab w:val="right" w:pos="9026" w:leader="dot"/>
            </w:tabs>
            <w:rPr/>
          </w:pPr>
          <w:hyperlink w:anchor="__RefHeading___Toc17556228_2142443653">
            <w:r>
              <w:rPr>
                <w:webHidden/>
                <w:rStyle w:val="IndexLink"/>
                <w:rtl w:val="true"/>
              </w:rPr>
              <w:t>القسم الثالث</w:t>
            </w:r>
            <w:r>
              <w:rPr>
                <w:rStyle w:val="IndexLink"/>
                <w:rtl w:val="true"/>
              </w:rPr>
              <w:t xml:space="preserve">: </w:t>
            </w:r>
            <w:r>
              <w:rPr>
                <w:rStyle w:val="IndexLink"/>
                <w:rtl w:val="true"/>
              </w:rPr>
              <w:t xml:space="preserve">الخمس بعد زمان النبيّ </w:t>
            </w:r>
            <w:r>
              <w:rPr>
                <w:rStyle w:val="IndexLink"/>
                <w:rtl w:val="true"/>
              </w:rPr>
              <w:t>(</w:t>
            </w:r>
            <w:r>
              <w:rPr>
                <w:rStyle w:val="IndexLink"/>
                <w:rtl w:val="true"/>
              </w:rPr>
              <w:t>صَلَّى اَللَّهُ عَلَيْهِ وَ آلِهِ وَ سَلَّمْ</w:t>
            </w:r>
            <w:r>
              <w:rPr>
                <w:rStyle w:val="IndexLink"/>
                <w:rtl w:val="true"/>
              </w:rPr>
              <w:t>):</w:t>
              <w:tab/>
            </w:r>
            <w:r>
              <w:rPr>
                <w:rStyle w:val="IndexLink"/>
              </w:rPr>
              <w:t>59</w:t>
            </w:r>
          </w:hyperlink>
        </w:p>
        <w:p>
          <w:pPr>
            <w:pStyle w:val="Contents3"/>
            <w:tabs>
              <w:tab w:val="clear" w:pos="8459"/>
              <w:tab w:val="right" w:pos="9026" w:leader="dot"/>
            </w:tabs>
            <w:rPr/>
          </w:pPr>
          <w:hyperlink w:anchor="__RefHeading___Toc17556230_2142443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7556232_2142443653">
            <w:r>
              <w:rPr>
                <w:webHidden/>
                <w:rStyle w:val="IndexLink"/>
                <w:rtl w:val="true"/>
              </w:rPr>
              <w:t>الخمس في عهد أبي بكر</w:t>
            </w:r>
            <w:r>
              <w:rPr>
                <w:rStyle w:val="IndexLink"/>
                <w:rtl w:val="true"/>
              </w:rPr>
              <w:t>:</w:t>
              <w:tab/>
            </w:r>
            <w:r>
              <w:rPr>
                <w:rStyle w:val="IndexLink"/>
              </w:rPr>
              <w:t>59</w:t>
            </w:r>
          </w:hyperlink>
        </w:p>
        <w:p>
          <w:pPr>
            <w:pStyle w:val="Contents3"/>
            <w:tabs>
              <w:tab w:val="clear" w:pos="8459"/>
              <w:tab w:val="right" w:pos="9026" w:leader="dot"/>
            </w:tabs>
            <w:rPr/>
          </w:pPr>
          <w:hyperlink w:anchor="__RefHeading___Toc17556234_2142443653">
            <w:r>
              <w:rPr>
                <w:webHidden/>
                <w:rStyle w:val="IndexLink"/>
                <w:rtl w:val="true"/>
              </w:rPr>
              <w:t>الخمس في عهد عمر</w:t>
            </w:r>
            <w:r>
              <w:rPr>
                <w:rStyle w:val="IndexLink"/>
                <w:rtl w:val="true"/>
              </w:rPr>
              <w:t>:</w:t>
              <w:tab/>
            </w:r>
            <w:r>
              <w:rPr>
                <w:rStyle w:val="IndexLink"/>
              </w:rPr>
              <w:t>61</w:t>
            </w:r>
          </w:hyperlink>
        </w:p>
        <w:p>
          <w:pPr>
            <w:pStyle w:val="Contents3"/>
            <w:tabs>
              <w:tab w:val="clear" w:pos="8459"/>
              <w:tab w:val="right" w:pos="9026" w:leader="dot"/>
            </w:tabs>
            <w:rPr/>
          </w:pPr>
          <w:hyperlink w:anchor="__RefHeading___Toc17556236_2142443653">
            <w:r>
              <w:rPr>
                <w:webHidden/>
                <w:rStyle w:val="IndexLink"/>
                <w:rtl w:val="true"/>
              </w:rPr>
              <w:t>الخمس في عهد عثمان</w:t>
            </w:r>
            <w:r>
              <w:rPr>
                <w:rStyle w:val="IndexLink"/>
                <w:rtl w:val="true"/>
              </w:rPr>
              <w:t>:</w:t>
              <w:tab/>
            </w:r>
            <w:r>
              <w:rPr>
                <w:rStyle w:val="IndexLink"/>
              </w:rPr>
              <w:t>64</w:t>
            </w:r>
          </w:hyperlink>
        </w:p>
        <w:p>
          <w:pPr>
            <w:pStyle w:val="Contents3"/>
            <w:tabs>
              <w:tab w:val="clear" w:pos="8459"/>
              <w:tab w:val="right" w:pos="9026" w:leader="dot"/>
            </w:tabs>
            <w:rPr/>
          </w:pPr>
          <w:hyperlink w:anchor="__RefHeading___Toc17556238_2142443653">
            <w:r>
              <w:rPr>
                <w:webHidden/>
                <w:rStyle w:val="IndexLink"/>
                <w:rtl w:val="true"/>
              </w:rPr>
              <w:t>الخمس في زمان تولّي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للخلافة الظاهريّة</w:t>
            </w:r>
            <w:r>
              <w:rPr>
                <w:rStyle w:val="IndexLink"/>
                <w:rtl w:val="true"/>
              </w:rPr>
              <w:t>:</w:t>
              <w:tab/>
            </w:r>
            <w:r>
              <w:rPr>
                <w:rStyle w:val="IndexLink"/>
              </w:rPr>
              <w:t>66</w:t>
            </w:r>
          </w:hyperlink>
        </w:p>
        <w:p>
          <w:pPr>
            <w:pStyle w:val="Contents4"/>
            <w:tabs>
              <w:tab w:val="clear" w:pos="8176"/>
              <w:tab w:val="right" w:pos="9026" w:leader="dot"/>
            </w:tabs>
            <w:rPr/>
          </w:pPr>
          <w:hyperlink w:anchor="__RefHeading___Toc17556240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7556242_2142443653">
            <w:r>
              <w:rPr>
                <w:webHidden/>
                <w:rStyle w:val="IndexLink"/>
                <w:rtl w:val="true"/>
              </w:rPr>
              <w:t>أحاديث الخاصة عن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الخمس</w:t>
            </w:r>
            <w:r>
              <w:rPr>
                <w:rStyle w:val="IndexLink"/>
                <w:rtl w:val="true"/>
              </w:rPr>
              <w:t>:</w:t>
              <w:tab/>
            </w:r>
            <w:r>
              <w:rPr>
                <w:rStyle w:val="IndexLink"/>
              </w:rPr>
              <w:t>69</w:t>
            </w:r>
          </w:hyperlink>
        </w:p>
        <w:p>
          <w:pPr>
            <w:pStyle w:val="Contents4"/>
            <w:tabs>
              <w:tab w:val="clear" w:pos="8176"/>
              <w:tab w:val="right" w:pos="9026" w:leader="dot"/>
            </w:tabs>
            <w:rPr/>
          </w:pPr>
          <w:hyperlink w:anchor="__RefHeading___Toc17556244_2142443653">
            <w:r>
              <w:rPr>
                <w:webHidden/>
                <w:rStyle w:val="IndexLink"/>
                <w:rtl w:val="true"/>
              </w:rPr>
              <w:t>أحاديث العامّة عن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الخمس</w:t>
            </w:r>
            <w:r>
              <w:rPr>
                <w:rStyle w:val="IndexLink"/>
                <w:rtl w:val="true"/>
              </w:rPr>
              <w:t>:</w:t>
              <w:tab/>
            </w:r>
            <w:r>
              <w:rPr>
                <w:rStyle w:val="IndexLink"/>
              </w:rPr>
              <w:t>72</w:t>
            </w:r>
          </w:hyperlink>
        </w:p>
        <w:p>
          <w:pPr>
            <w:pStyle w:val="Contents3"/>
            <w:tabs>
              <w:tab w:val="clear" w:pos="8459"/>
              <w:tab w:val="right" w:pos="9026" w:leader="dot"/>
            </w:tabs>
            <w:rPr/>
          </w:pPr>
          <w:hyperlink w:anchor="__RefHeading___Toc17556246_2142443653">
            <w:r>
              <w:rPr>
                <w:webHidden/>
                <w:rStyle w:val="IndexLink"/>
                <w:rtl w:val="true"/>
              </w:rPr>
              <w:t>زمان الإمام علي بن الحسين السجّاد</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7556248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7556250_2142443653">
            <w:r>
              <w:rPr>
                <w:webHidden/>
                <w:rStyle w:val="IndexLink"/>
                <w:rtl w:val="true"/>
              </w:rPr>
              <w:t>من أحاديث الإمام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86</w:t>
            </w:r>
          </w:hyperlink>
        </w:p>
        <w:p>
          <w:pPr>
            <w:pStyle w:val="Contents3"/>
            <w:tabs>
              <w:tab w:val="clear" w:pos="8459"/>
              <w:tab w:val="right" w:pos="9026" w:leader="dot"/>
            </w:tabs>
            <w:rPr/>
          </w:pPr>
          <w:hyperlink w:anchor="__RefHeading___Toc17556252_2142443653">
            <w:r>
              <w:rPr>
                <w:webHidden/>
                <w:rStyle w:val="IndexLink"/>
                <w:rtl w:val="true"/>
              </w:rPr>
              <w:t>من أحاديث الإمام الباقر</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88</w:t>
            </w:r>
          </w:hyperlink>
        </w:p>
        <w:p>
          <w:pPr>
            <w:pStyle w:val="Contents3"/>
            <w:tabs>
              <w:tab w:val="clear" w:pos="8459"/>
              <w:tab w:val="right" w:pos="9026" w:leader="dot"/>
            </w:tabs>
            <w:rPr/>
          </w:pPr>
          <w:hyperlink w:anchor="__RefHeading___Toc17556254_2142443653">
            <w:r>
              <w:rPr>
                <w:webHidden/>
                <w:rStyle w:val="IndexLink"/>
                <w:rtl w:val="true"/>
              </w:rPr>
              <w:t>من أحاديث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90</w:t>
            </w:r>
          </w:hyperlink>
        </w:p>
        <w:p>
          <w:pPr>
            <w:pStyle w:val="Contents3"/>
            <w:tabs>
              <w:tab w:val="clear" w:pos="8459"/>
              <w:tab w:val="right" w:pos="9026" w:leader="dot"/>
            </w:tabs>
            <w:rPr/>
          </w:pPr>
          <w:hyperlink w:anchor="__RefHeading___Toc17556256_2142443653">
            <w:r>
              <w:rPr>
                <w:webHidden/>
                <w:rStyle w:val="IndexLink"/>
                <w:rtl w:val="true"/>
              </w:rPr>
              <w:t>وكلاء الإمام الصادق</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7556258_2142443653">
            <w:r>
              <w:rPr>
                <w:webHidden/>
                <w:rStyle w:val="IndexLink"/>
                <w:rtl w:val="true"/>
              </w:rPr>
              <w:t>زمان الإمامين الكاظم والرضا</w:t>
            </w:r>
            <w:r>
              <w:rPr>
                <w:rStyle w:val="IndexLink"/>
                <w:rtl w:val="true"/>
              </w:rPr>
              <w:t>(</w:t>
            </w:r>
            <w:r>
              <w:rPr>
                <w:rStyle w:val="IndexLink"/>
                <w:rtl w:val="true"/>
              </w:rPr>
              <w:t>علیهما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7556260_2142443653">
            <w:r>
              <w:rPr>
                <w:webHidden/>
                <w:rStyle w:val="IndexLink"/>
                <w:rtl w:val="true"/>
              </w:rPr>
              <w:t>من أحاديث الإمام موسى بن جعفر</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94</w:t>
            </w:r>
          </w:hyperlink>
        </w:p>
        <w:p>
          <w:pPr>
            <w:pStyle w:val="Contents3"/>
            <w:tabs>
              <w:tab w:val="clear" w:pos="8459"/>
              <w:tab w:val="right" w:pos="9026" w:leader="dot"/>
            </w:tabs>
            <w:rPr/>
          </w:pPr>
          <w:hyperlink w:anchor="__RefHeading___Toc17556262_2142443653">
            <w:r>
              <w:rPr>
                <w:webHidden/>
                <w:rStyle w:val="IndexLink"/>
                <w:rtl w:val="true"/>
              </w:rPr>
              <w:t>من وكلاء أبي الحسن موسى بن جعفر</w:t>
            </w:r>
            <w:r>
              <w:rPr>
                <w:rStyle w:val="IndexLink"/>
                <w:rtl w:val="true"/>
              </w:rPr>
              <w:t>(</w:t>
            </w:r>
            <w:r>
              <w:rPr>
                <w:rStyle w:val="IndexLink"/>
                <w:rtl w:val="true"/>
              </w:rPr>
              <w:t>علیه السلام</w:t>
            </w:r>
            <w:r>
              <w:rPr>
                <w:rStyle w:val="IndexLink"/>
                <w:rtl w:val="true"/>
              </w:rPr>
              <w:t xml:space="preserve">) </w:t>
            </w:r>
            <w:r>
              <w:rPr>
                <w:rStyle w:val="IndexLink"/>
                <w:rtl w:val="true"/>
              </w:rPr>
              <w:t>المحمودين</w:t>
            </w:r>
            <w:r>
              <w:rPr>
                <w:rStyle w:val="IndexLink"/>
                <w:rtl w:val="true"/>
              </w:rPr>
              <w:t>:</w:t>
              <w:tab/>
            </w:r>
            <w:r>
              <w:rPr>
                <w:rStyle w:val="IndexLink"/>
              </w:rPr>
              <w:t>95</w:t>
            </w:r>
          </w:hyperlink>
        </w:p>
        <w:p>
          <w:pPr>
            <w:pStyle w:val="Contents3"/>
            <w:tabs>
              <w:tab w:val="clear" w:pos="8459"/>
              <w:tab w:val="right" w:pos="9026" w:leader="dot"/>
            </w:tabs>
            <w:rPr/>
          </w:pPr>
          <w:hyperlink w:anchor="__RefHeading___Toc17556264_2142443653">
            <w:r>
              <w:rPr>
                <w:webHidden/>
                <w:rStyle w:val="IndexLink"/>
                <w:rtl w:val="true"/>
              </w:rPr>
              <w:t>من أحاديث الإمام علي بن موسى</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96</w:t>
            </w:r>
          </w:hyperlink>
        </w:p>
        <w:p>
          <w:pPr>
            <w:pStyle w:val="Contents3"/>
            <w:tabs>
              <w:tab w:val="clear" w:pos="8459"/>
              <w:tab w:val="right" w:pos="9026" w:leader="dot"/>
            </w:tabs>
            <w:rPr/>
          </w:pPr>
          <w:hyperlink w:anchor="__RefHeading___Toc17556266_2142443653">
            <w:r>
              <w:rPr>
                <w:webHidden/>
                <w:rStyle w:val="IndexLink"/>
                <w:rtl w:val="true"/>
              </w:rPr>
              <w:t>من وكلاء أبي الحسن الرضا</w:t>
            </w:r>
            <w:r>
              <w:rPr>
                <w:rStyle w:val="IndexLink"/>
                <w:rtl w:val="true"/>
              </w:rPr>
              <w:t>(</w:t>
            </w:r>
            <w:r>
              <w:rPr>
                <w:rStyle w:val="IndexLink"/>
                <w:rtl w:val="true"/>
              </w:rPr>
              <w:t>علیه السلام</w:t>
            </w:r>
            <w:r>
              <w:rPr>
                <w:rStyle w:val="IndexLink"/>
                <w:rtl w:val="true"/>
              </w:rPr>
              <w:t xml:space="preserve">) </w:t>
            </w:r>
            <w:r>
              <w:rPr>
                <w:rStyle w:val="IndexLink"/>
                <w:rtl w:val="true"/>
              </w:rPr>
              <w:t>المحمودين</w:t>
            </w:r>
            <w:r>
              <w:rPr>
                <w:rStyle w:val="IndexLink"/>
                <w:rtl w:val="true"/>
              </w:rPr>
              <w:t>:</w:t>
              <w:tab/>
            </w:r>
            <w:r>
              <w:rPr>
                <w:rStyle w:val="IndexLink"/>
              </w:rPr>
              <w:t>99</w:t>
            </w:r>
          </w:hyperlink>
        </w:p>
        <w:p>
          <w:pPr>
            <w:pStyle w:val="Contents3"/>
            <w:tabs>
              <w:tab w:val="clear" w:pos="8459"/>
              <w:tab w:val="right" w:pos="9026" w:leader="dot"/>
            </w:tabs>
            <w:rPr/>
          </w:pPr>
          <w:hyperlink w:anchor="__RefHeading___Toc17556268_2142443653">
            <w:r>
              <w:rPr>
                <w:webHidden/>
                <w:rStyle w:val="IndexLink"/>
                <w:rtl w:val="true"/>
              </w:rPr>
              <w:t>زمان الإمام الجواد</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7556270_2142443653">
            <w:r>
              <w:rPr>
                <w:webHidden/>
                <w:rStyle w:val="IndexLink"/>
                <w:rtl w:val="true"/>
              </w:rPr>
              <w:t>من أحاديث الإمام محمّد بن علي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102</w:t>
            </w:r>
          </w:hyperlink>
        </w:p>
        <w:p>
          <w:pPr>
            <w:pStyle w:val="Contents3"/>
            <w:tabs>
              <w:tab w:val="clear" w:pos="8459"/>
              <w:tab w:val="right" w:pos="9026" w:leader="dot"/>
            </w:tabs>
            <w:rPr/>
          </w:pPr>
          <w:hyperlink w:anchor="__RefHeading___Toc17556272_2142443653">
            <w:r>
              <w:rPr>
                <w:webHidden/>
                <w:rStyle w:val="IndexLink"/>
                <w:rtl w:val="true"/>
              </w:rPr>
              <w:t>من وكلاء الإمام الجواد</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17556274_2142443653">
            <w:r>
              <w:rPr>
                <w:webHidden/>
                <w:rStyle w:val="IndexLink"/>
                <w:rtl w:val="true"/>
              </w:rPr>
              <w:t>من أحاديث الإمام علي بن محمّد الهادي</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107</w:t>
            </w:r>
          </w:hyperlink>
        </w:p>
        <w:p>
          <w:pPr>
            <w:pStyle w:val="Contents3"/>
            <w:tabs>
              <w:tab w:val="clear" w:pos="8459"/>
              <w:tab w:val="right" w:pos="9026" w:leader="dot"/>
            </w:tabs>
            <w:rPr/>
          </w:pPr>
          <w:hyperlink w:anchor="__RefHeading___Toc17556276_2142443653">
            <w:r>
              <w:rPr>
                <w:webHidden/>
                <w:rStyle w:val="IndexLink"/>
                <w:rtl w:val="true"/>
              </w:rPr>
              <w:t>من أحاديث الإمام الحسن بن علي العسكري</w:t>
            </w:r>
            <w:r>
              <w:rPr>
                <w:rStyle w:val="IndexLink"/>
                <w:rtl w:val="true"/>
              </w:rPr>
              <w:t>(</w:t>
            </w:r>
            <w:r>
              <w:rPr>
                <w:rStyle w:val="IndexLink"/>
                <w:rtl w:val="true"/>
              </w:rPr>
              <w:t>علیه السلام</w:t>
            </w:r>
            <w:r>
              <w:rPr>
                <w:rStyle w:val="IndexLink"/>
                <w:rtl w:val="true"/>
              </w:rPr>
              <w:t>)</w:t>
            </w:r>
            <w:r>
              <w:rPr>
                <w:rStyle w:val="IndexLink"/>
                <w:rtl w:val="true"/>
              </w:rPr>
              <w:t>بشأن الخمس</w:t>
            </w:r>
            <w:r>
              <w:rPr>
                <w:rStyle w:val="IndexLink"/>
                <w:rtl w:val="true"/>
              </w:rPr>
              <w:t>:</w:t>
              <w:tab/>
            </w:r>
            <w:r>
              <w:rPr>
                <w:rStyle w:val="IndexLink"/>
              </w:rPr>
              <w:t>109</w:t>
            </w:r>
          </w:hyperlink>
        </w:p>
        <w:p>
          <w:pPr>
            <w:pStyle w:val="Contents3"/>
            <w:tabs>
              <w:tab w:val="clear" w:pos="8459"/>
              <w:tab w:val="right" w:pos="9026" w:leader="dot"/>
            </w:tabs>
            <w:rPr/>
          </w:pPr>
          <w:hyperlink w:anchor="__RefHeading___Toc17556278_2142443653">
            <w:r>
              <w:rPr>
                <w:webHidden/>
                <w:rStyle w:val="IndexLink"/>
                <w:rtl w:val="true"/>
              </w:rPr>
              <w:t>وكلاء الإمامين الهادي والعسكري</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17556280_2142443653">
            <w:r>
              <w:rPr>
                <w:webHidden/>
                <w:rStyle w:val="IndexLink"/>
                <w:rtl w:val="true"/>
              </w:rPr>
              <w:t>زمان الإمام الحجة بن الحسن</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17556282_2142443653">
            <w:r>
              <w:rPr>
                <w:webHidden/>
                <w:rStyle w:val="IndexLink"/>
                <w:rtl w:val="true"/>
              </w:rPr>
              <w:t>من أحاديث وتوقيعات الإمام الحجة بن الحسن</w:t>
            </w:r>
            <w:r>
              <w:rPr>
                <w:rStyle w:val="IndexLink"/>
                <w:rtl w:val="true"/>
              </w:rPr>
              <w:t>(</w:t>
            </w:r>
            <w:r>
              <w:rPr>
                <w:rStyle w:val="IndexLink"/>
                <w:rtl w:val="true"/>
              </w:rPr>
              <w:t>علیه السلام</w:t>
            </w:r>
            <w:r>
              <w:rPr>
                <w:rStyle w:val="IndexLink"/>
                <w:rtl w:val="true"/>
              </w:rPr>
              <w:t xml:space="preserve">) </w:t>
            </w:r>
            <w:r>
              <w:rPr>
                <w:rStyle w:val="IndexLink"/>
                <w:rtl w:val="true"/>
              </w:rPr>
              <w:t>بشأن الخمس</w:t>
            </w:r>
            <w:r>
              <w:rPr>
                <w:rStyle w:val="IndexLink"/>
                <w:rtl w:val="true"/>
              </w:rPr>
              <w:t>:</w:t>
              <w:tab/>
            </w:r>
            <w:r>
              <w:rPr>
                <w:rStyle w:val="IndexLink"/>
              </w:rPr>
              <w:t>118</w:t>
            </w:r>
          </w:hyperlink>
        </w:p>
        <w:p>
          <w:pPr>
            <w:pStyle w:val="Contents2"/>
            <w:tabs>
              <w:tab w:val="clear" w:pos="8743"/>
              <w:tab w:val="right" w:pos="9026" w:leader="dot"/>
            </w:tabs>
            <w:rPr/>
          </w:pPr>
          <w:hyperlink w:anchor="__RefHeading___Toc17556284_2142443653">
            <w:r>
              <w:rPr>
                <w:webHidden/>
                <w:rStyle w:val="IndexLink"/>
                <w:rtl w:val="true"/>
              </w:rPr>
              <w:t>القسم الرابع</w:t>
            </w:r>
            <w:r>
              <w:rPr>
                <w:rStyle w:val="IndexLink"/>
                <w:rtl w:val="true"/>
              </w:rPr>
              <w:t xml:space="preserve">: </w:t>
            </w:r>
            <w:r>
              <w:rPr>
                <w:rStyle w:val="IndexLink"/>
                <w:rtl w:val="true"/>
              </w:rPr>
              <w:t>دفع الشّبهات عن شرعيّة الخمس</w:t>
            </w:r>
            <w:r>
              <w:rPr>
                <w:rStyle w:val="IndexLink"/>
                <w:rtl w:val="true"/>
              </w:rPr>
              <w:t>:</w:t>
              <w:tab/>
            </w:r>
            <w:r>
              <w:rPr>
                <w:rStyle w:val="IndexLink"/>
              </w:rPr>
              <w:t>123</w:t>
            </w:r>
          </w:hyperlink>
        </w:p>
        <w:p>
          <w:pPr>
            <w:pStyle w:val="Contents3"/>
            <w:tabs>
              <w:tab w:val="clear" w:pos="8459"/>
              <w:tab w:val="right" w:pos="9026" w:leader="dot"/>
            </w:tabs>
            <w:rPr/>
          </w:pPr>
          <w:hyperlink w:anchor="__RefHeading___Toc17556286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7556288_2142443653">
            <w:r>
              <w:rPr>
                <w:webHidden/>
                <w:rStyle w:val="IndexLink"/>
                <w:rtl w:val="true"/>
              </w:rPr>
              <w:t>الشبهة الأولى</w:t>
            </w:r>
            <w:r>
              <w:rPr>
                <w:rStyle w:val="IndexLink"/>
                <w:rtl w:val="true"/>
              </w:rPr>
              <w:t>:</w:t>
              <w:tab/>
            </w:r>
            <w:r>
              <w:rPr>
                <w:rStyle w:val="IndexLink"/>
              </w:rPr>
              <w:t>124</w:t>
            </w:r>
          </w:hyperlink>
        </w:p>
        <w:p>
          <w:pPr>
            <w:pStyle w:val="Contents4"/>
            <w:tabs>
              <w:tab w:val="clear" w:pos="8176"/>
              <w:tab w:val="right" w:pos="9026" w:leader="dot"/>
            </w:tabs>
            <w:rPr/>
          </w:pPr>
          <w:hyperlink w:anchor="__RefHeading___Toc17556290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7556292_2142443653">
            <w:r>
              <w:rPr>
                <w:webHidden/>
                <w:rStyle w:val="IndexLink"/>
                <w:rtl w:val="true"/>
              </w:rPr>
              <w:t>والجواب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17556294_2142443653">
            <w:r>
              <w:rPr>
                <w:webHidden/>
                <w:rStyle w:val="IndexLink"/>
                <w:rtl w:val="true"/>
              </w:rPr>
              <w:t>الشبهة الثانية</w:t>
            </w:r>
            <w:r>
              <w:rPr>
                <w:rStyle w:val="IndexLink"/>
                <w:rtl w:val="true"/>
              </w:rPr>
              <w:t>:</w:t>
              <w:tab/>
            </w:r>
            <w:r>
              <w:rPr>
                <w:rStyle w:val="IndexLink"/>
              </w:rPr>
              <w:t>126</w:t>
            </w:r>
          </w:hyperlink>
        </w:p>
        <w:p>
          <w:pPr>
            <w:pStyle w:val="Contents3"/>
            <w:tabs>
              <w:tab w:val="clear" w:pos="8459"/>
              <w:tab w:val="right" w:pos="9026" w:leader="dot"/>
            </w:tabs>
            <w:rPr/>
          </w:pPr>
          <w:hyperlink w:anchor="__RefHeading___Toc17556296_2142443653">
            <w:r>
              <w:rPr>
                <w:webHidden/>
                <w:rStyle w:val="IndexLink"/>
                <w:rtl w:val="true"/>
              </w:rPr>
              <w:t>الشبهة الثالثة</w:t>
            </w:r>
            <w:r>
              <w:rPr>
                <w:rStyle w:val="IndexLink"/>
                <w:rtl w:val="true"/>
              </w:rPr>
              <w:t>:</w:t>
              <w:tab/>
            </w:r>
            <w:r>
              <w:rPr>
                <w:rStyle w:val="IndexLink"/>
              </w:rPr>
              <w:t>127</w:t>
            </w:r>
          </w:hyperlink>
        </w:p>
        <w:p>
          <w:pPr>
            <w:pStyle w:val="Contents3"/>
            <w:tabs>
              <w:tab w:val="clear" w:pos="8459"/>
              <w:tab w:val="right" w:pos="9026" w:leader="dot"/>
            </w:tabs>
            <w:rPr/>
          </w:pPr>
          <w:hyperlink w:anchor="__RefHeading___Toc17556298_2142443653">
            <w:r>
              <w:rPr>
                <w:webHidden/>
                <w:rStyle w:val="IndexLink"/>
                <w:rtl w:val="true"/>
              </w:rPr>
              <w:t>الشبهة الرابعة</w:t>
            </w:r>
            <w:r>
              <w:rPr>
                <w:rStyle w:val="IndexLink"/>
                <w:rtl w:val="true"/>
              </w:rPr>
              <w:t>:</w:t>
              <w:tab/>
            </w:r>
            <w:r>
              <w:rPr>
                <w:rStyle w:val="IndexLink"/>
              </w:rPr>
              <w:t>129</w:t>
            </w:r>
          </w:hyperlink>
        </w:p>
        <w:p>
          <w:pPr>
            <w:pStyle w:val="Contents3"/>
            <w:tabs>
              <w:tab w:val="clear" w:pos="8459"/>
              <w:tab w:val="right" w:pos="9026" w:leader="dot"/>
            </w:tabs>
            <w:rPr/>
          </w:pPr>
          <w:hyperlink w:anchor="__RefHeading___Toc17556300_2142443653">
            <w:r>
              <w:rPr>
                <w:webHidden/>
                <w:rStyle w:val="IndexLink"/>
                <w:rtl w:val="true"/>
              </w:rPr>
              <w:t>الشبهة الخامسة</w:t>
            </w:r>
            <w:r>
              <w:rPr>
                <w:rStyle w:val="IndexLink"/>
                <w:rtl w:val="true"/>
              </w:rPr>
              <w:t>:</w:t>
              <w:tab/>
            </w:r>
            <w:r>
              <w:rPr>
                <w:rStyle w:val="IndexLink"/>
              </w:rPr>
              <w:t>130</w:t>
            </w:r>
          </w:hyperlink>
        </w:p>
        <w:p>
          <w:pPr>
            <w:pStyle w:val="Contents2"/>
            <w:tabs>
              <w:tab w:val="clear" w:pos="8743"/>
              <w:tab w:val="right" w:pos="9026" w:leader="dot"/>
            </w:tabs>
            <w:rPr/>
          </w:pPr>
          <w:hyperlink w:anchor="__RefHeading___Toc17556302_2142443653">
            <w:r>
              <w:rPr>
                <w:webHidden/>
                <w:rStyle w:val="IndexLink"/>
                <w:rtl w:val="true"/>
              </w:rPr>
              <w:t>أدلّة وجوب الخمس</w:t>
            </w:r>
            <w:r>
              <w:rPr>
                <w:rStyle w:val="IndexLink"/>
                <w:rtl w:val="true"/>
              </w:rPr>
              <w:t>:</w:t>
              <w:tab/>
            </w:r>
            <w:r>
              <w:rPr>
                <w:rStyle w:val="IndexLink"/>
              </w:rPr>
              <w:t>135</w:t>
            </w:r>
          </w:hyperlink>
        </w:p>
        <w:p>
          <w:pPr>
            <w:pStyle w:val="Contents3"/>
            <w:tabs>
              <w:tab w:val="clear" w:pos="8459"/>
              <w:tab w:val="right" w:pos="9026" w:leader="dot"/>
            </w:tabs>
            <w:rPr/>
          </w:pPr>
          <w:hyperlink w:anchor="__RefHeading___Toc17556304_2142443653">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7556306_2142443653">
            <w:r>
              <w:rPr>
                <w:webHidden/>
                <w:rStyle w:val="IndexLink"/>
                <w:rtl w:val="true"/>
              </w:rPr>
              <w:t>الفصل الأوّل</w:t>
            </w:r>
            <w:r>
              <w:rPr>
                <w:rStyle w:val="IndexLink"/>
                <w:rtl w:val="true"/>
              </w:rPr>
              <w:t xml:space="preserve">: </w:t>
            </w:r>
            <w:r>
              <w:rPr>
                <w:rStyle w:val="IndexLink"/>
                <w:rtl w:val="true"/>
              </w:rPr>
              <w:t>في موارد الخمس</w:t>
            </w:r>
            <w:r>
              <w:rPr>
                <w:rStyle w:val="IndexLink"/>
                <w:rtl w:val="true"/>
              </w:rPr>
              <w:tab/>
            </w:r>
            <w:r>
              <w:rPr>
                <w:rStyle w:val="IndexLink"/>
              </w:rPr>
              <w:t>146</w:t>
            </w:r>
          </w:hyperlink>
        </w:p>
        <w:p>
          <w:pPr>
            <w:pStyle w:val="Contents4"/>
            <w:tabs>
              <w:tab w:val="clear" w:pos="8176"/>
              <w:tab w:val="right" w:pos="9026" w:leader="dot"/>
            </w:tabs>
            <w:rPr/>
          </w:pPr>
          <w:hyperlink w:anchor="__RefHeading___Toc17556308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7556310_2142443653">
            <w:r>
              <w:rPr>
                <w:webHidden/>
                <w:rStyle w:val="IndexLink"/>
                <w:rtl w:val="true"/>
              </w:rPr>
              <w:t>المبحث الأوّل</w:t>
            </w:r>
            <w:r>
              <w:rPr>
                <w:rStyle w:val="IndexLink"/>
                <w:rtl w:val="true"/>
              </w:rPr>
              <w:t xml:space="preserve">: </w:t>
            </w:r>
            <w:r>
              <w:rPr>
                <w:rStyle w:val="IndexLink"/>
                <w:rtl w:val="true"/>
              </w:rPr>
              <w:t>في غنائم دار الحرب</w:t>
            </w:r>
            <w:r>
              <w:rPr>
                <w:rStyle w:val="IndexLink"/>
                <w:rtl w:val="true"/>
              </w:rPr>
              <w:t>:</w:t>
              <w:tab/>
            </w:r>
            <w:r>
              <w:rPr>
                <w:rStyle w:val="IndexLink"/>
              </w:rPr>
              <w:t>149</w:t>
            </w:r>
          </w:hyperlink>
        </w:p>
        <w:p>
          <w:pPr>
            <w:pStyle w:val="Contents5"/>
            <w:tabs>
              <w:tab w:val="clear" w:pos="7892"/>
              <w:tab w:val="right" w:pos="9026" w:leader="dot"/>
            </w:tabs>
            <w:rPr/>
          </w:pPr>
          <w:hyperlink w:anchor="__RefHeading___Toc17556312_2142443653">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7556314_2142443653">
            <w:r>
              <w:rPr>
                <w:webHidden/>
                <w:rStyle w:val="IndexLink"/>
                <w:rtl w:val="true"/>
              </w:rPr>
              <w:t>وقد أشكل عليه بوجهين</w:t>
            </w:r>
            <w:r>
              <w:rPr>
                <w:rStyle w:val="IndexLink"/>
                <w:rtl w:val="true"/>
              </w:rPr>
              <w:t>:</w:t>
              <w:tab/>
            </w:r>
            <w:r>
              <w:rPr>
                <w:rStyle w:val="IndexLink"/>
              </w:rPr>
              <w:t>161</w:t>
            </w:r>
          </w:hyperlink>
        </w:p>
        <w:p>
          <w:pPr>
            <w:pStyle w:val="Contents5"/>
            <w:tabs>
              <w:tab w:val="clear" w:pos="7892"/>
              <w:tab w:val="right" w:pos="9026" w:leader="dot"/>
            </w:tabs>
            <w:rPr/>
          </w:pPr>
          <w:hyperlink w:anchor="__RefHeading___Toc17556316_2142443653">
            <w:r>
              <w:rPr>
                <w:webHidden/>
                <w:rStyle w:val="IndexLink"/>
                <w:rtl w:val="true"/>
              </w:rPr>
              <w:t>استثناء المؤن من خمس الغنائم</w:t>
            </w:r>
            <w:r>
              <w:rPr>
                <w:rStyle w:val="IndexLink"/>
                <w:rtl w:val="true"/>
              </w:rPr>
              <w:t>:</w:t>
              <w:tab/>
            </w:r>
            <w:r>
              <w:rPr>
                <w:rStyle w:val="IndexLink"/>
              </w:rPr>
              <w:t>164</w:t>
            </w:r>
          </w:hyperlink>
        </w:p>
        <w:p>
          <w:pPr>
            <w:pStyle w:val="Contents5"/>
            <w:tabs>
              <w:tab w:val="clear" w:pos="7892"/>
              <w:tab w:val="right" w:pos="9026" w:leader="dot"/>
            </w:tabs>
            <w:rPr/>
          </w:pPr>
          <w:hyperlink w:anchor="__RefHeading___Toc17556318_2142443653">
            <w:r>
              <w:rPr>
                <w:webHidden/>
                <w:rStyle w:val="IndexLink"/>
                <w:rtl w:val="true"/>
              </w:rPr>
              <w:t>الغنائم المأخوذة بغير إذن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في زمان الحضور</w:t>
            </w:r>
            <w:r>
              <w:rPr>
                <w:rStyle w:val="IndexLink"/>
                <w:rtl w:val="true"/>
              </w:rPr>
              <w:t>:</w:t>
              <w:tab/>
            </w:r>
            <w:r>
              <w:rPr>
                <w:rStyle w:val="IndexLink"/>
              </w:rPr>
              <w:t>172</w:t>
            </w:r>
          </w:hyperlink>
        </w:p>
        <w:p>
          <w:pPr>
            <w:pStyle w:val="Contents5"/>
            <w:tabs>
              <w:tab w:val="clear" w:pos="7892"/>
              <w:tab w:val="right" w:pos="9026" w:leader="dot"/>
            </w:tabs>
            <w:rPr/>
          </w:pPr>
          <w:hyperlink w:anchor="__RefHeading___Toc17556320_2142443653">
            <w:r>
              <w:rPr>
                <w:webHidden/>
                <w:rStyle w:val="IndexLink"/>
                <w:rtl w:val="true"/>
              </w:rPr>
              <w:t>احكام سائر أموال الكفّار</w:t>
            </w:r>
            <w:r>
              <w:rPr>
                <w:rStyle w:val="IndexLink"/>
                <w:rtl w:val="true"/>
              </w:rPr>
              <w:t>:</w:t>
              <w:tab/>
            </w:r>
            <w:r>
              <w:rPr>
                <w:rStyle w:val="IndexLink"/>
              </w:rPr>
              <w:t>188</w:t>
            </w:r>
          </w:hyperlink>
        </w:p>
        <w:p>
          <w:pPr>
            <w:pStyle w:val="Contents5"/>
            <w:tabs>
              <w:tab w:val="clear" w:pos="7892"/>
              <w:tab w:val="right" w:pos="9026" w:leader="dot"/>
            </w:tabs>
            <w:rPr/>
          </w:pPr>
          <w:hyperlink w:anchor="__RefHeading___Toc17556322_2142443653">
            <w:r>
              <w:rPr>
                <w:webHidden/>
                <w:rStyle w:val="IndexLink"/>
                <w:rtl w:val="true"/>
              </w:rPr>
              <w:t>الثامن</w:t>
            </w:r>
            <w:r>
              <w:rPr>
                <w:rStyle w:val="IndexLink"/>
                <w:rtl w:val="true"/>
              </w:rPr>
              <w:t xml:space="preserve">: </w:t>
            </w:r>
            <w:r>
              <w:rPr>
                <w:rStyle w:val="IndexLink"/>
                <w:rtl w:val="true"/>
              </w:rPr>
              <w:t>ما يؤخذ منهم بالمعاملة الربويّة والدعوى الباطلة</w:t>
            </w:r>
            <w:r>
              <w:rPr>
                <w:rStyle w:val="IndexLink"/>
                <w:rtl w:val="true"/>
              </w:rPr>
              <w:t>.</w:t>
              <w:tab/>
            </w:r>
            <w:r>
              <w:rPr>
                <w:rStyle w:val="IndexLink"/>
              </w:rPr>
              <w:t>195</w:t>
            </w:r>
          </w:hyperlink>
        </w:p>
        <w:p>
          <w:pPr>
            <w:pStyle w:val="Contents5"/>
            <w:tabs>
              <w:tab w:val="clear" w:pos="7892"/>
              <w:tab w:val="right" w:pos="9026" w:leader="dot"/>
            </w:tabs>
            <w:rPr/>
          </w:pPr>
          <w:hyperlink w:anchor="__RefHeading___Toc17556324_2142443653">
            <w:r>
              <w:rPr>
                <w:webHidden/>
                <w:rStyle w:val="IndexLink"/>
                <w:rtl w:val="true"/>
              </w:rPr>
              <w:t>حكم مال البغاة</w:t>
            </w:r>
            <w:r>
              <w:rPr>
                <w:rStyle w:val="IndexLink"/>
                <w:rtl w:val="true"/>
              </w:rPr>
              <w:t>:</w:t>
              <w:tab/>
            </w:r>
            <w:r>
              <w:rPr>
                <w:rStyle w:val="IndexLink"/>
              </w:rPr>
              <w:t>206</w:t>
            </w:r>
          </w:hyperlink>
        </w:p>
        <w:p>
          <w:pPr>
            <w:pStyle w:val="Contents5"/>
            <w:tabs>
              <w:tab w:val="clear" w:pos="7892"/>
              <w:tab w:val="right" w:pos="9026" w:leader="dot"/>
            </w:tabs>
            <w:rPr/>
          </w:pPr>
          <w:hyperlink w:anchor="__RefHeading___Toc17556326_2142443653">
            <w:r>
              <w:rPr>
                <w:webHidden/>
                <w:rStyle w:val="IndexLink"/>
                <w:rtl w:val="true"/>
              </w:rPr>
              <w:t>الغنيمة والنصاب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7556328_2142443653">
            <w:r>
              <w:rPr>
                <w:webHidden/>
                <w:rStyle w:val="IndexLink"/>
                <w:rtl w:val="true"/>
              </w:rPr>
              <w:t>حكم السَّلَب</w:t>
            </w:r>
            <w:r>
              <w:rPr>
                <w:rStyle w:val="IndexLink"/>
                <w:rtl w:val="true"/>
              </w:rPr>
              <w:t>:</w:t>
              <w:tab/>
            </w:r>
            <w:r>
              <w:rPr>
                <w:rStyle w:val="IndexLink"/>
              </w:rPr>
              <w:t>227</w:t>
            </w:r>
          </w:hyperlink>
        </w:p>
        <w:p>
          <w:pPr>
            <w:pStyle w:val="Contents4"/>
            <w:tabs>
              <w:tab w:val="clear" w:pos="8176"/>
              <w:tab w:val="right" w:pos="9026" w:leader="dot"/>
            </w:tabs>
            <w:rPr/>
          </w:pPr>
          <w:hyperlink w:anchor="__RefHeading___Toc17556330_2142443653">
            <w:r>
              <w:rPr>
                <w:webHidden/>
                <w:rStyle w:val="IndexLink"/>
                <w:rtl w:val="true"/>
              </w:rPr>
              <w:t>المبحث الثاني</w:t>
            </w:r>
            <w:r>
              <w:rPr>
                <w:rStyle w:val="IndexLink"/>
                <w:rtl w:val="true"/>
              </w:rPr>
              <w:t xml:space="preserve">: </w:t>
            </w:r>
            <w:r>
              <w:rPr>
                <w:rStyle w:val="IndexLink"/>
                <w:rtl w:val="true"/>
              </w:rPr>
              <w:t>في المعادن</w:t>
            </w:r>
            <w:r>
              <w:rPr>
                <w:rStyle w:val="IndexLink"/>
                <w:rtl w:val="true"/>
              </w:rPr>
              <w:t>:</w:t>
              <w:tab/>
            </w:r>
            <w:r>
              <w:rPr>
                <w:rStyle w:val="IndexLink"/>
              </w:rPr>
              <w:t>232</w:t>
            </w:r>
          </w:hyperlink>
        </w:p>
        <w:p>
          <w:pPr>
            <w:pStyle w:val="Contents5"/>
            <w:tabs>
              <w:tab w:val="clear" w:pos="7892"/>
              <w:tab w:val="right" w:pos="9026" w:leader="dot"/>
            </w:tabs>
            <w:rPr/>
          </w:pPr>
          <w:hyperlink w:anchor="__RefHeading___Toc17556332_2142443653">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7556334_2142443653">
            <w:r>
              <w:rPr>
                <w:webHidden/>
                <w:rStyle w:val="IndexLink"/>
                <w:rtl w:val="true"/>
              </w:rPr>
              <w:t>تحديد المعادن</w:t>
            </w:r>
            <w:r>
              <w:rPr>
                <w:rStyle w:val="IndexLink"/>
                <w:rtl w:val="true"/>
              </w:rPr>
              <w:t>:</w:t>
              <w:tab/>
            </w:r>
            <w:r>
              <w:rPr>
                <w:rStyle w:val="IndexLink"/>
              </w:rPr>
              <w:t>235</w:t>
            </w:r>
          </w:hyperlink>
        </w:p>
        <w:p>
          <w:pPr>
            <w:pStyle w:val="Contents5"/>
            <w:tabs>
              <w:tab w:val="clear" w:pos="7892"/>
              <w:tab w:val="right" w:pos="9026" w:leader="dot"/>
            </w:tabs>
            <w:rPr/>
          </w:pPr>
          <w:hyperlink w:anchor="__RefHeading___Toc17556336_2142443653">
            <w:r>
              <w:rPr>
                <w:webHidden/>
                <w:rStyle w:val="IndexLink"/>
                <w:rtl w:val="true"/>
              </w:rPr>
              <w:t>الشكّ في صدق المعدن</w:t>
            </w:r>
            <w:r>
              <w:rPr>
                <w:rStyle w:val="IndexLink"/>
                <w:rtl w:val="true"/>
              </w:rPr>
              <w:t>:</w:t>
              <w:tab/>
            </w:r>
            <w:r>
              <w:rPr>
                <w:rStyle w:val="IndexLink"/>
              </w:rPr>
              <w:t>239</w:t>
            </w:r>
          </w:hyperlink>
        </w:p>
        <w:p>
          <w:pPr>
            <w:pStyle w:val="Contents5"/>
            <w:tabs>
              <w:tab w:val="clear" w:pos="7892"/>
              <w:tab w:val="right" w:pos="9026" w:leader="dot"/>
            </w:tabs>
            <w:rPr/>
          </w:pPr>
          <w:hyperlink w:anchor="__RefHeading___Toc17556338_2142443653">
            <w:r>
              <w:rPr>
                <w:webHidden/>
                <w:rStyle w:val="IndexLink"/>
                <w:rtl w:val="true"/>
              </w:rPr>
              <w:t>خمس المعدن وإباحة الأرض</w:t>
            </w:r>
            <w:r>
              <w:rPr>
                <w:rStyle w:val="IndexLink"/>
                <w:rtl w:val="true"/>
              </w:rPr>
              <w:t>:</w:t>
              <w:tab/>
            </w:r>
            <w:r>
              <w:rPr>
                <w:rStyle w:val="IndexLink"/>
              </w:rPr>
              <w:t>240</w:t>
            </w:r>
          </w:hyperlink>
        </w:p>
        <w:p>
          <w:pPr>
            <w:pStyle w:val="Contents5"/>
            <w:tabs>
              <w:tab w:val="clear" w:pos="7892"/>
              <w:tab w:val="right" w:pos="9026" w:leader="dot"/>
            </w:tabs>
            <w:rPr/>
          </w:pPr>
          <w:hyperlink w:anchor="__RefHeading___Toc17556340_2142443653">
            <w:r>
              <w:rPr>
                <w:webHidden/>
                <w:rStyle w:val="IndexLink"/>
                <w:rtl w:val="true"/>
              </w:rPr>
              <w:t>خمس المعدن وشخص المخرج</w:t>
            </w:r>
            <w:r>
              <w:rPr>
                <w:rStyle w:val="IndexLink"/>
                <w:rtl w:val="true"/>
              </w:rPr>
              <w:t>:</w:t>
              <w:tab/>
            </w:r>
            <w:r>
              <w:rPr>
                <w:rStyle w:val="IndexLink"/>
              </w:rPr>
              <w:t>241</w:t>
            </w:r>
          </w:hyperlink>
        </w:p>
        <w:p>
          <w:pPr>
            <w:pStyle w:val="Contents5"/>
            <w:tabs>
              <w:tab w:val="clear" w:pos="7892"/>
              <w:tab w:val="right" w:pos="9026" w:leader="dot"/>
            </w:tabs>
            <w:rPr/>
          </w:pPr>
          <w:hyperlink w:anchor="__RefHeading___Toc17556342_2142443653">
            <w:r>
              <w:rPr>
                <w:webHidden/>
                <w:rStyle w:val="IndexLink"/>
                <w:rtl w:val="true"/>
              </w:rPr>
              <w:t>الخمس وتكليف الكفّار</w:t>
            </w:r>
            <w:r>
              <w:rPr>
                <w:rStyle w:val="IndexLink"/>
                <w:rtl w:val="true"/>
              </w:rPr>
              <w:t>:</w:t>
              <w:tab/>
            </w:r>
            <w:r>
              <w:rPr>
                <w:rStyle w:val="IndexLink"/>
              </w:rPr>
              <w:t>241</w:t>
            </w:r>
          </w:hyperlink>
        </w:p>
        <w:p>
          <w:pPr>
            <w:pStyle w:val="Contents5"/>
            <w:tabs>
              <w:tab w:val="clear" w:pos="7892"/>
              <w:tab w:val="right" w:pos="9026" w:leader="dot"/>
            </w:tabs>
            <w:rPr/>
          </w:pPr>
          <w:hyperlink w:anchor="__RefHeading___Toc17556344_2142443653">
            <w:r>
              <w:rPr>
                <w:webHidden/>
                <w:rStyle w:val="IndexLink"/>
                <w:rtl w:val="true"/>
              </w:rPr>
              <w:t>كلام الفقهاء حول المسألة</w:t>
            </w:r>
            <w:r>
              <w:rPr>
                <w:rStyle w:val="IndexLink"/>
                <w:rtl w:val="true"/>
              </w:rPr>
              <w:t>:</w:t>
              <w:tab/>
            </w:r>
            <w:r>
              <w:rPr>
                <w:rStyle w:val="IndexLink"/>
              </w:rPr>
              <w:t>242</w:t>
            </w:r>
          </w:hyperlink>
        </w:p>
        <w:p>
          <w:pPr>
            <w:pStyle w:val="Contents5"/>
            <w:tabs>
              <w:tab w:val="clear" w:pos="7892"/>
              <w:tab w:val="right" w:pos="9026" w:leader="dot"/>
            </w:tabs>
            <w:rPr/>
          </w:pPr>
          <w:hyperlink w:anchor="__RefHeading___Toc17556346_2142443653">
            <w:r>
              <w:rPr>
                <w:webHidden/>
                <w:rStyle w:val="IndexLink"/>
                <w:rtl w:val="true"/>
              </w:rPr>
              <w:t>الخمس وأموال الصغير والمجنون</w:t>
            </w:r>
            <w:r>
              <w:rPr>
                <w:rStyle w:val="IndexLink"/>
                <w:rtl w:val="true"/>
              </w:rPr>
              <w:t>:</w:t>
              <w:tab/>
            </w:r>
            <w:r>
              <w:rPr>
                <w:rStyle w:val="IndexLink"/>
              </w:rPr>
              <w:t>278</w:t>
            </w:r>
          </w:hyperlink>
        </w:p>
        <w:p>
          <w:pPr>
            <w:pStyle w:val="Contents5"/>
            <w:tabs>
              <w:tab w:val="clear" w:pos="7892"/>
              <w:tab w:val="right" w:pos="9026" w:leader="dot"/>
            </w:tabs>
            <w:rPr/>
          </w:pPr>
          <w:hyperlink w:anchor="__RefHeading___Toc17556348_2142443653">
            <w:r>
              <w:rPr>
                <w:webHidden/>
                <w:rStyle w:val="IndexLink"/>
                <w:rtl w:val="true"/>
              </w:rPr>
              <w:t>النصاب في خمس المعدن</w:t>
            </w:r>
            <w:r>
              <w:rPr>
                <w:rStyle w:val="IndexLink"/>
                <w:rtl w:val="true"/>
              </w:rPr>
              <w:t>:</w:t>
              <w:tab/>
            </w:r>
            <w:r>
              <w:rPr>
                <w:rStyle w:val="IndexLink"/>
              </w:rPr>
              <w:t>281</w:t>
            </w:r>
          </w:hyperlink>
        </w:p>
        <w:p>
          <w:pPr>
            <w:pStyle w:val="Contents5"/>
            <w:tabs>
              <w:tab w:val="clear" w:pos="7892"/>
              <w:tab w:val="right" w:pos="9026" w:leader="dot"/>
            </w:tabs>
            <w:rPr/>
          </w:pPr>
          <w:hyperlink w:anchor="__RefHeading___Toc17556350_2142443653">
            <w:r>
              <w:rPr>
                <w:webHidden/>
                <w:rStyle w:val="IndexLink"/>
                <w:rtl w:val="true"/>
              </w:rPr>
              <w:t>استثناء مؤونة إخراج وتصفية المعدن</w:t>
            </w:r>
            <w:r>
              <w:rPr>
                <w:rStyle w:val="IndexLink"/>
                <w:rtl w:val="true"/>
              </w:rPr>
              <w:t>:</w:t>
              <w:tab/>
            </w:r>
            <w:r>
              <w:rPr>
                <w:rStyle w:val="IndexLink"/>
              </w:rPr>
              <w:t>290</w:t>
            </w:r>
          </w:hyperlink>
        </w:p>
        <w:p>
          <w:pPr>
            <w:pStyle w:val="Contents5"/>
            <w:tabs>
              <w:tab w:val="clear" w:pos="7892"/>
              <w:tab w:val="right" w:pos="9026" w:leader="dot"/>
            </w:tabs>
            <w:rPr/>
          </w:pPr>
          <w:hyperlink w:anchor="__RefHeading___Toc17556352_2142443653">
            <w:r>
              <w:rPr>
                <w:webHidden/>
                <w:rStyle w:val="IndexLink"/>
                <w:rtl w:val="true"/>
              </w:rPr>
              <w:t>تعدّد دفعات إخراج المعدن</w:t>
            </w:r>
            <w:r>
              <w:rPr>
                <w:rStyle w:val="IndexLink"/>
                <w:rtl w:val="true"/>
              </w:rPr>
              <w:t>:</w:t>
              <w:tab/>
            </w:r>
            <w:r>
              <w:rPr>
                <w:rStyle w:val="IndexLink"/>
              </w:rPr>
              <w:t>298</w:t>
            </w:r>
          </w:hyperlink>
        </w:p>
        <w:p>
          <w:pPr>
            <w:pStyle w:val="Contents5"/>
            <w:tabs>
              <w:tab w:val="clear" w:pos="7892"/>
              <w:tab w:val="right" w:pos="9026" w:leader="dot"/>
            </w:tabs>
            <w:rPr/>
          </w:pPr>
          <w:hyperlink w:anchor="__RefHeading___Toc17556354_2142443653">
            <w:r>
              <w:rPr>
                <w:webHidden/>
                <w:rStyle w:val="IndexLink"/>
                <w:rtl w:val="true"/>
              </w:rPr>
              <w:t>اشتراك جماعة في إخراج المعدن</w:t>
            </w:r>
            <w:r>
              <w:rPr>
                <w:rStyle w:val="IndexLink"/>
                <w:rtl w:val="true"/>
              </w:rPr>
              <w:t>:</w:t>
              <w:tab/>
            </w:r>
            <w:r>
              <w:rPr>
                <w:rStyle w:val="IndexLink"/>
              </w:rPr>
              <w:t>306</w:t>
            </w:r>
          </w:hyperlink>
        </w:p>
        <w:p>
          <w:pPr>
            <w:pStyle w:val="Contents5"/>
            <w:tabs>
              <w:tab w:val="clear" w:pos="7892"/>
              <w:tab w:val="right" w:pos="9026" w:leader="dot"/>
            </w:tabs>
            <w:rPr/>
          </w:pPr>
          <w:hyperlink w:anchor="__RefHeading___Toc17556356_2142443653">
            <w:r>
              <w:rPr>
                <w:webHidden/>
                <w:rStyle w:val="IndexLink"/>
                <w:rtl w:val="true"/>
              </w:rPr>
              <w:t>تعدّد جنس المخرج و تعدّد المعادن</w:t>
            </w:r>
            <w:r>
              <w:rPr>
                <w:rStyle w:val="IndexLink"/>
                <w:rtl w:val="true"/>
              </w:rPr>
              <w:t>:</w:t>
              <w:tab/>
            </w:r>
            <w:r>
              <w:rPr>
                <w:rStyle w:val="IndexLink"/>
              </w:rPr>
              <w:t>310</w:t>
            </w:r>
          </w:hyperlink>
        </w:p>
        <w:p>
          <w:pPr>
            <w:pStyle w:val="Contents5"/>
            <w:tabs>
              <w:tab w:val="clear" w:pos="7892"/>
              <w:tab w:val="right" w:pos="9026" w:leader="dot"/>
            </w:tabs>
            <w:rPr/>
          </w:pPr>
          <w:hyperlink w:anchor="__RefHeading___Toc17556358_2142443653">
            <w:r>
              <w:rPr>
                <w:webHidden/>
                <w:rStyle w:val="IndexLink"/>
                <w:rtl w:val="true"/>
              </w:rPr>
              <w:t>إخراج خمس المعدن قبل التصفية</w:t>
            </w:r>
            <w:r>
              <w:rPr>
                <w:rStyle w:val="IndexLink"/>
                <w:rtl w:val="true"/>
              </w:rPr>
              <w:t>:</w:t>
              <w:tab/>
            </w:r>
            <w:r>
              <w:rPr>
                <w:rStyle w:val="IndexLink"/>
              </w:rPr>
              <w:t>313</w:t>
            </w:r>
          </w:hyperlink>
        </w:p>
        <w:p>
          <w:pPr>
            <w:pStyle w:val="Contents5"/>
            <w:tabs>
              <w:tab w:val="clear" w:pos="7892"/>
              <w:tab w:val="right" w:pos="9026" w:leader="dot"/>
            </w:tabs>
            <w:rPr/>
          </w:pPr>
          <w:hyperlink w:anchor="__RefHeading___Toc17556360_2142443653">
            <w:r>
              <w:rPr>
                <w:webHidden/>
                <w:rStyle w:val="IndexLink"/>
                <w:rtl w:val="true"/>
              </w:rPr>
              <w:t>الحكم فيما لو وجد إنسان معدناً مطروحاً في الصحراء</w:t>
            </w:r>
            <w:r>
              <w:rPr>
                <w:rStyle w:val="IndexLink"/>
                <w:rtl w:val="true"/>
              </w:rPr>
              <w:t>:</w:t>
              <w:tab/>
            </w:r>
            <w:r>
              <w:rPr>
                <w:rStyle w:val="IndexLink"/>
              </w:rPr>
              <w:t>318</w:t>
            </w:r>
          </w:hyperlink>
        </w:p>
        <w:p>
          <w:pPr>
            <w:pStyle w:val="Contents5"/>
            <w:tabs>
              <w:tab w:val="clear" w:pos="7892"/>
              <w:tab w:val="right" w:pos="9026" w:leader="dot"/>
            </w:tabs>
            <w:rPr/>
          </w:pPr>
          <w:hyperlink w:anchor="__RefHeading___Toc17556362_2142443653">
            <w:r>
              <w:rPr>
                <w:webHidden/>
                <w:rStyle w:val="IndexLink"/>
                <w:rtl w:val="true"/>
              </w:rPr>
              <w:t>تبعيّة المعدن للأرض</w:t>
            </w:r>
            <w:r>
              <w:rPr>
                <w:rStyle w:val="IndexLink"/>
                <w:rtl w:val="true"/>
              </w:rPr>
              <w:t>:</w:t>
              <w:tab/>
            </w:r>
            <w:r>
              <w:rPr>
                <w:rStyle w:val="IndexLink"/>
              </w:rPr>
              <w:t>330</w:t>
            </w:r>
          </w:hyperlink>
        </w:p>
        <w:p>
          <w:pPr>
            <w:pStyle w:val="Contents5"/>
            <w:tabs>
              <w:tab w:val="clear" w:pos="7892"/>
              <w:tab w:val="right" w:pos="9026" w:leader="dot"/>
            </w:tabs>
            <w:rPr/>
          </w:pPr>
          <w:hyperlink w:anchor="__RefHeading___Toc17556364_2142443653">
            <w:r>
              <w:rPr>
                <w:webHidden/>
                <w:rStyle w:val="IndexLink"/>
                <w:rtl w:val="true"/>
              </w:rPr>
              <w:t>اخراج المعدن من الأرض العامرة المفتوحة عنوة</w:t>
            </w:r>
            <w:r>
              <w:rPr>
                <w:rStyle w:val="IndexLink"/>
                <w:rtl w:val="true"/>
              </w:rPr>
              <w:t>:</w:t>
              <w:tab/>
            </w:r>
            <w:r>
              <w:rPr>
                <w:rStyle w:val="IndexLink"/>
              </w:rPr>
              <w:t>347</w:t>
            </w:r>
          </w:hyperlink>
        </w:p>
        <w:p>
          <w:pPr>
            <w:pStyle w:val="Contents5"/>
            <w:tabs>
              <w:tab w:val="clear" w:pos="7892"/>
              <w:tab w:val="right" w:pos="9026" w:leader="dot"/>
            </w:tabs>
            <w:rPr/>
          </w:pPr>
          <w:hyperlink w:anchor="__RefHeading___Toc17556366_2142443653">
            <w:r>
              <w:rPr>
                <w:webHidden/>
                <w:rStyle w:val="IndexLink"/>
                <w:rtl w:val="true"/>
              </w:rPr>
              <w:t>إخراج غير المسلم المعدن من أرض المسلمين</w:t>
            </w:r>
            <w:r>
              <w:rPr>
                <w:rStyle w:val="IndexLink"/>
                <w:rtl w:val="true"/>
              </w:rPr>
              <w:t>:</w:t>
              <w:tab/>
            </w:r>
            <w:r>
              <w:rPr>
                <w:rStyle w:val="IndexLink"/>
              </w:rPr>
              <w:t>353</w:t>
            </w:r>
          </w:hyperlink>
        </w:p>
        <w:p>
          <w:pPr>
            <w:pStyle w:val="Contents5"/>
            <w:tabs>
              <w:tab w:val="clear" w:pos="7892"/>
              <w:tab w:val="right" w:pos="9026" w:leader="dot"/>
            </w:tabs>
            <w:rPr/>
          </w:pPr>
          <w:hyperlink w:anchor="__RefHeading___Toc17556368_2142443653">
            <w:r>
              <w:rPr>
                <w:webHidden/>
                <w:rStyle w:val="IndexLink"/>
                <w:rtl w:val="true"/>
              </w:rPr>
              <w:t>استئجار الغير لإخراج المعدن</w:t>
            </w:r>
            <w:r>
              <w:rPr>
                <w:rStyle w:val="IndexLink"/>
                <w:rtl w:val="true"/>
              </w:rPr>
              <w:t>:</w:t>
              <w:tab/>
            </w:r>
            <w:r>
              <w:rPr>
                <w:rStyle w:val="IndexLink"/>
              </w:rPr>
              <w:t>364</w:t>
            </w:r>
          </w:hyperlink>
        </w:p>
        <w:p>
          <w:pPr>
            <w:pStyle w:val="Contents5"/>
            <w:tabs>
              <w:tab w:val="clear" w:pos="7892"/>
              <w:tab w:val="right" w:pos="9026" w:leader="dot"/>
            </w:tabs>
            <w:rPr/>
          </w:pPr>
          <w:hyperlink w:anchor="__RefHeading___Toc17556370_2142443653">
            <w:r>
              <w:rPr>
                <w:webHidden/>
                <w:rStyle w:val="IndexLink"/>
                <w:rtl w:val="true"/>
              </w:rPr>
              <w:t>إخراج العبد للمعدن</w:t>
            </w:r>
            <w:r>
              <w:rPr>
                <w:rStyle w:val="IndexLink"/>
                <w:rtl w:val="true"/>
              </w:rPr>
              <w:t>:</w:t>
              <w:tab/>
            </w:r>
            <w:r>
              <w:rPr>
                <w:rStyle w:val="IndexLink"/>
              </w:rPr>
              <w:t>366</w:t>
            </w:r>
          </w:hyperlink>
        </w:p>
        <w:p>
          <w:pPr>
            <w:pStyle w:val="Contents5"/>
            <w:tabs>
              <w:tab w:val="clear" w:pos="7892"/>
              <w:tab w:val="right" w:pos="9026" w:leader="dot"/>
            </w:tabs>
            <w:rPr/>
          </w:pPr>
          <w:hyperlink w:anchor="__RefHeading___Toc17556372_2142443653">
            <w:r>
              <w:rPr>
                <w:webHidden/>
                <w:rStyle w:val="IndexLink"/>
                <w:rtl w:val="true"/>
              </w:rPr>
              <w:t>التصرّف في المعدن قبل إخراج الخمس</w:t>
            </w:r>
            <w:r>
              <w:rPr>
                <w:rStyle w:val="IndexLink"/>
                <w:rtl w:val="true"/>
              </w:rPr>
              <w:t>:</w:t>
              <w:tab/>
            </w:r>
            <w:r>
              <w:rPr>
                <w:rStyle w:val="IndexLink"/>
              </w:rPr>
              <w:t>367</w:t>
            </w:r>
          </w:hyperlink>
        </w:p>
        <w:p>
          <w:pPr>
            <w:pStyle w:val="Contents5"/>
            <w:tabs>
              <w:tab w:val="clear" w:pos="7892"/>
              <w:tab w:val="right" w:pos="9026" w:leader="dot"/>
            </w:tabs>
            <w:rPr/>
          </w:pPr>
          <w:hyperlink w:anchor="__RefHeading___Toc17556374_2142443653">
            <w:r>
              <w:rPr>
                <w:webHidden/>
                <w:rStyle w:val="IndexLink"/>
                <w:rtl w:val="true"/>
              </w:rPr>
              <w:t>الشكّ في بلوغ النصاب</w:t>
            </w:r>
            <w:r>
              <w:rPr>
                <w:rStyle w:val="IndexLink"/>
                <w:rtl w:val="true"/>
              </w:rPr>
              <w:t>:</w:t>
              <w:tab/>
            </w:r>
            <w:r>
              <w:rPr>
                <w:rStyle w:val="IndexLink"/>
              </w:rPr>
              <w:t>372</w:t>
            </w:r>
          </w:hyperlink>
        </w:p>
        <w:p>
          <w:pPr>
            <w:pStyle w:val="Contents4"/>
            <w:tabs>
              <w:tab w:val="clear" w:pos="8176"/>
              <w:tab w:val="right" w:pos="9026" w:leader="dot"/>
            </w:tabs>
            <w:rPr/>
          </w:pPr>
          <w:hyperlink w:anchor="__RefHeading___Toc17556376_2142443653">
            <w:r>
              <w:rPr>
                <w:webHidden/>
                <w:rStyle w:val="IndexLink"/>
                <w:rtl w:val="true"/>
              </w:rPr>
              <w:t>المبحث الثالث</w:t>
            </w:r>
            <w:r>
              <w:rPr>
                <w:rStyle w:val="IndexLink"/>
                <w:rtl w:val="true"/>
              </w:rPr>
              <w:t xml:space="preserve">: </w:t>
            </w:r>
            <w:r>
              <w:rPr>
                <w:rStyle w:val="IndexLink"/>
                <w:rtl w:val="true"/>
              </w:rPr>
              <w:t>في الكنز</w:t>
            </w:r>
            <w:r>
              <w:rPr>
                <w:rStyle w:val="IndexLink"/>
                <w:rtl w:val="true"/>
              </w:rPr>
              <w:t>:</w:t>
              <w:tab/>
            </w:r>
            <w:r>
              <w:rPr>
                <w:rStyle w:val="IndexLink"/>
              </w:rPr>
              <w:t>374</w:t>
            </w:r>
          </w:hyperlink>
        </w:p>
        <w:p>
          <w:pPr>
            <w:pStyle w:val="Contents5"/>
            <w:tabs>
              <w:tab w:val="clear" w:pos="7892"/>
              <w:tab w:val="right" w:pos="9026" w:leader="dot"/>
            </w:tabs>
            <w:rPr/>
          </w:pPr>
          <w:hyperlink w:anchor="__RefHeading___Toc17556378_2142443653">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7556380_2142443653">
            <w:r>
              <w:rPr>
                <w:webHidden/>
                <w:rStyle w:val="IndexLink"/>
                <w:rtl w:val="true"/>
              </w:rPr>
              <w:t>الجهة الأولى</w:t>
            </w:r>
            <w:r>
              <w:rPr>
                <w:rStyle w:val="IndexLink"/>
                <w:rtl w:val="true"/>
              </w:rPr>
              <w:t xml:space="preserve">: </w:t>
            </w:r>
            <w:r>
              <w:rPr>
                <w:rStyle w:val="IndexLink"/>
                <w:rtl w:val="true"/>
              </w:rPr>
              <w:t>قصد الادّخار في الكنز</w:t>
            </w:r>
            <w:r>
              <w:rPr>
                <w:rStyle w:val="IndexLink"/>
                <w:rtl w:val="true"/>
              </w:rPr>
              <w:t>:</w:t>
              <w:tab/>
            </w:r>
            <w:r>
              <w:rPr>
                <w:rStyle w:val="IndexLink"/>
              </w:rPr>
              <w:t>380</w:t>
            </w:r>
          </w:hyperlink>
        </w:p>
        <w:p>
          <w:pPr>
            <w:pStyle w:val="Contents5"/>
            <w:tabs>
              <w:tab w:val="clear" w:pos="7892"/>
              <w:tab w:val="right" w:pos="9026" w:leader="dot"/>
            </w:tabs>
            <w:rPr/>
          </w:pPr>
          <w:hyperlink w:anchor="__RefHeading___Toc17556382_2142443653">
            <w:r>
              <w:rPr>
                <w:webHidden/>
                <w:rStyle w:val="IndexLink"/>
                <w:rtl w:val="true"/>
              </w:rPr>
              <w:t>الجهة الثانية</w:t>
            </w:r>
            <w:r>
              <w:rPr>
                <w:rStyle w:val="IndexLink"/>
                <w:rtl w:val="true"/>
              </w:rPr>
              <w:t xml:space="preserve">: </w:t>
            </w:r>
            <w:r>
              <w:rPr>
                <w:rStyle w:val="IndexLink"/>
                <w:rtl w:val="true"/>
              </w:rPr>
              <w:t>دفن الكنز في الأرض</w:t>
            </w:r>
            <w:r>
              <w:rPr>
                <w:rStyle w:val="IndexLink"/>
                <w:rtl w:val="true"/>
              </w:rPr>
              <w:t>:</w:t>
              <w:tab/>
            </w:r>
            <w:r>
              <w:rPr>
                <w:rStyle w:val="IndexLink"/>
              </w:rPr>
              <w:t>383</w:t>
            </w:r>
          </w:hyperlink>
        </w:p>
        <w:p>
          <w:pPr>
            <w:pStyle w:val="Contents5"/>
            <w:tabs>
              <w:tab w:val="clear" w:pos="7892"/>
              <w:tab w:val="right" w:pos="9026" w:leader="dot"/>
            </w:tabs>
            <w:rPr/>
          </w:pPr>
          <w:hyperlink w:anchor="__RefHeading___Toc17556384_2142443653">
            <w:r>
              <w:rPr>
                <w:webHidden/>
                <w:rStyle w:val="IndexLink"/>
                <w:rtl w:val="true"/>
              </w:rPr>
              <w:t>الجهة الثالثة</w:t>
            </w:r>
            <w:r>
              <w:rPr>
                <w:rStyle w:val="IndexLink"/>
                <w:rtl w:val="true"/>
              </w:rPr>
              <w:t>:</w:t>
              <w:tab/>
            </w:r>
            <w:r>
              <w:rPr>
                <w:rStyle w:val="IndexLink"/>
              </w:rPr>
              <w:t>384</w:t>
            </w:r>
          </w:hyperlink>
        </w:p>
        <w:p>
          <w:pPr>
            <w:pStyle w:val="Contents5"/>
            <w:tabs>
              <w:tab w:val="clear" w:pos="7892"/>
              <w:tab w:val="right" w:pos="9026" w:leader="dot"/>
            </w:tabs>
            <w:rPr/>
          </w:pPr>
          <w:hyperlink w:anchor="__RefHeading___Toc17556386_2142443653">
            <w:r>
              <w:rPr>
                <w:webHidden/>
                <w:rStyle w:val="IndexLink"/>
                <w:rtl w:val="true"/>
              </w:rPr>
              <w:t>الجهة الرابعة</w:t>
            </w:r>
            <w:r>
              <w:rPr>
                <w:rStyle w:val="IndexLink"/>
                <w:rtl w:val="true"/>
              </w:rPr>
              <w:t xml:space="preserve">: </w:t>
            </w:r>
            <w:r>
              <w:rPr>
                <w:rStyle w:val="IndexLink"/>
                <w:rtl w:val="true"/>
              </w:rPr>
              <w:t>في المكان الذي يوجد فيه الكنز</w:t>
            </w:r>
            <w:r>
              <w:rPr>
                <w:rStyle w:val="IndexLink"/>
                <w:rtl w:val="true"/>
              </w:rPr>
              <w:t>:</w:t>
              <w:tab/>
            </w:r>
            <w:r>
              <w:rPr>
                <w:rStyle w:val="IndexLink"/>
              </w:rPr>
              <w:t>387</w:t>
            </w:r>
          </w:hyperlink>
        </w:p>
        <w:p>
          <w:pPr>
            <w:pStyle w:val="Contents3"/>
            <w:tabs>
              <w:tab w:val="clear" w:pos="8459"/>
              <w:tab w:val="right" w:pos="9026" w:leader="dot"/>
            </w:tabs>
            <w:rPr/>
          </w:pPr>
          <w:hyperlink w:anchor="__RefHeading___Toc17556388_2142443653">
            <w:r>
              <w:rPr>
                <w:webHidden/>
                <w:rStyle w:val="IndexLink"/>
                <w:rtl w:val="true"/>
              </w:rPr>
              <w:t>[</w:t>
            </w:r>
            <w:r>
              <w:rPr>
                <w:rStyle w:val="IndexLink"/>
              </w:rPr>
              <w:t>1</w:t>
            </w:r>
            <w:r>
              <w:rPr>
                <w:rStyle w:val="IndexLink"/>
                <w:rtl w:val="true"/>
              </w:rPr>
              <w:t xml:space="preserve">] </w:t>
            </w:r>
            <w:r>
              <w:rPr>
                <w:rStyle w:val="IndexLink"/>
                <w:rtl w:val="true"/>
              </w:rPr>
              <w:t>الفرض الثاني</w:t>
            </w:r>
            <w:r>
              <w:rPr>
                <w:rStyle w:val="IndexLink"/>
                <w:rtl w:val="true"/>
              </w:rPr>
              <w:t xml:space="preserve">: </w:t>
            </w:r>
            <w:r>
              <w:rPr>
                <w:rStyle w:val="IndexLink"/>
                <w:rtl w:val="true"/>
              </w:rPr>
              <w:t>أن يكون الكنز في ملك الغير</w:t>
            </w:r>
            <w:r>
              <w:rPr>
                <w:rStyle w:val="IndexLink"/>
                <w:rtl w:val="true"/>
              </w:rPr>
              <w:t>:</w:t>
              <w:tab/>
            </w:r>
            <w:r>
              <w:rPr>
                <w:rStyle w:val="IndexLink"/>
              </w:rPr>
              <w:t>406</w:t>
            </w:r>
          </w:hyperlink>
        </w:p>
        <w:p>
          <w:pPr>
            <w:pStyle w:val="Contents2"/>
            <w:tabs>
              <w:tab w:val="clear" w:pos="8743"/>
              <w:tab w:val="right" w:pos="9026" w:leader="dot"/>
            </w:tabs>
            <w:rPr/>
          </w:pPr>
          <w:hyperlink w:anchor="__RefHeading___Toc17556390_2142443653">
            <w:r>
              <w:rPr>
                <w:webHidden/>
                <w:rStyle w:val="IndexLink"/>
                <w:rtl w:val="true"/>
              </w:rPr>
              <w:t>وجدان الكنز في أرض مستاجرة أو مستعارة</w:t>
            </w:r>
            <w:r>
              <w:rPr>
                <w:rStyle w:val="IndexLink"/>
                <w:rtl w:val="true"/>
              </w:rPr>
              <w:t>:</w:t>
              <w:tab/>
            </w:r>
            <w:r>
              <w:rPr>
                <w:rStyle w:val="IndexLink"/>
              </w:rPr>
              <w:t>409</w:t>
            </w:r>
          </w:hyperlink>
        </w:p>
        <w:p>
          <w:pPr>
            <w:pStyle w:val="Contents2"/>
            <w:tabs>
              <w:tab w:val="clear" w:pos="8743"/>
              <w:tab w:val="right" w:pos="9026" w:leader="dot"/>
            </w:tabs>
            <w:rPr/>
          </w:pPr>
          <w:hyperlink w:anchor="__RefHeading___Toc17556392_2142443653">
            <w:r>
              <w:rPr>
                <w:webHidden/>
                <w:rStyle w:val="IndexLink"/>
                <w:rtl w:val="true"/>
              </w:rPr>
              <w:t>المسألة الأولى</w:t>
            </w:r>
            <w:r>
              <w:rPr>
                <w:rStyle w:val="IndexLink"/>
                <w:rtl w:val="true"/>
              </w:rPr>
              <w:t xml:space="preserve">: </w:t>
            </w:r>
            <w:r>
              <w:rPr>
                <w:rStyle w:val="IndexLink"/>
                <w:rtl w:val="true"/>
              </w:rPr>
              <w:t>تنازع الملاّك وادّعاء الملكيّة</w:t>
            </w:r>
            <w:r>
              <w:rPr>
                <w:rStyle w:val="IndexLink"/>
                <w:rtl w:val="true"/>
              </w:rPr>
              <w:t>:</w:t>
              <w:tab/>
            </w:r>
            <w:r>
              <w:rPr>
                <w:rStyle w:val="IndexLink"/>
              </w:rPr>
              <w:t>412</w:t>
            </w:r>
          </w:hyperlink>
        </w:p>
        <w:p>
          <w:pPr>
            <w:pStyle w:val="Contents2"/>
            <w:tabs>
              <w:tab w:val="clear" w:pos="8743"/>
              <w:tab w:val="right" w:pos="9026" w:leader="dot"/>
            </w:tabs>
            <w:rPr/>
          </w:pPr>
          <w:hyperlink w:anchor="__RefHeading___Toc17556394_2142443653">
            <w:r>
              <w:rPr>
                <w:webHidden/>
                <w:rStyle w:val="IndexLink"/>
                <w:rtl w:val="true"/>
              </w:rPr>
              <w:t>المسألة الثانية</w:t>
            </w:r>
            <w:r>
              <w:rPr>
                <w:rStyle w:val="IndexLink"/>
                <w:rtl w:val="true"/>
              </w:rPr>
              <w:t xml:space="preserve">: </w:t>
            </w:r>
            <w:r>
              <w:rPr>
                <w:rStyle w:val="IndexLink"/>
                <w:rtl w:val="true"/>
              </w:rPr>
              <w:t>ادّعاء المالك ملكيّة الكنز بالإرث</w:t>
            </w:r>
            <w:r>
              <w:rPr>
                <w:rStyle w:val="IndexLink"/>
                <w:rtl w:val="true"/>
              </w:rPr>
              <w:t>:</w:t>
              <w:tab/>
            </w:r>
            <w:r>
              <w:rPr>
                <w:rStyle w:val="IndexLink"/>
              </w:rPr>
              <w:t>413</w:t>
            </w:r>
          </w:hyperlink>
        </w:p>
        <w:p>
          <w:pPr>
            <w:pStyle w:val="Contents2"/>
            <w:tabs>
              <w:tab w:val="clear" w:pos="8743"/>
              <w:tab w:val="right" w:pos="9026" w:leader="dot"/>
            </w:tabs>
            <w:rPr/>
          </w:pPr>
          <w:hyperlink w:anchor="__RefHeading___Toc17556396_2142443653">
            <w:r>
              <w:rPr>
                <w:webHidden/>
                <w:rStyle w:val="IndexLink"/>
                <w:rtl w:val="true"/>
              </w:rPr>
              <w:t>المسألة الثالثة</w:t>
            </w:r>
            <w:r>
              <w:rPr>
                <w:rStyle w:val="IndexLink"/>
                <w:rtl w:val="true"/>
              </w:rPr>
              <w:t xml:space="preserve">: </w:t>
            </w:r>
            <w:r>
              <w:rPr>
                <w:rStyle w:val="IndexLink"/>
                <w:rtl w:val="true"/>
              </w:rPr>
              <w:t>النصاب في الكنز</w:t>
            </w:r>
            <w:r>
              <w:rPr>
                <w:rStyle w:val="IndexLink"/>
                <w:rtl w:val="true"/>
              </w:rPr>
              <w:t>:</w:t>
              <w:tab/>
            </w:r>
            <w:r>
              <w:rPr>
                <w:rStyle w:val="IndexLink"/>
              </w:rPr>
              <w:t>414</w:t>
            </w:r>
          </w:hyperlink>
        </w:p>
        <w:p>
          <w:pPr>
            <w:pStyle w:val="Contents2"/>
            <w:tabs>
              <w:tab w:val="clear" w:pos="8743"/>
              <w:tab w:val="right" w:pos="9026" w:leader="dot"/>
            </w:tabs>
            <w:rPr/>
          </w:pPr>
          <w:hyperlink w:anchor="__RefHeading___Toc17556398_2142443653">
            <w:r>
              <w:rPr>
                <w:webHidden/>
                <w:rStyle w:val="IndexLink"/>
                <w:rtl w:val="true"/>
              </w:rPr>
              <w:t>المسألة الرابعة</w:t>
            </w:r>
            <w:r>
              <w:rPr>
                <w:rStyle w:val="IndexLink"/>
                <w:rtl w:val="true"/>
              </w:rPr>
              <w:t xml:space="preserve">: </w:t>
            </w:r>
            <w:r>
              <w:rPr>
                <w:rStyle w:val="IndexLink"/>
                <w:rtl w:val="true"/>
              </w:rPr>
              <w:t>علم الواجد أنّ الكنز لمسلم</w:t>
            </w:r>
            <w:r>
              <w:rPr>
                <w:rStyle w:val="IndexLink"/>
                <w:rtl w:val="true"/>
              </w:rPr>
              <w:t>:</w:t>
              <w:tab/>
            </w:r>
            <w:r>
              <w:rPr>
                <w:rStyle w:val="IndexLink"/>
              </w:rPr>
              <w:t>416</w:t>
            </w:r>
          </w:hyperlink>
        </w:p>
        <w:p>
          <w:pPr>
            <w:pStyle w:val="Contents2"/>
            <w:tabs>
              <w:tab w:val="clear" w:pos="8743"/>
              <w:tab w:val="right" w:pos="9026" w:leader="dot"/>
            </w:tabs>
            <w:rPr/>
          </w:pPr>
          <w:hyperlink w:anchor="__RefHeading___Toc17556400_2142443653">
            <w:r>
              <w:rPr>
                <w:webHidden/>
                <w:rStyle w:val="IndexLink"/>
                <w:rtl w:val="true"/>
              </w:rPr>
              <w:t>المسألة الخامسة</w:t>
            </w:r>
            <w:r>
              <w:rPr>
                <w:rStyle w:val="IndexLink"/>
                <w:rtl w:val="true"/>
              </w:rPr>
              <w:t xml:space="preserve">: </w:t>
            </w:r>
            <w:r>
              <w:rPr>
                <w:rStyle w:val="IndexLink"/>
                <w:rtl w:val="true"/>
              </w:rPr>
              <w:t>الكنوز المتعدّدة</w:t>
            </w:r>
            <w:r>
              <w:rPr>
                <w:rStyle w:val="IndexLink"/>
                <w:rtl w:val="true"/>
              </w:rPr>
              <w:t>:</w:t>
              <w:tab/>
            </w:r>
            <w:r>
              <w:rPr>
                <w:rStyle w:val="IndexLink"/>
              </w:rPr>
              <w:t>420</w:t>
            </w:r>
          </w:hyperlink>
        </w:p>
        <w:p>
          <w:pPr>
            <w:pStyle w:val="Contents2"/>
            <w:tabs>
              <w:tab w:val="clear" w:pos="8743"/>
              <w:tab w:val="right" w:pos="9026" w:leader="dot"/>
            </w:tabs>
            <w:rPr/>
          </w:pPr>
          <w:hyperlink w:anchor="__RefHeading___Toc17556402_2142443653">
            <w:r>
              <w:rPr>
                <w:webHidden/>
                <w:rStyle w:val="IndexLink"/>
                <w:rtl w:val="true"/>
              </w:rPr>
              <w:t>المسألة السادسة</w:t>
            </w:r>
            <w:r>
              <w:rPr>
                <w:rStyle w:val="IndexLink"/>
                <w:rtl w:val="true"/>
              </w:rPr>
              <w:t xml:space="preserve">: </w:t>
            </w:r>
            <w:r>
              <w:rPr>
                <w:rStyle w:val="IndexLink"/>
                <w:rtl w:val="true"/>
              </w:rPr>
              <w:t>عدم اعتبار كون الإخراج دفعة واحدة</w:t>
            </w:r>
            <w:r>
              <w:rPr>
                <w:rStyle w:val="IndexLink"/>
                <w:rtl w:val="true"/>
              </w:rPr>
              <w:t>:</w:t>
              <w:tab/>
            </w:r>
            <w:r>
              <w:rPr>
                <w:rStyle w:val="IndexLink"/>
              </w:rPr>
              <w:t>421</w:t>
            </w:r>
          </w:hyperlink>
        </w:p>
        <w:p>
          <w:pPr>
            <w:pStyle w:val="Contents2"/>
            <w:tabs>
              <w:tab w:val="clear" w:pos="8743"/>
              <w:tab w:val="right" w:pos="9026" w:leader="dot"/>
            </w:tabs>
            <w:rPr/>
          </w:pPr>
          <w:hyperlink w:anchor="__RefHeading___Toc17556404_2142443653">
            <w:r>
              <w:rPr>
                <w:webHidden/>
                <w:rStyle w:val="IndexLink"/>
                <w:rtl w:val="true"/>
              </w:rPr>
              <w:t>المسألة السابعة</w:t>
            </w:r>
            <w:r>
              <w:rPr>
                <w:rStyle w:val="IndexLink"/>
                <w:rtl w:val="true"/>
              </w:rPr>
              <w:t xml:space="preserve">: </w:t>
            </w:r>
            <w:r>
              <w:rPr>
                <w:rStyle w:val="IndexLink"/>
                <w:rtl w:val="true"/>
              </w:rPr>
              <w:t>الموجود في بطن الدابّة من الجواهر والدراهم ونحوها</w:t>
            </w:r>
            <w:r>
              <w:rPr>
                <w:rStyle w:val="IndexLink"/>
                <w:rtl w:val="true"/>
              </w:rPr>
              <w:t>:</w:t>
              <w:tab/>
            </w:r>
            <w:r>
              <w:rPr>
                <w:rStyle w:val="IndexLink"/>
              </w:rPr>
              <w:t>422</w:t>
            </w:r>
          </w:hyperlink>
        </w:p>
        <w:p>
          <w:pPr>
            <w:pStyle w:val="Contents2"/>
            <w:tabs>
              <w:tab w:val="clear" w:pos="8743"/>
              <w:tab w:val="right" w:pos="9026" w:leader="dot"/>
            </w:tabs>
            <w:rPr/>
          </w:pPr>
          <w:hyperlink w:anchor="__RefHeading___Toc17556406_2142443653">
            <w:r>
              <w:rPr>
                <w:webHidden/>
                <w:rStyle w:val="IndexLink"/>
                <w:rtl w:val="true"/>
              </w:rPr>
              <w:t>المسألة الثامنة</w:t>
            </w:r>
            <w:r>
              <w:rPr>
                <w:rStyle w:val="IndexLink"/>
                <w:rtl w:val="true"/>
              </w:rPr>
              <w:t xml:space="preserve">: </w:t>
            </w:r>
            <w:r>
              <w:rPr>
                <w:rStyle w:val="IndexLink"/>
                <w:rtl w:val="true"/>
              </w:rPr>
              <w:t>الموجود في جوف السمكة وغيرها من سائر الحيوانات</w:t>
            </w:r>
            <w:r>
              <w:rPr>
                <w:rStyle w:val="IndexLink"/>
                <w:rtl w:val="true"/>
              </w:rPr>
              <w:t>:</w:t>
              <w:tab/>
            </w:r>
            <w:r>
              <w:rPr>
                <w:rStyle w:val="IndexLink"/>
              </w:rPr>
              <w:t>428</w:t>
            </w:r>
          </w:hyperlink>
        </w:p>
        <w:p>
          <w:pPr>
            <w:pStyle w:val="Contents2"/>
            <w:tabs>
              <w:tab w:val="clear" w:pos="8743"/>
              <w:tab w:val="right" w:pos="9026" w:leader="dot"/>
            </w:tabs>
            <w:rPr/>
          </w:pPr>
          <w:hyperlink w:anchor="__RefHeading___Toc17556408_2142443653">
            <w:r>
              <w:rPr>
                <w:webHidden/>
                <w:rStyle w:val="IndexLink"/>
                <w:rtl w:val="true"/>
              </w:rPr>
              <w:t>المسألة التاسعة</w:t>
            </w:r>
            <w:r>
              <w:rPr>
                <w:rStyle w:val="IndexLink"/>
                <w:rtl w:val="true"/>
              </w:rPr>
              <w:t xml:space="preserve">: </w:t>
            </w:r>
            <w:r>
              <w:rPr>
                <w:rStyle w:val="IndexLink"/>
                <w:rtl w:val="true"/>
              </w:rPr>
              <w:t>في استثناء مؤونة الإخراج</w:t>
            </w:r>
            <w:r>
              <w:rPr>
                <w:rStyle w:val="IndexLink"/>
                <w:rtl w:val="true"/>
              </w:rPr>
              <w:t>:</w:t>
              <w:tab/>
            </w:r>
            <w:r>
              <w:rPr>
                <w:rStyle w:val="IndexLink"/>
              </w:rPr>
              <w:t>437</w:t>
            </w:r>
          </w:hyperlink>
        </w:p>
        <w:p>
          <w:pPr>
            <w:pStyle w:val="Contents2"/>
            <w:tabs>
              <w:tab w:val="clear" w:pos="8743"/>
              <w:tab w:val="right" w:pos="9026" w:leader="dot"/>
            </w:tabs>
            <w:rPr/>
          </w:pPr>
          <w:hyperlink w:anchor="__RefHeading___Toc17556410_2142443653">
            <w:r>
              <w:rPr>
                <w:webHidden/>
                <w:rStyle w:val="IndexLink"/>
                <w:rtl w:val="true"/>
              </w:rPr>
              <w:t>المسألة العاشرة</w:t>
            </w:r>
            <w:r>
              <w:rPr>
                <w:rStyle w:val="IndexLink"/>
                <w:rtl w:val="true"/>
              </w:rPr>
              <w:t xml:space="preserve">: </w:t>
            </w:r>
            <w:r>
              <w:rPr>
                <w:rStyle w:val="IndexLink"/>
                <w:rtl w:val="true"/>
              </w:rPr>
              <w:t>في الكنز المشترك</w:t>
            </w:r>
            <w:r>
              <w:rPr>
                <w:rStyle w:val="IndexLink"/>
                <w:rtl w:val="true"/>
              </w:rPr>
              <w:t>:</w:t>
              <w:tab/>
            </w:r>
            <w:r>
              <w:rPr>
                <w:rStyle w:val="IndexLink"/>
              </w:rPr>
              <w:t>438</w:t>
            </w:r>
          </w:hyperlink>
        </w:p>
        <w:p>
          <w:pPr>
            <w:pStyle w:val="Contents2"/>
            <w:tabs>
              <w:tab w:val="clear" w:pos="8743"/>
              <w:tab w:val="right" w:pos="9026" w:leader="dot"/>
            </w:tabs>
            <w:rPr/>
          </w:pPr>
          <w:hyperlink w:anchor="__RefHeading___Toc17556412_2142443653">
            <w:r>
              <w:rPr>
                <w:webHidden/>
                <w:rStyle w:val="IndexLink"/>
                <w:rtl w:val="true"/>
              </w:rPr>
              <w:t>المبحث الرابع</w:t>
            </w:r>
            <w:r>
              <w:rPr>
                <w:rStyle w:val="IndexLink"/>
                <w:rtl w:val="true"/>
              </w:rPr>
              <w:t xml:space="preserve">: </w:t>
            </w:r>
            <w:r>
              <w:rPr>
                <w:rStyle w:val="IndexLink"/>
                <w:rtl w:val="true"/>
              </w:rPr>
              <w:t>في الغوص</w:t>
            </w:r>
            <w:r>
              <w:rPr>
                <w:rStyle w:val="IndexLink"/>
                <w:rtl w:val="true"/>
              </w:rPr>
              <w:t>:</w:t>
              <w:tab/>
            </w:r>
            <w:r>
              <w:rPr>
                <w:rStyle w:val="IndexLink"/>
              </w:rPr>
              <w:t>439</w:t>
            </w:r>
          </w:hyperlink>
        </w:p>
        <w:p>
          <w:pPr>
            <w:pStyle w:val="Contents2"/>
            <w:tabs>
              <w:tab w:val="clear" w:pos="8743"/>
              <w:tab w:val="right" w:pos="9026" w:leader="dot"/>
            </w:tabs>
            <w:rPr/>
          </w:pPr>
          <w:hyperlink w:anchor="__RefHeading___Toc17556414_2142443653">
            <w:r>
              <w:rPr>
                <w:webHidden/>
                <w:rStyle w:val="IndexLink"/>
                <w:rtl w:val="true"/>
              </w:rPr>
              <w:t>الجهة الأولى</w:t>
            </w:r>
            <w:r>
              <w:rPr>
                <w:rStyle w:val="IndexLink"/>
                <w:rtl w:val="true"/>
              </w:rPr>
              <w:t xml:space="preserve">: </w:t>
            </w:r>
            <w:r>
              <w:rPr>
                <w:rStyle w:val="IndexLink"/>
                <w:rtl w:val="true"/>
              </w:rPr>
              <w:t>في عموم الحكم</w:t>
            </w:r>
            <w:r>
              <w:rPr>
                <w:rStyle w:val="IndexLink"/>
                <w:rtl w:val="true"/>
              </w:rPr>
              <w:t>:</w:t>
              <w:tab/>
            </w:r>
            <w:r>
              <w:rPr>
                <w:rStyle w:val="IndexLink"/>
              </w:rPr>
              <w:t>442</w:t>
            </w:r>
          </w:hyperlink>
        </w:p>
        <w:p>
          <w:pPr>
            <w:pStyle w:val="Contents2"/>
            <w:tabs>
              <w:tab w:val="clear" w:pos="8743"/>
              <w:tab w:val="right" w:pos="9026" w:leader="dot"/>
            </w:tabs>
            <w:rPr/>
          </w:pPr>
          <w:hyperlink w:anchor="__RefHeading___Toc17556416_2142443653">
            <w:r>
              <w:rPr>
                <w:webHidden/>
                <w:rStyle w:val="IndexLink"/>
                <w:rtl w:val="true"/>
              </w:rPr>
              <w:t>الجهة الثانية</w:t>
            </w:r>
            <w:r>
              <w:rPr>
                <w:rStyle w:val="IndexLink"/>
                <w:rtl w:val="true"/>
              </w:rPr>
              <w:t xml:space="preserve">: </w:t>
            </w:r>
            <w:r>
              <w:rPr>
                <w:rStyle w:val="IndexLink"/>
                <w:rtl w:val="true"/>
              </w:rPr>
              <w:t>في الموضوع</w:t>
            </w:r>
            <w:r>
              <w:rPr>
                <w:rStyle w:val="IndexLink"/>
                <w:rtl w:val="true"/>
              </w:rPr>
              <w:t>:</w:t>
              <w:tab/>
            </w:r>
            <w:r>
              <w:rPr>
                <w:rStyle w:val="IndexLink"/>
              </w:rPr>
              <w:t>443</w:t>
            </w:r>
          </w:hyperlink>
        </w:p>
        <w:p>
          <w:pPr>
            <w:pStyle w:val="Contents2"/>
            <w:tabs>
              <w:tab w:val="clear" w:pos="8743"/>
              <w:tab w:val="right" w:pos="9026" w:leader="dot"/>
            </w:tabs>
            <w:rPr/>
          </w:pPr>
          <w:hyperlink w:anchor="__RefHeading___Toc17556418_2142443653">
            <w:r>
              <w:rPr>
                <w:webHidden/>
                <w:rStyle w:val="IndexLink"/>
                <w:rtl w:val="true"/>
              </w:rPr>
              <w:t>الجهة الثالثة</w:t>
            </w:r>
            <w:r>
              <w:rPr>
                <w:rStyle w:val="IndexLink"/>
                <w:rtl w:val="true"/>
              </w:rPr>
              <w:t xml:space="preserve">: </w:t>
            </w:r>
            <w:r>
              <w:rPr>
                <w:rStyle w:val="IndexLink"/>
                <w:rtl w:val="true"/>
              </w:rPr>
              <w:t>في متعلق الخمس</w:t>
            </w:r>
            <w:r>
              <w:rPr>
                <w:rStyle w:val="IndexLink"/>
                <w:rtl w:val="true"/>
              </w:rPr>
              <w:t>:</w:t>
              <w:tab/>
            </w:r>
            <w:r>
              <w:rPr>
                <w:rStyle w:val="IndexLink"/>
              </w:rPr>
              <w:t>454</w:t>
            </w:r>
          </w:hyperlink>
        </w:p>
        <w:p>
          <w:pPr>
            <w:pStyle w:val="Contents2"/>
            <w:tabs>
              <w:tab w:val="clear" w:pos="8743"/>
              <w:tab w:val="right" w:pos="9026" w:leader="dot"/>
            </w:tabs>
            <w:rPr/>
          </w:pPr>
          <w:hyperlink w:anchor="__RefHeading___Toc17556420_2142443653">
            <w:r>
              <w:rPr>
                <w:webHidden/>
                <w:rStyle w:val="IndexLink"/>
                <w:rtl w:val="true"/>
              </w:rPr>
              <w:t>الجهة الرابعة</w:t>
            </w:r>
            <w:r>
              <w:rPr>
                <w:rStyle w:val="IndexLink"/>
                <w:rtl w:val="true"/>
              </w:rPr>
              <w:t xml:space="preserve">: </w:t>
            </w:r>
            <w:r>
              <w:rPr>
                <w:rStyle w:val="IndexLink"/>
                <w:rtl w:val="true"/>
              </w:rPr>
              <w:t>في مقدار النصاب</w:t>
            </w:r>
            <w:r>
              <w:rPr>
                <w:rStyle w:val="IndexLink"/>
                <w:rtl w:val="true"/>
              </w:rPr>
              <w:t>:</w:t>
              <w:tab/>
            </w:r>
            <w:r>
              <w:rPr>
                <w:rStyle w:val="IndexLink"/>
              </w:rPr>
              <w:t>456</w:t>
            </w:r>
          </w:hyperlink>
        </w:p>
        <w:p>
          <w:pPr>
            <w:pStyle w:val="Contents2"/>
            <w:tabs>
              <w:tab w:val="clear" w:pos="8743"/>
              <w:tab w:val="right" w:pos="9026" w:leader="dot"/>
            </w:tabs>
            <w:rPr/>
          </w:pPr>
          <w:hyperlink w:anchor="__RefHeading___Toc17556422_2142443653">
            <w:r>
              <w:rPr>
                <w:webHidden/>
                <w:rStyle w:val="IndexLink"/>
                <w:rtl w:val="true"/>
              </w:rPr>
              <w:t>المسألة الاولى</w:t>
            </w:r>
            <w:r>
              <w:rPr>
                <w:rStyle w:val="IndexLink"/>
                <w:rtl w:val="true"/>
              </w:rPr>
              <w:t xml:space="preserve">: </w:t>
            </w:r>
            <w:r>
              <w:rPr>
                <w:rStyle w:val="IndexLink"/>
                <w:rtl w:val="true"/>
              </w:rPr>
              <w:t>تنوّع جنس المخرج وتعدّد دفعات الإخراج</w:t>
            </w:r>
            <w:r>
              <w:rPr>
                <w:rStyle w:val="IndexLink"/>
                <w:rtl w:val="true"/>
              </w:rPr>
              <w:t>:</w:t>
              <w:tab/>
            </w:r>
            <w:r>
              <w:rPr>
                <w:rStyle w:val="IndexLink"/>
              </w:rPr>
              <w:t>459</w:t>
            </w:r>
          </w:hyperlink>
        </w:p>
        <w:p>
          <w:pPr>
            <w:pStyle w:val="Contents2"/>
            <w:tabs>
              <w:tab w:val="clear" w:pos="8743"/>
              <w:tab w:val="right" w:pos="9026" w:leader="dot"/>
            </w:tabs>
            <w:rPr/>
          </w:pPr>
          <w:hyperlink w:anchor="__RefHeading___Toc17556424_2142443653">
            <w:r>
              <w:rPr>
                <w:webHidden/>
                <w:rStyle w:val="IndexLink"/>
                <w:rtl w:val="true"/>
              </w:rPr>
              <w:t>المسألة الثانية</w:t>
            </w:r>
            <w:r>
              <w:rPr>
                <w:rStyle w:val="IndexLink"/>
                <w:rtl w:val="true"/>
              </w:rPr>
              <w:t xml:space="preserve">: </w:t>
            </w:r>
            <w:r>
              <w:rPr>
                <w:rStyle w:val="IndexLink"/>
                <w:rtl w:val="true"/>
              </w:rPr>
              <w:t>النصاب واستثناء المؤونة</w:t>
            </w:r>
            <w:r>
              <w:rPr>
                <w:rStyle w:val="IndexLink"/>
                <w:rtl w:val="true"/>
              </w:rPr>
              <w:t>:</w:t>
              <w:tab/>
            </w:r>
            <w:r>
              <w:rPr>
                <w:rStyle w:val="IndexLink"/>
              </w:rPr>
              <w:t>460</w:t>
            </w:r>
          </w:hyperlink>
        </w:p>
        <w:p>
          <w:pPr>
            <w:pStyle w:val="Contents2"/>
            <w:tabs>
              <w:tab w:val="clear" w:pos="8743"/>
              <w:tab w:val="right" w:pos="9026" w:leader="dot"/>
            </w:tabs>
            <w:rPr/>
          </w:pPr>
          <w:hyperlink w:anchor="__RefHeading___Toc17556426_2142443653">
            <w:r>
              <w:rPr>
                <w:webHidden/>
                <w:rStyle w:val="IndexLink"/>
                <w:rtl w:val="true"/>
              </w:rPr>
              <w:t>المسألة الثالثة</w:t>
            </w:r>
            <w:r>
              <w:rPr>
                <w:rStyle w:val="IndexLink"/>
                <w:rtl w:val="true"/>
              </w:rPr>
              <w:t xml:space="preserve">: </w:t>
            </w:r>
            <w:r>
              <w:rPr>
                <w:rStyle w:val="IndexLink"/>
                <w:rtl w:val="true"/>
              </w:rPr>
              <w:t>أنحاء الإخراج من البحر</w:t>
            </w:r>
            <w:r>
              <w:rPr>
                <w:rStyle w:val="IndexLink"/>
                <w:rtl w:val="true"/>
              </w:rPr>
              <w:t>:</w:t>
              <w:tab/>
            </w:r>
            <w:r>
              <w:rPr>
                <w:rStyle w:val="IndexLink"/>
              </w:rPr>
              <w:t>461</w:t>
            </w:r>
          </w:hyperlink>
        </w:p>
        <w:p>
          <w:pPr>
            <w:pStyle w:val="Contents2"/>
            <w:tabs>
              <w:tab w:val="clear" w:pos="8743"/>
              <w:tab w:val="right" w:pos="9026" w:leader="dot"/>
            </w:tabs>
            <w:rPr/>
          </w:pPr>
          <w:hyperlink w:anchor="__RefHeading___Toc17556428_2142443653">
            <w:r>
              <w:rPr>
                <w:webHidden/>
                <w:rStyle w:val="IndexLink"/>
                <w:rtl w:val="true"/>
              </w:rPr>
              <w:t>المسألة الرابعة</w:t>
            </w:r>
            <w:r>
              <w:rPr>
                <w:rStyle w:val="IndexLink"/>
                <w:rtl w:val="true"/>
              </w:rPr>
              <w:t xml:space="preserve">: </w:t>
            </w:r>
            <w:r>
              <w:rPr>
                <w:rStyle w:val="IndexLink"/>
                <w:rtl w:val="true"/>
              </w:rPr>
              <w:t>أخذ الجوهر من الغائص</w:t>
            </w:r>
            <w:r>
              <w:rPr>
                <w:rStyle w:val="IndexLink"/>
                <w:rtl w:val="true"/>
              </w:rPr>
              <w:t>:</w:t>
              <w:tab/>
            </w:r>
            <w:r>
              <w:rPr>
                <w:rStyle w:val="IndexLink"/>
              </w:rPr>
              <w:t>462</w:t>
            </w:r>
          </w:hyperlink>
        </w:p>
        <w:p>
          <w:pPr>
            <w:pStyle w:val="Contents2"/>
            <w:tabs>
              <w:tab w:val="clear" w:pos="8743"/>
              <w:tab w:val="right" w:pos="9026" w:leader="dot"/>
            </w:tabs>
            <w:rPr/>
          </w:pPr>
          <w:hyperlink w:anchor="__RefHeading___Toc17556430_2142443653">
            <w:r>
              <w:rPr>
                <w:webHidden/>
                <w:rStyle w:val="IndexLink"/>
                <w:rtl w:val="true"/>
              </w:rPr>
              <w:t>المسألة الخامسة</w:t>
            </w:r>
            <w:r>
              <w:rPr>
                <w:rStyle w:val="IndexLink"/>
                <w:rtl w:val="true"/>
              </w:rPr>
              <w:t xml:space="preserve">: </w:t>
            </w:r>
            <w:r>
              <w:rPr>
                <w:rStyle w:val="IndexLink"/>
                <w:rtl w:val="true"/>
              </w:rPr>
              <w:t>الغوص من غير قصد للحيازة</w:t>
            </w:r>
            <w:r>
              <w:rPr>
                <w:rStyle w:val="IndexLink"/>
                <w:rtl w:val="true"/>
              </w:rPr>
              <w:t>:</w:t>
              <w:tab/>
            </w:r>
            <w:r>
              <w:rPr>
                <w:rStyle w:val="IndexLink"/>
              </w:rPr>
              <w:t>464</w:t>
            </w:r>
          </w:hyperlink>
        </w:p>
        <w:p>
          <w:pPr>
            <w:pStyle w:val="Contents2"/>
            <w:tabs>
              <w:tab w:val="clear" w:pos="8743"/>
              <w:tab w:val="right" w:pos="9026" w:leader="dot"/>
            </w:tabs>
            <w:rPr/>
          </w:pPr>
          <w:hyperlink w:anchor="__RefHeading___Toc17556432_2142443653">
            <w:r>
              <w:rPr>
                <w:webHidden/>
                <w:rStyle w:val="IndexLink"/>
                <w:rtl w:val="true"/>
              </w:rPr>
              <w:t>المسألة السادسة</w:t>
            </w:r>
            <w:r>
              <w:rPr>
                <w:rStyle w:val="IndexLink"/>
                <w:rtl w:val="true"/>
              </w:rPr>
              <w:t xml:space="preserve">: </w:t>
            </w:r>
            <w:r>
              <w:rPr>
                <w:rStyle w:val="IndexLink"/>
                <w:rtl w:val="true"/>
              </w:rPr>
              <w:t>إخراج حيوان بالغوص كان في بطنه جوهر</w:t>
            </w:r>
            <w:r>
              <w:rPr>
                <w:rStyle w:val="IndexLink"/>
                <w:rtl w:val="true"/>
              </w:rPr>
              <w:t>:</w:t>
              <w:tab/>
            </w:r>
            <w:r>
              <w:rPr>
                <w:rStyle w:val="IndexLink"/>
              </w:rPr>
              <w:t>465</w:t>
            </w:r>
          </w:hyperlink>
        </w:p>
        <w:p>
          <w:pPr>
            <w:pStyle w:val="Contents2"/>
            <w:tabs>
              <w:tab w:val="clear" w:pos="8743"/>
              <w:tab w:val="right" w:pos="9026" w:leader="dot"/>
            </w:tabs>
            <w:rPr/>
          </w:pPr>
          <w:hyperlink w:anchor="__RefHeading___Toc17556434_2142443653">
            <w:r>
              <w:rPr>
                <w:webHidden/>
                <w:rStyle w:val="IndexLink"/>
                <w:rtl w:val="true"/>
              </w:rPr>
              <w:t>المسألة السابعة</w:t>
            </w:r>
            <w:r>
              <w:rPr>
                <w:rStyle w:val="IndexLink"/>
                <w:rtl w:val="true"/>
              </w:rPr>
              <w:t xml:space="preserve">: </w:t>
            </w:r>
            <w:r>
              <w:rPr>
                <w:rStyle w:val="IndexLink"/>
                <w:rtl w:val="true"/>
              </w:rPr>
              <w:t>حكم الأنهار العظيمة</w:t>
            </w:r>
            <w:r>
              <w:rPr>
                <w:rStyle w:val="IndexLink"/>
                <w:rtl w:val="true"/>
              </w:rPr>
              <w:t>:</w:t>
              <w:tab/>
            </w:r>
            <w:r>
              <w:rPr>
                <w:rStyle w:val="IndexLink"/>
              </w:rPr>
              <w:t>466</w:t>
            </w:r>
          </w:hyperlink>
        </w:p>
        <w:p>
          <w:pPr>
            <w:pStyle w:val="Contents2"/>
            <w:tabs>
              <w:tab w:val="clear" w:pos="8743"/>
              <w:tab w:val="right" w:pos="9026" w:leader="dot"/>
            </w:tabs>
            <w:rPr/>
          </w:pPr>
          <w:hyperlink w:anchor="__RefHeading___Toc17556436_2142443653">
            <w:r>
              <w:rPr>
                <w:webHidden/>
                <w:rStyle w:val="IndexLink"/>
                <w:rtl w:val="true"/>
              </w:rPr>
              <w:t>المسألة الثامنة</w:t>
            </w:r>
            <w:r>
              <w:rPr>
                <w:rStyle w:val="IndexLink"/>
                <w:rtl w:val="true"/>
              </w:rPr>
              <w:t xml:space="preserve">: </w:t>
            </w:r>
            <w:r>
              <w:rPr>
                <w:rStyle w:val="IndexLink"/>
                <w:rtl w:val="true"/>
              </w:rPr>
              <w:t>إخراج متاع غارق</w:t>
            </w:r>
            <w:r>
              <w:rPr>
                <w:rStyle w:val="IndexLink"/>
                <w:rtl w:val="true"/>
              </w:rPr>
              <w:t>:</w:t>
              <w:tab/>
            </w:r>
            <w:r>
              <w:rPr>
                <w:rStyle w:val="IndexLink"/>
              </w:rPr>
              <w:t>467</w:t>
            </w:r>
          </w:hyperlink>
        </w:p>
        <w:p>
          <w:pPr>
            <w:pStyle w:val="Contents2"/>
            <w:tabs>
              <w:tab w:val="clear" w:pos="8743"/>
              <w:tab w:val="right" w:pos="9026" w:leader="dot"/>
            </w:tabs>
            <w:rPr/>
          </w:pPr>
          <w:hyperlink w:anchor="__RefHeading___Toc17556438_2142443653">
            <w:r>
              <w:rPr>
                <w:webHidden/>
                <w:rStyle w:val="IndexLink"/>
                <w:rtl w:val="true"/>
              </w:rPr>
              <w:t>المسألة التاسعة</w:t>
            </w:r>
            <w:r>
              <w:rPr>
                <w:rStyle w:val="IndexLink"/>
                <w:rtl w:val="true"/>
              </w:rPr>
              <w:t xml:space="preserve">: </w:t>
            </w:r>
            <w:r>
              <w:rPr>
                <w:rStyle w:val="IndexLink"/>
                <w:rtl w:val="true"/>
              </w:rPr>
              <w:t>إخراج معدن بالغوص</w:t>
            </w:r>
            <w:r>
              <w:rPr>
                <w:rStyle w:val="IndexLink"/>
                <w:rtl w:val="true"/>
              </w:rPr>
              <w:t>:</w:t>
              <w:tab/>
            </w:r>
            <w:r>
              <w:rPr>
                <w:rStyle w:val="IndexLink"/>
              </w:rPr>
              <w:t>470</w:t>
            </w:r>
          </w:hyperlink>
        </w:p>
        <w:p>
          <w:pPr>
            <w:pStyle w:val="Contents2"/>
            <w:tabs>
              <w:tab w:val="clear" w:pos="8743"/>
              <w:tab w:val="right" w:pos="9026" w:leader="dot"/>
            </w:tabs>
            <w:rPr/>
          </w:pPr>
          <w:hyperlink w:anchor="__RefHeading___Toc17556440_2142443653">
            <w:r>
              <w:rPr>
                <w:webHidden/>
                <w:rStyle w:val="IndexLink"/>
                <w:rtl w:val="true"/>
              </w:rPr>
              <w:t>المسألة العاشرة</w:t>
            </w:r>
            <w:r>
              <w:rPr>
                <w:rStyle w:val="IndexLink"/>
                <w:rtl w:val="true"/>
              </w:rPr>
              <w:t xml:space="preserve">: </w:t>
            </w:r>
            <w:r>
              <w:rPr>
                <w:rStyle w:val="IndexLink"/>
                <w:rtl w:val="true"/>
              </w:rPr>
              <w:t>أخذ العنبر من سطح الماء أو الساحل</w:t>
            </w:r>
            <w:r>
              <w:rPr>
                <w:rStyle w:val="IndexLink"/>
                <w:rtl w:val="true"/>
              </w:rPr>
              <w:t>:</w:t>
              <w:tab/>
            </w:r>
            <w:r>
              <w:rPr>
                <w:rStyle w:val="IndexLink"/>
              </w:rPr>
              <w:t>471</w:t>
            </w:r>
          </w:hyperlink>
        </w:p>
        <w:p>
          <w:pPr>
            <w:pStyle w:val="Contents2"/>
            <w:tabs>
              <w:tab w:val="clear" w:pos="8743"/>
              <w:tab w:val="right" w:pos="9026" w:leader="dot"/>
            </w:tabs>
            <w:rPr/>
          </w:pPr>
          <w:hyperlink w:anchor="__RefHeading___Toc17556442_2142443653">
            <w:r>
              <w:rPr>
                <w:webHidden/>
                <w:rStyle w:val="IndexLink"/>
                <w:rtl w:val="true"/>
              </w:rPr>
              <w:t>المبحث الخامس</w:t>
            </w:r>
            <w:r>
              <w:rPr>
                <w:rStyle w:val="IndexLink"/>
                <w:rtl w:val="true"/>
              </w:rPr>
              <w:t xml:space="preserve">: </w:t>
            </w:r>
            <w:r>
              <w:rPr>
                <w:rStyle w:val="IndexLink"/>
                <w:rtl w:val="true"/>
              </w:rPr>
              <w:t>في المال الحلال المختلط بالحرام</w:t>
            </w:r>
            <w:r>
              <w:rPr>
                <w:rStyle w:val="IndexLink"/>
                <w:rtl w:val="true"/>
              </w:rPr>
              <w:t>:</w:t>
              <w:tab/>
            </w:r>
            <w:r>
              <w:rPr>
                <w:rStyle w:val="IndexLink"/>
              </w:rPr>
              <w:t>475</w:t>
            </w:r>
          </w:hyperlink>
        </w:p>
        <w:p>
          <w:pPr>
            <w:pStyle w:val="Contents3"/>
            <w:tabs>
              <w:tab w:val="clear" w:pos="8459"/>
              <w:tab w:val="right" w:pos="9026" w:leader="dot"/>
            </w:tabs>
            <w:rPr/>
          </w:pPr>
          <w:hyperlink w:anchor="__RefHeading___Toc17556444_2142443653">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17556446_2142443653">
            <w:r>
              <w:rPr>
                <w:webHidden/>
                <w:rStyle w:val="IndexLink"/>
                <w:rtl w:val="true"/>
              </w:rPr>
              <w:t>الجهل بمقدار المال وبصاحبه</w:t>
            </w:r>
            <w:r>
              <w:rPr>
                <w:rStyle w:val="IndexLink"/>
                <w:rtl w:val="true"/>
              </w:rPr>
              <w:t>:</w:t>
              <w:tab/>
            </w:r>
            <w:r>
              <w:rPr>
                <w:rStyle w:val="IndexLink"/>
              </w:rPr>
              <w:t>476</w:t>
            </w:r>
          </w:hyperlink>
        </w:p>
        <w:p>
          <w:pPr>
            <w:pStyle w:val="Contents2"/>
            <w:tabs>
              <w:tab w:val="clear" w:pos="8743"/>
              <w:tab w:val="right" w:pos="9026" w:leader="dot"/>
            </w:tabs>
            <w:rPr/>
          </w:pPr>
          <w:hyperlink w:anchor="__RefHeading___Toc17556448_2142443653">
            <w:r>
              <w:rPr>
                <w:webHidden/>
                <w:rStyle w:val="IndexLink"/>
                <w:rtl w:val="true"/>
              </w:rPr>
              <w:t>الجهة الثانية</w:t>
            </w:r>
            <w:r>
              <w:rPr>
                <w:rStyle w:val="IndexLink"/>
                <w:rtl w:val="true"/>
              </w:rPr>
              <w:t xml:space="preserve">: </w:t>
            </w:r>
            <w:r>
              <w:rPr>
                <w:rStyle w:val="IndexLink"/>
                <w:rtl w:val="true"/>
              </w:rPr>
              <w:t>في مصرف خمس المال الحلال المختلط بالحرام</w:t>
            </w:r>
            <w:r>
              <w:rPr>
                <w:rStyle w:val="IndexLink"/>
                <w:rtl w:val="true"/>
              </w:rPr>
              <w:t>:</w:t>
              <w:tab/>
            </w:r>
            <w:r>
              <w:rPr>
                <w:rStyle w:val="IndexLink"/>
              </w:rPr>
              <w:t>488</w:t>
            </w:r>
          </w:hyperlink>
        </w:p>
        <w:p>
          <w:pPr>
            <w:pStyle w:val="Contents3"/>
            <w:tabs>
              <w:tab w:val="clear" w:pos="8459"/>
              <w:tab w:val="right" w:pos="9026" w:leader="dot"/>
            </w:tabs>
            <w:rPr/>
          </w:pPr>
          <w:hyperlink w:anchor="__RefHeading___Toc17556450_2142443653">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17556452_2142443653">
            <w:r>
              <w:rPr>
                <w:webHidden/>
                <w:rStyle w:val="IndexLink"/>
                <w:rtl w:val="true"/>
              </w:rPr>
              <w:t>العلم بالمقدار والجهل بصاحب المال</w:t>
            </w:r>
            <w:r>
              <w:rPr>
                <w:rStyle w:val="IndexLink"/>
                <w:rtl w:val="true"/>
              </w:rPr>
              <w:t>:</w:t>
              <w:tab/>
            </w:r>
            <w:r>
              <w:rPr>
                <w:rStyle w:val="IndexLink"/>
              </w:rPr>
              <w:t>492</w:t>
            </w:r>
          </w:hyperlink>
        </w:p>
        <w:p>
          <w:pPr>
            <w:pStyle w:val="Contents2"/>
            <w:tabs>
              <w:tab w:val="clear" w:pos="8743"/>
              <w:tab w:val="right" w:pos="9026" w:leader="dot"/>
            </w:tabs>
            <w:rPr/>
          </w:pPr>
          <w:hyperlink w:anchor="__RefHeading___Toc17556454_2142443653">
            <w:r>
              <w:rPr>
                <w:webHidden/>
                <w:rStyle w:val="IndexLink"/>
                <w:rtl w:val="true"/>
              </w:rPr>
              <w:t>العلم بصاحب المال والجهل بالمقدار</w:t>
            </w:r>
            <w:r>
              <w:rPr>
                <w:rStyle w:val="IndexLink"/>
                <w:rtl w:val="true"/>
              </w:rPr>
              <w:t>:</w:t>
              <w:tab/>
            </w:r>
            <w:r>
              <w:rPr>
                <w:rStyle w:val="IndexLink"/>
              </w:rPr>
              <w:t>502</w:t>
            </w:r>
          </w:hyperlink>
        </w:p>
        <w:p>
          <w:pPr>
            <w:pStyle w:val="Contents2"/>
            <w:tabs>
              <w:tab w:val="clear" w:pos="8743"/>
              <w:tab w:val="right" w:pos="9026" w:leader="dot"/>
            </w:tabs>
            <w:rPr/>
          </w:pPr>
          <w:hyperlink w:anchor="__RefHeading___Toc17556456_2142443653">
            <w:r>
              <w:rPr>
                <w:webHidden/>
                <w:rStyle w:val="IndexLink"/>
                <w:rtl w:val="true"/>
              </w:rPr>
              <w:t>قاعدة العدل والإنصاف</w:t>
            </w:r>
            <w:r>
              <w:rPr>
                <w:rStyle w:val="IndexLink"/>
                <w:rtl w:val="true"/>
              </w:rPr>
              <w:t>:</w:t>
              <w:tab/>
            </w:r>
            <w:r>
              <w:rPr>
                <w:rStyle w:val="IndexLink"/>
              </w:rPr>
              <w:t>510</w:t>
            </w:r>
          </w:hyperlink>
        </w:p>
        <w:p>
          <w:pPr>
            <w:pStyle w:val="Contents3"/>
            <w:tabs>
              <w:tab w:val="clear" w:pos="8459"/>
              <w:tab w:val="right" w:pos="9026" w:leader="dot"/>
            </w:tabs>
            <w:rPr/>
          </w:pPr>
          <w:hyperlink w:anchor="__RefHeading___Toc17556458_2142443653">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17556460_2142443653">
            <w:r>
              <w:rPr>
                <w:webHidden/>
                <w:rStyle w:val="IndexLink"/>
                <w:rtl w:val="true"/>
              </w:rPr>
              <w:t>العلم بصاحب المال وبالمقدار</w:t>
            </w:r>
            <w:r>
              <w:rPr>
                <w:rStyle w:val="IndexLink"/>
                <w:rtl w:val="true"/>
              </w:rPr>
              <w:t>:</w:t>
              <w:tab/>
            </w:r>
            <w:r>
              <w:rPr>
                <w:rStyle w:val="IndexLink"/>
              </w:rPr>
              <w:t>529</w:t>
            </w:r>
          </w:hyperlink>
        </w:p>
        <w:p>
          <w:pPr>
            <w:pStyle w:val="Contents2"/>
            <w:tabs>
              <w:tab w:val="clear" w:pos="8743"/>
              <w:tab w:val="right" w:pos="9026" w:leader="dot"/>
            </w:tabs>
            <w:rPr/>
          </w:pPr>
          <w:hyperlink w:anchor="__RefHeading___Toc17556462_2142443653">
            <w:r>
              <w:rPr>
                <w:webHidden/>
                <w:rStyle w:val="IndexLink"/>
                <w:rtl w:val="true"/>
              </w:rPr>
              <w:t>عدم الفرق في الحكم عند اختلاف الاختلاط</w:t>
            </w:r>
            <w:r>
              <w:rPr>
                <w:rStyle w:val="IndexLink"/>
                <w:rtl w:val="true"/>
              </w:rPr>
              <w:t>:</w:t>
              <w:tab/>
            </w:r>
            <w:r>
              <w:rPr>
                <w:rStyle w:val="IndexLink"/>
              </w:rPr>
              <w:t>530</w:t>
            </w:r>
          </w:hyperlink>
        </w:p>
        <w:p>
          <w:pPr>
            <w:pStyle w:val="Contents2"/>
            <w:tabs>
              <w:tab w:val="clear" w:pos="8743"/>
              <w:tab w:val="right" w:pos="9026" w:leader="dot"/>
            </w:tabs>
            <w:rPr/>
          </w:pPr>
          <w:hyperlink w:anchor="__RefHeading___Toc17556464_2142443653">
            <w:r>
              <w:rPr>
                <w:webHidden/>
                <w:rStyle w:val="IndexLink"/>
                <w:rtl w:val="true"/>
              </w:rPr>
              <w:t>الحكم في حال وجود علم إجمالي بمقدار الحرام</w:t>
            </w:r>
            <w:r>
              <w:rPr>
                <w:rStyle w:val="IndexLink"/>
                <w:rtl w:val="true"/>
              </w:rPr>
              <w:t>:</w:t>
              <w:tab/>
            </w:r>
            <w:r>
              <w:rPr>
                <w:rStyle w:val="IndexLink"/>
              </w:rPr>
              <w:t>531</w:t>
            </w:r>
          </w:hyperlink>
        </w:p>
        <w:p>
          <w:pPr>
            <w:pStyle w:val="Contents2"/>
            <w:tabs>
              <w:tab w:val="clear" w:pos="8743"/>
              <w:tab w:val="right" w:pos="9026" w:leader="dot"/>
            </w:tabs>
            <w:rPr/>
          </w:pPr>
          <w:hyperlink w:anchor="__RefHeading___Toc17556466_2142443653">
            <w:r>
              <w:rPr>
                <w:webHidden/>
                <w:rStyle w:val="IndexLink"/>
                <w:rtl w:val="true"/>
              </w:rPr>
              <w:t>الحكم في حال وجود علم إجمالي بالمالك</w:t>
            </w:r>
            <w:r>
              <w:rPr>
                <w:rStyle w:val="IndexLink"/>
                <w:rtl w:val="true"/>
              </w:rPr>
              <w:t>:</w:t>
              <w:tab/>
            </w:r>
            <w:r>
              <w:rPr>
                <w:rStyle w:val="IndexLink"/>
              </w:rPr>
              <w:t>533</w:t>
            </w:r>
          </w:hyperlink>
        </w:p>
        <w:p>
          <w:pPr>
            <w:pStyle w:val="Contents2"/>
            <w:tabs>
              <w:tab w:val="clear" w:pos="8743"/>
              <w:tab w:val="right" w:pos="9026" w:leader="dot"/>
            </w:tabs>
            <w:rPr/>
          </w:pPr>
          <w:hyperlink w:anchor="__RefHeading___Toc17556468_2142443653">
            <w:r>
              <w:rPr>
                <w:webHidden/>
                <w:rStyle w:val="IndexLink"/>
                <w:rtl w:val="true"/>
              </w:rPr>
              <w:t>الحكم فيما إذا كان حق الغير ثابتاً في الذمة</w:t>
            </w:r>
            <w:r>
              <w:rPr>
                <w:rStyle w:val="IndexLink"/>
                <w:rtl w:val="true"/>
              </w:rPr>
              <w:t>:</w:t>
              <w:tab/>
            </w:r>
            <w:r>
              <w:rPr>
                <w:rStyle w:val="IndexLink"/>
              </w:rPr>
              <w:t>540</w:t>
            </w:r>
          </w:hyperlink>
        </w:p>
        <w:p>
          <w:pPr>
            <w:pStyle w:val="Contents3"/>
            <w:tabs>
              <w:tab w:val="clear" w:pos="8459"/>
              <w:tab w:val="right" w:pos="9026" w:leader="dot"/>
            </w:tabs>
            <w:rPr/>
          </w:pPr>
          <w:hyperlink w:anchor="__RefHeading___Toc17556470_2142443653">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17556472_2142443653">
            <w:r>
              <w:rPr>
                <w:webHidden/>
                <w:rStyle w:val="IndexLink"/>
                <w:rtl w:val="true"/>
              </w:rPr>
              <w:t>إخراج خمس المال المختلط وإذن الحاكم الشرعي</w:t>
            </w:r>
            <w:r>
              <w:rPr>
                <w:rStyle w:val="IndexLink"/>
                <w:rtl w:val="true"/>
              </w:rPr>
              <w:t>:</w:t>
              <w:tab/>
            </w:r>
            <w:r>
              <w:rPr>
                <w:rStyle w:val="IndexLink"/>
              </w:rPr>
              <w:t>554</w:t>
            </w:r>
          </w:hyperlink>
        </w:p>
        <w:p>
          <w:pPr>
            <w:pStyle w:val="Contents2"/>
            <w:tabs>
              <w:tab w:val="clear" w:pos="8743"/>
              <w:tab w:val="right" w:pos="9026" w:leader="dot"/>
            </w:tabs>
            <w:rPr/>
          </w:pPr>
          <w:hyperlink w:anchor="__RefHeading___Toc17556474_2142443653">
            <w:r>
              <w:rPr>
                <w:webHidden/>
                <w:rStyle w:val="IndexLink"/>
                <w:rtl w:val="true"/>
              </w:rPr>
              <w:t>تبيّن مقدار المال الحرام بعد إخراج الخمس</w:t>
            </w:r>
            <w:r>
              <w:rPr>
                <w:rStyle w:val="IndexLink"/>
                <w:rtl w:val="true"/>
              </w:rPr>
              <w:t>:</w:t>
              <w:tab/>
            </w:r>
            <w:r>
              <w:rPr>
                <w:rStyle w:val="IndexLink"/>
              </w:rPr>
              <w:t>563</w:t>
            </w:r>
          </w:hyperlink>
        </w:p>
        <w:p>
          <w:pPr>
            <w:pStyle w:val="Contents2"/>
            <w:tabs>
              <w:tab w:val="clear" w:pos="8743"/>
              <w:tab w:val="right" w:pos="9026" w:leader="dot"/>
            </w:tabs>
            <w:rPr/>
          </w:pPr>
          <w:hyperlink w:anchor="__RefHeading___Toc17556476_2142443653">
            <w:r>
              <w:rPr>
                <w:webHidden/>
                <w:rStyle w:val="IndexLink"/>
                <w:rtl w:val="true"/>
              </w:rPr>
              <w:t>خلط الحرام المعلوم مقداره المجهول مالكه بالحلال</w:t>
            </w:r>
            <w:r>
              <w:rPr>
                <w:rStyle w:val="IndexLink"/>
                <w:rtl w:val="true"/>
              </w:rPr>
              <w:t>:</w:t>
              <w:tab/>
            </w:r>
            <w:r>
              <w:rPr>
                <w:rStyle w:val="IndexLink"/>
              </w:rPr>
              <w:t>566</w:t>
            </w:r>
          </w:hyperlink>
        </w:p>
        <w:p>
          <w:pPr>
            <w:pStyle w:val="Contents2"/>
            <w:tabs>
              <w:tab w:val="clear" w:pos="8743"/>
              <w:tab w:val="right" w:pos="9026" w:leader="dot"/>
            </w:tabs>
            <w:rPr/>
          </w:pPr>
          <w:hyperlink w:anchor="__RefHeading___Toc17556478_2142443653">
            <w:r>
              <w:rPr>
                <w:webHidden/>
                <w:rStyle w:val="IndexLink"/>
                <w:rtl w:val="true"/>
              </w:rPr>
              <w:t>لو كان الحلال المختلط بالحرام ممّا تعلّق به الخمس</w:t>
            </w:r>
            <w:r>
              <w:rPr>
                <w:rStyle w:val="IndexLink"/>
                <w:rtl w:val="true"/>
              </w:rPr>
              <w:t>:</w:t>
              <w:tab/>
            </w:r>
            <w:r>
              <w:rPr>
                <w:rStyle w:val="IndexLink"/>
              </w:rPr>
              <w:t>569</w:t>
            </w:r>
          </w:hyperlink>
        </w:p>
        <w:p>
          <w:pPr>
            <w:pStyle w:val="Contents2"/>
            <w:tabs>
              <w:tab w:val="clear" w:pos="8743"/>
              <w:tab w:val="right" w:pos="9026" w:leader="dot"/>
            </w:tabs>
            <w:rPr/>
          </w:pPr>
          <w:hyperlink w:anchor="__RefHeading___Toc17556480_2142443653">
            <w:r>
              <w:rPr>
                <w:webHidden/>
                <w:rStyle w:val="IndexLink"/>
                <w:rtl w:val="true"/>
              </w:rPr>
              <w:t>لو كان الحرام المختلط بالحلال من الخمس أو الزكاة أو الوقف</w:t>
            </w:r>
            <w:r>
              <w:rPr>
                <w:rStyle w:val="IndexLink"/>
                <w:rtl w:val="true"/>
              </w:rPr>
              <w:t>:</w:t>
              <w:tab/>
            </w:r>
            <w:r>
              <w:rPr>
                <w:rStyle w:val="IndexLink"/>
              </w:rPr>
              <w:t>576</w:t>
            </w:r>
          </w:hyperlink>
        </w:p>
        <w:p>
          <w:pPr>
            <w:pStyle w:val="Contents2"/>
            <w:tabs>
              <w:tab w:val="clear" w:pos="8743"/>
              <w:tab w:val="right" w:pos="9026" w:leader="dot"/>
            </w:tabs>
            <w:rPr/>
          </w:pPr>
          <w:hyperlink w:anchor="__RefHeading___Toc17556482_2142443653">
            <w:r>
              <w:rPr>
                <w:webHidden/>
                <w:rStyle w:val="IndexLink"/>
                <w:rtl w:val="true"/>
              </w:rPr>
              <w:t>التصرّف في المال المختلط بالإتلاف قبل إخراج الخمس</w:t>
            </w:r>
            <w:r>
              <w:rPr>
                <w:rStyle w:val="IndexLink"/>
                <w:rtl w:val="true"/>
              </w:rPr>
              <w:t>:</w:t>
              <w:tab/>
            </w:r>
            <w:r>
              <w:rPr>
                <w:rStyle w:val="IndexLink"/>
              </w:rPr>
              <w:t>578</w:t>
            </w:r>
          </w:hyperlink>
        </w:p>
        <w:p>
          <w:pPr>
            <w:pStyle w:val="Contents2"/>
            <w:tabs>
              <w:tab w:val="clear" w:pos="8743"/>
              <w:tab w:val="right" w:pos="9026" w:leader="dot"/>
            </w:tabs>
            <w:rPr/>
          </w:pPr>
          <w:hyperlink w:anchor="__RefHeading___Toc17556484_2142443653">
            <w:r>
              <w:rPr>
                <w:webHidden/>
                <w:rStyle w:val="IndexLink"/>
                <w:rtl w:val="true"/>
              </w:rPr>
              <w:t>التصرّف في المال المختلط بالنقل قبل إخراج الخمس</w:t>
            </w:r>
            <w:r>
              <w:rPr>
                <w:rStyle w:val="IndexLink"/>
                <w:rtl w:val="true"/>
              </w:rPr>
              <w:t>:</w:t>
              <w:tab/>
            </w:r>
            <w:r>
              <w:rPr>
                <w:rStyle w:val="IndexLink"/>
              </w:rPr>
              <w:t>580</w:t>
            </w:r>
          </w:hyperlink>
        </w:p>
        <w:p>
          <w:pPr>
            <w:pStyle w:val="Contents2"/>
            <w:tabs>
              <w:tab w:val="clear" w:pos="8743"/>
              <w:tab w:val="right" w:pos="9026" w:leader="dot"/>
            </w:tabs>
            <w:rPr/>
          </w:pPr>
          <w:hyperlink w:anchor="__RefHeading___Toc17556486_2142443653">
            <w:r>
              <w:rPr>
                <w:webHidden/>
                <w:rStyle w:val="IndexLink"/>
                <w:rtl w:val="true"/>
              </w:rPr>
              <w:t>فهرس المحتويات</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6_181814"/>
      <w:bookmarkStart w:id="1" w:name="pg16006_181814"/>
      <w:bookmarkEnd w:id="1"/>
    </w:p>
    <w:p>
      <w:pPr>
        <w:pStyle w:val="Heading2"/>
        <w:numPr>
          <w:ilvl w:val="1"/>
          <w:numId w:val="1"/>
        </w:numPr>
        <w:rPr/>
      </w:pPr>
      <w:bookmarkStart w:id="2" w:name="pg16006_181814"/>
      <w:bookmarkStart w:id="3" w:name="__RefHeading___Toc1755620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الخمس في فقه أهل البيت</w:t>
      </w:r>
    </w:p>
    <w:p>
      <w:pPr>
        <w:pStyle w:val="BookText"/>
        <w:rPr/>
      </w:pPr>
      <w:r>
        <w:rPr>
          <w:rFonts w:ascii="Amiri" w:hAnsi="Amiri" w:eastAsia="Amiri" w:cs="Amiri"/>
          <w:color w:val="111111"/>
          <w:sz w:val="28"/>
          <w:sz w:val="28"/>
          <w:szCs w:val="28"/>
          <w:rtl w:val="true"/>
          <w:lang w:bidi="ar-SA"/>
        </w:rPr>
        <w:t>بحوث سماحة آية الله الشيخ مسلم الداوري حفظه الله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المعلم</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الرّضا علیه السلام للبحث والتحقّيق العلمي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الأسدي</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الکمّية</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الصفحات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الرضا للبحث والتحقّيق العلمي </w:t>
      </w:r>
      <w:r>
        <w:rPr>
          <w:rFonts w:eastAsia="Amiri" w:cs="Amiri" w:ascii="Amiri" w:hAnsi="Amiri"/>
          <w:color w:val="111111"/>
          <w:sz w:val="28"/>
          <w:szCs w:val="28"/>
          <w:lang w:bidi="ar-SA"/>
        </w:rPr>
        <w:t>37742903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w:t>
      </w:r>
      <w:r>
        <w:rPr>
          <w:rFonts w:eastAsia="Times New Roman" w:cs="Times New Roman" w:ascii="Times New Roman" w:hAnsi="Times New Roman"/>
          <w:color w:val="111111"/>
          <w:sz w:val="28"/>
          <w:szCs w:val="28"/>
          <w:lang w:val="en-US" w:bidi="en-US"/>
        </w:rPr>
        <w:t>http://www.ridhatorath.com info@ridhatorath.com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5620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الخمس في فقه أهل البيت</w:t>
      </w:r>
    </w:p>
    <w:p>
      <w:pPr>
        <w:pStyle w:val="BookText"/>
        <w:rPr/>
      </w:pPr>
      <w:r>
        <w:rPr>
          <w:rFonts w:ascii="Amiri" w:hAnsi="Amiri" w:eastAsia="Amiri" w:cs="Amiri"/>
          <w:color w:val="111111"/>
          <w:sz w:val="28"/>
          <w:sz w:val="28"/>
          <w:szCs w:val="28"/>
          <w:rtl w:val="true"/>
          <w:lang w:bidi="ar-SA"/>
        </w:rPr>
        <w:t>بحوث سماحة آية الله الشيخ مسلم الداوري حفظه الله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المعلم</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الرّضا علیه السلام للبحث والتحقّيق العلمي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الأسدي</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الکمّية</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الصفحات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الرضا للبحث والتحقّيق العلمي </w:t>
      </w:r>
      <w:r>
        <w:rPr>
          <w:rFonts w:eastAsia="Amiri" w:cs="Amiri" w:ascii="Amiri" w:hAnsi="Amiri"/>
          <w:color w:val="111111"/>
          <w:sz w:val="28"/>
          <w:szCs w:val="28"/>
          <w:lang w:bidi="ar-SA"/>
        </w:rPr>
        <w:t>37742903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w:t>
      </w:r>
      <w:r>
        <w:rPr>
          <w:rFonts w:eastAsia="Times New Roman" w:cs="Times New Roman" w:ascii="Times New Roman" w:hAnsi="Times New Roman"/>
          <w:color w:val="111111"/>
          <w:sz w:val="28"/>
          <w:szCs w:val="28"/>
          <w:lang w:val="en-US" w:bidi="en-US"/>
        </w:rPr>
        <w:t>http://www.ridhatorath.com info@ridhatorath.com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06_181822"/>
      <w:bookmarkStart w:id="8" w:name="pg16006_181822"/>
      <w:bookmarkEnd w:id="8"/>
    </w:p>
    <w:p>
      <w:pPr>
        <w:pStyle w:val="Heading2"/>
        <w:numPr>
          <w:ilvl w:val="1"/>
          <w:numId w:val="1"/>
        </w:numPr>
        <w:rPr/>
      </w:pPr>
      <w:bookmarkStart w:id="9" w:name="pg16006_181822"/>
      <w:bookmarkStart w:id="10" w:name="__RefHeading___Toc17556206_2142443653"/>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محمّد وآله الطيبين الطاهرين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تميّز الفقه الإمامي عن غيره بعدة ميزات جعلت منه قصب السبق على فقه بقيّة المذاهب، وإنّ اطلالة سريعة على كتب الفقه الإمامي كفيلة برسم صورة واضحة لتلكم الميزات، حيث يجد القارئ فيها العمق والتجديد والتطور في الآراء والنظريّات، مضافاً للحيويّة الظاهرة في جميع جوانبه بدون استثناء، كما وأنه يحيط بتلبية كلّ احتياجات المكلّفين، ومواكبته لكلّ العصور، مهما طرأ عليها من تقدّم وتطور،و ذلك لقوّة متانته ومصادره، واستحكام أدلته الغير المشوبة بآراء البشر واستحساناتهم، واقتصاره على الإرتواء من معين آل الله عليهم السلام الصافي الزلال الّذي لا يشوبه كدر، </w:t>
      </w:r>
    </w:p>
    <w:p>
      <w:pPr>
        <w:pStyle w:val="BookText"/>
        <w:rPr/>
      </w:pPr>
      <w:r>
        <w:rPr>
          <w:rFonts w:ascii="Amiri" w:hAnsi="Amiri" w:eastAsia="Amiri" w:cs="Amiri"/>
          <w:color w:val="111111"/>
          <w:sz w:val="28"/>
          <w:sz w:val="28"/>
          <w:szCs w:val="28"/>
          <w:rtl w:val="true"/>
          <w:lang w:bidi="ar-SA"/>
        </w:rPr>
        <w:t>مع بقاء باب الإجتهاد مفتوحاً على مصراعيه، فلا جرم في أنّه بقي غضّاً طرياً لا جمود فيه ولا نقص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أبحاثه المهمّة هو بحث الخمس وموارده ومصارفه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أهميّته في كونه من جملة الفرائض الإسلاميّة المؤكّد عليها؛ حيث أوجبه الله تبارك وتعالى على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لنبينا محمّد صلّى الله عليه وآله ولذريّته عوضاً عن الزكاة إكراماً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الفقهاء لبيان أحكامه قديماً وحديثاً، وأفرده كثير منهم بالتأليف بحيث قلّما يتّفق لفقيه أن يؤلّف كتباً عدّة في الفقه إلاّ وله كتاب أو رسالة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سماحة آية الله الأستاذ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له مكانة رفيعة في الأوساط العلمية في مجال الفقه والأصول والتفسير والرجال، وله أيضاً من الآثار العلمية القيّمة في مجالات التأليف، منها المطبوع والآخر تحت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 على نهج أستاذه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التعمق في تلك المجالات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الحاضر يحوي لب محاضرات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الخمس الّتي ألقاها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ثلّة من الأفاضل، وجملة من روّاد العلم وطلّاب الفقه، وقد جعلها على ضوء كتاب العروة الوثقى لسيّد الطائفة السيّد محمّد كاظم الطباطبائي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يقع في جزئين، الجزء الأوّل ما سطّره يراع العلّامة المحقّق حجّة الإسلام الشيخ محمّد علي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في جنّة الخلد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w:t>
      </w:r>
    </w:p>
    <w:p>
      <w:pPr>
        <w:pStyle w:val="BookText"/>
        <w:rPr/>
      </w:pPr>
      <w:r>
        <w:rPr>
          <w:rFonts w:ascii="Amiri" w:hAnsi="Amiri" w:eastAsia="Amiri" w:cs="Amiri"/>
          <w:color w:val="111111"/>
          <w:sz w:val="28"/>
          <w:sz w:val="28"/>
          <w:szCs w:val="28"/>
          <w:rtl w:val="true"/>
          <w:lang w:bidi="ar-SA"/>
        </w:rPr>
        <w:t>الثاني ما سجّله العلامة المحقق حجة الإسلام الشيخ محمد عيسى البناي من تلك المحاضرات، كما وأنّ الحواشي المذيلة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الجزئين هي له، وهي اختصار لاسمه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ميزات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مقدمة الكتاب حول تاريخ الخمس، وبيان الروايات والأدلة الواردة عند الفريقين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قد فنّد فيها جميع الاشكالات التي اوردها المغرضون بما يتعلق بباب الخمس وهو من الفروض المعلومة في الشريعة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تشقيق المسائل وعدم الإقتصار على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الأقوال في المسألة، وتتبّعها من المتقدّمين والمتأخرين، مع عرض الأدلة ومناقشتها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بعض المسائل المحتاجة لذلك قبل الشروع في ذكر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الثمرات الّتي قد تخلو منها بعض الكتب المصنّفة في أحكام الخمس، مثل الثمرات الّتي تترتّب على بعض الأقوال، كما في نحو تعلّق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مسائل لم يتعرّض لها الماتن، مع ذكر تفريعاتها وبيان الوجه في كل فرع منها، كما في المسائل الّتي ألحقها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الكنز</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لا يسعنا إلاّ أن نشكر الأخوة الّذين بذلوا جهداً كبيراً في تحقيق </w:t>
      </w:r>
    </w:p>
    <w:p>
      <w:pPr>
        <w:pStyle w:val="BookText"/>
        <w:rPr/>
      </w:pPr>
      <w:r>
        <w:rPr>
          <w:rFonts w:ascii="Amiri" w:hAnsi="Amiri" w:eastAsia="Amiri" w:cs="Amiri"/>
          <w:color w:val="111111"/>
          <w:sz w:val="28"/>
          <w:sz w:val="28"/>
          <w:szCs w:val="28"/>
          <w:rtl w:val="true"/>
          <w:lang w:bidi="ar-SA"/>
        </w:rPr>
        <w:t>الكتاب وإخراجه بهذه الصورة البهيّة،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محمد الخفاجي، وفضيلة الشيخ علي الأسدي، وفضيلة الشيخ فالح العبيدي وبإشراف العلامة حجة الإسلام الشيخ حسن العبودي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تبارك وتعالى أن يديم لنا بقاء سماحة آية الله الشيخ الأستاذ في خير وعافية تحت رعاية سيّدنا ومولانا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وينفعنا بعلمه،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نبيّنا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والتحقيق العلمي </w:t>
      </w:r>
      <w:bookmarkStart w:id="12" w:name="pg16006_181826"/>
    </w:p>
    <w:p>
      <w:pPr>
        <w:pStyle w:val="Heading2"/>
        <w:numPr>
          <w:ilvl w:val="1"/>
          <w:numId w:val="1"/>
        </w:numPr>
        <w:rPr/>
      </w:pPr>
      <w:bookmarkStart w:id="13" w:name="__RefHeading___Toc17556208_2142443653"/>
      <w:bookmarkStart w:id="14" w:name="_Toc4"/>
      <w:bookmarkEnd w:id="12"/>
      <w:bookmarkEnd w:id="13"/>
      <w:r>
        <w:rPr>
          <w:rtl w:val="true"/>
        </w:rPr>
        <w:t>مقدمة في تاريخ الخمس</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الغرّ الميامين،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الإسلام يمتلك نظاماً متكاملاً لتنظيم الحياة الإنسانيّة، وجعلها حياة سعيدة وهانئة، وهذا النظام لا يوجد له مثيل في سائر التشريعات الموجودة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في ذلك؛ فهو التشريع الوحيد الصافي الذي يرتبط بالسماء، والذي لم تمتدّ إليه يد التحريف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ذلك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التشريعات الاقتصاديّة الّتي أقرّها الإسلام في المجتمع الإسلامي والدولة الإسلامية، والّتي تتكفّل بتنظيم الجانب الاقتصادي للفرد والمجتمع والدولة، خصوصاً الجانب الاقتصادي والمالي للفرد المسلم، ويظهر ذلك للمتتبّع للفقه المالي في الإسلام بوضوح، حيث نجد أحكاماً خاصة بالموارد الماليّة العامّة، </w:t>
      </w:r>
    </w:p>
    <w:p>
      <w:pPr>
        <w:pStyle w:val="BookText"/>
        <w:rPr/>
      </w:pPr>
      <w:r>
        <w:rPr>
          <w:rFonts w:ascii="Amiri" w:hAnsi="Amiri" w:eastAsia="Amiri" w:cs="Amiri"/>
          <w:color w:val="111111"/>
          <w:sz w:val="28"/>
          <w:sz w:val="28"/>
          <w:szCs w:val="28"/>
          <w:rtl w:val="true"/>
          <w:lang w:bidi="ar-SA"/>
        </w:rPr>
        <w:t>وواجبات الناس تجاه النظام الاقتصادي، ودعم خزينة الدولة ببعض أموالهم وممتلكاتهم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يتصوّر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المالي في الإسلام منحصر في الخمس والزكاة، بل الأموال الّتي يتولاّها النبيّ‘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على عدّة أصناف، ولا تقتصر على الزكاة والخمس، نذكر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كلّ أرض ملكت بغير قتال، والموات، ورؤوس الجبال، وبطون الأودية، والآجام والغابات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لمالك خاصّ تبعاً للأرض ولو بالإحياء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والمياه والأحراش الطبيعية، والمراتع الّتي ليست حريماً لأحد، وقطائع الملوك، وضياعهم غير المغصوبة، فذلك كلّه أمره بيد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النقد المضروب على الأرض</w:t>
      </w:r>
      <w:r>
        <w:rPr>
          <w:rStyle w:val="FootnoteAnchor"/>
          <w:rtl w:val="true"/>
        </w:rPr>
        <w:footnoteReference w:id="2"/>
      </w:r>
      <w:r>
        <w:rPr>
          <w:rFonts w:ascii="Amiri" w:hAnsi="Amiri" w:eastAsia="Amiri" w:cs="Amiri"/>
          <w:color w:val="111111"/>
          <w:sz w:val="28"/>
          <w:sz w:val="28"/>
          <w:szCs w:val="28"/>
          <w:rtl w:val="true"/>
          <w:lang w:bidi="ar-SA"/>
        </w:rPr>
        <w:t>، كأن يدفع العامل عليها عشرة دنانير على كلّ جريب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الشركة في حاصل الأرض الخراجيّة بالكسر المشاع</w:t>
      </w:r>
      <w:r>
        <w:rPr>
          <w:rStyle w:val="FootnoteAnchor"/>
          <w:rtl w:val="true"/>
        </w:rPr>
        <w:footnoteReference w:id="3"/>
      </w:r>
      <w:r>
        <w:rPr>
          <w:rFonts w:ascii="IRNazanin" w:hAnsi="IRNazanin" w:eastAsia="IRNazanin"/>
          <w:color w:val="111111"/>
          <w:sz w:val="28"/>
          <w:sz w:val="28"/>
          <w:szCs w:val="28"/>
          <w:rtl w:val="true"/>
          <w:lang w:bidi="fa-IR"/>
        </w:rPr>
        <w:t>،كأن يكون عُشر حاصل الأرض للدولة الّتي يقودها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ودفعهما واجب على من يعمل في الأراضي الّتي فتحها المسلمون بالقتال، وتصرف عوائدها في مصالحهم، بعد أن يكون للعامل فيها حصّة معيَّنة إزاء </w:t>
      </w:r>
    </w:p>
    <w:p>
      <w:pPr>
        <w:pStyle w:val="BookText"/>
        <w:rPr/>
      </w:pPr>
      <w:r>
        <w:rPr>
          <w:rFonts w:ascii="Amiri" w:hAnsi="Amiri" w:eastAsia="Amiri" w:cs="Amiri"/>
          <w:color w:val="111111"/>
          <w:sz w:val="28"/>
          <w:sz w:val="28"/>
          <w:szCs w:val="28"/>
          <w:rtl w:val="true"/>
          <w:lang w:bidi="ar-SA"/>
        </w:rPr>
        <w:t>عمله، وإنّما تعود العوائد للمسلمين؛ لأنّ هذه الأراضي ليست للمقاتلين الذين فتحوها، بل هي ملك للمسلمين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يفرضه الحاكم الشرعي على أهل الذمّة المتواجدين ضمن حدود الدولة الإسلامية</w:t>
      </w:r>
      <w:r>
        <w:rPr>
          <w:rStyle w:val="FootnoteAnchor"/>
          <w:rtl w:val="true"/>
        </w:rPr>
        <w:footnoteReference w:id="4"/>
      </w:r>
      <w:r>
        <w:rPr>
          <w:rFonts w:ascii="Amiri" w:hAnsi="Amiri" w:eastAsia="Amiri" w:cs="Amiri"/>
          <w:color w:val="111111"/>
          <w:sz w:val="28"/>
          <w:sz w:val="28"/>
          <w:szCs w:val="28"/>
          <w:rtl w:val="true"/>
          <w:lang w:bidi="ar-SA"/>
        </w:rPr>
        <w:t>، فتفرض على رؤوسهم أو أراضيهم، إذا قاموا بشرائط الذمّة المقرّرة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يتعلّق بذمّة الإنسان بتعدّ أو تفريط أو إتلاف في مال الغير إذا لم يعرف صاحبها، فيصرفها الحاكم الشرعي في المصارف المقرّرة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والوصايا والنذور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ككفّارة القتل عمداً أو خطأ، وكفّارة مخالفة النذر أو العهد أو اليمين، وما يتعلّق بذمّة الإنسان في الحجّ، فللحاكم الإسلامي أن يتولّى أمرها بدلاً عن صاحب الكفارة، ويصرفها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والنقدين،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زكاة الأبدان في قبال زكاة الأموال،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تجب على كلّ مسلم في عيد الفطر عند توفّر شروطها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مالي فرضه الله سبحانه على عباده في موارد خاصة، </w:t>
      </w:r>
    </w:p>
    <w:p>
      <w:pPr>
        <w:pStyle w:val="BookText"/>
        <w:rPr/>
      </w:pPr>
      <w:r>
        <w:rPr>
          <w:rFonts w:ascii="IRNazanin" w:hAnsi="IRNazanin" w:eastAsia="IRNazanin"/>
          <w:color w:val="111111"/>
          <w:sz w:val="28"/>
          <w:sz w:val="28"/>
          <w:szCs w:val="28"/>
          <w:rtl w:val="true"/>
          <w:lang w:bidi="fa-IR"/>
        </w:rPr>
        <w:t>لنفسه، ونبيّه‘، وذريّته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أراد الله تبارك وتعالى بتشريع الخمس إكرام أهل بيت النبيّ صلوات الله عليهم أجمعين وأسرته، وترفيعهم من أن يأخذوا أوساخ الناس في أموالهم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ما يؤخذ من الناس أوساخاً مأخوذ من قوله تعالى في آية الزكاة، خطاباً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التطهير والتزكية إنّما يتعلّقان بما لا يخلو من دنس ووسخ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إبراهيم بن عمر اليماني،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عنى الله بذي القربى، الذين قرنهم الله بنفسه ونبيّه،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يجعل لنا سهماً في الصدقة؛ أكرم الله نبيّه وأكرمنا أن يطعمنا أوساخ ما في أيدي الناس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صحيحه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الصدقات إنما هي أوساخ الناس، وإنّها لا تحلّ لمحمد ولا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مَحْميَة بن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رجل من بني أسد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w:t>
      </w:r>
    </w:p>
    <w:p>
      <w:pPr>
        <w:pStyle w:val="BookText"/>
        <w:rPr/>
      </w:pPr>
      <w:r>
        <w:rPr>
          <w:rFonts w:ascii="IRNazanin" w:hAnsi="IRNazanin" w:eastAsia="IRNazanin"/>
          <w:color w:val="111111"/>
          <w:sz w:val="28"/>
          <w:sz w:val="28"/>
          <w:szCs w:val="28"/>
          <w:rtl w:val="true"/>
          <w:lang w:bidi="fa-IR"/>
        </w:rPr>
        <w:t>على الأخماس</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بطعام سأل عنه،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أكل منها،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لم يأكل منها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آثرنا الحديث عن الخمس في هذه المقدمة من ناحية تاريخية؛ لأنّ هذا الجانب يمكن أن يكون ردّاً على من يناقش في موضوع الخمس، وينكر وجود بعض تفاصيله، الّتي ثبتت عبر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إضافة إلى عرض بعض الشبهات المثارة قديماً وحديثاً، مثل ما يقال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إذا كان يتعلّق بكل فائدة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الغنائم الحربية، أم من الكنوز والمعادن والغوص، أم من الأرباح فلماذا لا يوجد في كتب الأحاديث والآثار ما يدل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في أرباح المكاسب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بعده إلى زمان الإمامين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اقتصر أخذ الخمس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الغنائم الحربيّة، وربما الكنز؟</w:t>
      </w:r>
    </w:p>
    <w:p>
      <w:pPr>
        <w:pStyle w:val="BookText"/>
        <w:rPr/>
      </w:pPr>
      <w:r>
        <w:rPr>
          <w:rFonts w:ascii="Amiri" w:hAnsi="Amiri" w:eastAsia="Amiri" w:cs="Amiri"/>
          <w:color w:val="111111"/>
          <w:sz w:val="28"/>
          <w:sz w:val="28"/>
          <w:szCs w:val="28"/>
          <w:rtl w:val="true"/>
          <w:lang w:bidi="ar-SA"/>
        </w:rPr>
        <w:t xml:space="preserve">ولماذا اقتصر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بعث العمّال لأخذ الزكوات، ولم يرسل عمّالاً لأخذ أخماس الأرباح؟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التساؤلات الّتي سيتكفّل هذا البحث بالاجابة عنها</w:t>
      </w:r>
      <w:r>
        <w:rPr>
          <w:rFonts w:eastAsia="Amiri" w:cs="Amiri" w:ascii="Amiri" w:hAnsi="Amiri"/>
          <w:color w:val="111111"/>
          <w:sz w:val="28"/>
          <w:szCs w:val="28"/>
          <w:rtl w:val="true"/>
          <w:lang w:bidi="ar-SA"/>
        </w:rPr>
        <w:t xml:space="preserve">. </w:t>
      </w:r>
      <w:bookmarkStart w:id="15" w:name="pg16006_181831"/>
    </w:p>
    <w:p>
      <w:pPr>
        <w:pStyle w:val="BookText"/>
        <w:rPr/>
      </w:pPr>
      <w:bookmarkEnd w:id="15"/>
      <w:r>
        <w:rPr>
          <w:rFonts w:ascii="Amiri" w:hAnsi="Amiri" w:eastAsia="Amiri" w:cs="Amiri"/>
          <w:color w:val="111111"/>
          <w:sz w:val="28"/>
          <w:sz w:val="28"/>
          <w:szCs w:val="28"/>
          <w:rtl w:val="true"/>
          <w:lang w:bidi="ar-SA"/>
        </w:rPr>
        <w:t>وهذه المقدمة تتضمّن أربعة أقسام 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الخمس والغنيمة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الشّبهات عن شرعيّة الخمس</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7556210_2142443653"/>
      <w:bookmarkStart w:id="17" w:name="_Toc5"/>
      <w:bookmarkEnd w:id="16"/>
      <w:r>
        <w:rPr>
          <w:rtl w:val="true"/>
        </w:rPr>
        <w:t>القسم الأول</w:t>
      </w:r>
      <w:r>
        <w:rPr>
          <w:rtl w:val="true"/>
        </w:rPr>
        <w:t xml:space="preserve">: </w:t>
      </w:r>
      <w:r>
        <w:rPr>
          <w:rtl w:val="true"/>
        </w:rPr>
        <w:t>حال الخمس والغنيمة قبل الإسلام</w:t>
      </w:r>
      <w:r>
        <w:rPr>
          <w:rtl w:val="true"/>
        </w:rPr>
        <w:t>:</w:t>
      </w:r>
      <w:bookmarkEnd w:id="17"/>
    </w:p>
    <w:p>
      <w:pPr>
        <w:pStyle w:val="BookText"/>
        <w:rPr/>
      </w:pPr>
      <w:r>
        <w:rPr>
          <w:rFonts w:ascii="Amiri" w:hAnsi="Amiri" w:eastAsia="Amiri" w:cs="Amiri"/>
          <w:color w:val="111111"/>
          <w:sz w:val="28"/>
          <w:sz w:val="28"/>
          <w:szCs w:val="28"/>
          <w:rtl w:val="true"/>
          <w:lang w:bidi="ar-SA"/>
        </w:rPr>
        <w:t>لم تبيّن لنا المصادر التاريخيّة والروائيّة تفاصيل أنواع الحقوق الماليّة في الشرائع السابقة، سوى نزر قليل جدّاً وعلى نحو مقتضب في العهدين، وفي المصادر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جاءت الإشارة في التوراة الموجودة المسمّاة بالعهد القديم؛ تمييزاً لها عن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يصدّق كلّ ما جاء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بالعهد الجديد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يحق لأحد التصرّف في غنيمة الحرب، بل كان الواجب جمعها في مكان حتّى تنزل عليها نار من السماء فتحرقها، ولم تكن تحلّ لأحد منهم حتّى لأنبيائهم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سفر يشوع في الإصحاح السادس في فتح أريحا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فتكون المدينة وكل ما فيها محرماً للرّب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وأحرقوا المدينة بالنار مع كلّ 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الفضّة والذهب وآنية النحاس والحديد جعلوها في خزانة بيت </w:t>
      </w:r>
    </w:p>
    <w:p>
      <w:pPr>
        <w:pStyle w:val="BookText"/>
        <w:rPr/>
      </w:pPr>
      <w:r>
        <w:rPr>
          <w:rFonts w:ascii="IRNazanin" w:hAnsi="IRNazanin" w:eastAsia="IRNazanin"/>
          <w:color w:val="111111"/>
          <w:sz w:val="28"/>
          <w:sz w:val="28"/>
          <w:szCs w:val="28"/>
          <w:rtl w:val="true"/>
          <w:lang w:bidi="fa-IR"/>
        </w:rPr>
        <w:t>الرب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فضرباً تضرب سكان تلك المدينة بحدّ السيف، وتحرمها بكل ما فيها، مع بهائمها بحدّ السيف </w:t>
      </w:r>
      <w:r>
        <w:rPr>
          <w:rStyle w:val="FootnoteAnchor"/>
          <w:rtl w:val="true"/>
        </w:rPr>
        <w:footnoteReference w:id="12"/>
      </w:r>
      <w:r>
        <w:rPr>
          <w:rFonts w:ascii="Amiri" w:hAnsi="Amiri" w:eastAsia="Amiri" w:cs="Amiri"/>
          <w:color w:val="111111"/>
          <w:sz w:val="28"/>
          <w:sz w:val="28"/>
          <w:szCs w:val="28"/>
          <w:rtl w:val="true"/>
          <w:lang w:bidi="ar-SA"/>
        </w:rPr>
        <w:t xml:space="preserve">تجمع كلّ أمتعتها إلى وسط ساحتها، وتحرق بالنار المدينة وكل أمتعتها كاملة للرب إلهك، فتكون تلّا إلى الأبد، لا تبنى بعد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النّصان وإن لم يكن لهما اعتبار، إلا أنّ في نصوص الخاصة والعامّة ما يدل على ذلك وعلى حال الحقوق الماليّة عموماً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النصوص الواردة عن طريق الخاصة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محمد بن ابي نصر و محمد بن مروان جميعاً عن أبان بن عثمان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نوح وإبراهيم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والاخلاص، وخلع الأنداد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له المغنم والفيء</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وأحلّ لي المغنم، ونصرت بالرعب، وأعطيت جوامع الكلم، </w:t>
      </w:r>
    </w:p>
    <w:p>
      <w:pPr>
        <w:pStyle w:val="BookText"/>
        <w:rPr/>
      </w:pPr>
      <w:r>
        <w:rPr>
          <w:rFonts w:ascii="Amiri" w:hAnsi="Amiri" w:eastAsia="Amiri" w:cs="Amiri"/>
          <w:color w:val="111111"/>
          <w:sz w:val="28"/>
          <w:sz w:val="28"/>
          <w:szCs w:val="28"/>
          <w:rtl w:val="true"/>
          <w:lang w:bidi="ar-SA"/>
        </w:rPr>
        <w:t>وأعطيت الشفاعة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فرض على بني إسرائيل الغسل والوضوء بالماء، ولم يحلّ لهم التيمّم، ولم يحلّ لهم الصلاة إلا في البيع والكنائس والمحاريب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إذا أذنب جرح نفسه جرحاً متيناً، 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أذنب، وإذا أصاب أحدهم شيئاً من بدنه البول قطعوه، ولم يحلّ لهم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أمّته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نور الهدى مناظرة قوم من أحبار اليهود لعمر بن الخطّاب، وعجزه عن الجواب، وقيام مولانا علي عليه أفضل السلام بالحق والصواب، وشهادة الحبر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من تقدم عليه، وأنّه أسلم بما هداه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فيها في قصّة أصحاب الكهف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أتيناك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قد وجد كنزاً وهي دراهم معه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نبينا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ألاّ نأخذ من الكنز إلا الخمس، </w:t>
      </w:r>
    </w:p>
    <w:p>
      <w:pPr>
        <w:pStyle w:val="BookText"/>
        <w:rPr/>
      </w:pPr>
      <w:r>
        <w:rPr>
          <w:rFonts w:ascii="Amiri" w:hAnsi="Amiri" w:eastAsia="Amiri" w:cs="Amiri"/>
          <w:color w:val="111111"/>
          <w:sz w:val="28"/>
          <w:sz w:val="28"/>
          <w:szCs w:val="28"/>
          <w:rtl w:val="true"/>
          <w:lang w:bidi="ar-SA"/>
        </w:rPr>
        <w:t xml:space="preserve">فأعطنا ممّا وجدت الخمس، وسائر ذلك لك حلال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قاتل في سبيل الله إبراهيم، وأول من أخرج الخمس إبراهيم، وأول من اتّخذ النعلين إبراهيم، وأول من اتّخذ الرّايات إبراهيم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النبيّين بمائة وخمسين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الزكاة والصدقة وهديّة الكافر، وأحلّ له الخمس والأنفال والغنيمة، وجعل زكاة المال ربح الخمس، لا ربح المال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الأخيرة صريحة في الخمس، وقد ورد في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المغنم، وفيه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جميع ما يغنم، فجميع ما يحصل عليه المحاربون يكون لله، وليس للأنبياء السابقين، ولا لأممهم حقّ فيه، وهو حلال لهذه الأمّة، وهذا الاحتمال هو الظاهر، وهو صريح بعض الروايات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ما يغنم، هذا إذا لم تقرن الأمّة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يذكر الخمس مع الغنيمة، وتشهد له آية الخمس وبعض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كالروايتين الأخيرتين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النصوص الواردة من طرق العامّة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مسيرة شهر، وجعلت لي الأرض مسجداً وطهوراً، فأيّما رجل من أمّتي أدركته الصلاة فليصلّ، وأحلّت لي الغنائم، ولم تحلّ لأحد قبلي </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زيد الفقير أيضاً،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نبي يبعث إلى قومه خاصة، وبعثت إلى كلّ أحمر وأسود، وأحلّت لي الغنائم، ولم تحلّ لأحد قبلي</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 نبيّ من الأنبياء،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يتبعني رجل ملك بضع امرأة وهو يريد أن يبني بها ولمّا يبن بها، ولا أحد بنى بيوتاً ولم يرفع سقوفها، ولا أحد اشترى غنماً أو خلفات وهو ينتظر ولادها، فغزا، فدنا من القرية صلاة العصر أو قريباً من ذلك، فقال للشمس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مأمورة، وأنا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احبسها علينا، فحبست حتّى فتح الله عليه، فجمع الغنائم،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لتأكلها، فلم تطعمها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غلولاً، فليبايعني من كلّ قبيلة رجل، فلزقت يد رجل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الغلول، فليبا يعني قبيلتك، فلزقت يد رجلين أو ثلاثة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الغلول، فجاؤوا برأس مثل رأس بقرة من الذهب، </w:t>
      </w:r>
    </w:p>
    <w:p>
      <w:pPr>
        <w:pStyle w:val="BookText"/>
        <w:rPr/>
      </w:pPr>
      <w:r>
        <w:rPr>
          <w:rFonts w:ascii="Amiri" w:hAnsi="Amiri" w:eastAsia="Amiri" w:cs="Amiri"/>
          <w:color w:val="111111"/>
          <w:sz w:val="28"/>
          <w:sz w:val="28"/>
          <w:szCs w:val="28"/>
          <w:rtl w:val="true"/>
          <w:lang w:bidi="ar-SA"/>
        </w:rPr>
        <w:t>فوضعوها، فجاءت النار، فأكلتها، ثم أحلّ الله لنا الغنائم؛ رأى ضعفنا وعجزنا، فأحلّها لنا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العيني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غلولاً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الخيانة في المغنم، وكان من خصائص الأنبياء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يجمعوا الغنائم في مربد، فتأتي نار من السماء فتحرقها، فإن كان فيها غلول أو ما لا يحلّ لم تأكلها، وكذلك كانوا يفعلون في قرابينهم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المتقبّل تأكله النار، وما لا يتقبّل يبقى على حاله، ولا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الله هذه الأمة، وجعلها خير أمة أخرجت للناس، وأعطاهم ما لم يعط أحداً غيرهم، وأحلّ لهم الغنائم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يعطها نبي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الأحمر والأسود، وإنّما كان النبيّ يبعث إلى قومه، ونصرت بالرعب مسيرة شهر، وأطعمت المغنم، ولم يطعمه أحد كان قبلي، وجعلت لي الأرض طهوراً ومسجداً، وليس من نبي إلّا وقد أعطي دعوة فتعجّلها، وإنّي أخّرت دعوتي؛ شفاعة لأمتي، وهي بالغة إن شاء الله من مات لا يشرك بالله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واسناده حسن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فضّلني </w:t>
      </w:r>
    </w:p>
    <w:p>
      <w:pPr>
        <w:pStyle w:val="BookText"/>
        <w:rPr/>
      </w:pPr>
      <w:r>
        <w:rPr>
          <w:rFonts w:ascii="Amiri" w:hAnsi="Amiri" w:eastAsia="Amiri" w:cs="Amiri"/>
          <w:color w:val="111111"/>
          <w:sz w:val="28"/>
          <w:sz w:val="28"/>
          <w:szCs w:val="28"/>
          <w:rtl w:val="true"/>
          <w:lang w:bidi="ar-SA"/>
        </w:rPr>
        <w:t>ربي على الأنبياء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الأمم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لنا الغنائم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فضّلني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على الأمم، وأحلّ لنا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ذر وعبد الله بن عمرو وأبي موسى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أمامة حديث حسن صحيح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مجموع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الغنيمة كانت محرّمة على الأمم السابقة، ولم تحلّل حتّى لأنبيائها، وأنّ الله سبحانه كان يرسل عليها ناراً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تجمع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فتحرقها إذا لم يكن فيها غلول أو ما لايحلّ، وكان ذلك بليّة عظيمة عليهم، حتّى كان قد يقع فيها السرقة، فيقع الطاعون بينهم، فمنّ الله على هذه الأمة باحلالها</w:t>
      </w:r>
      <w:r>
        <w:rPr>
          <w:rStyle w:val="FootnoteAnchor"/>
          <w:rtl w:val="true"/>
        </w:rPr>
        <w:footnoteReference w:id="28"/>
      </w:r>
      <w:r>
        <w:rPr>
          <w:rFonts w:ascii="Amiri" w:hAnsi="Amiri" w:eastAsia="Amiri" w:cs="Amiri"/>
          <w:color w:val="111111"/>
          <w:sz w:val="28"/>
          <w:sz w:val="28"/>
          <w:szCs w:val="28"/>
          <w:rtl w:val="true"/>
          <w:lang w:bidi="ar-SA"/>
        </w:rPr>
        <w:t xml:space="preserve">؛ تفضيلاً لهم على سائر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قارب عصر النبوة الخاتمة وهو العصر الجاهلي فقد كانت تلك المجتمعات العربيّة تتألّف من قبائل تضمّ البطون والأفخاذ، يدير كلّ قبيلة رئيس وفق تقاليد عشائريّة موروثة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مواردهم محدودة، مصدرها ما تدرّه الماشية عليهم التجأوا </w:t>
      </w:r>
    </w:p>
    <w:p>
      <w:pPr>
        <w:pStyle w:val="BookText"/>
        <w:rPr/>
      </w:pPr>
      <w:r>
        <w:rPr>
          <w:rFonts w:ascii="Amiri" w:hAnsi="Amiri" w:eastAsia="Amiri" w:cs="Amiri"/>
          <w:color w:val="111111"/>
          <w:sz w:val="28"/>
          <w:sz w:val="28"/>
          <w:szCs w:val="28"/>
          <w:rtl w:val="true"/>
          <w:lang w:bidi="ar-SA"/>
        </w:rPr>
        <w:t>إلى التعيّش بالغزوات، وشنّ الغارات، واختطاف كلّ ما في أيدي الآخرين من متاع أو عرض، فالحروب بينهم متّصلة، والغارات متواترة، والأمر إلى من غلب، والملك لمن استولى، فلا أمن بينهم ولا أمانة، ولا سلم ولا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قريش وبعض القبائل الأخرى الّتي أقامت فيما يشبه المدن، فلها نوع تحضّر، يميّزها عن بقية القبائل، فقد كانت تتعاطى التجارة والزراعة، لكن لم تكن هناك دولة بالمعنى المتعارف، أو نظام وإدارة، بل كانت التقاليد العشائريّة هي السمة المشتركة الّتي تجمع جميع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الرئيس عند العرب يأخذ ربع الغنيمة، ويقال للربع الذي يأخذه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قانون يلتزمون به، ويطبّقه جميعهم؛ اعترافاً منهم بمكانة الرئيس، وتقديراً منهم لمقامه،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ارتبع أمر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أن يؤمر عليهم، وهو على رباعة 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الربع صار يستعمل ويراد به الرئيس، ويشار به إلى الرئاسة والتنفّذ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ألم أحملك على الخيل والإبل، وزوّجتك النساء، وجعلتك تربع وتدسع؟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شكر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لأنّه هو الذي يربع ويدسع عند قسمة الغنائم،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المرباع ويدفع العطاء الجزل من الدسيعة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في الجاهليّة، وخمّست في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 الجيش في الحالين، لأنّ الأمير في الجاهليّة كان يأخذ ربع الغنيمة، وجاء الإسلام فجعله الخمس، وجعل له مصاريف</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هناك ما يأخذه الرئيس غير المرباع، وهي الصفايا والنشيطة والفضول، ولذا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المرباع منها والصفايا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وحكمك والنشيطة والفضول</w:t>
      </w:r>
    </w:p>
    <w:p>
      <w:pPr>
        <w:pStyle w:val="BookText"/>
        <w:rPr/>
      </w:pPr>
      <w:r>
        <w:rPr>
          <w:rFonts w:ascii="Amiri" w:hAnsi="Amiri" w:eastAsia="Amiri" w:cs="Amiri"/>
          <w:color w:val="111111"/>
          <w:sz w:val="28"/>
          <w:sz w:val="28"/>
          <w:szCs w:val="28"/>
          <w:rtl w:val="true"/>
          <w:lang w:bidi="ar-SA"/>
        </w:rPr>
        <w:t>فالمرباع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وصفنا، والصفايا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صفيّ، وهو ما يصطفيه لنفسه،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لنفسه من الغنيمة أيضاً قبل القسم، وحكمه ما احتكم فيها من شيء كان له، والنشيطة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مرّوا به في غزاتهم على طريقهم سوى المغار الذي قصدوا له، والفضول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عن القسم، فلم يمكنهم أن يبعّضوه صار له أيضاً، فكل هذه كانت لرؤساء الجيوش من الغنائم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احتفظ لنا التاريخ بأسماء كان لها الرئاسة في الجاهليّة، وكانت تأخذ الأرباع؛ دليلاً على سيادتها على قبائلها وعشائرها، منها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إساف بن ثعلبة بن سدوس، وكان شريفاً، وقد أخذ المرباع في الجاهلية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بن مرداس رئيس بني فهر في زمانه، وكان يأخذ المرباع لقومه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الطفيل بن مالك بن جعفر بن كلاب، كان من شعراء الجاهلية وفرسانها، شاعر مشهور، وفارس مذكور، أخذ المرباع، ونال الرئاسة، وتقدّم على العرب، وأطيع في السياسة، وقاد الجيوش، وقمع العدو</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حوط الحظائر، من قبيلة النمر بن قاسط، شريف في قومه، وكان رئيساً فيهم، ويأخذ 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الأخنس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أناس أبو حوط الحظائر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ربع المرباع في الباس والشبر</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 شريف في قومه مطاع، وكان يأخذ المرباع، مع أنّه محرّم عليه في دينه، فقد كان يعتنق الركوسيّة، وهي فرقة بين النصارى والصابئين</w:t>
      </w:r>
      <w:r>
        <w:rPr>
          <w:rStyle w:val="FootnoteAnchor"/>
          <w:rtl w:val="true"/>
        </w:rPr>
        <w:footnoteReference w:id="37"/>
      </w:r>
      <w:r>
        <w:rPr>
          <w:rFonts w:ascii="Amiri" w:hAnsi="Amiri" w:eastAsia="Amiri" w:cs="Amiri"/>
          <w:color w:val="111111"/>
          <w:sz w:val="28"/>
          <w:sz w:val="28"/>
          <w:szCs w:val="28"/>
          <w:rtl w:val="true"/>
          <w:lang w:bidi="ar-SA"/>
        </w:rPr>
        <w:t>، قال له الرسول قبل أن يسلم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بن حاتم، 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بن حاتم، أسلم تسلم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بدينك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بديني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ترأس قومك؟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الركوسيّة، قال كلمة التمسها يقيمها 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يحلّ في دينك المرباع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قالها تواضعت منّي هنية</w:t>
      </w:r>
      <w:r>
        <w:rPr>
          <w:rStyle w:val="FootnoteAnchor"/>
          <w:rtl w:val="true"/>
        </w:rPr>
        <w:footnoteReference w:id="38"/>
      </w:r>
      <w:r>
        <w:rPr>
          <w:rFonts w:ascii="Amiri" w:hAnsi="Amiri" w:eastAsia="Amiri" w:cs="Amiri"/>
          <w:color w:val="111111"/>
          <w:sz w:val="28"/>
          <w:sz w:val="28"/>
          <w:szCs w:val="28"/>
          <w:rtl w:val="true"/>
          <w:lang w:bidi="ar-SA"/>
        </w:rPr>
        <w:t xml:space="preserve">فإنّ ذلك </w:t>
      </w:r>
    </w:p>
    <w:p>
      <w:pPr>
        <w:pStyle w:val="BookText"/>
        <w:rPr/>
      </w:pPr>
      <w:r>
        <w:rPr>
          <w:rFonts w:ascii="Amiri" w:hAnsi="Amiri" w:eastAsia="Amiri" w:cs="Amiri"/>
          <w:color w:val="111111"/>
          <w:sz w:val="28"/>
          <w:sz w:val="28"/>
          <w:szCs w:val="28"/>
          <w:rtl w:val="true"/>
          <w:lang w:bidi="ar-SA"/>
        </w:rPr>
        <w:t>ليس من دين النصارى؛ لأنّ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لا تحلّ،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حذيفة من آل عامر بن 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عائذ بن قيس الحزمري واثب عديّ بن حاتم في الراية بصفّين، وكانت حزمر أكثر من بني عدي رهط حاتم، فوثب عليهم عبد الله بن خليفة الطائي البولاني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حزمر، على عديّ تتوثّبون، وهل فيكم مثل عديّ أو في آبائكم مثل أبي عديّ؟ أليس بحامي القربة، ومانع الماء يوم روية؟ أليس بابن ذي المرباع وابن جواد العرب؟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المرباع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الإسلام بدّل هذه العادة، وشرّع بدلها الخمس للنبي والإمام بعده، فجعل سهم الرئاسة الخمس بدل الربع، الذي كان معمولاً به في الجاهلية، وقلّل مقداره، وكثّر أصحابه المستفيدين منه، فجعله سهماً لله، وسهماً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وسهماً لذوي قرباه، وثلاثة أسهم لليتامى والمساكين وابن السبيل من فقراء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وشرّع لزوم الخمس لكل ما يغنمه الفرد، ولم يخصّصه بما يغنمه في الحرب، وسمّاه الخمس مقابل المرباع في الجاهلية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 في شرح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المرباع،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الغنيمة، والصفيّ،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يصطفى للرئيس، فنسخ المرباع بالخمس، وبقي الصفيّ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8" w:name="pg16006_181842"/>
    </w:p>
    <w:p>
      <w:pPr>
        <w:pStyle w:val="BookText"/>
        <w:rPr/>
      </w:pPr>
      <w:bookmarkEnd w:id="18"/>
      <w:r>
        <w:rPr>
          <w:rFonts w:ascii="Amiri" w:hAnsi="Amiri" w:eastAsia="Amiri" w:cs="Amiri"/>
          <w:color w:val="111111"/>
          <w:sz w:val="28"/>
          <w:sz w:val="28"/>
          <w:szCs w:val="28"/>
          <w:rtl w:val="true"/>
          <w:lang w:bidi="ar-SA"/>
        </w:rPr>
        <w:t>وورد في سبب نزول آية الفيء الّتي اشتملت على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رؤساء المسلمين،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 صفيّك والربع، ودعنا والباقي؛ فهكذا كنّا نفعل في الجاهلية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قد ورد نص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مآثر عبد المطلب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طبّق التخميس وغيره، فلقد كان على 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هو ما ورد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كنزاً فأخرج منه الخمس وتصدّق به،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7556212_2142443653"/>
      <w:bookmarkStart w:id="20" w:name="_Toc6"/>
      <w:bookmarkEnd w:id="19"/>
      <w:r>
        <w:rPr>
          <w:rtl w:val="true"/>
        </w:rPr>
        <w:t>القسم الثاني</w:t>
      </w:r>
      <w:r>
        <w:rPr>
          <w:rtl w:val="true"/>
        </w:rPr>
        <w:t xml:space="preserve">: </w:t>
      </w:r>
      <w:r>
        <w:rPr>
          <w:rtl w:val="true"/>
        </w:rPr>
        <w:t xml:space="preserve">الخمس في زمان النبيّ </w:t>
      </w:r>
      <w:r>
        <w:rPr>
          <w:rtl w:val="true"/>
        </w:rPr>
        <w:t>(</w:t>
      </w:r>
      <w:r>
        <w:rPr>
          <w:rtl w:val="true"/>
        </w:rPr>
        <w:t>صَلَّى اَللَّهُ عَلَيْهِ وَ آلِهِ وَ سَلَّمْ</w:t>
      </w:r>
      <w:r>
        <w:rPr>
          <w:rtl w:val="true"/>
        </w:rPr>
        <w:t>):</w:t>
      </w:r>
      <w:bookmarkEnd w:id="20"/>
    </w:p>
    <w:p>
      <w:pPr>
        <w:pStyle w:val="Heading3"/>
        <w:numPr>
          <w:ilvl w:val="2"/>
          <w:numId w:val="1"/>
        </w:numPr>
        <w:rPr/>
      </w:pPr>
      <w:bookmarkStart w:id="21" w:name="__RefHeading___Toc17556214_2142443653"/>
      <w:bookmarkStart w:id="22" w:name="_Toc7"/>
      <w:bookmarkEnd w:id="21"/>
      <w:r>
        <w:rPr>
          <w:rtl w:val="true"/>
        </w:rPr>
        <w:t>اشارة</w:t>
      </w:r>
      <w:bookmarkEnd w:id="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الإسلام بنظم كاملة وشاملة من شأنها أن توفّر السعادة لمعتنقيه فيما إذا طبّقت على وفق ما أراده مشرّعها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النظم النظام الاقتصادي الذي يشكّل عصب الحياة لدى جميع الناس، وقد اعتمد الاقتصاد الإسلامي على حدود خاصة في الملكيّة الخاصة للأفراد، لا نجدها في الأنظمة الاقتصاديّة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تلك الحدود حفظ التوازن الاجتماعي في </w:t>
      </w:r>
    </w:p>
    <w:p>
      <w:pPr>
        <w:pStyle w:val="BookText"/>
        <w:rPr/>
      </w:pPr>
      <w:r>
        <w:rPr>
          <w:rFonts w:ascii="Amiri" w:hAnsi="Amiri" w:eastAsia="Amiri" w:cs="Amiri"/>
          <w:color w:val="111111"/>
          <w:sz w:val="28"/>
          <w:sz w:val="28"/>
          <w:szCs w:val="28"/>
          <w:rtl w:val="true"/>
          <w:lang w:bidi="ar-SA"/>
        </w:rPr>
        <w:t>المجتمع المسلم، مع السعي الجادّ للقضاء على التفاوت الفاحش في المستوى المعاشي لأبناء المجتمع، عبر إيجاد التوازن المعاشي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فالملكية الخاصة وإن كانت لا تحدّ بحدّ ماليّ معيّن في الإسلام، فللمسلم أن ينمي ثروته المشروعة بلا قيد، إلاّ أنّ الإسلام أراد في الملكية حفظ حالة التوازن المعيشي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 الإسلام إلى عدة طرق لأجل الحفاظ على هذا المبدأ،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الماليّة الثابتة والمتكرّرة على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والخمس،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الاحتكار،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للإنفاق والعطاء والسخاء،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والزكاة هي أهم تلك الطرق المشرّعة للحفاظ على ذلك التوازن، إلا أنّه لما كان قسم من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تأتي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محروماً من الزكاة حيث لا يجوز له أن يتناول منها شيئاً، شرّع الخمس ليسدّ تلك الحاجة، الّتي كانت الزكاة تسدّها لغيرهم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أنّ الزكاة تشترك مع الخمس في أنّ كلّا منهما جزء من مال الناس، إلا أنّه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الزكاة أوساخ الناس، وقد حرّمت على بني هاشم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الخمس، حتّى أنّ الله خصّهم بالخمس، وحرّم عليهم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السبب في التعبير عن الزكاة بأنّها أوساخ وعن الخمس بأنّه حقّ هو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الزكاة لا تخلو من شائبة امتنان من دافع الزكاة، فهي تشبه إلى حدٍّ بعيد نفقة واجبي النفقة، فإنّها لا تخلو من شائبة امتنان من المنفق على من ينفق عليه، وإن وجب عليه الانفاق شرعاً،كما أنّ أكثر الناس يبخل بأطايب </w:t>
      </w:r>
    </w:p>
    <w:p>
      <w:pPr>
        <w:pStyle w:val="BookText"/>
        <w:rPr/>
      </w:pPr>
      <w:r>
        <w:rPr>
          <w:rFonts w:ascii="Amiri" w:hAnsi="Amiri" w:eastAsia="Amiri" w:cs="Amiri"/>
          <w:color w:val="111111"/>
          <w:sz w:val="28"/>
          <w:sz w:val="28"/>
          <w:szCs w:val="28"/>
          <w:rtl w:val="true"/>
          <w:lang w:bidi="ar-SA"/>
        </w:rPr>
        <w:t xml:space="preserve">المال في الصدقة، فلا تطيب أنفسها بدفعه، وتحرص على الاختصاص به، لذا خفّف الله عنهم برحمته؛ لعلمه بضعف نيّتهم، وأمر بترك أخذ كرائم الأموال وأطايبها في الزكاة، فأطلق عليها أوساخاً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سمّيت صدقة، والصدقة لا تخلو من شائبة انكسار في نفس المتصدّق عليه،فلذا حرّمها على بني هاشم؛ إعزازاً لهم، وتكريماً لرئيسهم،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 حصّة مفروضة على سبيل الشركة مع المالك، فالخمس يشبه حقوق الشركاء، وهو حصّة شائعة تؤخذ من كلّ عين بشروط معيّنة، فأرباب الخمس شركاء بالخمس مع المالك، فهو ملك لهم، فلا يكون في دفع الخمس إلى مستحقّه أيّة منّة، بل خصّ الإمام بالأنفال وبصفو المال؛ امعاناً في إجلال مقامه، وسموّ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 للإمام بالأصالة، لا لفقره، ولذلك يملكه، وإن كان غنياً، ثم إنّه يصرف نصفه إلى فقراء الهاشميين،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الهاشميون كلهم أغنياء كان النصف الآخر أيضاً 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وتحريم الزكاة على بني هاشم غير مطلق، بل يستثنى منه ما إذا لم يكفِهم ما يصلهم من الخمس، بحيث ضاقت عليهم سبل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عدل ما احتاج هاشميّ ولا مطلبي إلى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لهم في كتابه ما كان فيه سعتهم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إذا لم يجد شيئاً حلّت له الميتة، والصدقة لا تحلّ لأحد منهم </w:t>
      </w:r>
      <w:bookmarkStart w:id="23" w:name="pg16006_181845"/>
    </w:p>
    <w:p>
      <w:pPr>
        <w:pStyle w:val="BookText"/>
        <w:rPr/>
      </w:pPr>
      <w:bookmarkEnd w:id="23"/>
      <w:r>
        <w:rPr>
          <w:rFonts w:ascii="Amiri" w:hAnsi="Amiri" w:eastAsia="Amiri" w:cs="Amiri"/>
          <w:color w:val="111111"/>
          <w:sz w:val="28"/>
          <w:sz w:val="28"/>
          <w:szCs w:val="28"/>
          <w:rtl w:val="true"/>
          <w:lang w:bidi="ar-SA"/>
        </w:rPr>
        <w:t>إلا أن لا يجد شيئاً، ويكون ممّن يحلّ له الميتة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 على ذيل هذا الحديث ما هذا مضمونه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 بهذا التضييق؛ إرشاداً للذرية الطيّبة إلى أن لا يجعلوا كلّ ضرورة وسيلة لتناول أوساخ الناس ويتنزّهوا عن ذلك تنزّههم عن كلّ وسخ وقذر وميتة</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عندنا هنا هو القاء نظرة سريعة على خصوص الخمس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تشريعه، حيث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دلّت الآثار الإسلاميّة من الأحاديث والأخبار التاريخيّة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بدفع الخمس من كلّ فائدة وغنيمة، بما للغنيمة من معنى عام شامل لأرباح المكاسب أيضاً،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طلب خمس الغنائم الحربيّة والكنوز والمعادن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7556216_2142443653"/>
      <w:bookmarkStart w:id="25" w:name="_Toc8"/>
      <w:bookmarkEnd w:id="24"/>
      <w:r>
        <w:rPr>
          <w:rtl w:val="true"/>
        </w:rPr>
        <w:t>بداية تشريع الخمس</w:t>
      </w:r>
      <w:r>
        <w:rPr>
          <w:rtl w:val="true"/>
        </w:rPr>
        <w:t>:</w:t>
      </w:r>
      <w:bookmarkEnd w:id="2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تشريع الخمس في بدء الدعوة في مكّة المكرّمة على ما يدل عليه حديث مناشدة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الشورى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كان يأخذ الخمس غيري وغير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26" w:name="pg16006_181846"/>
    </w:p>
    <w:p>
      <w:pPr>
        <w:pStyle w:val="Heading3"/>
        <w:numPr>
          <w:ilvl w:val="2"/>
          <w:numId w:val="1"/>
        </w:numPr>
        <w:rPr/>
      </w:pPr>
      <w:bookmarkStart w:id="27" w:name="__RefHeading___Toc17556218_2142443653"/>
      <w:bookmarkStart w:id="28" w:name="_Toc9"/>
      <w:bookmarkEnd w:id="26"/>
      <w:bookmarkEnd w:id="27"/>
      <w:r>
        <w:rPr>
          <w:rtl w:val="true"/>
        </w:rPr>
        <w:t>الخمس في غنائم الحرب</w:t>
      </w:r>
      <w:r>
        <w:rPr>
          <w:rtl w:val="true"/>
        </w:rPr>
        <w:t>:</w:t>
      </w:r>
      <w:bookmarkEnd w:id="28"/>
    </w:p>
    <w:p>
      <w:pPr>
        <w:pStyle w:val="BookText"/>
        <w:rPr/>
      </w:pPr>
      <w:r>
        <w:rPr>
          <w:rFonts w:ascii="Amiri" w:hAnsi="Amiri" w:eastAsia="Amiri" w:cs="Amiri"/>
          <w:color w:val="111111"/>
          <w:sz w:val="28"/>
          <w:sz w:val="28"/>
          <w:szCs w:val="28"/>
          <w:rtl w:val="true"/>
          <w:lang w:bidi="ar-SA"/>
        </w:rPr>
        <w:t xml:space="preserve">وكان أول خمس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عبد الله بن جحش إلى بطن نخلة، والّتي وقعت في رجب أو في جمادى الثانية من السنة الثانية للهجرة، في ثمانية، أو اثني عشر رجلاً من المهاجرين، وهي قبل بدر بأشهر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عبد الله بن الجحش بالخمس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وقسّم الباقي بين أصحابه، فكان أول خمس خمّسه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غزوة بدر الكبرى الّتي نزلت فيها آية الخمس، وابتلي المسلمون فيها بمسألة الغنائم،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الخمس لنفسه بعد أن انتهت المعركة، ورأى اختلاف أصحابه على الغنائم وشدّة حرصهم عليها في هذه الواقعة، فما كان منه إلاّ أن أخّر تقسيم الغنائم إلى ما قبل الوصول إلى المدينة، بدون أن يأخذ منها الخمس؛ وذلك ترغيب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بعد أن رأى حرصهم عليها، وتكثير لسهامهم، وكان ذلك بإذن من الله سبحانه، وبسماحة من نفسه، ورضا من ذوي القربى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التاريخ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يأخذ الخمس في غزوة بدر، فإنّه لم يأخذه في غيرها أيضاً، فقد ورد عن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حين صدر من حنين وهو يريد الجعرانة، سأله الناس، حتّى دنت به ناقته من شجرة، فتشبكت بردائه، حتّى نزعته عن ظهره،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عليّ 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أتخافون أن لا أقسم بينكم ما أفاء الله عليكم ؟ والذي نفسي بيده، لو أفاء الله عليكم مثل سمر تهامة نعماً </w:t>
      </w:r>
      <w:bookmarkStart w:id="29" w:name="pg16006_181847"/>
    </w:p>
    <w:p>
      <w:pPr>
        <w:pStyle w:val="BookText"/>
        <w:rPr/>
      </w:pPr>
      <w:bookmarkEnd w:id="29"/>
      <w:r>
        <w:rPr>
          <w:rFonts w:ascii="Amiri" w:hAnsi="Amiri" w:eastAsia="Amiri" w:cs="Amiri"/>
          <w:color w:val="111111"/>
          <w:sz w:val="28"/>
          <w:sz w:val="28"/>
          <w:szCs w:val="28"/>
          <w:rtl w:val="true"/>
          <w:lang w:bidi="ar-SA"/>
        </w:rPr>
        <w:t>لقسمته بينكم، ثم لا تجدوني بخيلاً، ولا جباناً، ولا كذّاباً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نزل رسول الله صلى الله عليه آله وسلم قام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الخياط والمخيط؛ فإنّ الغلول عار ونار وشنار على أهله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من الأرض وبرة من بعير أو شيئاً،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لي ممّا أفاء الله عليكم، ولا مثل هذه، إلاّ الخمس، والخمس مردود عليكم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والذي سبقه يوضّحان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كان مشرّعاً،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يأخذه، وتنازل عن حقه وحق ذوي القربى؛ لأنّهم لا يصدرون إلاّ عن رأيه، وأنّه كان يقسّم الغنائم فيهم بدون أن يأخذ له أو لقرابته شيئاً من الخمس؛ تأليفاً لقلوبهم، وتقوية لعزائمهم، واحساناً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غنائم الحرب</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556220_2142443653"/>
      <w:bookmarkStart w:id="31" w:name="_Toc10"/>
      <w:bookmarkEnd w:id="30"/>
      <w:r>
        <w:rPr>
          <w:rtl w:val="true"/>
        </w:rPr>
        <w:t>الخمس في كلّ فائدة</w:t>
      </w:r>
      <w:r>
        <w:rPr>
          <w:rtl w:val="true"/>
        </w:rPr>
        <w:t>:</w:t>
      </w:r>
      <w:bookmarkEnd w:id="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غيرها ممّا يغنمه الانسان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وأرباح التجارات والكنوز والمعادن والغوص وغير ذلك ففيه الخمس عند الشيعة الإمامية؛ تبعاً لأئمتهم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دلّت عليه آية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w:t>
      </w:r>
    </w:p>
    <w:p>
      <w:pPr>
        <w:pStyle w:val="BookText"/>
        <w:rPr/>
      </w:pP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يوم الفرقان، يوم التقى الجمعان، وهي غزوة بدر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 علماء الإمامية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يغنمه الإنسان من الأموال، بأي سبب مشروع،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بالحرب والجهاد ضد الكفار، أم باستخراج المعادن من الأرض، أم بوجدان الكنوز، أم بالغوص، أم بتكسّب في نوع من أنواع التكسّب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زراعة أو تجارة أو صناعة أوغيرها؛ وفاقاً لما يستفاد من موارد استعمال كلمة الغنيمة، كما في قوله تعالى في شأن الفدية الّتي تؤخذ من الأسير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حَلالاً طَيِّباً وَاتَّقُوا اللهَ إِنَّ اللهَ غَفُورٌ رَحِيمٌ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الغنيمة أطلقت على الفدية وعلى كلّ ما عند الله من الفوائد، 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الله في الجنّة غنيمة حرب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يحلم عمّن جهل عليه، ويتجاوز عمّن ظلمه، ويتواضع لمن هو دونه، ويسابق من فوقه في طلب البرّ، وإذا أراد أن يتكلّم تدبّر، فإن كان خيراً تكلّم فغنم، وإن كان شراً </w:t>
      </w:r>
    </w:p>
    <w:p>
      <w:pPr>
        <w:pStyle w:val="BookText"/>
        <w:rPr/>
      </w:pPr>
      <w:r>
        <w:rPr>
          <w:rFonts w:ascii="Amiri" w:hAnsi="Amiri" w:eastAsia="Amiri" w:cs="Amiri"/>
          <w:color w:val="111111"/>
          <w:sz w:val="28"/>
          <w:sz w:val="28"/>
          <w:szCs w:val="28"/>
          <w:rtl w:val="true"/>
          <w:lang w:bidi="ar-SA"/>
        </w:rPr>
        <w:t>سكت فسلم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ليلة النصف من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ممّن سعد جدّه، وتوفّر من الخيرات حظّه، واجعلني ممّن سلم فنعم، وفاز فغنم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أبو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عقيب الفريضة بما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الذي لا إله إلا أنت، لقد فاز من والاك، وسعد من ناجاك، وعزّ من ناداك، وظفر من رجاك، وغنم من قصدك، وربح من تاجرك</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موارد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ووفاقاً لما ذكره اللغويّون في تفسير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الفوز بالشيء بلا مشقة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في غير مشقة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الشيء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وناله بلا بدل،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باردة،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أو بلا تعب، والغُنم بالغُرم،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به، فكما أنّ المالك يختصّ بالغُنم </w:t>
      </w:r>
    </w:p>
    <w:p>
      <w:pPr>
        <w:pStyle w:val="BookText"/>
        <w:rPr/>
      </w:pPr>
      <w:r>
        <w:rPr>
          <w:rFonts w:ascii="Amiri" w:hAnsi="Amiri" w:eastAsia="Amiri" w:cs="Amiri"/>
          <w:color w:val="111111"/>
          <w:sz w:val="28"/>
          <w:sz w:val="28"/>
          <w:szCs w:val="28"/>
          <w:rtl w:val="true"/>
          <w:lang w:bidi="ar-SA"/>
        </w:rPr>
        <w:t>ولا يشاركه فيه أحد، فكذلك يتحمّل الغُرم وحده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تقييد بعض اللغويين الغنيمة بكونها الفوز بالشيء بلا مشقة لا يمكن المساعدة عليه؛ للزوم عدم شمول الغنيمة لأظهر أفرادها، وهي الغنائم الحربية؛ لأنّه من الواضح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يغنم في الحروب إنّما يحصل بغاية المشقة، وأيّ مشقة أكبر وأكثر من بذل النفس في سبيل كسب المعركة؟</w:t>
      </w:r>
    </w:p>
    <w:p>
      <w:pPr>
        <w:pStyle w:val="BookText"/>
        <w:rPr/>
      </w:pPr>
      <w:r>
        <w:rPr>
          <w:rFonts w:ascii="Amiri" w:hAnsi="Amiri" w:eastAsia="Amiri" w:cs="Amiri"/>
          <w:color w:val="111111"/>
          <w:sz w:val="28"/>
          <w:sz w:val="28"/>
          <w:szCs w:val="28"/>
          <w:rtl w:val="true"/>
          <w:lang w:bidi="ar-SA"/>
        </w:rPr>
        <w:t>كما أنّ التقييد بكون الفوز بلا بدل إنّما هو للتمييز بين الغنيمة والمعاوضة، فإنّه يعتبر في صدق الغنيمة أن تكون بلا بدل، دون المعاوضة، فإنّه يعتبر فيها البدل وحصول المبادلة، ولذا كانت المتاجرة في نفسها معاوضة، والربح الحاصل منها فائدة وغنيمة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الوحيد الذي استند إليه جماعة من مفسري أهل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السابقة والآيات اللاحقة لهذه الآية تتعلّق بالجهاد، وهذا يكون قرينة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ما غنمتم تتعلّق بغنائم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النزول وسياق الآيات لا يخصّص عموميّة الآية، كما هو معلوم فليس الاستعمال في موردٍ إلاّ تطبيقاً للمعنى الكلّي على مورد خاص</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 مفهوم الآية ذا عموم، وأن يكون سبب نزولها هو غنائم الحرب في الوقت ذاته، فهي من مصاديق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نظائركثيرة في القرآن الكريم والسنة الشريفة، فيكون الحكم عامّاً ومصداقه </w:t>
      </w:r>
    </w:p>
    <w:p>
      <w:pPr>
        <w:pStyle w:val="BookText"/>
        <w:rPr/>
      </w:pPr>
      <w:r>
        <w:rPr>
          <w:rFonts w:ascii="Amiri" w:hAnsi="Amiri" w:eastAsia="Amiri" w:cs="Amiri"/>
          <w:color w:val="111111"/>
          <w:sz w:val="28"/>
          <w:sz w:val="28"/>
          <w:szCs w:val="28"/>
          <w:rtl w:val="true"/>
          <w:lang w:bidi="ar-SA"/>
        </w:rPr>
        <w:t>جزئيّاً وخاصاً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فيها حكم كلّي هو وجوب الالتزام بأوامر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سبب نزولها هو الأموال الّتي تقع بأيدي المسلمين من دون حرب، وهي المسماة بالفيء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إذ اشتملت على حكم كلّي، مع أنّ الوارد في سبب نزولها يتعلق بالنساء المرضعات، والأمر موجّه إلى آباء الأطفال الرّضع بأن يعطوا المرضعات أجورهنّ حسب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هذين النموذجين وردت الآيتان في أمر خاص، إلاّ أنّه لا يمنع من عموميّة القانون الذي جاءت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وافقنا القرطبي منهم؛ حيث صرّح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الفوائد والأرباح، وأنّها غير مختصّة بغنائم دار الحرب، وذكرها لغنائم دار الحرب إنّما كان من جهة بيان أحد المصاديق، وقد خصّصها فقهاء أهل السنة بغنائم دار الحرب من جهة الاجماع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اتّفقوا على خلاف ظاهر الآية، وخلاف المتبادر منها، وليست هذه أول قارورة كسرت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دعوى الاجماع هذه لا تتمّ، ولا حجيّة لها بعد ورود الأحاديث الّتي توجب الخمس في الغنائم في غير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البخاري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بالركاز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المستخرج من باطن الأرض، وهو يشمل المعدن والكنز؛ لأنّه من الركز،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المركوز، سواء من الخالق أو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بعضهم من هذا الحديث ذاته وجوب الخمس في العنبر واللؤلؤ، فقد روى البخاري عن ابن عباس رضي الله عنهما ما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العنبر بركاز، هو شيء دسره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مستند الحسن البصري، فقد روى البخاري بعده أيضاً عن الحسن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العنبر واللؤلؤ الخمس؛ فإنّما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 ليس في الذي يصاب في الماء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جرحها جبار، والبئر جبار، والمعدن جبار، وفي الركاز الخمس</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إذا عطبَ الرجل في قُلَيب جعلوا القليب عَقَله، وإذا قتلته دابة جعلوها عقله، وإذا قتله معدن </w:t>
      </w:r>
    </w:p>
    <w:p>
      <w:pPr>
        <w:pStyle w:val="BookText"/>
        <w:rPr/>
      </w:pPr>
      <w:r>
        <w:rPr>
          <w:rFonts w:ascii="Amiri" w:hAnsi="Amiri" w:eastAsia="Amiri" w:cs="Amiri"/>
          <w:color w:val="111111"/>
          <w:sz w:val="28"/>
          <w:sz w:val="28"/>
          <w:szCs w:val="28"/>
          <w:rtl w:val="true"/>
          <w:lang w:bidi="ar-SA"/>
        </w:rPr>
        <w:t>جعلوه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سائل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والمعدن جبّار، والبئر جبّار، وفي الركاز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الركاز،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والفضّة الذي خلقه الله في الأرض يوم خلقت</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خيبر، فدخل صاحب لنا إلى خربة يقضي حاجته، فتناول لبنة؛ ليستطيب بها، فانهارت عليه تبراً، فأخذها، فأتى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فوزنها فإذا مائتا درهم،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ركاز، وفيه الخمس</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فهذه الروايات تفيد وجوب الخمس، وهو غير الزكاة، وقد صرّح أبو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أُصيب من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قليل أو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أصاب في معدن أقلّ من وزن مائتي درهم فضّة أو أقلّ من وزن عشرين مثقالاً ذهباً فإنّ فيه الخمس، ليس هذا على موضع الزكاة، إنّما هو على موضع الغنائم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تراب ذلك شيء، إنّما الخمس في الذهب الخالص والفضّة الخالصة والحديد والنحاس والرصاص، ولا يحسب لمن استخرج ذلك من نفقته عليه شيء، قد تكون النفقة تستغرق ذلك كلّه، فلا يجب إذن فيه خمس عليه، وفيه الخمس حين يفرغ من تصفيته قليلاً كان أو كثيراً، ولا يحسب له من نفقته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استخرج من المعادن سوى ذلك من الحجارة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 والفيروزج والكحل والزئبق والكبريت والمغرّة فلا خمس في شيء من ذلك، إنّما ذلك كلّه بمنزلة الطين والتراب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الذي أصاب شيئاً من الذهب أو الفضّة أو الحديد أو الرصاص أو النحاس كان عليه دين فادح لم يُبطل ذلك الخمس عنه؛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جنداً من الأجناد أصابوا غنيمة من أهل الحرب خُمِّسَت، ولم ينظر أعليهم دين أم لا، ولو كان عليهم دين لم يمنع ذلك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الركاز فهو الذهب والفضة الذي خلقه الله عزّ وجلّ في الأرض يوم خلقت، فيه أيضاً الخمس، فمن أصاب كنزاً عاديّاً في غير ملك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ذهب أو فضّة أو جوهر أو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الخمس، وأربعة أخماسه للذي أصابه، وهو بمنزلة الغنيمة يغنمها القوم فتخمَّس، وما بقي فلهم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وصدر كلامه 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الوارد في هذا الموضع من مصاديق الغنيمة الواردة في آية الخمس، وهو يشهد لاطلاق الآية الشريفة، وإن كان قد خالف الحق الثابت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استخرج من المعادن من الحجارة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الياقوت والفيروزج والكحل والزئبق والكبريت والمغرّة لاخمس فيه، بل فيه الخمس؛ لأنّه من باب الغنائم الّتي عرفت شمولها لهذا النوع من الفوائد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لتخصيص الغنائم بغنائم دار الحرب، كما فعله فقهاء العامّة، ويتراءى من بعض أهل اللغة والتفسير؛ لأجل نزولها في غنائم </w:t>
      </w:r>
    </w:p>
    <w:p>
      <w:pPr>
        <w:pStyle w:val="BookText"/>
        <w:rPr/>
      </w:pPr>
      <w:r>
        <w:rPr>
          <w:rFonts w:ascii="Amiri" w:hAnsi="Amiri" w:eastAsia="Amiri" w:cs="Amiri"/>
          <w:color w:val="111111"/>
          <w:sz w:val="28"/>
          <w:sz w:val="28"/>
          <w:szCs w:val="28"/>
          <w:rtl w:val="true"/>
          <w:lang w:bidi="ar-SA"/>
        </w:rPr>
        <w:t>بدر؛ لأنّ المورد لا يكون مخصّصاً بعد عموم اللفظ لغة، وقد ورد عن العترة الطاهرة صلوات الله عليهم أجمعين في تفسير الغنيمة والغنائم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الخمس هو الذي غنمه المسلمون، لا مطلق الغنيمة، وإن لم يغنموها، فانتساب الغنم إليهم مقوّم لموضوع الخمس، وعلى هذا فالخمس مغاير للفيء ؛ إذ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 عليه أنّه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ممّا غنمه المسلمون، وانتسب الغنم إليهم؛ فإنّه ما لم يوجف عليه بخيل ولا ركاب، لم يدخل تحت حيازتهم حتّى ينتسب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الفيء بأجمعه راجعاً ابتداء إليه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القربى؛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غنمه المسلمون ودخل تحت سلطنتهم بالحيازة أو الاكتساب بوجه آخر، فإنّ الراجع منه إليه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القربى إنّما هو خمسه</w:t>
      </w:r>
      <w:r>
        <w:rPr>
          <w:rFonts w:eastAsia="Amiri" w:cs="Amiri" w:ascii="Amiri" w:hAnsi="Amiri"/>
          <w:color w:val="111111"/>
          <w:sz w:val="28"/>
          <w:szCs w:val="28"/>
          <w:rtl w:val="true"/>
          <w:lang w:bidi="ar-SA"/>
        </w:rPr>
        <w:t xml:space="preserve">. </w:t>
      </w:r>
      <w:bookmarkStart w:id="32" w:name="pg16006_181856"/>
    </w:p>
    <w:p>
      <w:pPr>
        <w:pStyle w:val="Heading3"/>
        <w:numPr>
          <w:ilvl w:val="2"/>
          <w:numId w:val="1"/>
        </w:numPr>
        <w:rPr/>
      </w:pPr>
      <w:bookmarkStart w:id="33" w:name="__RefHeading___Toc17556222_2142443653"/>
      <w:bookmarkStart w:id="34" w:name="_Toc11"/>
      <w:bookmarkEnd w:id="32"/>
      <w:bookmarkEnd w:id="33"/>
      <w:r>
        <w:rPr>
          <w:rtl w:val="true"/>
        </w:rPr>
        <w:t xml:space="preserve">الخمس في كتب النبيّ </w:t>
      </w:r>
      <w:r>
        <w:rPr>
          <w:rtl w:val="true"/>
        </w:rPr>
        <w:t>(</w:t>
      </w:r>
      <w:r>
        <w:rPr>
          <w:rtl w:val="true"/>
        </w:rPr>
        <w:t>صَلَّى اَللَّهُ عَلَيْهِ وَ آلِهِ وَ سَلَّمْ</w:t>
      </w:r>
      <w:r>
        <w:rPr>
          <w:rtl w:val="true"/>
        </w:rPr>
        <w:t xml:space="preserve">) </w:t>
      </w:r>
      <w:r>
        <w:rPr>
          <w:rtl w:val="true"/>
        </w:rPr>
        <w:t>ورسائله</w:t>
      </w:r>
      <w:r>
        <w:rPr>
          <w:rtl w:val="true"/>
        </w:rPr>
        <w:t>:</w:t>
      </w:r>
      <w:bookmarkEnd w:id="34"/>
    </w:p>
    <w:p>
      <w:pPr>
        <w:pStyle w:val="BookText"/>
        <w:rPr/>
      </w:pPr>
      <w:r>
        <w:rPr>
          <w:rFonts w:ascii="Amiri" w:hAnsi="Amiri" w:eastAsia="Amiri" w:cs="Amiri"/>
          <w:color w:val="111111"/>
          <w:sz w:val="28"/>
          <w:sz w:val="28"/>
          <w:szCs w:val="28"/>
          <w:rtl w:val="true"/>
          <w:lang w:bidi="ar-SA"/>
        </w:rPr>
        <w:t>يظهر من كثير من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بإخراج الخمس من مطلق ما يغنمه الإنسان من أرباح المكاسب وغيرها، وإليك بعض ما ورد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 عبد القيس 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 من ربيعة، وبيننا وبينك كفار مضر، ولسنا نستطيع أن نأتيك إلاّ في أشهر الحرم فمرنا بأمر إذا نحن أخذنا به دخلنا الجنة، ونأمر به أو ندعو من وراءنا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بأربع وأنهاكم عن أربع، اعبدوا الله ولا تشركوا به شيئاً فهذا ليس من الأربع، واقيموا الصلاة وآتوا الزكاة وصوموا رمضان واعطوا من الغنائم الخمس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والنقير والحنتم والمزفّت</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من بني عبد القيس أن يدفعوا غنائم الحرب؛ إذ كانت قبيلة ضعيفة لا تقدر على الحرب والقتال، بل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يستطيعون الخروج من حيّهم في غير الأشهر الحرم؛ خوفاً من المشركين، فكيف يحاربون ويغنمون؟</w:t>
      </w:r>
    </w:p>
    <w:p>
      <w:pPr>
        <w:pStyle w:val="BookText"/>
        <w:rPr/>
      </w:pPr>
      <w:r>
        <w:rPr>
          <w:rFonts w:ascii="Amiri" w:hAnsi="Amiri" w:eastAsia="Amiri" w:cs="Amiri"/>
          <w:color w:val="111111"/>
          <w:sz w:val="28"/>
          <w:sz w:val="28"/>
          <w:szCs w:val="28"/>
          <w:rtl w:val="true"/>
          <w:lang w:bidi="ar-SA"/>
        </w:rPr>
        <w:t xml:space="preserve">وعلى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 المغنم بمعناه الحقيقي في لغة العرب، وهو ما يفوزون به، وقد أوجب عليهم فيما أوجب أن يعطوا خمس ما يربحون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إعلان الحرب إنّما هو بيد النبيّ أو من يقوم مقامه بأمره، وليست </w:t>
      </w:r>
    </w:p>
    <w:p>
      <w:pPr>
        <w:pStyle w:val="BookText"/>
        <w:rPr/>
      </w:pPr>
      <w:r>
        <w:rPr>
          <w:rFonts w:ascii="Amiri" w:hAnsi="Amiri" w:eastAsia="Amiri" w:cs="Amiri"/>
          <w:color w:val="111111"/>
          <w:sz w:val="28"/>
          <w:sz w:val="28"/>
          <w:szCs w:val="28"/>
          <w:rtl w:val="true"/>
          <w:lang w:bidi="ar-SA"/>
        </w:rPr>
        <w:t xml:space="preserve">الحرب على ماكانت عليه الجاهليّة؛ إذ إنّها في الإسلام ترتبط بما يراه النبيّ من مصلحة، والمغانم الّتي تحصل من جرّاء الحرب المشروعة تكون تحت تصرّف النبيّ أو نائبه، فإن كان النبيّ موجوداً في الواقعة كان هو المسؤول عن تقسيم الغنائم، وإن لم يكن موجوداً كان الأمر بيد قائد الجيش المأذون من النبيّ، فيأخذ منها الخمس ويرسلها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ويقسّم الباقي على أفراد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الخمس في هذه الوصيّة ليس له ارتباط بالأفراد أنفسهم، مع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احتوى أوامر تختصّ بالفرد وتكون من وظائفه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كالإيمان والصلاة والزكاة، والخمس المأمور به هنا هو أحد تلك الأمور وعلى وزانها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حزم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النبيّ رسول الله لعمرو بن حزم، حين بعثه إلى اليمن، أمره بتقوى الله في أمره كلّه، وأن يأخذ من المغانم خمس الله، وما كتب على المؤمنين من الصدقة من العقار عشر ما سقى البعل وسقت السماء، ونصف العشر ممّا سقى الغرب</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هو الكلام فيما سبقه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شرحبيل بن عبد كلال والحارث بن عبد كلال ونعيم بن عبد كلال قيل ذي رعين ومعافر وهمدان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رجع رسولكم، وأعطيتم من المغانم خمس الله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أدّوا ما عليهم من الخمس في مغانمهم،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فوائدهم ومكاسبهم، كما أنّهم أدّوا ما عليهم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السيد جعفر 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حروباً قد جرت بينهم وبين غيرهم بعد إسلامهم، وأنّهم قد غنموا من تلك الحروب غنائم، وخمّسوها، وأرسلوها مع عمرو بن حزم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هذيم من قضاعة وإلى جذام كتاباً واحداً، يعلّمهم فيه فرائض الصدقة، وأمرهم أن يدفعوا الصدقة والخمس إلى رسوليه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وعنبسة أو من أرسلاه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 الخمس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الغنائم؛ لأنّ هاتين القبيلتين قد أسلمتا حديثاً، ولم تخوضا حرباً بعد؛ ليكون المراد خمس الغنائم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للفجيع ومن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للفجيع ومن معه ومن أسلم وأقام الصلاة وآتى الزكاة وأطاع الله ورسوله وأعطى من المغنم خمس الله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لجنادة الأزدي وقومه ومن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أقاموا الصلاة وآتوا </w:t>
      </w:r>
    </w:p>
    <w:p>
      <w:pPr>
        <w:pStyle w:val="BookText"/>
        <w:rPr/>
      </w:pPr>
      <w:r>
        <w:rPr>
          <w:rFonts w:ascii="IRNazanin" w:hAnsi="IRNazanin" w:eastAsia="IRNazanin"/>
          <w:color w:val="111111"/>
          <w:sz w:val="28"/>
          <w:sz w:val="28"/>
          <w:szCs w:val="28"/>
          <w:rtl w:val="true"/>
          <w:lang w:bidi="fa-IR"/>
        </w:rPr>
        <w:t>الزكاة وأطاعوا الله ورسوله وأعطوا من المغانم خمس الله وسهم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وفارقوا المشركين فإنّ لهم ذمة الله وذمة محمد بن عبد الله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لجهينة بن زيد فيما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بطون الأرض وسهولها وتلاع الأودية وظهورها، على أن ترعوا نباتها وتشربوا ماءها، على أن تقرّوا بالخمس</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 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صلى الله عليه وآله وسلم مع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أحمد الله إليكم الذي لا إله إلا هو، أما بعد فقد وقع بنا رسولكم مقفلنا من أرض الروم؛ فلقينا بالمدينة، فبلغ ما أرسلتم، وقبلكم، وأنبأنا بإسلامكم، وقتلكم المشركين وأن الله عزوجل قد هداكم بهدايته إن أصلحتم وأطعتم الله، ورسوله، وأقمتم الصلاة، وآتيتم الزكاة، وأعطيتم من المغانم خمس الله تعالى وسهم نبيّه وصفيّه</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ثعلبة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ميمون بن عمرو بن خباب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عمراً ومحمداً والصلت بن كريب العبديين،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بكتاب، فوضعوه على يد ثمامة بن خليفة، وكانوا تشاحّوا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جدّنا دفع إلينا هذا الكتاب،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صيفي بن عامر دفعه إليه، وذكر </w:t>
      </w:r>
    </w:p>
    <w:p>
      <w:pPr>
        <w:pStyle w:val="BookText"/>
        <w:rPr/>
      </w:pP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كتبه له، فإذا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محمد رسول الله لصيفي بن عامر على بني ثعلبة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منهم وأقام الصلاة وآتى الزكاة وأعطى خمس المغنم وسهم النبيّ والصفيّ فهو آمن بأمان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معبد الجهني وبني الخرقة من جهينة وبني الجرمز من جهينة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منهم، وأقام الصلاة، وآتى الزكاة، وأطاع الله ورسوله وأعطى من الغنائم الخمس، وسهم النبيّ الصفيّ، ومن أشهد على إسلامه، وفارق المشركين، فإنّه آمن بأمان الله وأمان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الدين مدونة لأحد من المسلمين، قضي عليه برأس المال، وبطل الربا في الرهن، وإنّ الصدقة في الثمار العشر، ومن لحق بهم فإن له مثل ما لهم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ستّ عشرة رسالة أخرى، بل أكثر، كان قد أرسلها إلى القبائل ورؤسائها،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بكاء، وقبيلة بني زهير، وحدس، ولخم، وبني جديس، وللأسبذيين، وبني معاوية، وبني حرقة، وبني قيل، وبني قيس، وبني جرمز، ولأجناده وقومه، وقيس وقومه، ولمالك بن أحمر، ولصيفي بن عامر شيخ بني ثعلبة، والفجيع ومن تبعه، ونهشل بن مالك رئيس بني عامر، ولجهينة بن زيد، وذكر أيضاً في رسالة </w:t>
      </w:r>
      <w:bookmarkStart w:id="35" w:name="pg16006_181861"/>
    </w:p>
    <w:p>
      <w:pPr>
        <w:pStyle w:val="BookText"/>
        <w:rPr/>
      </w:pPr>
      <w:bookmarkEnd w:id="35"/>
      <w:r>
        <w:rPr>
          <w:rFonts w:ascii="Amiri" w:hAnsi="Amiri" w:eastAsia="Amiri" w:cs="Amiri"/>
          <w:color w:val="111111"/>
          <w:sz w:val="28"/>
          <w:sz w:val="28"/>
          <w:szCs w:val="28"/>
          <w:rtl w:val="true"/>
          <w:lang w:bidi="ar-SA"/>
        </w:rPr>
        <w:t>لليمن، ولملوك حمير، ولملوك عمان</w:t>
      </w:r>
      <w:r>
        <w:rPr>
          <w:rStyle w:val="FootnoteAnchor"/>
          <w:rtl w:val="true"/>
        </w:rPr>
        <w:footnoteReference w:id="80"/>
      </w:r>
      <w:r>
        <w:rPr>
          <w:rFonts w:ascii="Amiri" w:hAnsi="Amiri" w:eastAsia="Amiri" w:cs="Amiri"/>
          <w:color w:val="111111"/>
          <w:sz w:val="28"/>
          <w:sz w:val="28"/>
          <w:szCs w:val="28"/>
          <w:rtl w:val="true"/>
          <w:lang w:bidi="ar-SA"/>
        </w:rPr>
        <w:t>، وذكر لذلك مصادر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والواضح من هذه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يطلب منهم أن يدفعوا خمس غنائم الحرب الّتي اشتركوا فيها، بل كان يطلب ما استحق في أموالهم من خمس وصدقة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يطلب منهم الخمس، دون أن يشترط في ذلك خوض الحرب واكتساب الغنائم، ولو كان ثمّة اشتراط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مضافاً إلى أنّ إعلان الحرب وإخراج خمس الغنائم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طلبه الخمس من الناس، وتأكيده في كلّ تلك الكتب والرسائل،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مرتبطاً بغنائم الحرب</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556224_2142443653"/>
      <w:bookmarkStart w:id="37" w:name="_Toc12"/>
      <w:bookmarkEnd w:id="36"/>
      <w:r>
        <w:rPr>
          <w:rtl w:val="true"/>
        </w:rPr>
        <w:t>عمّال الخمس</w:t>
      </w:r>
      <w:r>
        <w:rPr>
          <w:rtl w:val="true"/>
        </w:rPr>
        <w:t>:</w:t>
      </w:r>
      <w:bookmarkEnd w:id="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قدّمناه من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الخمس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له كان معروفاً ومشهوراً، ويظهر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للخمس، كما كان له عمّالاً للصدقات، وإن كان عمّال الخمس قليلين بالنسبة إلى عمّال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يرجع إلى طبيعة الثروة السائدة في شبه الجزيرة العربيّة، حيث كانت تتألّف من الأنعام والنخيل وبعض المزروعات، ولا ريب في أنّ الأنعام الثلاث والنخل والحنطة والشعير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بها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التجارة فلم يكن لها رواج في أكثر الجزيرة، مضافاً إلى وجود شرط زيادة الربح عن المؤونة، وهو ما لم يكن يتوفر لأغلب الناس يومئذٍ، وليس استخراج المعادن بأحسن حالاً من التجارة، بل يمكن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معمولاً به في ذاك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الغوص والكنوز فقليلاً ما يتّفق حصولهما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عمال الزكاة كانوا مسؤولين أيضاً عن استلام الأخماس، ولم تكن حاجة فعليّة لنصب عمال مختصّين بالأخماس في قبال عمّال الزكاة، ويشهد له 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رجع رسولكم، وأعطيتم من المغانم خمس الله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يمكن أن يكون للسياسة الّتي اتّبعها المتسلّطون على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الأكبر في إهمال الرواة وكتّاب التأريخ لذكر أسماء عمّال الخمس والحوادث والخصوصيّات المرتبطة بهم؛ لمعارضة ذلك لما انتهجوه من سياسة إقصاء البيت الهاشمي وحرمانه من حقه المشروع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موارد احتفظ لنا التأريخ بها، أفلتت من مقصّ الرقيب، وبيّنت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العمّال لأخذ الأخماس وحدها أو مع الزكاة والصدقات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عمرو بن حزم إلى اليمن، وأمره أن يأخذ من المغانم خمس الله وما كتب على المؤمنين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بأخماس بني عبد </w:t>
      </w:r>
    </w:p>
    <w:p>
      <w:pPr>
        <w:pStyle w:val="BookText"/>
        <w:rPr/>
      </w:pPr>
      <w:r>
        <w:rPr>
          <w:rFonts w:ascii="Amiri" w:hAnsi="Amiri" w:eastAsia="Amiri" w:cs="Amiri"/>
          <w:color w:val="111111"/>
          <w:sz w:val="28"/>
          <w:sz w:val="28"/>
          <w:szCs w:val="28"/>
          <w:rtl w:val="true"/>
          <w:lang w:bidi="ar-SA"/>
        </w:rPr>
        <w:t>كلال اليمنيين، وقد مرّ ذلك قريباً</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علي بن أبي طالب الأخماس باليمن، والقضاء بها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اليمن قد أسلموا طوعاً، ولم يكن بينهم وبين غيرهم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خمّس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الركاز في اليمن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محمية بن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الأخماس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الحارث بن نوفل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 بن ربيعة بن الحارث بن عبد المطلب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ربيعة بن الحارث بن عبد المطلب والعباس بن عبد المطلب قالا لعبد المطلب بن ربيعة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الصدقات إنّما هي أوساخ الناس، وإنها لا تحلّ لمحمد ولا لآل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محمية بن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رجل من بني أسد كان رسول الله صلى الله عليه وآله وسلم استعمله على الأخماس</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يؤكّد على الخمس في كلّ ما يصدق عليه الغنيمة، كما كان يؤكّد على بقيّة الفرائض، ويأخذ الخمس من </w:t>
      </w:r>
      <w:bookmarkStart w:id="38" w:name="pg16006_181864"/>
    </w:p>
    <w:p>
      <w:pPr>
        <w:pStyle w:val="BookText"/>
        <w:rPr/>
      </w:pPr>
      <w:bookmarkEnd w:id="38"/>
      <w:r>
        <w:rPr>
          <w:rFonts w:ascii="Amiri" w:hAnsi="Amiri" w:eastAsia="Amiri" w:cs="Amiri"/>
          <w:color w:val="111111"/>
          <w:sz w:val="28"/>
          <w:sz w:val="28"/>
          <w:szCs w:val="28"/>
          <w:rtl w:val="true"/>
          <w:lang w:bidi="ar-SA"/>
        </w:rPr>
        <w:t>الأرباح، كما يأخذه من غيرها، كما ثبت بعثه للعمّال لأخذ الخمس مع الزكاة جنباً إلى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جهة سعة متعلّق الخمس</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556226_2142443653"/>
      <w:bookmarkStart w:id="40" w:name="_Toc13"/>
      <w:bookmarkEnd w:id="39"/>
      <w:r>
        <w:rPr>
          <w:rtl w:val="true"/>
        </w:rPr>
        <w:t>تقسيم الخمس</w:t>
      </w:r>
      <w:r>
        <w:rPr>
          <w:rtl w:val="true"/>
        </w:rPr>
        <w:t>:</w:t>
      </w:r>
      <w:bookmarkEnd w:id="40"/>
    </w:p>
    <w:p>
      <w:pPr>
        <w:pStyle w:val="BookText"/>
        <w:rPr/>
      </w:pPr>
      <w:r>
        <w:rPr>
          <w:rFonts w:ascii="Amiri" w:hAnsi="Amiri" w:eastAsia="Amiri" w:cs="Amiri"/>
          <w:color w:val="111111"/>
          <w:sz w:val="28"/>
          <w:sz w:val="28"/>
          <w:szCs w:val="28"/>
          <w:rtl w:val="true"/>
          <w:lang w:bidi="ar-SA"/>
        </w:rPr>
        <w:t xml:space="preserve">المشهور بين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يقسّم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سهم الله، وسهم رسوله، وسهم ذي القربى، وهذه الأقسام بعده للإمام القائم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والثلاثة الأخر لليتامى، والمساكين، وأبناء السبيل من بني هاشم، وهذا هو الموجود في آية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مَن تقمّصوا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وأزالوا الحق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إضعاف موقف أمير المؤمنين وأهل بيته، بصرف سهم ذوي القربى في الكراع والسلاح، بعد أن اسقطوا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الحسن وقتادة في سهم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طعمة لرسول الله صلى الله عليه وسلم في حياته، فلما توفّي حمل عليه أبو بكر وعمر في سبيل 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نقل الفاضلان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وسهم لذي القربى يقسّم فيهم، والباقي لليتامى، والمساكين، وأبناء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العامّة، فعن أبي العالية الرياحي موافقة الأول، وعن الشافعي وأبي حنيفة موافقة الثاني،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ومصرفه المصالح، وسهماً لذي القربى، ومصرفه فيهم، والثلاثة الأخر لليتامى والمساكين وأبناء السبيل من المسلمين كافة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بعض علماء العامّة في نصوص كثيرة بذلك، إلا أنّهم أسقطوا سهم الله، ودمجوه مع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كما أنّ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تصحيحاً لما آل إليه أمر الخلفاء من مواجهة النّص الإلهي والوقوف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تصرّفوا في معنى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وللرسول سهمان، وسهم لأقاربه حتّى قبض، فأجرى أبو بكر رضي الله عنه الخمس على ثلاثة، وكذلك روى عن عمر ومن بعده من الخلفاء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قسّما الخمس على ثلاثة أسهم، ونحوه حكي عن الحسن بن محمد بن الحنفيّة، وهو قول أصحاب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والمساكين وابن السبيل، وأسقطوا سهم رسول الله صلى الله عليه وآله وسلم بموته، وسهم قرابته أيضاً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يوسف،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w:t>
      </w:r>
    </w:p>
    <w:p>
      <w:pPr>
        <w:pStyle w:val="BookText"/>
        <w:rPr/>
      </w:pPr>
      <w:r>
        <w:rPr>
          <w:rFonts w:ascii="Amiri" w:hAnsi="Amiri" w:eastAsia="Amiri" w:cs="Amiri"/>
          <w:color w:val="111111"/>
          <w:sz w:val="28"/>
          <w:sz w:val="28"/>
          <w:szCs w:val="28"/>
          <w:rtl w:val="true"/>
          <w:lang w:bidi="ar-SA"/>
        </w:rPr>
        <w:t>الذي كان يقسّم على عهد رسول الله صلى الله عليه وسلم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سهم، ولذوي القربى سهم، ولليتامى سهم، وللمساكين سهم، ولابن السبيل سهم، ثم قسّم أبو بكر وعمر وعثمان وعلي على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لليتامى والمساكين وابن السبيل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 القربى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رسول الله صلى الله عليه وآله وسلم، والظاهر عموم قرباه،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كلّها بأسرها ذوو قربى، 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 وبنو المطلب استحقّوه بالنصرة والمظاهرة، دون بني عبد شمس وبني نوفل، وقال علي بن الحسين وعبد الله بن الحسن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 فقط،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آل محمد لا تحلّ لهم الصدقة، فجعل له الخمس،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أبى ذلك علينا قومنا،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كلّها قربى، والظاهر بقاء هذا السهم لذوي القربى، وأنّه لغنيّهم وفقيرهم، وقال ابن عباس كان 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سهمان وسهم لأقاربه حتّى قبض فأجرى أبو بكر الخمس على ثلاثة، ولذلك روي عن عمر ومن بعده من الخلفاء،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منع بني هاشم الخمس، وقال إنّما لكم أن يعطى فقيركم ويزوّج أيّمكم ويخدم من لا خادم له منكم، وإنّما الغنيّ منكم فهو بمنزلة ابن السبيل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من الصدقة شيئاً، ولا يتيم موسر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41" w:name="pg16006_181867"/>
    </w:p>
    <w:p>
      <w:pPr>
        <w:pStyle w:val="Heading2"/>
        <w:numPr>
          <w:ilvl w:val="1"/>
          <w:numId w:val="1"/>
        </w:numPr>
        <w:rPr/>
      </w:pPr>
      <w:bookmarkStart w:id="42" w:name="__RefHeading___Toc17556228_2142443653"/>
      <w:bookmarkStart w:id="43" w:name="_Toc14"/>
      <w:bookmarkEnd w:id="41"/>
      <w:bookmarkEnd w:id="42"/>
      <w:r>
        <w:rPr>
          <w:rtl w:val="true"/>
        </w:rPr>
        <w:t>القسم الثالث</w:t>
      </w:r>
      <w:r>
        <w:rPr>
          <w:rtl w:val="true"/>
        </w:rPr>
        <w:t xml:space="preserve">: </w:t>
      </w:r>
      <w:r>
        <w:rPr>
          <w:rtl w:val="true"/>
        </w:rPr>
        <w:t xml:space="preserve">الخمس بعد زمان النبيّ </w:t>
      </w:r>
      <w:r>
        <w:rPr>
          <w:rtl w:val="true"/>
        </w:rPr>
        <w:t>(</w:t>
      </w:r>
      <w:r>
        <w:rPr>
          <w:rtl w:val="true"/>
        </w:rPr>
        <w:t>صَلَّى اَللَّهُ عَلَيْهِ وَ آلِهِ وَ سَلَّمْ</w:t>
      </w:r>
      <w:r>
        <w:rPr>
          <w:rtl w:val="true"/>
        </w:rPr>
        <w:t>):</w:t>
      </w:r>
      <w:bookmarkEnd w:id="43"/>
    </w:p>
    <w:p>
      <w:pPr>
        <w:pStyle w:val="Heading3"/>
        <w:numPr>
          <w:ilvl w:val="2"/>
          <w:numId w:val="1"/>
        </w:numPr>
        <w:rPr/>
      </w:pPr>
      <w:bookmarkStart w:id="44" w:name="__RefHeading___Toc17556230_2142443653"/>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مرّ الخمس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بمراحل وظروف، قد انعكست عليه سلباً وإيجاباً، وهي كما يلي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7556232_2142443653"/>
      <w:bookmarkStart w:id="47" w:name="_Toc16"/>
      <w:bookmarkEnd w:id="46"/>
      <w:r>
        <w:rPr>
          <w:rtl w:val="true"/>
        </w:rPr>
        <w:t>الخمس في عهد أبي بكر</w:t>
      </w:r>
      <w:r>
        <w:rPr>
          <w:rtl w:val="true"/>
        </w:rPr>
        <w:t>:</w:t>
      </w:r>
      <w:bookmarkEnd w:id="47"/>
    </w:p>
    <w:p>
      <w:pPr>
        <w:pStyle w:val="BookText"/>
        <w:rPr/>
      </w:pPr>
      <w:r>
        <w:rPr>
          <w:rFonts w:ascii="IRNazanin" w:hAnsi="IRNazanin" w:eastAsia="IRNazanin"/>
          <w:color w:val="111111"/>
          <w:sz w:val="28"/>
          <w:sz w:val="28"/>
          <w:szCs w:val="28"/>
          <w:rtl w:val="true"/>
          <w:lang w:bidi="fa-IR"/>
        </w:rPr>
        <w:t xml:space="preserve">إنّ أول من منع الخمس عن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بكر لمّا تولّى الخلافة، بل إنّه جعل ذلك من أولوياته، وقصده من ذلك أن لا يظهر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غصب منه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رقة ولين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ابن أبي الحديد في هذا الشأن عن متكلم من متكلّمي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قال له محاوره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كانت فدك إلا نخلاً يسيراً وعقاراً ليس بذلك الخطير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كذلك، بل كانت جليلة جداً، وكان فيها من النخل نحو ما بالكوفة الآن من النخل، وما قصد أبو بكر وعمر بمنع فاطمة عنها إلاّ ألاّ يتقوّى علي بحاصلها وغلّتها على المنازعة في الخلافة، ولهذا أتبعا ذلك بمنع فاطمة وعلي وسائر بني هاشم وبني المطلب حقهم في الخمس؛ فإنّ الفقير الذي لا مال له تضعف همّته ويتصاغر عند نفسه، ويكون مشغولاً بالاحتراف والاكتساب عن طلب الملك والرياسة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تأوّل آية الخمس، فأسقط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ذي القربى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بني هاشم الخمس، وجعلهم كغيرهم من يتامى المسلمين ومساكينهم وأبناء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الحق في السلاح والكراع؛ </w:t>
      </w:r>
    </w:p>
    <w:p>
      <w:pPr>
        <w:pStyle w:val="BookText"/>
        <w:rPr/>
      </w:pPr>
      <w:r>
        <w:rPr>
          <w:rFonts w:ascii="IRNazanin" w:hAnsi="IRNazanin" w:eastAsia="IRNazanin"/>
          <w:color w:val="111111"/>
          <w:sz w:val="28"/>
          <w:sz w:val="28"/>
          <w:szCs w:val="28"/>
          <w:rtl w:val="true"/>
          <w:lang w:bidi="fa-IR"/>
        </w:rPr>
        <w:t>لأنّ سياسته اتّجهت نحو إرسال الجيوش لإخضاع الفئات المعارضة لحكمه، والّتي امتنعت عن بيعته، وعن أداء الزكاة لغير الخليفة الشرعي، فكان لابد له من مجابهتهم، لئلاّ يتضعضع سلطانه، وتزول هيبة ملكه، وقد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أفضل طريق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يرمي غرضين بسهم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يمنع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والفيء، بالاضافة إلى فدك؛ لغرض إضعافهم عن المطالبة بحقهم، وليتفرّق الناس عنهم، ويتركونهم؛ رغبةً في الدنيا، فلا يجد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 لهم عليه من جهة، ويجعل كلّ تلك الموارد الماليّة مادة لا تنضب لحروبه وتقوية سلطانه وجذب الناس إلى صفّه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أرسلت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بالمدينة وفدك وما بقي من خمس خيبر، فأبى أبوبكر أن يدفع إلى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منها شيئاً، فوجدت فاطمة على أبي بكر في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ولم يؤذن بها أبابكر، وصلّى عليها، الحديث</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تثمر محاولات الصدّيقة الطاهرة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في ردع أبي بكر عمّا عزم عليه، فما قاما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الإنكار وإقامة الحجج الواضحة في موقف بعد موقف وموطن بعد موطن لم يثن الخليفة عن رأيه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 هذا المنع على آراء بعض الصحابة، وكأنّهم لم يقرءوا القرآن، أو لم 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تقديم رأي الخليفة الذي كان إنكاراً للنّص القرآني وسيرة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w:t>
      </w:r>
      <w:bookmarkStart w:id="48" w:name="pg16006_181869"/>
    </w:p>
    <w:p>
      <w:pPr>
        <w:pStyle w:val="BookText"/>
        <w:rPr/>
      </w:pPr>
      <w:bookmarkEnd w:id="48"/>
      <w:r>
        <w:rPr>
          <w:rFonts w:ascii="Amiri" w:hAnsi="Amiri" w:eastAsia="Amiri" w:cs="Amiri"/>
          <w:color w:val="111111"/>
          <w:sz w:val="28"/>
          <w:sz w:val="28"/>
          <w:szCs w:val="28"/>
          <w:rtl w:val="true"/>
          <w:lang w:bidi="ar-SA"/>
        </w:rPr>
        <w:t>ينطق عن الهوى، فقد ذكر المؤلّفون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الرسول للخليفة بعده،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لقرابة الرسول،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لقرابة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أن جعلوا هذين السهمين في الكراع والسلاح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7556234_2142443653"/>
      <w:bookmarkStart w:id="50" w:name="_Toc17"/>
      <w:bookmarkEnd w:id="49"/>
      <w:r>
        <w:rPr>
          <w:rtl w:val="true"/>
        </w:rPr>
        <w:t>الخمس في عهد عمر</w:t>
      </w:r>
      <w:r>
        <w:rPr>
          <w:rtl w:val="true"/>
        </w:rPr>
        <w:t>:</w:t>
      </w:r>
      <w:bookmarkEnd w:id="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زمان عمر تابع ما بدأه أبو بكر من سياسة إقصاء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حقّهم، حتّى بعد أن كثرت الفتوحات واتّسعت البلاد الّتي يحكمها المسلمون، ممّا يعني توافر حق الأسرة الهاشميّة من غنائم تلك الفتوح، حتّى على رأي المخالفين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عمر ومتابعيه لم تطب لهم نفس بإيصال الحق الى مستحقيه، واستكثروه عليهم، وتذرّعوا بحجج واهية، وأعذار بالية؛ رغبة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إضعاف جانب أمير المؤمنين والأسرة 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ولغرض في نفسه ولعل منه تقليل الجبهة المعارضة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 بني هاشم شيئاً من الخمس، فأبوا أن يأخذوا إلاّ كلّ سهمهم؛ أخذاً بحقهم الذي شرّعه الله لهم، وأعطاهم إيّاه رسوله مدة حياته الشريفة، فأبوا عليهم ذلك، وحرموهم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جواب ابن عباس لنجدة الحروري حين سأله عن سهم 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أهل البيت، وقد كان عمر دعانا إلى أن ينكح منه أيّمنا، ويخدم منه عائلنا، ويقضي منه عن غارمنا، فأبينا إلاّ أن يسلّمه لنا، وأبى ذلك، فتركناه عليه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مثل ذلك عن علي أيضاً، وأنّ عمر عرض عليهم البعض،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يبلغ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كثر يكون كلّه لهم، فأبوا إلاّ الكل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رسالة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الغنائم ووجوب الخمس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علي بن أبي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زلنا نقبض سهمنا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أولها تعليم، وآخرها تحرّج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خمس السوس وجندي سابور إلى عمر، وإنّا والمسلمون والعباس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تتابعت لكم من الخمس أموال، فقبضتموها حتّى لا حاجة بكم اليوم، وبالمسلمين حاجة وخلل، فأسلفونا حقكم من هذا المال حتّى يأتي الله بقضائه من أول شيء يأتي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عنه؛ لأنّي لم آمن حين جعله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ألححنا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خمسنا مثل قوله في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ميراث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ألححنا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في الذي لنا يا عمر؛ فإنّ الله قد أثبته لنا بأثبت ممّا أثبت به المواريث بيننا،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أحق من أرفق المسلمين، وشفّعني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آتيهم ما يقبضنا حتّى لحق بالله، ثم ما قدرنا عليه بعده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لا غبار عليه؛ حيث إنه 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وبني </w:t>
      </w:r>
    </w:p>
    <w:p>
      <w:pPr>
        <w:pStyle w:val="BookText"/>
        <w:rPr/>
      </w:pPr>
      <w:r>
        <w:rPr>
          <w:rFonts w:ascii="Amiri" w:hAnsi="Amiri" w:eastAsia="Amiri" w:cs="Amiri"/>
          <w:color w:val="111111"/>
          <w:sz w:val="28"/>
          <w:sz w:val="28"/>
          <w:szCs w:val="28"/>
          <w:rtl w:val="true"/>
          <w:lang w:bidi="ar-SA"/>
        </w:rPr>
        <w:t xml:space="preserve">هاشم كانوا يقبضون سهمهم من الخمس بآية الخمس الواضحة والصريحة في استحقاق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وخلاف من خالفها برأيه معارضة صريحة لكتاب الله العزيز وسنّة نبيه القوليّة والعمليّة، وهذا ممّا ينبغي أن لا يرتاب فيه ذو مسكة؛ فإنّ الكتاب المجيد وسنّة نبي الإسلام مقدّمان على فعل أيّ أحد، مهما كان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علماء العامّة يعترض على فعل أبي بكر وعمر؛ 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فعلهما يصادم ما جاء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ذكر قسمة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ابن عمر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يقسّم الخمس على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أبو العالية فشيء لا يدل عليه رأي، ولا يقتضيه قياس، ولا يصار إليه إلاّ بنصّ صحيح يجب التسليم له، ولا نعلم في ذلك أثراً صحيحاً سوى قوله، فلا يترك ظاهر النص وقول رسول الله صلى الله عليه وآله وسلم وفعله من أجل قول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أبو حنيفة فمخالف لظاهر الآية؛ فإنّ الله تعالى سمّى لرسوله وقرابته شيئاً وجعل لهما في الخمس حقاً، كما سمى للثلاثة الأصناف الباقية، فمن خالف ذلك فقد خالف نص الكتاب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 أبي بكر وعمر رضي الله عنهما على سهم ذي القربى في سبيل الله فقد ذكر لأحمد فسكت، وحرك رأسه، ولم يذهب إليه، ورأى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ابن عباس ومن وافقه أولى؛ لموافقته كتاب الله وسنّة رسوله صلى الله عليه وآله وسلم؛ فإنّ ابن عباس لمّا سئل عن سهم 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51" w:name="pg16006_181872"/>
    </w:p>
    <w:p>
      <w:pPr>
        <w:pStyle w:val="BookText"/>
        <w:rPr/>
      </w:pPr>
      <w:bookmarkEnd w:id="51"/>
      <w:r>
        <w:rPr>
          <w:rFonts w:ascii="Amiri" w:hAnsi="Amiri" w:eastAsia="Amiri" w:cs="Amiri"/>
          <w:color w:val="111111"/>
          <w:sz w:val="28"/>
          <w:sz w:val="28"/>
          <w:szCs w:val="28"/>
          <w:rtl w:val="true"/>
          <w:lang w:bidi="ar-SA"/>
        </w:rPr>
        <w:t>لنا، فأبى ذلك علينا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ذلك علينا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أبي بكر وعمر رضي الله عنهما في حملهما عليه في سبيل الله ومن تبعهما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اختلف الصحابة وكان قول بعضهم يوافق الكتاب والسنّة كان أولى، وقول ابن عبّاس موافق للكتاب والسنة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7556236_2142443653"/>
      <w:bookmarkStart w:id="53" w:name="_Toc18"/>
      <w:bookmarkEnd w:id="52"/>
      <w:r>
        <w:rPr>
          <w:rtl w:val="true"/>
        </w:rPr>
        <w:t>الخمس في عهد عثمان</w:t>
      </w:r>
      <w:r>
        <w:rPr>
          <w:rtl w:val="true"/>
        </w:rPr>
        <w:t>:</w:t>
      </w:r>
      <w:bookmarkEnd w:id="53"/>
    </w:p>
    <w:p>
      <w:pPr>
        <w:pStyle w:val="BookText"/>
        <w:rPr/>
      </w:pPr>
      <w:r>
        <w:rPr>
          <w:rFonts w:ascii="Amiri" w:hAnsi="Amiri" w:eastAsia="Amiri" w:cs="Amiri"/>
          <w:color w:val="111111"/>
          <w:sz w:val="28"/>
          <w:sz w:val="28"/>
          <w:szCs w:val="28"/>
          <w:rtl w:val="true"/>
          <w:lang w:bidi="ar-SA"/>
        </w:rPr>
        <w:t>ولم يكن الحال في زمان عثمان بأحسن من زمان سابقيه، إذ إنّه بمجرد نجاح خطّة الشورى المزعومة أصبح الجو مهيّئاً له ولبني عمومته لجعل مال الله دولة بين الأغنياء منهم، بالاضافة إلى كثير من المخالفات الصريحة للكتاب والسنّة، والّتي لم تكن حتّى في زمان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آوى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العاص، ولم يؤوه أبو بكر ولا عمر، وأعطاه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بمهزور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فأقطعها عثمان الحارث بن الحكم أخا مروان بن الحكم، وأقطع مروان فدك، وهي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تزل فدك في يد مروان وبنيه إلى أن تولّى عمر بن عبد العزيز، فانتزعها من أهله، وردّها صدقة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أبا سفيان بن حرب مائتي ألف من بيت المال، في اليوم الذي أمر فيه لمروان بن الحكم بمائة ألف من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خمس فتوح أفريقيا مرة لعبد الله بن سعد بن أبي سرح، وفي الغزوة الثانية أعطاه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أعداء الإسلام من أقربائه على البلاد،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على الكوفة، وهو ممّن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النار، وعبد الله بن أبي سرح على مصر، ومعاوية بن أبي سفيان على الشام، وعبد الله بن عامر على البصرة، وصرف عن الكوفة الوليد بن عقبة، وولاّها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على خطّة من سبقه في إقصاء البيت الهاشمي عن حقّه في الخمس وغيره، حتّى نقم الناس عليه، ممّا أدّى إلى قتله، وكان من جملة ما نقم عليه في هذا الأمر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سابقيه وإن كانا قد أخذا الحق من مستحقيه، إلا أنّهما كانا يضعان تلك الأموال في النفقات العامّة الّتي تعود مصلحتها للمسلمين،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الجيوش، والبعوث الّتي كانا يبعثانها، وقد خصّصها عثمان بعدهما لأقربائه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من كان يعطيهم هذه العطايا الهائلة من مال لا يستحقونه كانت سيئة جداً، وكانوا معروفين بالانحراف، وعدم الاستقامة، بل كان بعضهم منبوذاً مطروداً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bookmarkStart w:id="54" w:name="pg16006_181874"/>
    </w:p>
    <w:p>
      <w:pPr>
        <w:pStyle w:val="Heading3"/>
        <w:numPr>
          <w:ilvl w:val="2"/>
          <w:numId w:val="1"/>
        </w:numPr>
        <w:rPr/>
      </w:pPr>
      <w:bookmarkStart w:id="55" w:name="__RefHeading___Toc17556238_2142443653"/>
      <w:bookmarkStart w:id="56" w:name="_Toc19"/>
      <w:bookmarkEnd w:id="54"/>
      <w:bookmarkEnd w:id="55"/>
      <w:r>
        <w:rPr>
          <w:rtl w:val="true"/>
        </w:rPr>
        <w:t>الخمس في زمان تولّي أمير المؤمنين</w:t>
      </w:r>
      <w:r>
        <w:rPr>
          <w:rtl w:val="true"/>
        </w:rPr>
        <w:t>(</w:t>
      </w:r>
      <w:r>
        <w:rPr>
          <w:rtl w:val="true"/>
        </w:rPr>
        <w:t>علیه السلام</w:t>
      </w:r>
      <w:r>
        <w:rPr>
          <w:rtl w:val="true"/>
        </w:rPr>
        <w:t xml:space="preserve">) </w:t>
      </w:r>
      <w:r>
        <w:rPr>
          <w:rtl w:val="true"/>
        </w:rPr>
        <w:t>للخلافة الظاهريّة</w:t>
      </w:r>
      <w:r>
        <w:rPr>
          <w:rtl w:val="true"/>
        </w:rPr>
        <w:t>:</w:t>
      </w:r>
      <w:bookmarkEnd w:id="56"/>
    </w:p>
    <w:p>
      <w:pPr>
        <w:pStyle w:val="Heading4"/>
        <w:numPr>
          <w:ilvl w:val="3"/>
          <w:numId w:val="1"/>
        </w:numPr>
        <w:rPr/>
      </w:pPr>
      <w:bookmarkStart w:id="57" w:name="__RefHeading___Toc17556240_2142443653"/>
      <w:bookmarkStart w:id="58" w:name="_Toc20"/>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وما إن قتل عثمان حتّى انثال الناس على بيعة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فاشتغل صلوات الله عليه باصلاح بعض ما يمكن اصلاحه ممّا أفسده سابقوه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ذلك ما نقله الكلبي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سلاح وجد لعثمان في داره، ممّا تقوّى به على المسلمين فقبض، وأمر بقبض نجائب كانت في داره من إبل الصدقة، فقبضت، وأمر بقبض سيفه ودرعه، وأمر ألاّ يعرض لسلاح وجد له لم يقاتل به المسلمين، وبالكفّ عن جميع أمواله الّتي وجدت في داره وفي غير داره، وأمر أن ترتجع الأموال الّتي أجاز بها عثمان حيث أصيبت أو أصيب أصحابها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عمرو بن العاص، وكان بأيلة من أرض الشام، أتاها حيث وثب الناس على عثمان، فنزلها، فكتب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فاصنع؛ إذ قشّرك ابن أبي طالب من كلّ مال تملكه، كما تقشّر عن العصا لحاها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استطاع صلوات الله عليه تغيير بعض الأمور المخالفة للشريعة، وترك بعضها الآخر كما هو؛ إذ لم يستطع تغييره؛ لتأصّل الفكر المخالف عند الناس، ومن ذلك قضيّة الخمس وسهم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يعني الباقر كيف 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سهم 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به طريق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وأنتم تقولون ما تقولون؟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كانوا يصدرون إلا عن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كره أن يتعلق عليه خلاف أبي بكر وعمر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سهم ذوي القربى حقّ لهم، إلاّ أنّه لم يعطه لهم للسبب المتقدم، كما وجد أسباب أخرى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حسناً وحسيناً وابن عباس وعبد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نصيبهم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لكم حق، ولكنّي محارب معاوية، فإن شئتم تركتم حقكم منه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يغيّر شيئاً ممّا فعله أبو بكر وعمر في الخمس؛ لأنّ ذلك كان يؤلّب الناس عليه، فإنّ مضاعفات عمل من كان قبله كانت متأصّلة في نفوسهم، لا يريدون عنها بدلاً، فلو غيّر شيئاً ولو يسيراً ممّا جرى عليه سابقوه لثاروا عليه، وادّعوا عليه خلاف أبي بكر وعمر، ولتزلزل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إذا كان يريد حرب معاوية فإنّ هذا الأمر الأهمّ يستوجب تأجيل الأمر المهم إلى وقت لا يكون فيه العمل به ذا مضاعفات خطيرة، ولو كان ذلك لا يتمّ إلاّ في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يكشف شيئاً عن نفسيّة القوم آنذاك، ويرسم صورة واضحة عمّا كان يعانيه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البيت الهاشمي من جرّاء الالتزام بالحق، ولزوم القيام بحدود الله، والأداء لشرعه، ووضع الأمور في مواضعها، وتوفير الحقوق على أهلها، والمضيّ على منهاج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وإرشاد الضالّ إلى أنوار هداية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ولداً ذكراً قد بلغ الحلم، وآنس منه الرشد، أكانت العرب تسلّم إليه أمرها؟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كانت تقتله إن لم يفعل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كرهت أمر محمد صلى الله عليه وآله وسلم، وحسدته على ما آتاه الله من فضله، واستطالت أيّامه حتّى قذفت زوجته، ونفرت به ناقته، مع عظيم إحسانه إليها، وجسيم مننه عندها، وأجمعت مذ كان حيّاً على صرف الأمر عن أهل بيته بعد موته، ولولا أن قريشاً جعلت اسمه ذريعة إلى الرياسة، وسلّماً إلى العزّ والإمرة لما عبدت الله بعد موته يوماً واحداً، ولارتدّت في حافرتها، وعاد قارحها جذعاً، وبازلها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الله عليها الفتوح، فأثرت بعد الفاقة، وتموّلت بعد الجهد والمخمصة، فحسن في عيونها من الإسلام ما كان سمجاً، وثبت في قلوب كثير منها من الدين ما كان مضطرباً،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حق لما كان كذا، ثم نسبت تلك الفتوح إلى آراء ولاتها، وحسن تدبير الأمراء القائمين بها، فتأكّد عند النّاس نباهة قوم وخمول آخرين، فكنّا نحن ممّن خمل ذكره، وخبت ناره، وانقطع صوته وصيته، حتّى أكل الدهر علينا وشرب، ومضت السنون والأحقاب بما فيها، ومات كثير ممّن يعرف، ونشأ كثير ممّن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عسى أن يكون الولد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يقربني بما تعلمونه من القرب للنّسب واللّحمة، بل للجهاد والنصيحة، أفتراه لو كان له ولد هل كان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لم يكن يقرب ما قربت، ثم لم يكن عند قريش والعرب سبباً للحظوة والمنزلة، بل للحرمان والجفوة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أرد الامرة، ولا علو الملك والرياسة، وإنّما أردت القيام </w:t>
      </w:r>
      <w:bookmarkStart w:id="59" w:name="pg16006_181877"/>
    </w:p>
    <w:p>
      <w:pPr>
        <w:pStyle w:val="BookText"/>
        <w:rPr/>
      </w:pPr>
      <w:bookmarkEnd w:id="59"/>
      <w:r>
        <w:rPr>
          <w:rFonts w:ascii="Amiri" w:hAnsi="Amiri" w:eastAsia="Amiri" w:cs="Amiri"/>
          <w:color w:val="111111"/>
          <w:sz w:val="28"/>
          <w:sz w:val="28"/>
          <w:szCs w:val="28"/>
          <w:rtl w:val="true"/>
          <w:lang w:bidi="ar-SA"/>
        </w:rPr>
        <w:t>بحدودك، والأداء لشرعك، ووضع الأمور في مواضعها، وتوفير الحقوق على أهلها، والمضيّ على منهاج نبيك، وإرشاد الضالّ إلى أنوار هدايتك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تلك الظروف الّتي عصفت بزمان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تولّيه حكم الأمّة لم تمنعه من بيان الحق، ومحاولة إقامته ما استطاع إلى ذلك سبيلاً، ومن ذلك مسألة الخمس، فقد أثرت عنه أحاديث كثيرة بشأنه عند الخاصة والعامّة، ونحن نقتصر على بعضها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7556242_2142443653"/>
      <w:bookmarkStart w:id="61" w:name="_Toc21"/>
      <w:bookmarkEnd w:id="60"/>
      <w:r>
        <w:rPr>
          <w:rtl w:val="true"/>
        </w:rPr>
        <w:t>أحاديث الخاصة عن أمير المؤمنين</w:t>
      </w:r>
      <w:r>
        <w:rPr>
          <w:rtl w:val="true"/>
        </w:rPr>
        <w:t>(</w:t>
      </w:r>
      <w:r>
        <w:rPr>
          <w:rtl w:val="true"/>
        </w:rPr>
        <w:t>علیه السلام</w:t>
      </w:r>
      <w:r>
        <w:rPr>
          <w:rtl w:val="true"/>
        </w:rPr>
        <w:t xml:space="preserve">) </w:t>
      </w:r>
      <w:r>
        <w:rPr>
          <w:rtl w:val="true"/>
        </w:rPr>
        <w:t>في الخمس</w:t>
      </w:r>
      <w:r>
        <w:rPr>
          <w:rtl w:val="true"/>
        </w:rPr>
        <w:t>:</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بن حصيرة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ركازاً على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فأبتاعه أبي منه بثلاثمائة درهم ومائة شاة متبع، فلامته أمي،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هذه بثلاثمائة شاة أولادها مائة، وأنفسها مائة، وما في بطونها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أبي، فانطلق؛ ليستقيله، فأبى عليه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عشر شياه، خذ منّي عشرين شاة، فأعياه، فأخذ أبي الركاز، وأخرج منه قيمة ألف شاة، فأتاه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غنمك، واتني ما شئت، فأبى، فعالجه فأعياه،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لأضرنّ بك، فاستعدى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فلما قصّ أبي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قال لصاحب الركاز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خمس ما أخذت؛ فإنّ الخمس عليك؛ فإنّك أنت الذي وجدت الركاز، وليس على الآخر شيء؛ لأنّه إنّما أخذ ثمن غنمه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ذلك المال؛ فإنّ الله عز وجل قد رضي من المال بالخمس، واجتنب ما كان صاحبه يعلم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أصبت مالاً أغمضت فيه، أفلي توبة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بخمسه، فأتاه بخمسه،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إن الرجل إذا تاب تاب ماله معه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كسبت مالاً أغمضت في مطالبه حلالاً وحراماً، وقد أردت التوبة، ولا أدري الحلال منه والحرام، وقد اختلط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مالك؛ فإنّ الله رضي من الأشياء بالخمس، وسائر المال لك حلال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خطبة طويلة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عنى بذي القربى، الذي قرننا الله بنفسه وبرسوله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ولم يجعل لنا في سهم الصدقة </w:t>
      </w:r>
    </w:p>
    <w:p>
      <w:pPr>
        <w:pStyle w:val="BookText"/>
        <w:rPr/>
      </w:pPr>
      <w:r>
        <w:rPr>
          <w:rFonts w:ascii="Amiri" w:hAnsi="Amiri" w:eastAsia="Amiri" w:cs="Amiri"/>
          <w:color w:val="111111"/>
          <w:sz w:val="28"/>
          <w:sz w:val="28"/>
          <w:szCs w:val="28"/>
          <w:rtl w:val="true"/>
          <w:lang w:bidi="ar-SA"/>
        </w:rPr>
        <w:t xml:space="preserve">نصيباً؛ أكرم الله رسوله وأكرمنا أهل البيت أن يطعمنا من أوساخ الناس، فكذبوا الله وكذبوا رسوله، وجحدوا كتاب الله الناطق بحقنا، ومنعونا فرضاً فرضه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النعماني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يخرج من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التي يصيبها المسلمون من المشركين، ومن المعادن، ومن الكنوز، ومن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ويجري هذا الخمس على ستّة أجزاء، فيأخذ الإمام منها سهم الله وسهم الرسول وسهم ذي القربى، ثم يقسّم الثلاثة السهام الباقية بين يتامى آل محمد ومساكينهم وأبناء سبيلهم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برد حبّنا في كبده فليحمد الله على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أول النعم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أحلّي نصيبك من الفيء لآباء شيعتنا؛ ليطيبوا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أحللنا أمّهات شيعتنا لآبائهم؛ ليطيبوا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ليطيب مولدهم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w:t>
      </w:r>
      <w:bookmarkStart w:id="62" w:name="pg16006_181880"/>
    </w:p>
    <w:p>
      <w:pPr>
        <w:pStyle w:val="BookText"/>
        <w:rPr/>
      </w:pPr>
      <w:bookmarkEnd w:id="62"/>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بعدك ملك عضوض وجبر، فيستولى على خمسي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والغنائم، ويبيعونه فلا يحلّ لمشتريه؛ لأنّ نصيبي فيه، فقد وهبت نصيبي منه لكل من ملك شيئاً من ذلك من شيعتي؛ لتحلّ لهم منافعهم من مأكل ومشرب، ولتطيب مواليدهم، ولا يكون أولادهم أولاد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وقد تبعت رسول الله في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الشيعة كلّ ما كان فيه من غنيمة وبيع من نصيبه على واحد من شيعتي، ولا أحلّها أنا ولا أنت لغيرهم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7556244_2142443653"/>
      <w:bookmarkStart w:id="64" w:name="_Toc22"/>
      <w:bookmarkEnd w:id="63"/>
      <w:r>
        <w:rPr>
          <w:rtl w:val="true"/>
        </w:rPr>
        <w:t>أحاديث العامّة عن أمير المؤمنين</w:t>
      </w:r>
      <w:r>
        <w:rPr>
          <w:rtl w:val="true"/>
        </w:rPr>
        <w:t>(</w:t>
      </w:r>
      <w:r>
        <w:rPr>
          <w:rtl w:val="true"/>
        </w:rPr>
        <w:t>علیه السلام</w:t>
      </w:r>
      <w:r>
        <w:rPr>
          <w:rtl w:val="true"/>
        </w:rPr>
        <w:t xml:space="preserve">) </w:t>
      </w:r>
      <w:r>
        <w:rPr>
          <w:rtl w:val="true"/>
        </w:rPr>
        <w:t>في الخمس</w:t>
      </w:r>
      <w:r>
        <w:rPr>
          <w:rtl w:val="true"/>
        </w:rPr>
        <w:t>:</w:t>
      </w:r>
      <w:bookmarkEnd w:id="6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برجل وجد في خربة ألفاً وخمس مائة درهم بالسواد،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لأقضينّ فيها قضاء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وجدتها في قرية خربة تحمل خراجها قرية عامرة فهي لهم، وإن كانت لا تحمل فلك أربعة أخماس، ولنا خمسه، وسأطيبه لك جميعاً</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ذوي القربى حين ولي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 به سبيل أبي بكر وعمر، وكره أن يدعى عليه خلافهما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هذا رأيه لما قضى به؛ لأنّه قد خالفهما في أشياء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والتسوية في العطايا وأشياء أخر، فثبت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رأيه ورأيهما كان سواء في أنّ سهم ذوي القربى إنّما يستحقه الفقراء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أجمع الخلفاء الأربعة عليه ثبتت حجّته بإجماعهم؛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يزيد بن هرمز، عن ابن عباس، فيما كتب به إلى نجدة الحروري حين سأله عن سهم ذي القربى،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لنا، فدعانا عمر إلى أن نزوّج منه أيّمنا، ونقضي منه عن مغرمنا، فأبينا إلاّ أن يسلّمه لنا، وأبى ذلك علينا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علينا بنو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رأوه لفقرائهم دون أغنيائهم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أنّ قوله من طريق الرأي، ولا حظّ للرأي مع السنّة، واتّفاق جلّ الصحابة من الخلفاء الأربعة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يغيّر شيئاً ممّا فعله أبو بكر وعمر في الخمس؛ لأنّ ذلك يؤلّب الناس عليه، ويدعون عليه خلاف أبي بكر وعمر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هذا رأيه لما قضى به؛ لأنّه قد خالفهما في أشياء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والتسوية في العطايا وأشياء أخر، فثبت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رأيه ورأيهما كان سواء في أنّ سهم ذوي القربى إنّما يستحقه الفقراء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واضحة؛ لأنّ الكلام في منع بني هاشم حقهم من الخمس الذي ثبت لهم في زمان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تولّوا الحكم قبل أمير المؤمنين أجمعوا على منع بني هاشم منه قاطبة، ولم يعطوه للمستحقين من فقراء بني هاشم،وإجماعهم على رأي لا يجعله صواباً، ولا سيّما مع مخالفته لصريح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أنواع الخمس تكون للفقير منهم، بل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الغنائم، والأنفال، وما لم يوجف عليه بخيل ولا ركاب، وكل هذا حرموا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غيّر بعض الأمور المبتدعة الّتي استطاع تغييرها، ولكن ما استطاع تغييره غيض من فيض، والخطبة الآتية خير شاهد ودليل على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نقله عن ابن عباس ونسبته إلى الرأي في غير محله؛ فإنّ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حبر الأمّة وتلميذ أمير المؤمنين العالم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الحق ثابت لذوي القربى بالقرآن الكريم، وبفعل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رآه الصحابة خلافاً للقرآن ولفعل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 لأنّه رأي رأوه في قبال النص القرآني، والتفسير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السنّة الّتي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رأى خلافها؟ إن كان المقصود السنّة الّتي ثبتت حجّيتها بالحديث الذي استشهدت به فهذا الحديث من الضعف بمكان، بل هو موضوع لمآرب لا تخفى، وليس هنا محلّ تفصيل ذلك، فليطلب من محلّه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يتمكّن من إجراء الخمس كما ينبغي وكما أراده الله، بعد أن ترسّخ في النفوس ما سنّه السابقون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ثم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أخوف ما أخاف عليكم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اتّباع الهوى فيصدّ عن الحق، وأما طول الامل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الدنيا قد ترحّلت مدبرة، وإنّ الآخرة قد ترحّلت مقبلة، ولكل واحدة بنون، فكونوا من أبناء الآخرة، ولا تكونوا من أبناء الدنيا؛ فإنّ اليوم عمل ولا حساب، وإنّ غداً حساب ولا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بدء وقوع الفتن من أهواء تتّبع، وأحكام تبتدع، يخالف فيها حكم الله، يتولّى فيها رجال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لو خلص لم يكن اختلاف، ولو أنّ الباطل خلص لم يخف على ذي 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يؤخذ منهذا ضغث ومن هذا ضغث، فيمزجان، فيجللان معاً، فهنالك يستولي الشيطان على أوليائه، ونجا الذين سبقت لهم من الله الحسنى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لبستم فتنة، يربو فيها الصغير، ويهرم فيها الكبير، يجري الناس عليها، ويتّخذونها سنّة، 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السنّة، وقد أتى الناس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تشتدّ البليّة، وتسبى الذريّة، وتدقّهم الفتنة، كما تدقّ النار الحطب، وكما تدق الرحا بثفالها</w:t>
      </w:r>
      <w:r>
        <w:rPr>
          <w:rStyle w:val="FootnoteAnchor"/>
          <w:rtl w:val="true"/>
        </w:rPr>
        <w:footnoteReference w:id="114"/>
      </w:r>
      <w:r>
        <w:rPr>
          <w:rFonts w:ascii="Amiri" w:hAnsi="Amiri" w:eastAsia="Amiri" w:cs="Amiri"/>
          <w:color w:val="111111"/>
          <w:sz w:val="28"/>
          <w:sz w:val="28"/>
          <w:szCs w:val="28"/>
          <w:rtl w:val="true"/>
          <w:lang w:bidi="ar-SA"/>
        </w:rPr>
        <w:t>، ويتفقّهون لغير الله، ويتعلّمون لغير العمل، ويطلبون الدنيا بأعمال الآخرة</w:t>
      </w:r>
      <w:r>
        <w:rPr>
          <w:rFonts w:eastAsia="Amiri" w:cs="Amiri" w:ascii="Amiri" w:hAnsi="Amiri"/>
          <w:color w:val="111111"/>
          <w:sz w:val="28"/>
          <w:szCs w:val="28"/>
          <w:rtl w:val="true"/>
          <w:lang w:bidi="ar-SA"/>
        </w:rPr>
        <w:t xml:space="preserve">»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بوجهه وحوله ناس من أهل بيته وخاصته وشيعته،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لخلافه، ناقضين لعهده، مغيّرين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حملت الناس على تركها وحولتها إلى مواضعها وإلى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حتّى أبقى وحدي، أو قليل من شيعتي الذين عرفوا فضلي وفرض إمامتي من كتاب الله عز وجل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أرأيتم لو أمرت بمقام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فرددته إلى الموضع الذي وضعه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ورددت فدك إلى ورثة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ورددت صاع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وأمضيت قطائع أقطعها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لم تمض لهم ولم تنفذ، ورددت دار جعفر إلى ورثته، وهدمتها من المسجد</w:t>
      </w:r>
      <w:r>
        <w:rPr>
          <w:rStyle w:val="FootnoteAnchor"/>
          <w:rtl w:val="true"/>
        </w:rPr>
        <w:footnoteReference w:id="116"/>
      </w:r>
      <w:r>
        <w:rPr>
          <w:rFonts w:ascii="Amiri" w:hAnsi="Amiri" w:eastAsia="Amiri" w:cs="Amiri"/>
          <w:color w:val="111111"/>
          <w:sz w:val="28"/>
          <w:sz w:val="28"/>
          <w:szCs w:val="28"/>
          <w:rtl w:val="true"/>
          <w:lang w:bidi="ar-SA"/>
        </w:rPr>
        <w:t xml:space="preserve">، ورددت قضايا من الجور قضي بها </w:t>
      </w:r>
      <w:r>
        <w:rPr>
          <w:rStyle w:val="FootnoteAnchor"/>
          <w:rtl w:val="true"/>
        </w:rPr>
        <w:footnoteReference w:id="117"/>
      </w:r>
      <w:r>
        <w:rPr>
          <w:rFonts w:ascii="Amiri" w:hAnsi="Amiri" w:eastAsia="Amiri" w:cs="Amiri"/>
          <w:color w:val="111111"/>
          <w:sz w:val="28"/>
          <w:sz w:val="28"/>
          <w:szCs w:val="28"/>
          <w:rtl w:val="true"/>
          <w:lang w:bidi="ar-SA"/>
        </w:rPr>
        <w:t xml:space="preserve">، ونزعت نساء تحت رجال بغير حق، فرددتهن إلى أزواجهن </w:t>
      </w:r>
      <w:r>
        <w:rPr>
          <w:rStyle w:val="FootnoteAnchor"/>
          <w:rtl w:val="true"/>
        </w:rPr>
        <w:footnoteReference w:id="118"/>
      </w:r>
      <w:r>
        <w:rPr>
          <w:rFonts w:ascii="Amiri" w:hAnsi="Amiri" w:eastAsia="Amiri" w:cs="Amiri"/>
          <w:color w:val="111111"/>
          <w:sz w:val="28"/>
          <w:sz w:val="28"/>
          <w:szCs w:val="28"/>
          <w:rtl w:val="true"/>
          <w:lang w:bidi="ar-SA"/>
        </w:rPr>
        <w:t xml:space="preserve">، واستقبلت بهن الحكم في الفروج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وسبيت ذراري بني تغلب </w:t>
      </w:r>
      <w:r>
        <w:rPr>
          <w:rStyle w:val="FootnoteAnchor"/>
          <w:rtl w:val="true"/>
        </w:rPr>
        <w:footnoteReference w:id="119"/>
      </w:r>
      <w:r>
        <w:rPr>
          <w:rFonts w:ascii="Amiri" w:hAnsi="Amiri" w:eastAsia="Amiri" w:cs="Amiri"/>
          <w:color w:val="111111"/>
          <w:sz w:val="28"/>
          <w:sz w:val="28"/>
          <w:szCs w:val="28"/>
          <w:rtl w:val="true"/>
          <w:lang w:bidi="ar-SA"/>
        </w:rPr>
        <w:t xml:space="preserve">، ورددت ما قسم من أرض خيبر، ومحوت دواوين العطايا </w:t>
      </w:r>
      <w:r>
        <w:rPr>
          <w:rStyle w:val="FootnoteAnchor"/>
          <w:rtl w:val="true"/>
        </w:rPr>
        <w:footnoteReference w:id="120"/>
      </w:r>
      <w:r>
        <w:rPr>
          <w:rFonts w:ascii="Amiri" w:hAnsi="Amiri" w:eastAsia="Amiri" w:cs="Amiri"/>
          <w:color w:val="111111"/>
          <w:sz w:val="28"/>
          <w:sz w:val="28"/>
          <w:szCs w:val="28"/>
          <w:rtl w:val="true"/>
          <w:lang w:bidi="ar-SA"/>
        </w:rPr>
        <w:t xml:space="preserve">، وأعطيت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بالسويّة، ولم أجعلها دولة بين الأغنياء</w:t>
      </w:r>
      <w:r>
        <w:rPr>
          <w:rStyle w:val="FootnoteAnchor"/>
          <w:rtl w:val="true"/>
        </w:rPr>
        <w:footnoteReference w:id="121"/>
      </w:r>
      <w:r>
        <w:rPr>
          <w:rFonts w:ascii="Amiri" w:hAnsi="Amiri" w:eastAsia="Amiri" w:cs="Amiri"/>
          <w:color w:val="111111"/>
          <w:sz w:val="28"/>
          <w:sz w:val="28"/>
          <w:szCs w:val="28"/>
          <w:rtl w:val="true"/>
          <w:lang w:bidi="ar-SA"/>
        </w:rPr>
        <w:t>، وألقيت المساحة</w:t>
      </w:r>
      <w:r>
        <w:rPr>
          <w:rStyle w:val="FootnoteAnchor"/>
          <w:rtl w:val="true"/>
        </w:rPr>
        <w:footnoteReference w:id="122"/>
      </w:r>
      <w:r>
        <w:rPr>
          <w:rFonts w:ascii="IRNazanin" w:hAnsi="IRNazanin" w:eastAsia="IRNazanin"/>
          <w:color w:val="111111"/>
          <w:sz w:val="28"/>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وسوّيت بين المناكح </w:t>
      </w:r>
      <w:r>
        <w:rPr>
          <w:rStyle w:val="FootnoteAnchor"/>
          <w:rtl w:val="true"/>
        </w:rPr>
        <w:footnoteReference w:id="123"/>
      </w:r>
      <w:r>
        <w:rPr>
          <w:rFonts w:ascii="Amiri" w:hAnsi="Amiri" w:eastAsia="Amiri" w:cs="Amiri"/>
          <w:color w:val="111111"/>
          <w:sz w:val="28"/>
          <w:sz w:val="28"/>
          <w:szCs w:val="28"/>
          <w:rtl w:val="true"/>
          <w:lang w:bidi="ar-SA"/>
        </w:rPr>
        <w:t xml:space="preserve">، وأنفذت خمس الرسول كما أنزل الله عز وجل وفرضه </w:t>
      </w:r>
      <w:r>
        <w:rPr>
          <w:rStyle w:val="FootnoteAnchor"/>
          <w:rtl w:val="true"/>
        </w:rPr>
        <w:footnoteReference w:id="124"/>
      </w:r>
      <w:r>
        <w:rPr>
          <w:rFonts w:ascii="Amiri" w:hAnsi="Amiri" w:eastAsia="Amiri" w:cs="Amiri"/>
          <w:color w:val="111111"/>
          <w:sz w:val="28"/>
          <w:sz w:val="28"/>
          <w:szCs w:val="28"/>
          <w:rtl w:val="true"/>
          <w:lang w:bidi="ar-SA"/>
        </w:rPr>
        <w:t xml:space="preserve">، ورددت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عليه </w:t>
      </w:r>
      <w:r>
        <w:rPr>
          <w:rStyle w:val="FootnoteAnchor"/>
          <w:rtl w:val="true"/>
        </w:rPr>
        <w:footnoteReference w:id="125"/>
      </w:r>
      <w:r>
        <w:rPr>
          <w:rFonts w:ascii="Amiri" w:hAnsi="Amiri" w:eastAsia="Amiri" w:cs="Amiri"/>
          <w:color w:val="111111"/>
          <w:sz w:val="28"/>
          <w:sz w:val="28"/>
          <w:szCs w:val="28"/>
          <w:rtl w:val="true"/>
          <w:lang w:bidi="ar-SA"/>
        </w:rPr>
        <w:t>، وسددت ما فتح فيه من الأبواب، وفتحت ما سدّ منه</w:t>
      </w:r>
      <w:r>
        <w:rPr>
          <w:rStyle w:val="FootnoteAnchor"/>
          <w:rtl w:val="true"/>
        </w:rPr>
        <w:footnoteReference w:id="126"/>
      </w:r>
      <w:r>
        <w:rPr>
          <w:rFonts w:ascii="Amiri" w:hAnsi="Amiri" w:eastAsia="Amiri" w:cs="Amiri"/>
          <w:color w:val="111111"/>
          <w:sz w:val="28"/>
          <w:sz w:val="28"/>
          <w:szCs w:val="28"/>
          <w:rtl w:val="true"/>
          <w:lang w:bidi="ar-SA"/>
        </w:rPr>
        <w:t>، وحرّمت المسح على الخفّين</w:t>
      </w:r>
      <w:r>
        <w:rPr>
          <w:rStyle w:val="FootnoteAnchor"/>
          <w:rtl w:val="true"/>
        </w:rPr>
        <w:footnoteReference w:id="127"/>
      </w:r>
      <w:r>
        <w:rPr>
          <w:rFonts w:ascii="Amiri" w:hAnsi="Amiri" w:eastAsia="Amiri" w:cs="Amiri"/>
          <w:color w:val="111111"/>
          <w:sz w:val="28"/>
          <w:sz w:val="28"/>
          <w:szCs w:val="28"/>
          <w:rtl w:val="true"/>
          <w:lang w:bidi="ar-SA"/>
        </w:rPr>
        <w:t xml:space="preserve">، وحددت على النبيذ </w:t>
      </w:r>
      <w:r>
        <w:rPr>
          <w:rStyle w:val="FootnoteAnchor"/>
          <w:rtl w:val="true"/>
        </w:rPr>
        <w:footnoteReference w:id="128"/>
      </w:r>
      <w:r>
        <w:rPr>
          <w:rFonts w:ascii="Amiri" w:hAnsi="Amiri" w:eastAsia="Amiri" w:cs="Amiri"/>
          <w:color w:val="111111"/>
          <w:sz w:val="28"/>
          <w:sz w:val="28"/>
          <w:szCs w:val="28"/>
          <w:rtl w:val="true"/>
          <w:lang w:bidi="ar-SA"/>
        </w:rPr>
        <w:t xml:space="preserve">، وأمرت بإحلال المتعتين </w:t>
      </w:r>
      <w:r>
        <w:rPr>
          <w:rStyle w:val="FootnoteAnchor"/>
          <w:rtl w:val="true"/>
        </w:rPr>
        <w:footnoteReference w:id="129"/>
      </w:r>
      <w:r>
        <w:rPr>
          <w:rFonts w:ascii="IRNazanin" w:hAnsi="IRNazanin" w:eastAsia="IRNazanin"/>
          <w:color w:val="111111"/>
          <w:sz w:val="28"/>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وأمرت بالتكبير على الجنائز خمس تكبيرات </w:t>
      </w:r>
      <w:r>
        <w:rPr>
          <w:rStyle w:val="FootnoteAnchor"/>
          <w:rtl w:val="true"/>
        </w:rPr>
        <w:footnoteReference w:id="130"/>
      </w:r>
      <w:r>
        <w:rPr>
          <w:rFonts w:ascii="Amiri" w:hAnsi="Amiri" w:eastAsia="Amiri" w:cs="Amiri"/>
          <w:color w:val="111111"/>
          <w:sz w:val="28"/>
          <w:sz w:val="28"/>
          <w:szCs w:val="28"/>
          <w:rtl w:val="true"/>
          <w:lang w:bidi="ar-SA"/>
        </w:rPr>
        <w:t xml:space="preserve">، وألزمت الناس الجهر ببسم الله الرحمن الرحيم </w:t>
      </w:r>
      <w:r>
        <w:rPr>
          <w:rStyle w:val="FootnoteAnchor"/>
          <w:rtl w:val="true"/>
        </w:rPr>
        <w:footnoteReference w:id="131"/>
      </w:r>
      <w:r>
        <w:rPr>
          <w:rFonts w:ascii="Amiri" w:hAnsi="Amiri" w:eastAsia="Amiri" w:cs="Amiri"/>
          <w:color w:val="111111"/>
          <w:sz w:val="28"/>
          <w:sz w:val="28"/>
          <w:szCs w:val="28"/>
          <w:rtl w:val="true"/>
          <w:lang w:bidi="ar-SA"/>
        </w:rPr>
        <w:t xml:space="preserve">، وأخرجت من أدخل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Style w:val="FootnoteAnchor"/>
          <w:rtl w:val="true"/>
        </w:rPr>
        <w:footnoteReference w:id="132"/>
      </w:r>
      <w:r>
        <w:rPr>
          <w:rFonts w:ascii="Amiri" w:hAnsi="Amiri" w:eastAsia="Amiri" w:cs="Amiri"/>
          <w:color w:val="111111"/>
          <w:sz w:val="28"/>
          <w:sz w:val="28"/>
          <w:szCs w:val="28"/>
          <w:rtl w:val="true"/>
          <w:lang w:bidi="ar-SA"/>
        </w:rPr>
        <w:t xml:space="preserve">، وأدخلت من اُخرج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w:t>
      </w:r>
      <w:r>
        <w:rPr>
          <w:rStyle w:val="FootnoteAnchor"/>
          <w:rtl w:val="true"/>
        </w:rPr>
        <w:footnoteReference w:id="133"/>
      </w:r>
      <w:r>
        <w:rPr>
          <w:rFonts w:ascii="Amiri" w:hAnsi="Amiri" w:eastAsia="Amiri" w:cs="Amiri"/>
          <w:color w:val="111111"/>
          <w:sz w:val="28"/>
          <w:sz w:val="28"/>
          <w:szCs w:val="28"/>
          <w:rtl w:val="true"/>
          <w:lang w:bidi="ar-SA"/>
        </w:rPr>
        <w:t>، وحملت الناس على حكم القرآن، وعلى الطلاق على السنّة</w:t>
      </w:r>
      <w:r>
        <w:rPr>
          <w:rStyle w:val="FootnoteAnchor"/>
          <w:rtl w:val="true"/>
        </w:rPr>
        <w:footnoteReference w:id="134"/>
      </w:r>
      <w:r>
        <w:rPr>
          <w:rFonts w:ascii="IRNazanin" w:hAnsi="IRNazanin" w:eastAsia="IRNazanin"/>
          <w:color w:val="111111"/>
          <w:sz w:val="28"/>
          <w:sz w:val="28"/>
          <w:szCs w:val="28"/>
          <w:rtl w:val="true"/>
          <w:lang w:bidi="fa-IR"/>
        </w:rPr>
        <w:t>، وأخذت الصدقات على أصنافها</w:t>
      </w:r>
      <w:r>
        <w:rPr>
          <w:rStyle w:val="FootnoteAnchor"/>
          <w:rtl w:val="true"/>
        </w:rPr>
        <w:footnoteReference w:id="135"/>
      </w:r>
      <w:r>
        <w:rPr>
          <w:rFonts w:ascii="IRNazanin" w:hAnsi="IRNazanin" w:eastAsia="IRNazanin"/>
          <w:color w:val="111111"/>
          <w:sz w:val="28"/>
          <w:sz w:val="28"/>
          <w:szCs w:val="28"/>
          <w:rtl w:val="true"/>
          <w:lang w:bidi="fa-IR"/>
        </w:rPr>
        <w:t>وحدودها</w:t>
      </w:r>
      <w:r>
        <w:rPr>
          <w:rStyle w:val="FootnoteAnchor"/>
          <w:rtl w:val="true"/>
        </w:rPr>
        <w:footnoteReference w:id="136"/>
      </w:r>
      <w:r>
        <w:rPr>
          <w:rFonts w:ascii="Amiri" w:hAnsi="Amiri" w:eastAsia="Amiri" w:cs="Amiri"/>
          <w:color w:val="111111"/>
          <w:sz w:val="28"/>
          <w:sz w:val="28"/>
          <w:szCs w:val="28"/>
          <w:rtl w:val="true"/>
          <w:lang w:bidi="ar-SA"/>
        </w:rPr>
        <w:t xml:space="preserve">، ورددت الوضوء والغسل والصلاة إلى مواقيتها </w:t>
      </w:r>
    </w:p>
    <w:p>
      <w:pPr>
        <w:pStyle w:val="BookText"/>
        <w:rPr/>
      </w:pPr>
      <w:r>
        <w:rPr>
          <w:rFonts w:ascii="IRNazanin" w:hAnsi="IRNazanin" w:eastAsia="IRNazanin"/>
          <w:color w:val="111111"/>
          <w:sz w:val="28"/>
          <w:sz w:val="28"/>
          <w:szCs w:val="28"/>
          <w:rtl w:val="true"/>
          <w:lang w:bidi="fa-IR"/>
        </w:rPr>
        <w:t xml:space="preserve">وشرائعها ومواضعها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ورددت أهل نجران إلى مواضعهم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ورددت سبايا فارس وسائر الأمم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إذاً لتفرّقوا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أمرت الناس أن لا يجتمعوا في شهر رمضان إلاّ في فريضة، وأعلمتهم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ينهانا عن الصلاة في شهر رمضان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خفت أن يثوروا في ناحية جانب عسكري، ما لقيت من هذه الأمة من الفرقة، وطاعة أئمة الضلالة والدعاة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وأعطيت</w:t>
      </w:r>
      <w:r>
        <w:rPr>
          <w:rStyle w:val="FootnoteAnchor"/>
          <w:rtl w:val="true"/>
        </w:rPr>
        <w:footnoteReference w:id="138"/>
      </w:r>
      <w:r>
        <w:rPr>
          <w:rFonts w:ascii="Amiri" w:hAnsi="Amiri" w:eastAsia="Amiri" w:cs="Amiri"/>
          <w:color w:val="111111"/>
          <w:sz w:val="28"/>
          <w:sz w:val="28"/>
          <w:szCs w:val="28"/>
          <w:rtl w:val="true"/>
          <w:lang w:bidi="ar-SA"/>
        </w:rPr>
        <w:t>من ذلك سهم ذي القربى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Style w:val="FootnoteAnchor"/>
          <w:rtl w:val="true"/>
        </w:rPr>
        <w:footnoteReference w:id="139"/>
      </w:r>
      <w:r>
        <w:rPr>
          <w:rFonts w:ascii="Amiri" w:hAnsi="Amiri" w:eastAsia="Amiri" w:cs="Amiri"/>
          <w:color w:val="111111"/>
          <w:sz w:val="28"/>
          <w:sz w:val="28"/>
          <w:szCs w:val="28"/>
          <w:rtl w:val="true"/>
          <w:lang w:bidi="ar-SA"/>
        </w:rPr>
        <w:t xml:space="preserve">، فنحن والله عنى بذي القربى الذي قرننا الله بنفسه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لا يَكُونَ دُولَةً بَيْنَ الأَغْنِيَاءِ مِنْكُمْ وَمَا آتَاكُمُ الرَّسُولُ فَخُذُوهُ وَمَا نَهَاكُمْ عَنْهُ فَانْتَهُوا 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لمن ظلمهم؛ رحمة منه لنا، وغنى أغنانا الله به، ووصّى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يجعل لنا في سهم الصدقة نصيباً؛ أكرم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وأكرمنا أهل البيت أن يطعمنا من أوساخ الناس، فكذّبوا الله، وكذّبوا رسوله، وجحدوا كتاب الله الناطق بحقّنا، ومنعونا فرضاً فرضه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أهل بيت نبي من أمّته ما لقينا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المستعان على من ظلمنا،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تصريح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التحريف في كلّ هذه الأحكام الّتي ثبتت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النص 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ما كان يعانيه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الأمّة المفتونة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الخمس في عهد الإمامين الحسن المجتبى والحسين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قضيّة 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التفكّك والوهن الّتي نابت جيش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 وأخذ يتطلّع لتوسيع رقعة إمارته، بادخال الولايات الخاضعة لسيطرة حكومة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فبدأ بارسال الجيوش إليها؛ للإغارة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ولاية مصر من أهمّ ما كان يطمح إليه معاوية؛ لكثرة خراجها، فأرسل إليها عمرو بن العاص بجيش كبير، وتمكّن من احتلالها، وقتل واليها محمد بن أبي بكر، والتمثيل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ظلّ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يحاول جاهداً وبمختلف الأساليب أن يجهّز جيشاً يخمد به تمرّد أهل الشام، إلا أنّ أهل العراق قد بدا منهم الضعف والتقاعس عن نصرته، وبقي الوضع على حاله إلى أن اختار الله سبحانه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جواره، فمضى شهيداً مظلوماً، قد اشبهت محنته محن الأنبياء؛ حيث إنّه دعاهم ليلاً ونهاراً لنصرته، فما زادهم ذلك إلاّ فراراً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استشهاده بالخلافة لابنه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وبايعه الناس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وصول خبر استشهاد الإمام إلى الشام تحرّك معاوية بجيش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قوامه ستّون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ليضمّه إلى ملكه، ويجبر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لانهيار معنويّات جيش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والاضطرابات الّتي سادت البصرة والكوفة، بالإضافة إلى استعداد الروم لحرب المسلمين بجيش عظيم، فإنّه صلوات الله عليه لم يجد بدّاً من المصالحة والمسالمة وحقن الدماء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وكانت أهم بنود الصلح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الخلافة على بلاد المسلمين كلّها إلى معاوية، على أن يعمل بالكتاب والسنّة النبويّة، وأن يكون الأمر بعده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توفي قبل ذلك يكون الأمر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ويتعهّد معاوية كذلك بوقف الشتائم ضد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وغيرها، وعدم التعرّض للموالين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بالملاحقة والأذى، وأن يبقى ما في بيت مال الكوفة تحت تصرف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بدأ عصر مظلم جديد على الأمة حرمت فيه من أبسط حقوقها، فمعاوية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التزامه ببنود الصلح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سيّد شباب أهل الجنة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 السمّ إليه على يد زوجته جعدة بنت الأشعث، وتتبّع أثر شيعته تحت كلّ حجر ومدر، فقتلهم وشتّتهم وأخافهم وحرمهم من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سعى معاوية وبقيّة بني أميّة في قطع الشجرة، الّتي أصلها ثابت وفرعها في السماء، وهم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لتبقى الشجرة الملعونة في القرآن، فحرمهم من جميع حقوقهم، ومنها الخمس، فهو ومن سبقه من الخلفاء الثلاثة سواءٌ في المنع، وهو إنّما يسير بسيرتهم في ذلك ويستنّ بسنّتهم، إلا أنّه فاق عليهم في تصرّفه فيه كيف شاء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زياد الحكم بن عمرو الغفاري على خراسان، فأصابوا غنائم كثيرة، 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 المؤمنين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يصطفى له البيضاء والصفراء، ولا تقسّم بين </w:t>
      </w:r>
      <w:bookmarkStart w:id="65" w:name="pg16006_181892"/>
    </w:p>
    <w:p>
      <w:pPr>
        <w:pStyle w:val="BookText"/>
        <w:rPr/>
      </w:pPr>
      <w:bookmarkEnd w:id="65"/>
      <w:r>
        <w:rPr>
          <w:rFonts w:ascii="Amiri" w:hAnsi="Amiri" w:eastAsia="Amiri" w:cs="Amiri"/>
          <w:color w:val="111111"/>
          <w:sz w:val="28"/>
          <w:sz w:val="28"/>
          <w:szCs w:val="28"/>
          <w:rtl w:val="true"/>
          <w:lang w:bidi="ar-SA"/>
        </w:rPr>
        <w:t>المسلمين ذهباً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كتبت تذكر كتاب أمير المؤمنين، وإنّي وجدت كتاب الله قبل كتاب أمير المؤمنين، وإنّي أقسم بالله لو كانت السماوات والأرض رتقاً على عبد فاتّقى الله لجعل له من بينهم مخرجاً،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الحكم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على فيئكم، فقسّمه بينهم، وإنّ معاوية لما فعل الحكم في قسمة الفيء ما فعل وجّه إليه من قيّده وحبسه، فمات في قيوده، ودفن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مخاصم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حرمان بني هاشم من الخمس من زمن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يصطفي لنفسه الصفراء والبيضاء، ولا يقسم بين المسلمين منه ذهباً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ابنه يزيد، الذي لم يختلف عن أبيه في سياسة الإقصاء لبني هاشم، حتّى جاء بأكبر الفظائع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سيد شباب أهل الجنّة لمّا قام لطلب الاصلاح في أمّة جده، ونتج عن قيامه فضح بني أميّة، بحيث لا يخفى ضلالهم على أحد أصلاً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7556246_2142443653"/>
      <w:bookmarkStart w:id="67" w:name="_Toc23"/>
      <w:bookmarkEnd w:id="66"/>
      <w:r>
        <w:rPr>
          <w:rtl w:val="true"/>
        </w:rPr>
        <w:t>زمان الإمام علي بن الحسين السجّاد</w:t>
      </w:r>
      <w:r>
        <w:rPr>
          <w:rtl w:val="true"/>
        </w:rPr>
        <w:t>(</w:t>
      </w:r>
      <w:r>
        <w:rPr>
          <w:rtl w:val="true"/>
        </w:rPr>
        <w:t>علیه السلام</w:t>
      </w:r>
      <w:r>
        <w:rPr>
          <w:rtl w:val="true"/>
        </w:rPr>
        <w:t>):</w:t>
      </w:r>
      <w:bookmarkEnd w:id="67"/>
    </w:p>
    <w:p>
      <w:pPr>
        <w:pStyle w:val="Heading4"/>
        <w:numPr>
          <w:ilvl w:val="3"/>
          <w:numId w:val="1"/>
        </w:numPr>
        <w:rPr/>
      </w:pPr>
      <w:bookmarkStart w:id="68" w:name="__RefHeading___Toc17556248_2142443653"/>
      <w:bookmarkStart w:id="69" w:name="_Toc24"/>
      <w:bookmarkEnd w:id="68"/>
      <w:r>
        <w:rPr>
          <w:rtl w:val="true"/>
        </w:rPr>
        <w:t>اشارة</w:t>
      </w:r>
      <w:bookmarkEnd w:id="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عاصر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حكّام بني أميّة، أولهم يزيد بن معاوية الذي لم تطل أيّامه، وبعد هلاكه قام ابنه معاوية بن يزيد الذي عزل نفسه، ممّا أدّى إلى تزلزل الحكومة الأمويّة، فقام مروان بن الحكم طريد رسول الله ورتّب أُمور الدولة، وبعده جاء ابنه عبد الملك بن مروان الذي </w:t>
      </w:r>
    </w:p>
    <w:p>
      <w:pPr>
        <w:pStyle w:val="BookText"/>
        <w:rPr/>
      </w:pPr>
      <w:r>
        <w:rPr>
          <w:rFonts w:ascii="IRNazanin" w:hAnsi="IRNazanin" w:eastAsia="IRNazanin"/>
          <w:color w:val="111111"/>
          <w:sz w:val="28"/>
          <w:sz w:val="28"/>
          <w:szCs w:val="28"/>
          <w:rtl w:val="true"/>
          <w:lang w:bidi="fa-IR"/>
        </w:rPr>
        <w:t>عرف بالتشدّد على بني هاشم، وولّى على الناس المعتدي الغشوم الحجّاج بن يوسف الثقفي، الذي سوّد صحائف التاريخ بظلمه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وحرمانهم من جميع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يتمكن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بيان الحق في كثير من الأحكام الشرعيّة، مع أنّ حكّام بني أميّة نصبوا الفقهاء السبعة في المدينة المنوّرة؛ ليصرفوا وجوه الناس عن أهل البيت وعلمهم وفقههم، فلم تتح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لنشر علومه،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مرتدياً في أغلب مدّة إمامته رداء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استمرّ منعهم لحق آل الله حتّى زمان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علي بن عبد الله بن عباس، وأبي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علينا خمس منذ زمن معاوية إلى اليوم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أمر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ولأغراض سياسيّة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شيء من الخمس إلى بني هاشم، اجتمع نفر منهم، وكتبوا إليه يشكرونه؛ لصلته رحمه،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مجفوّين منذ كان معاوية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المحاولة من عمر بن عبد العزيز لم تطل أيّامها، ومن ثَمَّ عاد الوضع كما كان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انتشرت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تحليل الخمس للشيعة؛ ولولا وجوبه لما كان لتحليله معنى</w:t>
      </w:r>
      <w:r>
        <w:rPr>
          <w:rFonts w:eastAsia="Amiri" w:cs="Amiri" w:ascii="Amiri" w:hAnsi="Amiri"/>
          <w:color w:val="111111"/>
          <w:sz w:val="28"/>
          <w:szCs w:val="28"/>
          <w:rtl w:val="true"/>
          <w:lang w:bidi="ar-SA"/>
        </w:rPr>
        <w:t xml:space="preserve">. </w:t>
      </w:r>
      <w:bookmarkStart w:id="70" w:name="pg16006_181894"/>
    </w:p>
    <w:p>
      <w:pPr>
        <w:pStyle w:val="BookText"/>
        <w:rPr/>
      </w:pPr>
      <w:bookmarkEnd w:id="70"/>
      <w:r>
        <w:rPr>
          <w:rFonts w:ascii="Amiri" w:hAnsi="Amiri" w:eastAsia="Amiri" w:cs="Amiri"/>
          <w:color w:val="111111"/>
          <w:sz w:val="28"/>
          <w:sz w:val="28"/>
          <w:szCs w:val="28"/>
          <w:rtl w:val="true"/>
          <w:lang w:bidi="ar-SA"/>
        </w:rPr>
        <w:t>وإنّما حلّلوه للظروف القاسية الّتي كانت تمرّ على الشيعة، فأباحوا الخمس؛ لتزكو أموالهم؛ وتطهر 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حمل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إباحة الخمس لشيعتهم في تلك الأحاديث على التحليل المؤقّت؛ لأنّ أمر الخمس بأيديهم، فلهم أن يتنازلوا عنه بطيب أنفسهم، وبسماحة من ذواتهم الشريفة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7556250_2142443653"/>
      <w:bookmarkStart w:id="72" w:name="_Toc25"/>
      <w:bookmarkEnd w:id="71"/>
      <w:r>
        <w:rPr>
          <w:rtl w:val="true"/>
        </w:rPr>
        <w:t>من أحاديث الإمام السجّاد</w:t>
      </w:r>
      <w:r>
        <w:rPr>
          <w:rtl w:val="true"/>
        </w:rPr>
        <w:t>(</w:t>
      </w:r>
      <w:r>
        <w:rPr>
          <w:rtl w:val="true"/>
        </w:rPr>
        <w:t>علیه السلام</w:t>
      </w:r>
      <w:r>
        <w:rPr>
          <w:rtl w:val="true"/>
        </w:rPr>
        <w:t xml:space="preserve">) </w:t>
      </w:r>
      <w:r>
        <w:rPr>
          <w:rtl w:val="true"/>
        </w:rPr>
        <w:t>بشأن الخمس</w:t>
      </w:r>
      <w:r>
        <w:rPr>
          <w:rtl w:val="true"/>
        </w:rPr>
        <w:t>:</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وَالْمَسَاكِينَ وَابْنَ السَّبِيلِ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ليتامانا ومساكيننا وأبناء سبيلنا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فرات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هشام معنعناً، عن ديلم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لقيام بالشام، إذ جيء بسبيّ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اُقيموا على الدرج، إذ جاء شيخ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مثّلكم، وقطع قرن الفتنة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انصت لي، فقد نصت لك حتّى أبديت لي عمّا في نفسك من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 لنا فيه حقاً خاصة دون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قرأت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قرأت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أتدرون من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نحن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لأنتم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الشيخ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من قتل آل محمد، ومن عداوة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زين العابدين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يتامانا ومساكيننا وأبناء سبيلنا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الظروف السياسيّة القاسية الّتي عاشها الأئمّة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تمنعهم من جباية الخمس؛ لأنّ الجباية كانت من أبرز وظائف السلطان المتسلّط آنذاك، ومن ينازعه في ذلك كان يعدّ خارجاً عن القانون، متمرّداً على السلطة، وكانت تهمة جباية الأموال تلصق بمن يتّصف بالمعارضة لسلطان الوقت، كتهمة جمع السلاح،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يجمع السلاح، ويجبي الأموال،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يستعدّ للخروج على السلطان وأخذ السلطة منه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الانفراج النسبي الذي ساد أوائل عصر العباسيين كانت الظروف </w:t>
      </w:r>
      <w:bookmarkStart w:id="73" w:name="pg16006_181896"/>
    </w:p>
    <w:p>
      <w:pPr>
        <w:pStyle w:val="BookText"/>
        <w:rPr/>
      </w:pPr>
      <w:bookmarkEnd w:id="73"/>
      <w:r>
        <w:rPr>
          <w:rFonts w:ascii="IRNazanin" w:hAnsi="IRNazanin" w:eastAsia="IRNazanin"/>
          <w:color w:val="111111"/>
          <w:sz w:val="28"/>
          <w:sz w:val="28"/>
          <w:szCs w:val="28"/>
          <w:rtl w:val="true"/>
          <w:lang w:bidi="fa-IR"/>
        </w:rPr>
        <w:t>تسمح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التعاليم الإلهيّة الحقّة، والّتي من جملتها فريضة الخمس في كلّ ما أفاد الناس من قليل أو كثير، وجبايته بصورة شبه سريّة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فاحتاج الشيعة في ذاك الوقت إلى مرشدين يهدونهم إلى تعاليم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فعيّن لهم الأئمّة من يقوم بذلك، وينوب عنهم في أخذ الحقوق المالية، فكانوا يرجعون إلى الوكلاء النوّاب في ذينك تارة، وأخرى يجتمعون بإمامهم إذا تيسّر لهم السفر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الانفراج النسبي في عصر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يفسّر وفرة الأحاديث في مختلف المجالات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أكثر الأحكام الشرعيّة قد رويت عنهما؛ لكثرة تلاميذهما، وفسح المجال من قبل العباسيين لهما؛ ليبيّنا ما أرادا من أحكام</w:t>
      </w:r>
      <w:r>
        <w:rPr>
          <w:rFonts w:eastAsia="IRNazanin" w:cs="IRNazanin"/>
          <w:color w:val="111111"/>
          <w:sz w:val="28"/>
          <w:szCs w:val="28"/>
          <w:rtl w:val="true"/>
          <w:lang w:bidi="fa-IR"/>
        </w:rPr>
        <w:t>.</w:t>
      </w:r>
    </w:p>
    <w:p>
      <w:pPr>
        <w:pStyle w:val="Heading3"/>
        <w:numPr>
          <w:ilvl w:val="2"/>
          <w:numId w:val="1"/>
        </w:numPr>
        <w:rPr/>
      </w:pPr>
      <w:bookmarkStart w:id="74" w:name="__RefHeading___Toc17556252_2142443653"/>
      <w:bookmarkStart w:id="75" w:name="_Toc26"/>
      <w:bookmarkEnd w:id="74"/>
      <w:r>
        <w:rPr>
          <w:rtl w:val="true"/>
        </w:rPr>
        <w:t>من أحاديث الإمام الباقر</w:t>
      </w:r>
      <w:r>
        <w:rPr>
          <w:rtl w:val="true"/>
        </w:rPr>
        <w:t>(</w:t>
      </w:r>
      <w:r>
        <w:rPr>
          <w:rtl w:val="true"/>
        </w:rPr>
        <w:t>علیه السلام</w:t>
      </w:r>
      <w:r>
        <w:rPr>
          <w:rtl w:val="true"/>
        </w:rPr>
        <w:t xml:space="preserve">) </w:t>
      </w:r>
      <w:r>
        <w:rPr>
          <w:rtl w:val="true"/>
        </w:rPr>
        <w:t>بشأن الخمس</w:t>
      </w:r>
      <w:r>
        <w:rPr>
          <w:rtl w:val="true"/>
        </w:rPr>
        <w:t>:</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ما يدخل به العبد النار؟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مال اليتيم درهماً، ونحن اليتيم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أيضاً،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يشتري من الخمس شيئاّ حتّى يصل إلينا حقنا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أيضاً،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اشترى شيئاً </w:t>
      </w:r>
    </w:p>
    <w:p>
      <w:pPr>
        <w:pStyle w:val="BookText"/>
        <w:rPr/>
      </w:pPr>
      <w:r>
        <w:rPr>
          <w:rFonts w:ascii="Amiri" w:hAnsi="Amiri" w:eastAsia="Amiri" w:cs="Amiri"/>
          <w:color w:val="111111"/>
          <w:sz w:val="28"/>
          <w:sz w:val="28"/>
          <w:szCs w:val="28"/>
          <w:rtl w:val="true"/>
          <w:lang w:bidi="ar-SA"/>
        </w:rPr>
        <w:t>من الخمس لم يعذره الله؛ اشترى ما لا يحل 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معادن الذهب والفضّة والصفر والحديد والرصاص،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الخمس جميعاً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الملاحة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سبخة مالحة، يجتمع فيه الماء، فيصير ملحاً،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المعدن فيه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والكبريت والنفط يخرج من الأرض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وأشباهه فيه الخمس</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عالجته بمالك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الله سبحانه منه من حجارته مصفى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ذمّيّ اشترى من مسلم أرضاً فإنّ عليه الخمس</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76" w:name="pg16006_181898"/>
    </w:p>
    <w:p>
      <w:pPr>
        <w:pStyle w:val="Heading3"/>
        <w:numPr>
          <w:ilvl w:val="2"/>
          <w:numId w:val="1"/>
        </w:numPr>
        <w:rPr/>
      </w:pPr>
      <w:bookmarkStart w:id="77" w:name="__RefHeading___Toc17556254_2142443653"/>
      <w:bookmarkStart w:id="78" w:name="_Toc27"/>
      <w:bookmarkEnd w:id="76"/>
      <w:bookmarkEnd w:id="77"/>
      <w:r>
        <w:rPr>
          <w:rtl w:val="true"/>
        </w:rPr>
        <w:t>من أحاديث الإمام الصادق</w:t>
      </w:r>
      <w:r>
        <w:rPr>
          <w:rtl w:val="true"/>
        </w:rPr>
        <w:t>(</w:t>
      </w:r>
      <w:r>
        <w:rPr>
          <w:rtl w:val="true"/>
        </w:rPr>
        <w:t>علیه السلام</w:t>
      </w:r>
      <w:r>
        <w:rPr>
          <w:rtl w:val="true"/>
        </w:rPr>
        <w:t xml:space="preserve">) </w:t>
      </w:r>
      <w:r>
        <w:rPr>
          <w:rtl w:val="true"/>
        </w:rPr>
        <w:t>بشأن الخمس</w:t>
      </w:r>
      <w:r>
        <w:rPr>
          <w:rtl w:val="true"/>
        </w:rPr>
        <w:t>:</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عيسى بن عبد الله العلوي، عن أبيه، عن جده،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حرّم علينا الصدقة أبدلنا الخمس، فالصدقة علينا حرام، والخمس لنا فريضة، والكرامة لنا حلال</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من أصحابنا يكون في أوانهم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معهم، فيصيب غنيمة،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يؤدّي خمسنا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ويطيب له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 والغنيمة والحلال المختلط بالحرام إذا لم يعرف صاحبه والكنوز الخمس</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الكنوز والمعادن والغوص والغنيمة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ونسي ابن أبي عمير الخامس</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79" w:name="pg16006_181899"/>
    </w:p>
    <w:p>
      <w:pPr>
        <w:pStyle w:val="Heading3"/>
        <w:numPr>
          <w:ilvl w:val="2"/>
          <w:numId w:val="1"/>
        </w:numPr>
        <w:rPr/>
      </w:pPr>
      <w:bookmarkStart w:id="80" w:name="__RefHeading___Toc17556256_2142443653"/>
      <w:bookmarkStart w:id="81" w:name="_Toc28"/>
      <w:bookmarkEnd w:id="79"/>
      <w:bookmarkEnd w:id="80"/>
      <w:r>
        <w:rPr>
          <w:rtl w:val="true"/>
        </w:rPr>
        <w:t>وكلاء الإمام الصادق</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وأمّا وكلاء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عدّة، وأما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له وكلاء، ولعل ذلك لعدم مناسبة نصب الوكلاء في زمانه، كما مرّت الإشارة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فمن وكلاء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أعين الشيباني أخو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المحمودين حمران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وذكرنا حمران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أطرق هنيئة،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لا يرتدّ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أريد أن أسأله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ضيعة له في يوم شديد الحرّ، والعرق يسيل على صدره، فابتدأني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والله الذي لا إله إلا هو، الرجل المفضل بن عمر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الذي لا إله إلا هو،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أحصيت بضعاً وثلاثين مرة يكرّرها،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والد بعد والد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إلى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أموالاً،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ردّها، فادفعها إلى المفضل 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فرددتها إلى جعفي، </w:t>
      </w:r>
    </w:p>
    <w:p>
      <w:pPr>
        <w:pStyle w:val="BookText"/>
        <w:rPr/>
      </w:pPr>
      <w:r>
        <w:rPr>
          <w:rFonts w:ascii="IRNazanin" w:hAnsi="IRNazanin" w:eastAsia="IRNazanin"/>
          <w:color w:val="111111"/>
          <w:sz w:val="28"/>
          <w:sz w:val="28"/>
          <w:szCs w:val="28"/>
          <w:rtl w:val="true"/>
          <w:lang w:bidi="fa-IR"/>
        </w:rPr>
        <w:t>فحططتها على باب المفضل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خدمة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أكن أرى شيئاً يصل إليه إلاّ من ناحية المفضل، ولربما رأيت الرجل يجيء بالشيء فلا يقبله منه،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أوصله إلى المفضل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قوّام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قتله داود بن علي بسببه، وكان محموداً عنده، ومضى على منهاجه، وأمره مشهور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المعلّى بن خنيس فصلبه، عظم ذلك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واشتدّ عليه،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قتلت مولاي وقيّمي في مالي وعلى عيالي؟ والله، إنّه لأوجه عند 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طويل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دخل الجنة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قابوس اللخمي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اللخمي القابوسي، روى عن أبي عبد الله وأبي إبراهيم وأبي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2" w:name="pg16006_181901"/>
    </w:p>
    <w:p>
      <w:pPr>
        <w:pStyle w:val="BookText"/>
        <w:rPr/>
      </w:pPr>
      <w:bookmarkEnd w:id="82"/>
      <w:r>
        <w:rPr>
          <w:rFonts w:ascii="Amiri" w:hAnsi="Amiri" w:eastAsia="Amiri" w:cs="Amiri"/>
          <w:color w:val="111111"/>
          <w:sz w:val="28"/>
          <w:sz w:val="28"/>
          <w:szCs w:val="28"/>
          <w:rtl w:val="true"/>
          <w:lang w:bidi="ar-SA"/>
        </w:rPr>
        <w:t xml:space="preserve">وكان ذا منزلة عندهم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الشيخ المفيد من خاصّة أبي الحسن وثقاته، وأهل الورع والعلم والفقه من شيعته، وممّن روى النص على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أبيه، والإشارة إليه منه بذلك</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وكيلاً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وكيل، وكان خيّراً فاضلاً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الرحمن بن الحجّاج وكيلاً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في عصر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7556258_2142443653"/>
      <w:bookmarkStart w:id="84" w:name="_Toc29"/>
      <w:bookmarkEnd w:id="83"/>
      <w:r>
        <w:rPr>
          <w:rtl w:val="true"/>
        </w:rPr>
        <w:t>زمان الإمامين الكاظم والرضا</w:t>
      </w:r>
      <w:r>
        <w:rPr>
          <w:rtl w:val="true"/>
        </w:rPr>
        <w:t>(</w:t>
      </w:r>
      <w:r>
        <w:rPr>
          <w:rtl w:val="true"/>
        </w:rPr>
        <w:t>علیهما السلام</w:t>
      </w:r>
      <w:r>
        <w:rPr>
          <w:rtl w:val="true"/>
        </w:rPr>
        <w:t>):</w:t>
      </w:r>
      <w:bookmarkEnd w:id="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الانفراج النسبي الذي أفاد منه الإمامان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 المدة، وما فتئ أن عاد عهد التقيّة من جديد في أخريات زمان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أشدّه في أواخر زمان الإمام الكاظم حتّى استشهاده، إلاّ أنّ ذلك لم يمنعه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القيام بما يمكنه من بثّ الأحكام وإقامة شريعة الإسلام، ما استطاع لذلك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انتشر التشيّع في زمان الإمامين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 كبيراً، حتّى وصل إلى بلاط الخلفاء العباسيين </w:t>
      </w:r>
      <w:bookmarkStart w:id="85" w:name="pg16006_181902"/>
    </w:p>
    <w:p>
      <w:pPr>
        <w:pStyle w:val="BookText"/>
        <w:rPr/>
      </w:pPr>
      <w:bookmarkEnd w:id="85"/>
      <w:r>
        <w:rPr>
          <w:rFonts w:ascii="IRNazanin" w:hAnsi="IRNazanin" w:eastAsia="IRNazanin"/>
          <w:color w:val="111111"/>
          <w:sz w:val="28"/>
          <w:sz w:val="28"/>
          <w:szCs w:val="28"/>
          <w:rtl w:val="true"/>
          <w:lang w:bidi="fa-IR"/>
        </w:rPr>
        <w:t>وقادة الجيوش، وقد كان الإمامان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يعلنان من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فريضة الخمس، ويبيّنان سعة متعلّقه، وكيفيّة تقسيم سهامه، والتأكيد على أدائه، والتشديد في أمره، حتّى وصل الأمر إلى أن أصبح دفع الشيعة للخمس من أبرز ما يعرفون به</w:t>
      </w:r>
      <w:r>
        <w:rPr>
          <w:rFonts w:eastAsia="IRNazanin" w:cs="IRNazanin"/>
          <w:color w:val="111111"/>
          <w:sz w:val="28"/>
          <w:szCs w:val="28"/>
          <w:rtl w:val="true"/>
          <w:lang w:bidi="fa-IR"/>
        </w:rPr>
        <w:t>.</w:t>
      </w:r>
    </w:p>
    <w:p>
      <w:pPr>
        <w:pStyle w:val="Heading3"/>
        <w:numPr>
          <w:ilvl w:val="2"/>
          <w:numId w:val="1"/>
        </w:numPr>
        <w:rPr/>
      </w:pPr>
      <w:bookmarkStart w:id="86" w:name="__RefHeading___Toc17556260_2142443653"/>
      <w:bookmarkStart w:id="87" w:name="_Toc30"/>
      <w:bookmarkEnd w:id="86"/>
      <w:r>
        <w:rPr>
          <w:rtl w:val="true"/>
        </w:rPr>
        <w:t>من أحاديث الإمام موسى بن جعفر</w:t>
      </w:r>
      <w:r>
        <w:rPr>
          <w:rtl w:val="true"/>
        </w:rPr>
        <w:t>(</w:t>
      </w:r>
      <w:r>
        <w:rPr>
          <w:rtl w:val="true"/>
        </w:rPr>
        <w:t>علیه السلام</w:t>
      </w:r>
      <w:r>
        <w:rPr>
          <w:rtl w:val="true"/>
        </w:rPr>
        <w:t xml:space="preserve">) </w:t>
      </w:r>
      <w:r>
        <w:rPr>
          <w:rtl w:val="true"/>
        </w:rPr>
        <w:t>بشأن الخمس</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موسى، 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حديثنا صعب مستصعب، لا يعمل به ولا يصبر عليه إلاّ ممتحن قلبه للإيمان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 أفاد الناس من قليل أو كثير</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عيسى، 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الغنائم، والغوص، ومن الكنوز، ومن المعادن، والملاحة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w:t>
      </w:r>
      <w:bookmarkStart w:id="88" w:name="pg16006_181903"/>
    </w:p>
    <w:p>
      <w:pPr>
        <w:pStyle w:val="BookText"/>
        <w:rPr/>
      </w:pPr>
      <w:bookmarkEnd w:id="88"/>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يخرج من البحر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والياقوت والزبرجد، وعن معادن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زكاتها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قيمته ديناراً ففيه الخمس</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عيسى بن المستفاد، عن أبي الحسن موسى بن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ذر وسلمان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اشهدوني على أنفسكم بشهادة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علي بن أبي طالب وصيّ محمد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المؤمنين ومولاهم، وأنّ حقه من الله مفروض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طاعته طاعة الله ورسوله، والأئمّة من ولده، وأنّ مودّة أهل بيته مفروضة واجبة على كلّ مؤمن ومؤمنة، مع إقام الصلاة لوقتها، وإخراج الزكاة من حلّها، ووضعها في أهلها، وإخراج الخمس من كلّ ما يملكه أحد من الناس، حتّى يرفعه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وليّ المؤمنين وأميرهم، ومن بعده من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عجز ولم يقدر إلاّ على اليسير من المال فليدفع ذلك إلى الضعفاء من أهل بيتي من ولد الأئمّة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7556262_2142443653"/>
      <w:bookmarkStart w:id="90" w:name="_Toc31"/>
      <w:bookmarkEnd w:id="89"/>
      <w:r>
        <w:rPr>
          <w:rtl w:val="true"/>
        </w:rPr>
        <w:t>من وكلاء أبي الحسن موسى بن جعفر</w:t>
      </w:r>
      <w:r>
        <w:rPr>
          <w:rtl w:val="true"/>
        </w:rPr>
        <w:t>(</w:t>
      </w:r>
      <w:r>
        <w:rPr>
          <w:rtl w:val="true"/>
        </w:rPr>
        <w:t>علیه السلام</w:t>
      </w:r>
      <w:r>
        <w:rPr>
          <w:rtl w:val="true"/>
        </w:rPr>
        <w:t xml:space="preserve">) </w:t>
      </w:r>
      <w:r>
        <w:rPr>
          <w:rtl w:val="true"/>
        </w:rPr>
        <w:t>المحمودين</w:t>
      </w:r>
      <w:r>
        <w:rPr>
          <w:rtl w:val="true"/>
        </w:rPr>
        <w:t>:</w:t>
      </w:r>
      <w:bookmarkEnd w:id="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جندب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وكيلاً لأبي إبراهيم وأبي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عابداً رفيع المنزلة لديهما، على ما </w:t>
      </w:r>
      <w:bookmarkStart w:id="91" w:name="pg16006_181904"/>
    </w:p>
    <w:p>
      <w:pPr>
        <w:pStyle w:val="BookText"/>
        <w:rPr/>
      </w:pPr>
      <w:bookmarkEnd w:id="91"/>
      <w:r>
        <w:rPr>
          <w:rFonts w:ascii="Amiri" w:hAnsi="Amiri" w:eastAsia="Amiri" w:cs="Amiri"/>
          <w:color w:val="111111"/>
          <w:sz w:val="28"/>
          <w:sz w:val="28"/>
          <w:szCs w:val="28"/>
          <w:rtl w:val="true"/>
          <w:lang w:bidi="ar-SA"/>
        </w:rPr>
        <w:t>روي في الأخبار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عن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وكيلاً لأبي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روي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إلى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أموالاً،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ردّها، فادفعها إلى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فرددتها إلى جعفي، فحططتها على باب المفضل</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خدمة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أكن أرى شيئاً يصل إليه إلاّ من ناحية المفضل، ولربّما رأيت الرجل يجيء بالشيء، فلا يقبله منه،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أوصله إلى المفضل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يعقوب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بن قيس أبو علي الجلاّب البجلي الدهني، أمه مُنيَّة بنت عمار بن أبي معاوية الدهني أخت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يتوكّل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بالمدينة في أيّام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فتولّى أمره، وكان حظيّاً عندهم موثّقاً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7556264_2142443653"/>
      <w:bookmarkStart w:id="93" w:name="_Toc32"/>
      <w:bookmarkEnd w:id="92"/>
      <w:r>
        <w:rPr>
          <w:rtl w:val="true"/>
        </w:rPr>
        <w:t>من أحاديث الإمام علي بن موسى</w:t>
      </w:r>
      <w:r>
        <w:rPr>
          <w:rtl w:val="true"/>
        </w:rPr>
        <w:t>(</w:t>
      </w:r>
      <w:r>
        <w:rPr>
          <w:rtl w:val="true"/>
        </w:rPr>
        <w:t>علیه السلام</w:t>
      </w:r>
      <w:r>
        <w:rPr>
          <w:rtl w:val="true"/>
        </w:rPr>
        <w:t xml:space="preserve">) </w:t>
      </w:r>
      <w:r>
        <w:rPr>
          <w:rtl w:val="true"/>
        </w:rPr>
        <w:t>بشأن الخمس</w:t>
      </w:r>
      <w:r>
        <w:rPr>
          <w:rtl w:val="true"/>
        </w:rPr>
        <w:t>:</w:t>
      </w:r>
      <w:bookmarkEnd w:id="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أبي نصر،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الحسن بن علي بن فضال، عن أبيه،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لعبد المطلب خمس من السنن أجراها الله له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نساء الآباء على الأبناء، وسنّ الدية في القتل مائة من الإبل، وكان يطوف بالبيت سبعة أشواط، ووجد كنزاً فأخرج منه الخمس، وسمّى زمزم حين حفرها سقاية الحاج</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الريان بن الصلت،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سهم ذي القربى مع سهمه وسهم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فبدأ بنفسه، ثم برسوله، ثم بذي القربى </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أليس إنّما كان يعطي على ما يرى ؟ كذلك الامام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زيد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يزيد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رجل من تجّار فارس من بعض موالي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الأذن في الخمس،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إنّ الله واسع كريم، ضمن على العمل الثواب، وعلى الضيق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الخلاف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مال إلاّ من وجه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 عوننا على ديننا وعلى عيالاتنا وعلى أموالنا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نبذله ونشتري من أعراضنا ممّن نخاف سطوته فلا تزووه عنّا، ولا تحرموا أنفسكم دعاءنا ما قدرتم عليه؛ فإنّ إخراجه مفتاح رزقكم، وتمحيص ذنوبكم، وما تمهدون لأنفسكم ليوم فاقتكم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من يفي لله بما عهد إليه، وليس المسلم من أجاب باللسان وخالف بالقلب والسلام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زيد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قوم من خراسان على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فسألوه أن يجعلهم في حلّ من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أمحل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تمحضونا المودة بألسنتكم، وتزوون عنّا حقّاً جعله الله لنا وجعلنا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نجعل، لا نجعل، لا نجعل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في حلّ</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94" w:name="pg16006_181907"/>
    </w:p>
    <w:p>
      <w:pPr>
        <w:pStyle w:val="Heading3"/>
        <w:numPr>
          <w:ilvl w:val="2"/>
          <w:numId w:val="1"/>
        </w:numPr>
        <w:rPr/>
      </w:pPr>
      <w:bookmarkStart w:id="95" w:name="__RefHeading___Toc17556266_2142443653"/>
      <w:bookmarkStart w:id="96" w:name="_Toc33"/>
      <w:bookmarkEnd w:id="94"/>
      <w:bookmarkEnd w:id="95"/>
      <w:r>
        <w:rPr>
          <w:rtl w:val="true"/>
        </w:rPr>
        <w:t>من وكلاء أبي الحسن الرضا</w:t>
      </w:r>
      <w:r>
        <w:rPr>
          <w:rtl w:val="true"/>
        </w:rPr>
        <w:t>(</w:t>
      </w:r>
      <w:r>
        <w:rPr>
          <w:rtl w:val="true"/>
        </w:rPr>
        <w:t>علیه السلام</w:t>
      </w:r>
      <w:r>
        <w:rPr>
          <w:rtl w:val="true"/>
        </w:rPr>
        <w:t xml:space="preserve">) </w:t>
      </w:r>
      <w:r>
        <w:rPr>
          <w:rtl w:val="true"/>
        </w:rPr>
        <w:t>المحمودين</w:t>
      </w:r>
      <w:r>
        <w:rPr>
          <w:rtl w:val="true"/>
        </w:rPr>
        <w:t>:</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النجاشي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وجهاً في أصحابنا، متقدّماً، عظيم المنزلة، ولد في أيّام هشام بن عبد الملك، ورأى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الصفا والمروة، ولم يرو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أبي الحسن موسى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إليه في العلم والفتيا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بذل له على الوقف مال جزيل، وامتنع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أخذه، وثبت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عمرو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العزيز بن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خير قمّي رأيته، وكان وكيل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أقدر على لقائك في كلّ وقت، فعمّن آخذ معالم ديني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عن يونس بن عبد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منزلة عظيمة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جندب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 وكلاء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زكريّا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رواية نقلها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وكيلاً للإمامين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 ومعه كتابه، فأمرني أن أصير إليه، فأتيته، فهو بالمدينة نازل في دار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وسلّمت عليه، فذكر في صفوان ومحمد بن سنان وغيرهما ممّا قد سمعه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استعطفه على زكريا بن آدم؛ لعله أن يسلم ممّا قال في هؤلاء، ثم رجعت إلى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أن أتعرّض في هذا وفي شبهه، مولاي هو أعلم بما يصنع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علي، ليس على مثل أبي يحيى يعجل، وقد كان من خدمته </w:t>
      </w:r>
    </w:p>
    <w:p>
      <w:pPr>
        <w:pStyle w:val="BookText"/>
        <w:rPr/>
      </w:pPr>
      <w:r>
        <w:rPr>
          <w:rFonts w:ascii="IRNazanin" w:hAnsi="IRNazanin" w:eastAsia="IRNazanin"/>
          <w:color w:val="111111"/>
          <w:sz w:val="28"/>
          <w:sz w:val="28"/>
          <w:szCs w:val="28"/>
          <w:rtl w:val="true"/>
          <w:lang w:bidi="fa-IR"/>
        </w:rPr>
        <w:t>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عنده وعندي من بعده، غير أنّي احتجت إلى المال الذي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هو باعث إليك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وصلت إليه فاعلمه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منعني من بعث المال اختلاف ميمون ومسافر،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كتابي إليه، ومره أن يبعث إليّ بالمال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فحملت كتابه إلى زكريا، فوجّه إليه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الشبهة، ما لأبي ولد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البجلي بيّاع السابري، كوفي، ثقة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هو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له عنده منزلة 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الكشي في رجال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توكّل للرضا وأبي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وسلم مذهبه من الوقف، وكانت له منزلة من الزهد والعبادة، وكان جماعة الواقفة بذلوا له مالاً كثيراً، وكان شريكاً لعبد الله بن جندب وعلي بن النعمان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مهزيار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عبارة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وكيلاً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الرضا وأبي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واختصّ بأبي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وتوكّل له، وعظم محلّه منه، وكذلك أبو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وتوكّل لهم في بعض النواحي، وخرجت إلى الشيعة فيه توقيعات بكل خير، </w:t>
      </w:r>
      <w:bookmarkStart w:id="97" w:name="pg16006_181909"/>
    </w:p>
    <w:p>
      <w:pPr>
        <w:pStyle w:val="BookText"/>
        <w:rPr/>
      </w:pPr>
      <w:bookmarkEnd w:id="97"/>
      <w:r>
        <w:rPr>
          <w:rFonts w:ascii="Amiri" w:hAnsi="Amiri" w:eastAsia="Amiri" w:cs="Amiri"/>
          <w:color w:val="111111"/>
          <w:sz w:val="28"/>
          <w:sz w:val="28"/>
          <w:szCs w:val="28"/>
          <w:rtl w:val="true"/>
          <w:lang w:bidi="ar-SA"/>
        </w:rPr>
        <w:t>وكان ثقة في روايته، لا يطعن عليه، صحيحاً اعتقاده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7556268_2142443653"/>
      <w:bookmarkStart w:id="99" w:name="_Toc34"/>
      <w:bookmarkEnd w:id="98"/>
      <w:r>
        <w:rPr>
          <w:rtl w:val="true"/>
        </w:rPr>
        <w:t>زمان الإمام الجواد</w:t>
      </w:r>
      <w:r>
        <w:rPr>
          <w:rtl w:val="true"/>
        </w:rPr>
        <w:t>(</w:t>
      </w:r>
      <w:r>
        <w:rPr>
          <w:rtl w:val="true"/>
        </w:rPr>
        <w:t>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تولى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الإمامة بعد شهادة أبيه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وعرفت شيعة أبيه النص عليه منه، وعلمت فضله وعلمه وتفوّقه على سائر أهل البيت الهاشمي، مع 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فانقادت له الشيعة، وظهر أمره في الآفاق، وانتشر التشيّع في زمانه أكثر من ذي قبل،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بأعباء الإمامة خير قيام، ولم يمنعه صغر سنّه من القيام بوظائفها، كما لم يلحظ الشيعة الفرق بينه وبين آبائه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كانت الشيعة تستفتيه في أحكام دينها، وتأخذ عنه معالمه أصولاً وفروعاً، كما كانت تأخذ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لهم المعجزات؛ تثبيتاً لقلوبهم، وإقامة للحجّة عليهم، ويبيّن لهم ما أشكل عليهم من أمور دينهم ودنياهم، ويبثُّ فيهم الوكلاء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يعلّمون من بعدت شقّته منهم معالم الدين، ويرشدونهم، ويعينون محتاجهم، ويقيمون فيهم فريضة الأمر بالمعروف والنهي عن المنكر، ويستلمون الخمس منهم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منه حكم فيه امتنان وتخفيف على شيعته بشأن الخمس، في السنة الّتي كان السلطان يأخذ الأموال من الشيعة، كما كانت تصيبهم نوائب فيها، فأعمل الإمام ولايته، وأسقط عن الشيعة خمس أرباح المكاسب في تلك السنة؛ تخفيفاً عنهم، ومنّة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bookmarkStart w:id="100" w:name="pg16006_181910"/>
    </w:p>
    <w:p>
      <w:pPr>
        <w:pStyle w:val="Heading3"/>
        <w:numPr>
          <w:ilvl w:val="2"/>
          <w:numId w:val="1"/>
        </w:numPr>
        <w:rPr/>
      </w:pPr>
      <w:bookmarkStart w:id="101" w:name="__RefHeading___Toc17556270_2142443653"/>
      <w:bookmarkStart w:id="102" w:name="_Toc35"/>
      <w:bookmarkEnd w:id="100"/>
      <w:bookmarkEnd w:id="101"/>
      <w:r>
        <w:rPr>
          <w:rtl w:val="true"/>
        </w:rPr>
        <w:t>من أحاديث الإمام محمّد بن علي الجواد</w:t>
      </w:r>
      <w:r>
        <w:rPr>
          <w:rtl w:val="true"/>
        </w:rPr>
        <w:t>(</w:t>
      </w:r>
      <w:r>
        <w:rPr>
          <w:rtl w:val="true"/>
        </w:rPr>
        <w:t>علیه السلام</w:t>
      </w:r>
      <w:r>
        <w:rPr>
          <w:rtl w:val="true"/>
        </w:rPr>
        <w:t xml:space="preserve">) </w:t>
      </w:r>
      <w:r>
        <w:rPr>
          <w:rtl w:val="true"/>
        </w:rPr>
        <w:t>بشأن الخمس</w:t>
      </w:r>
      <w:r>
        <w:rPr>
          <w:rtl w:val="true"/>
        </w:rPr>
        <w:t>:</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دخل عليه صالح بن محمد بن سهل، وكان يتولّى له الوقف بقم،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اجعلني من عشرة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 فإنّي قد أنفقتها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صالح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أحدهم يثب على 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وأيتامهم ومساكينهم وأبناء سبيلهم فيأخذه، ثم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في حلّ، أتراه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ليسألنّهم الله يوم القيامة عن ذلك سؤالاً حثيثاً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الحكم بن علبا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ولّيت البحرين، فأصبت بها مالاً كثيراً، واشتريت متاعاً، واشتريت رقيقاً، واشتريت أمّهات أولاد، وولد لي وأنفقت، وهذا خمس ذلك المال، وهؤلاء أمّهات أولادي ونسائي قد أتيتك 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كلّه لنا، وقد قبلت ما جئت به، وقد حللتك من أمّهات أولادك ونسائك، وما أنفقت وضمنت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وقرأت أنا كتابه إليه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أوجبت في سنتي هذه وهذه سنة عشرين ومائتين فقط لمعنى من المعاني، أكره تفسير المعنى كلّه؛ خوفاً من الانتشار، وسأفسر لك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w:t>
      </w:r>
    </w:p>
    <w:p>
      <w:pPr>
        <w:pStyle w:val="BookText"/>
        <w:rPr/>
      </w:pPr>
      <w:r>
        <w:rPr>
          <w:rFonts w:ascii="Amiri" w:hAnsi="Amiri" w:eastAsia="Amiri" w:cs="Amiri"/>
          <w:color w:val="111111"/>
          <w:sz w:val="28"/>
          <w:sz w:val="28"/>
          <w:szCs w:val="28"/>
          <w:rtl w:val="true"/>
          <w:lang w:bidi="ar-SA"/>
        </w:rPr>
        <w:t xml:space="preserve">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قصّروا فيما يجب عليهم، فعلمت ذلك، فأحببت أن أطهّرهم وأزكّيهم بما فعلت في عامي هذا من أمر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أوجب ذلك عليهم في كلّ عام، ولا أوجب عليهم إلاّ الزكاة التي فرضها الله عليهم، وإنّما أوجبت عليهم الخمس في سنتي هذه في الذهب والفضة التي قد حال عليهما الحول، ولم أوجب ذلك عليهم في متاع ولا آنية ولا دوابّ ولا خدم ولا ربح ربحه في تجارة ولا ضيعة إلاّ ضيعة، سأفسر لك أمرها؛ تخفيفاً مني عن موالي، ومنّاً منّي عليهم؛ لما يغتال السلطان من أموالهم، ولما ينوبهم في ذاتهم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والفائدة </w:t>
      </w:r>
      <w:bookmarkStart w:id="103" w:name="pg16006_181912"/>
    </w:p>
    <w:p>
      <w:pPr>
        <w:pStyle w:val="BookText"/>
        <w:rPr/>
      </w:pPr>
      <w:bookmarkEnd w:id="103"/>
      <w:r>
        <w:rPr>
          <w:rFonts w:ascii="Amiri" w:hAnsi="Amiri" w:eastAsia="Amiri" w:cs="Amiri"/>
          <w:color w:val="111111"/>
          <w:sz w:val="28"/>
          <w:sz w:val="28"/>
          <w:szCs w:val="28"/>
          <w:rtl w:val="true"/>
          <w:lang w:bidi="ar-SA"/>
        </w:rPr>
        <w:t>يفيدها، والجائزة من الإنسان للإنسان التي لها خطر، والميراث الذي لا يحتسب من غير أب ولا ابن، ومثل عدو يصطلم فيؤخذ ماله، ومثل مال يؤخذ ولا يعرف له صاحب</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بعض أصحابنا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جميع ما يستفيد الرجل من قليل وكثير، من جميع الضروب، وعلى الصنّاع ؟ وكيف ذلك ؟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7556272_2142443653"/>
      <w:bookmarkStart w:id="105" w:name="_Toc36"/>
      <w:bookmarkEnd w:id="104"/>
      <w:r>
        <w:rPr>
          <w:rtl w:val="true"/>
        </w:rPr>
        <w:t>من وكلاء الإمام الجواد</w:t>
      </w:r>
      <w:r>
        <w:rPr>
          <w:rtl w:val="true"/>
        </w:rPr>
        <w:t>(</w:t>
      </w:r>
      <w:r>
        <w:rPr>
          <w:rtl w:val="true"/>
        </w:rPr>
        <w:t>علیه السلام</w:t>
      </w:r>
      <w:r>
        <w:rPr>
          <w:rtl w:val="true"/>
        </w:rPr>
        <w:t>):</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في وكلاء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المهتدي القمي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والحمد لله، وقد عرفت الوجوه التي صارت إليك منها، غفر الله لك ولهم الذنوب، ورحمنا وإيّاكم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لك ذنبك، ورحمنا وإيّاك، ورضي عنك برضائي عنك</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w:t>
      </w:r>
    </w:p>
    <w:p>
      <w:pPr>
        <w:pStyle w:val="BookText"/>
        <w:rPr/>
      </w:pPr>
      <w:r>
        <w:rPr>
          <w:rFonts w:ascii="Amiri" w:hAnsi="Amiri" w:eastAsia="Amiri" w:cs="Amiri"/>
          <w:color w:val="111111"/>
          <w:sz w:val="28"/>
          <w:sz w:val="28"/>
          <w:szCs w:val="28"/>
          <w:rtl w:val="true"/>
          <w:lang w:bidi="ar-SA"/>
        </w:rPr>
        <w:t>الأهوازي، وكان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الرسالة على علي بن مهزيار، عن أبي جعفر الثاني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أحسن الله جزاك، وأسكنك جنّته، ومنعك من الخزيّ في الدنيا والآخرة، وحشرك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بلوتك وخبّرتك في النصيحة والطاعة والخدمة والتوقير والقيام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مثلك لرجوت أن أكون صادقاً، فجزاك الله جنّات الفردوس نزلاً، فما خفي عليّ مقامك ولا خدمتك في الحرّ والبرد، في الليل والنهار، فأسأل الله إذا جمع الخلائق للقيامة أن يحبوك برحمة تغتبط بها، إنّه سميع الدعاء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زكريا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 وكلاء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الخادم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خيران الخادم،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ربّما أتاني الرجل لك قبله الحق، أو يعرف موضع الحق لك، فيسألني عمّا يعمل به؟ فيكون مذهبي آخذ ما يتبرّع في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 ذلك برأيك، فإنّ رأيك رأيي، ومن أطاعك فقد أطاعني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وكيله، ولخيران هذا مسائل يرويها عنه وعن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الهمداني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أبي عمران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والذي قبله كانا من وكلائه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كتاباً، وأمرني أن لا أفكّه حتّى يموت يحيى بن أبي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الكتاب عندي سنين، فلمّا كان اليوم الذي مات فيه يحيى بن أبي عمران، فككت الكتاب،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بما كان 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هذا من الأمر قال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صغيراً، كأبيه الذي استشهد مسموماً مظلوماً، وقالت الشيعة بإمامته؛ لنص أبيه عليه، وقد ظهر منه ما ظهر من آبائه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الاحاطة بجميع معالم الشريعة وتفاصيلها، ومن معرفة المغيّبات، والاطّلاع على ما في النفس، وغير ذلك من بحار 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الحكّام العباسيون التضييق على الشيعة؛ لمّا رأوا من انتشار أمرهم، ونكّلوا بالعلويّين، وظهر عداؤهم للأئمة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بل إنّ المتوكّل هدم قبر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وحرثه، ومنع الناس من </w:t>
      </w:r>
      <w:bookmarkStart w:id="106" w:name="pg16006_181915"/>
    </w:p>
    <w:p>
      <w:pPr>
        <w:pStyle w:val="BookText"/>
        <w:rPr/>
      </w:pPr>
      <w:bookmarkEnd w:id="106"/>
      <w:r>
        <w:rPr>
          <w:rFonts w:ascii="IRNazanin" w:hAnsi="IRNazanin" w:eastAsia="IRNazanin"/>
          <w:color w:val="111111"/>
          <w:sz w:val="28"/>
          <w:sz w:val="28"/>
          <w:szCs w:val="28"/>
          <w:rtl w:val="true"/>
          <w:lang w:bidi="fa-IR"/>
        </w:rPr>
        <w:t>زيارته، وأشخص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سامراء؛ ليكون تحت مراقبته، وقد تحمّل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كآبائه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التعسّف والجور في سبيل إحياء القيم ونشر المعارف وتربية رجال العلم والفضيلة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لازم أباه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أشخصه المتوكّل من المدينة إلى سامراء إلى أن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بشؤون الإمامة، مبلّغاً لأحكام الشريعة والمعارف الحقّة، شأنه في ذلك شأن آبائه الطاهرين، إلاّ أنّه أصابه ما أصاب أباه من الضيق والأذى من خلفاء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الشيعة تأخذ عنه معارف الإسلام وأحكامه بواسطة رجال معروفين من قوّامه في كثير من الأحيان، كما كانوا يستفيدون منه عن طريق المكاتبات في أحيان كثيرة أخرى ، ولم يكن يتسنّى لهم اللقاء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وقت، ولذا نصب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الوكلاء؛ لتبليغ الأحكام، وحلّ المنازعات، واستلام الحقوق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مهم جداً في تهيئة نفوس الشيعة لمسألة غيبة وليّ الله بعده، والتمهيد لانقطاعهم عن الاتّصال المباشر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بتقليل اتصاله المباشر معهم، والتعامل كثيراً معهم عن طريق الوكلاء المنصوبين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07" w:name="__RefHeading___Toc17556274_2142443653"/>
      <w:bookmarkStart w:id="108" w:name="_Toc37"/>
      <w:bookmarkEnd w:id="107"/>
      <w:r>
        <w:rPr>
          <w:rtl w:val="true"/>
        </w:rPr>
        <w:t>من أحاديث الإمام علي بن محمّد الهادي</w:t>
      </w:r>
      <w:r>
        <w:rPr>
          <w:rtl w:val="true"/>
        </w:rPr>
        <w:t>(</w:t>
      </w:r>
      <w:r>
        <w:rPr>
          <w:rtl w:val="true"/>
        </w:rPr>
        <w:t>علیه السلام</w:t>
      </w:r>
      <w:r>
        <w:rPr>
          <w:rtl w:val="true"/>
        </w:rPr>
        <w:t xml:space="preserve">) </w:t>
      </w:r>
      <w:r>
        <w:rPr>
          <w:rtl w:val="true"/>
        </w:rPr>
        <w:t>بشأن الخمس</w:t>
      </w:r>
      <w:r>
        <w:rPr>
          <w:rtl w:val="true"/>
        </w:rPr>
        <w:t>:</w:t>
      </w:r>
      <w:bookmarkEnd w:id="1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شجاع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 من ضيعته من الحنطة مائة كرّ ما يزكّي، فأخذ منه العشر </w:t>
      </w:r>
    </w:p>
    <w:p>
      <w:pPr>
        <w:pStyle w:val="BookText"/>
        <w:rPr/>
      </w:pPr>
      <w:r>
        <w:rPr>
          <w:rFonts w:ascii="IRNazanin" w:hAnsi="IRNazanin" w:eastAsia="IRNazanin"/>
          <w:color w:val="111111"/>
          <w:sz w:val="28"/>
          <w:sz w:val="28"/>
          <w:szCs w:val="28"/>
          <w:rtl w:val="true"/>
          <w:lang w:bidi="fa-IR"/>
        </w:rPr>
        <w:t>عشرة أكرار، وذهب منه بسبب عمارة الضيعة ثلاثون كرّاً، وبقي في يده ستون 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يجب لك من ذلك؟ وهل يجب لأصحابه من ذلك عليه شيء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منه الخمس ممّا يفضل من مؤونته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 فلم 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أمتعتهم وصنائعهم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والتاجر عليه والصانع بيده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كتاب أبيك فيما أوجبه على أصحاب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أوجب عليهم نصف السدس بعد المؤونة، وأنّه ليس على من لم تقم ضيعته بمؤونته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الضيعة وخراجها، لا مؤونة الرجل وعياله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علي بن مهزيار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نؤتى بالشيء،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فكيف نصنع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w:t>
      </w:r>
      <w:bookmarkStart w:id="109" w:name="pg16006_181917"/>
    </w:p>
    <w:p>
      <w:pPr>
        <w:pStyle w:val="BookText"/>
        <w:rPr/>
      </w:pPr>
      <w:bookmarkEnd w:id="109"/>
      <w:r>
        <w:rPr>
          <w:rFonts w:ascii="IRNazanin" w:hAnsi="IRNazanin" w:eastAsia="IRNazanin"/>
          <w:color w:val="111111"/>
          <w:sz w:val="28"/>
          <w:sz w:val="28"/>
          <w:szCs w:val="28"/>
          <w:rtl w:val="true"/>
          <w:lang w:bidi="fa-IR"/>
        </w:rPr>
        <w:t>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الإمامة فهو لي، وما كان غير ذلك فهو ميراث على كتاب الله وسنة نبيّه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7556276_2142443653"/>
      <w:bookmarkStart w:id="111" w:name="_Toc38"/>
      <w:bookmarkEnd w:id="110"/>
      <w:r>
        <w:rPr>
          <w:rtl w:val="true"/>
        </w:rPr>
        <w:t>من أحاديث الإمام الحسن بن علي العسكري</w:t>
      </w:r>
      <w:r>
        <w:rPr>
          <w:rtl w:val="true"/>
        </w:rPr>
        <w:t>(</w:t>
      </w:r>
      <w:r>
        <w:rPr>
          <w:rtl w:val="true"/>
        </w:rPr>
        <w:t>علیه السلام</w:t>
      </w:r>
      <w:r>
        <w:rPr>
          <w:rtl w:val="true"/>
        </w:rPr>
        <w:t>)</w:t>
      </w:r>
      <w:r>
        <w:rPr>
          <w:rtl w:val="true"/>
        </w:rPr>
        <w:t>بشأن الخمس</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يجب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غلّة رحى أرض في قطيعة لي، وفي ثمن سمك وبردي وقصب، أبيعه من أجمة هذه القطيعة ؟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عليك فيه الخمس، إن شاء الله تعالى</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بعض الثقات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لإسحاق بن إسماعيل من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وفرض عليكم لأوليائه حقوقاً، أمركم بأدائها إليهم؛ ليحلّ لكم وراء ظهوركم من أزواجكم وأموالكم ومآكلكم ومشاربكم ومعرفتكم بذلك النّماء والبركة والثروة، وليعلم من يطيعه منكم بالغيب،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يبخل فإنّما يبخل على نفسه، وأنّ الله هو الغنيّ وأنتم الفقراء إليه، لا إله إلاّ هو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12" w:name="pg16006_181918"/>
    </w:p>
    <w:p>
      <w:pPr>
        <w:pStyle w:val="Heading3"/>
        <w:numPr>
          <w:ilvl w:val="2"/>
          <w:numId w:val="1"/>
        </w:numPr>
        <w:rPr/>
      </w:pPr>
      <w:bookmarkStart w:id="113" w:name="__RefHeading___Toc17556278_2142443653"/>
      <w:bookmarkStart w:id="114" w:name="_Toc39"/>
      <w:bookmarkEnd w:id="112"/>
      <w:bookmarkEnd w:id="113"/>
      <w:r>
        <w:rPr>
          <w:rtl w:val="true"/>
        </w:rPr>
        <w:t>وكلاء الإمامين الهادي والعسكري</w:t>
      </w:r>
      <w:r>
        <w:rPr>
          <w:rtl w:val="true"/>
        </w:rPr>
        <w:t>(</w:t>
      </w:r>
      <w:r>
        <w:rPr>
          <w:rtl w:val="true"/>
        </w:rPr>
        <w:t>علیه السلام</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أيوب بن 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كان وكيلاً لأبي الحسن وأبي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عظيم المنزلة عندهما، مأموناً، وكان شديد الورع، كثير العبادة، ثقة في رواياته، وأبوه نوح بن درّاج كان قاضياً بالكوفة، وكان صحيح الاعتقاد، وأخوه جميل بن دراج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بخطّ أبي العباس بن نوح فيما كان وصّى إليّ من كتبه، عن جعفر بن محمد، عن الكشي، عن محمد بن مسعود، عن حمدان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الصالحين، ومات وما خلّف إلاّ مائة وخمسين ديناراً، وكان عند النّاس أنّ عنده مالاً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عمرو بن سعيد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فطحيّاً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دخل أيوب بن نوح ووقف قدّامه، فأمره بشيء، ثم انصرف، والتفت إليّ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إن أحببت أن تنظر إلى رجل من أهل الجنة فانظر إلى هذا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جعفر الهمّاني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الهماني وكان فاضلاً مرضيّاً، من وكلاء أبي الحسن وأبي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أحمد بن علي الرازي، عن علي بن مخلد الأيادي،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أبو طاهر بن بلال، فنظر إلى علي بن جعفر، وهو ينفق </w:t>
      </w:r>
    </w:p>
    <w:p>
      <w:pPr>
        <w:pStyle w:val="BookText"/>
        <w:rPr/>
      </w:pPr>
      <w:r>
        <w:rPr>
          <w:rFonts w:ascii="IRNazanin" w:hAnsi="IRNazanin" w:eastAsia="IRNazanin"/>
          <w:color w:val="111111"/>
          <w:sz w:val="28"/>
          <w:sz w:val="28"/>
          <w:szCs w:val="28"/>
          <w:rtl w:val="true"/>
          <w:lang w:bidi="fa-IR"/>
        </w:rPr>
        <w:t>النفقات العظيمة، فلمّا انصرف كتب بذلك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 في رقعته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كنّا أمرنا له بمائة ألف دينار، ثم أمرنا له بمثلها، فأبى قبوله؛ إبقاء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والدخول في أمرنا فيما لم ندخلهم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على أبي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بثلاثين ألف دينار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ابن أبي جيّد، عن محمد بن الحسن بن الوليد، عن الصفّار،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الموالي ببغداد والمدائن والسواد وما يليها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أقمت أبا علي بن راشد مقام علي بن الحسين بن عبد ربّه، ومن قبله من وكلائي، وقد أوجبت في طاعته طاعتي، وفي عصيانه الخروج إلى عصياني، وكتبت بخطّي</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يعقوب، رفعه إلى محمد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أبي علي بن راشد وعن عيسى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بند،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عاش سعيداً، ومات شهيداً، ودعا لابن بند والعاصمي، وابن بند ضرب بعمود وقتل، وابن عاصم ضرب بالسياط على الجسر ثلاثمائة سوط، ورمي به في الدجلة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ترجمة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وكيلاً لأبي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جعفر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الطائفة في أصحاب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جعفر القمي وكيله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أدرك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وكلاء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 أحمد بن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البلالي محمّد بن علي بن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ذكره الشيخ الكشي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بعض الثقات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لإسحاق بن إسماعيل من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بن إسماعيل، سترنا الله وإياك بستره،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بعد إقامتي لكم إبراهيم بن عبده، وفقه الله لمرضاته، وأعانه على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قرأ كتابنا هذا من مواليّ من أهل بلدك، ومن هو بناحيتكم، ونزع عمّا هو عليه منالانحراف عن الحق، فليؤدّ حقوقنا إلى إبراهيم بن عبده، وليحمل ذلك إبراهيم بن عبده إلى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إلى من يسمّي له الرازي؛ فإنّ ذلك عن أمري ورأيي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إسحاق، اقرأ كتابنا على البلالي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الثقة المأمون العارف بما يجب عليه، </w:t>
      </w:r>
    </w:p>
    <w:p>
      <w:pPr>
        <w:pStyle w:val="BookText"/>
        <w:rPr/>
      </w:pPr>
      <w:r>
        <w:rPr>
          <w:rFonts w:ascii="Amiri" w:hAnsi="Amiri" w:eastAsia="Amiri" w:cs="Amiri"/>
          <w:color w:val="111111"/>
          <w:sz w:val="28"/>
          <w:sz w:val="28"/>
          <w:szCs w:val="28"/>
          <w:rtl w:val="true"/>
          <w:lang w:bidi="ar-SA"/>
        </w:rPr>
        <w:t>واقرأه على المحمودي عافاه الله، فما أحمدنا 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وردت بغداد فاقرأه على الدهقان وكيلنا وثقتنا، والذي يقبض من موالينا، وكل من أمكنك من موالينا فاقرأهم هذا الكتاب، وينسخه من أراد منهم نسخه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يكتم أمر هذا عمّن يشاهده من موالينا، إلاّ من شيطان مخالف لكم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أحمد بن إسحاق القمّي الأشعري الشيخ الصّدوق، وكيل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أبو محمد إلى كرامة الله عز وجل وأقام على وكالته مع مولانا صاحب الزمان ، تخرج إليه توقيعاته، ويحمل إليه الأموال من سائر النواحي الّتي فيها موالي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فتسلّمها إلى أن استأذن في المسير إلى قم، فخرج الإذن بالمضيّ، 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يبلغ إلى قم، وأنّه يمرض ويموت في الطريق، فمرض بحلوان ومات ودفن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السفراء الممدوحون في زمان الغيبة فأولهم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نصبه أبو الحسن علي بن محمد العسكري وأبو محمد الحسن بن علي بن محمد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الشيخ الموثوق به أبو عمرو عثمان بن سعيد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أسديّاً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15" w:name="pg16006_181922"/>
    </w:p>
    <w:p>
      <w:pPr>
        <w:pStyle w:val="BookText"/>
        <w:rPr/>
      </w:pPr>
      <w:bookmarkEnd w:id="115"/>
      <w:r>
        <w:rPr>
          <w:rFonts w:ascii="IRNazanin" w:hAnsi="IRNazanin" w:eastAsia="IRNazanin"/>
          <w:color w:val="111111"/>
          <w:sz w:val="28"/>
          <w:sz w:val="28"/>
          <w:szCs w:val="28"/>
          <w:rtl w:val="true"/>
          <w:lang w:bidi="fa-IR"/>
        </w:rPr>
        <w:t xml:space="preserve">وروى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فائتنا بعثمان بن سعيد العمري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لبثنا إلاّ يسيراً حتّى دخل عثمان، فقال له سيدنا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يا عثمان؛ فإنّك الوكيل والثقة المأمون على مال الله، واقبض من هؤلاء النفر اليمنيّين ما حملوه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عثمان لمن خيار شيعتك، ولقد زدتنا علماً بموضعه من خدمتك، وإنّه وكيلك وثقتك على مال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واشهدوا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سهيل الصيقل ، وكيل أبي الحسن وأبي محمد وصاحب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علاء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القاسم بن علاء الهمداني وكيل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الخميس لثلاث خلون من شعبان فصمه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7556280_2142443653"/>
      <w:bookmarkStart w:id="117" w:name="_Toc40"/>
      <w:bookmarkEnd w:id="116"/>
      <w:r>
        <w:rPr>
          <w:rtl w:val="true"/>
        </w:rPr>
        <w:t>زمان الإمام الحجة بن الحسن</w:t>
      </w:r>
      <w:r>
        <w:rPr>
          <w:rtl w:val="true"/>
        </w:rPr>
        <w:t>(</w:t>
      </w:r>
      <w:r>
        <w:rPr>
          <w:rtl w:val="true"/>
        </w:rPr>
        <w:t>علیه السلام</w:t>
      </w:r>
      <w:r>
        <w:rPr>
          <w:rtl w:val="true"/>
        </w:rPr>
        <w:t>).</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بعد شهادة أبيه بالسمّ، وعمره خمس سنوات، وغاب بعدها، وبذلك ابتدأت الغيبة الصغرى، الّتي استفاض ذكرها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الغيبة كان الاتّصال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متيسّراً عن طريق نوابه الخاصين ووكلائه في مختلف البلدان، فكانوا ينقلون للنّاس معالم دينهم وما يحتاجونه من المسائل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يقبضون الحقوق الشرعيّة، ويوصلونها إليه، وهذا ما يؤكّد اهتمام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جانب اهتمامه بإنقاذ الناس من الضلال وإرشادهم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الحق الشرعيّ، بالرغم من حصول الغيبة والاستتار عن النّاس، والظروف القاسية الّتي أحاطت بعصر الغيبة، وأوجبت على الإمام الاستتار، فلم ينقطع أمر الخمس باستشهاد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والمطالبة به، ولا أداء الشيعة له، بل كانت التوقيعات تتوالى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التأكيد على أمر الخمس وحرمة استحلال شيء منه، بل وإرسال الرسائل للمطالبة به ممّن يعتقد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الحال إلى أن جاء دور الغيبة الكبرى، الّتي استتر فيها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النّاس، فلم يكن يتّصل بالنّاس حتّى عن طريق سفير أو نائب، وعيّن من قبله الفقهاء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حصون الإسلام وأمناؤه وورثة الأنبياء وأمناء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نوّاباً عامّين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الوقت توجّهت الشيعة إلى أعظم كيان عندها، وهو كيان المرجعية الدينيّة، وفقهاء المذهب الحق، لأنّهم مستودع المؤمنين على دينهم الذي هو أعزّ الأشياء عندهم وأكرمها عليهم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أبرز مهمّات الفقهاء العدول أن يفتوا النّاس بما ورد عنه وعن آبائه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أحاديث، ويقبضوا ما له من حق ويصرفوه فيما يحرزون فيه رضاه، ويكفلوا أيتام آل محمّد، ويدافعوا عن المعارف الحقة بردّ شبهات المخالفين وأعداء الإسلام، ويتولّوا قيادة الطائفة الشيعيّة وتوجيهها، والحفاظ على الكيان الشيعي من الهجمات المسعورة لأعداء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أن </w:t>
      </w:r>
    </w:p>
    <w:p>
      <w:pPr>
        <w:pStyle w:val="BookText"/>
        <w:rPr/>
      </w:pPr>
      <w:r>
        <w:rPr>
          <w:rFonts w:ascii="Amiri" w:hAnsi="Amiri" w:eastAsia="Amiri" w:cs="Amiri"/>
          <w:color w:val="111111"/>
          <w:sz w:val="28"/>
          <w:sz w:val="28"/>
          <w:szCs w:val="28"/>
          <w:rtl w:val="true"/>
          <w:lang w:bidi="ar-SA"/>
        </w:rPr>
        <w:t>يأذن الله له بالقيام؛ ليملأ الأرض قسطاً وعدلاً، ويقيم دين الله في الأرض، ويستخلفه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الوظائف الملقاة على عاتقهم وغيرها تحتاج فيما تحتاج إلى دعم مادّي قوي، فكان 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خير معين لهم على تأدية تلك الوظائف، وانجاز تلكم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جانب أمور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ساهم مساهمةكبرى في حفظ المذهب الحق وأهله على مدى قرون متمادية، وما يزال، فهو الذي حفظ ارتباط الشيعة بمختلف طبقاتهم بالمرجعيّة الدينيّة؛ إذ الفقهاء بمثابة القادة، والشيعة بمثابة الجنود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والمرجعيّة بما لها من المكانة في نفوس المؤمنين كان لها الدور الأكبر في حفظ الدين، وجمع شمل المؤمنين، وسدّ الكثير من حاجاتهم، وكان خير معين لهم على ذلك هو السهم المبارك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ساعد السهم المبارك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التغلّب على آثار إهمال واضطهاد الحكّام لهم عبر القرون الماضية؛ إذ المعروف من سيرة الحكّام أنّهم كانوا يقصون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ويضطهدونهم، ويحرمونهم من أبسط حقوقهم كمواطنين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وساهم كذلك في إنشاء المؤسّسات الّتي تخدم المجتمع، وترفع من مستواه روحيّاً، وماديّاً وفكريّاً، كما ساهم في إنشاء الحوزات العلميّة، ومراكز العلوم الإسلاميّة، وساند إدارتها، وعمّر مكاتب المراجع، وهي الحريصة على 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ورفع حاجة المحتاجين، والاجابة عن مسائل المؤمنين </w:t>
      </w:r>
    </w:p>
    <w:p>
      <w:pPr>
        <w:pStyle w:val="BookText"/>
        <w:rPr/>
      </w:pPr>
      <w:r>
        <w:rPr>
          <w:rFonts w:ascii="Amiri" w:hAnsi="Amiri" w:eastAsia="Amiri" w:cs="Amiri"/>
          <w:color w:val="111111"/>
          <w:sz w:val="28"/>
          <w:sz w:val="28"/>
          <w:szCs w:val="28"/>
          <w:rtl w:val="true"/>
          <w:lang w:bidi="ar-SA"/>
        </w:rPr>
        <w:t>وحلّ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بإمكان القيادة الدينيّة وكذلك القاعدة الشعبية أن تعيش حرّة في تفكيرها، وفي مواقفها، من دون ارتباط بالحاكم الجائر، أو خضوع له، ولم يعد بإمكانه أن يمارس ضدّهم أيّ ضغط يرونه في غير صالح الدين، ولا أن يستعملهم أداة لتحقيق مآربه، والوصول إلى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يستمدّون مكانتهم واعتبارهم ولا لقمة عيشهم منه، ولا يفرض عليهم أيّ ارتباط به، إلاّ في حدود الروابط العقائدية والدينيّة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أهم الخصوصيّات الّتي تمتاز بها المرجعيّة الدينيّة الشيعيّة هي استقلاليّتها عن أيّ سلطة سياسيّة منذ نشأتها حتّى اليوم، فالحوزة العلميّة لدى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مكوّناتها من فقيه مرجع مجتهد، وأساتذة علماء، وطلاّب ومناهج دراسيّة وأنظمة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مستقلّة عن أيّ نظام سياسي في الدولة، وهذا ما يجعلها حرّة في حركتها، متحرّرة عن أيّة وصاية أو أيّ ارتباط مشبوه، قد يؤدّي إلى مسلكيّة معيّنة، تحرف الحكم الشرعي عن طريقه وتحوّله إلى سلك خاضع لإرادة السلطة، بخلاف سائر المجامع الدينيّة للمذاهب الإسلاميّة، فإنّها نشأت وبقيت تحت وصاية السلطة السياسيّة الحاكمة في بلدها، كما أنّ رأس الهرم العلمي فيها يعيّن من قبل الدولة، وهكذا سائر رؤساء مجالس الإفتاء وغيرهم من المتصدّين للشؤون الدينيّة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من الطبيعي جداً أن تكون الحوزة العلميّة واقعة تحت ضغط الحكومات المتتالية، كما أنّ من الطبيعي أن تدفع ثمن عدم خضوعها </w:t>
      </w:r>
      <w:bookmarkStart w:id="118" w:name="pg16006_181926"/>
    </w:p>
    <w:p>
      <w:pPr>
        <w:pStyle w:val="BookText"/>
        <w:rPr/>
      </w:pPr>
      <w:bookmarkEnd w:id="118"/>
      <w:r>
        <w:rPr>
          <w:rFonts w:ascii="Amiri" w:hAnsi="Amiri" w:eastAsia="Amiri" w:cs="Amiri"/>
          <w:color w:val="111111"/>
          <w:sz w:val="28"/>
          <w:sz w:val="28"/>
          <w:szCs w:val="28"/>
          <w:rtl w:val="true"/>
          <w:lang w:bidi="ar-SA"/>
        </w:rPr>
        <w:t>للسلطات غالياً، وقد كان للسهم المبارك أكبر الأثر في هذه الاستقلاليّة وحريّة الفكر والموقف</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7556282_2142443653"/>
      <w:bookmarkStart w:id="120" w:name="_Toc41"/>
      <w:bookmarkEnd w:id="119"/>
      <w:r>
        <w:rPr>
          <w:rtl w:val="true"/>
        </w:rPr>
        <w:t>من أحاديث وتوقيعات الإمام الحجة بن الحسن</w:t>
      </w:r>
      <w:r>
        <w:rPr>
          <w:rtl w:val="true"/>
        </w:rPr>
        <w:t>(</w:t>
      </w:r>
      <w:r>
        <w:rPr>
          <w:rtl w:val="true"/>
        </w:rPr>
        <w:t>علیه السلام</w:t>
      </w:r>
      <w:r>
        <w:rPr>
          <w:rtl w:val="true"/>
        </w:rPr>
        <w:t xml:space="preserve">) </w:t>
      </w:r>
      <w:r>
        <w:rPr>
          <w:rtl w:val="true"/>
        </w:rPr>
        <w:t>بشأن الخمس</w:t>
      </w:r>
      <w:r>
        <w:rPr>
          <w:rtl w:val="true"/>
        </w:rPr>
        <w:t>:</w:t>
      </w:r>
      <w:bookmarkEnd w:id="1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مسائلي إلى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سألت عنه من أمر من يستحلّ ما في يده من أموالنا ويتصرّف فيه تصرّفه في ماله من غير أمرنا فمن فعل ذلك فهو ملعون، ونحن خصماؤه يوم القيامة؛ 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عترتي ما حرّم الله ملعون على لساني، ولسان كلّ نبيّ ، فمن ظلمنا كان من جملة الظالمين ، وكانت لعنة الله عليه؛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عنه من أمر الضياع التي لناحيتنا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القيام بعمارتها، وأداء الخراج منها، وصرف ما يفضل من دخلها إلى الناحية؛ احتساباً للأجر وتقرّباً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لأحد أن يتصرّف في مال غيره بغير إذنه،فكيف يحلّ ذلك في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شيئاً من ذلك من غير أمرنا فقد استحلّ منّا ما حرّم عليه، ومن أكل من أموالنا شيئاً فإنّما يأكل في بطنه ناراً، وسيصلى سعيراً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عبد الله بن حمدان ناصر الدولة، عن عمّه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 وتحته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شهباء، وهو متعمّم بعمامة خضراء، يرى منه سواد عينيه، وفي رجله خفّان حمراوان،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حسين، كم ترزأ على الناحية ؟ ولِمَ تمنع أصحابي عن خمس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مضيت إلى الموضع الذي تريده تدخله عفواً، وكسبت ما كسبت، تحمل خمسه إلى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العمري أتاه، وأخذ خمس ماله بعد ما أخبره بما كان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يعقوب فيما ورد عليه من التوقيعات بخطّ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من أمر المنكرين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المتلبّسون بأموالنا فمن استحلّ منها شيئاً فأكله فإنّما يأكل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 فقد أبيح لشيعتنا، وجعلوا منه في حلّ إلى أن يظهر أمرنا، لتطيب ولادتهم، ولا تخبث</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المحدّث النوري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الحاج علي البغدادي، وهي قصّة طويلة تدلّ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وقبول ما أدّى من الخمس إلى جمع من العلماء</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وكلاء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وكلاء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وكلاء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بن سعيد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أبو عمرو عثمان بن سعيد قام ابنه أبو جعفر محمد بن عثمان مقامه؛ بنصّ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ونصّ أبيه عثمان عليه، بأمر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عبد الله بن جعفر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أتتنا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 الذي كنّا نكاتب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متيل، عن عمّه جعفر بن أحمد بن متيل،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جعفر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كنت جالساً عند رأسه، أسأله وأحدّثه، وأبو القاسم بن روح عند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أوصي إلى أبي القاسم الحسين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 رأسه، وأخذت بيد أبي القاسم، وأجلسته في مكاني، وتحوّلت إلى عند رجليه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محمد بن </w:t>
      </w:r>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قبل موته، وكنّا وجوه الشيعة وشيوخها،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عليّ حدث الموت فالأمر إلى أبي القاسم الحسين بن روح النوبختي؛ فقد أمرت أن أجعله في موضعي بعدي، فارجعوا إليه، وعوّلوا في أموركم عليه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محمد بن أحمد الصفواني،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الشيخ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الحسن علي بن محمد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بما كان إلى أبي القاسم، فلمّا حضرته الوفاة حضرت الشيعة عنده، وسألته عن الموكّل بعده، ولمن يقوم مقامه، فلم يظهر شيئاً من ذلك، 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يؤمر بأن يوصي إلى أحد بعده في هذا الشأن</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أبو الحسن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w:t>
      </w:r>
    </w:p>
    <w:p>
      <w:pPr>
        <w:pStyle w:val="BookText"/>
        <w:rPr/>
      </w:pPr>
      <w:r>
        <w:rPr>
          <w:rFonts w:ascii="Amiri" w:hAnsi="Amiri" w:eastAsia="Amiri" w:cs="Amiri"/>
          <w:color w:val="111111"/>
          <w:sz w:val="28"/>
          <w:sz w:val="28"/>
          <w:szCs w:val="28"/>
          <w:rtl w:val="true"/>
          <w:lang w:bidi="ar-SA"/>
        </w:rPr>
        <w:t>بالغه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سهيل الصيقل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وكلاء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حاجز بن يزيد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الحسن الكاتب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إلى حاجز الوشّاء مائتي دينار، وكتبت إلى الغريم بذلك، فخرج الوصول، 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 ألف دينار، وأنّي وجّهت إليه مائتي دينار،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تعامل أحداً فعليك بأبي الحسين الأسدي بالري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الخبر بوفاة 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يومين أو ثلاثة، فأعلمته بموته، فاغتمّ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 لك في التوقيع إليك دلالتين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إعلامه إيّاك أنّ المال ألف دينار، والثانية أمره إيّاك بمعاملة أبي الحسين الأسدي؛ لعلمه بموت حاجز</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محمد بن جعفر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 منهم أبو الحسين محمد بن جعفر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أبي جيد القمي، عن محمد بن الحسن بن الوليد، عن محمد بن يحيى العطار، عن محمد بن أحمد بن يحيى،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ومائتين قبض شيء، فامتنعت من ذلك، وكتبت أستطلع الرأي، فأتاني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بالرّي محمد بن جعفر </w:t>
      </w:r>
      <w:bookmarkStart w:id="121" w:name="pg16006_181931"/>
    </w:p>
    <w:p>
      <w:pPr>
        <w:pStyle w:val="BookText"/>
        <w:rPr/>
      </w:pPr>
      <w:bookmarkEnd w:id="121"/>
      <w:r>
        <w:rPr>
          <w:rFonts w:ascii="Amiri" w:hAnsi="Amiri" w:eastAsia="Amiri" w:cs="Amiri"/>
          <w:color w:val="111111"/>
          <w:sz w:val="28"/>
          <w:sz w:val="28"/>
          <w:szCs w:val="28"/>
          <w:rtl w:val="true"/>
          <w:lang w:bidi="ar-SA"/>
        </w:rPr>
        <w:t>العربي، فليدفع إليه؛ فإنّه من ثقاتنا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أحمد بن إسحاق وجماعة خرج التوقيع في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إدريس، عن أحمد بن محمد بن عيسى،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وأحمد بن أبي عبد الله بالعسكر، فورد علينا رسول من قبل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الأشعري وإبراهيم بن محمد الهمداني وأحمد بن حمزة بن اليسع ثقات</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17556284_2142443653"/>
      <w:bookmarkStart w:id="123" w:name="_Toc42"/>
      <w:bookmarkEnd w:id="122"/>
      <w:r>
        <w:rPr>
          <w:rtl w:val="true"/>
        </w:rPr>
        <w:t>القسم الرابع</w:t>
      </w:r>
      <w:r>
        <w:rPr>
          <w:rtl w:val="true"/>
        </w:rPr>
        <w:t xml:space="preserve">: </w:t>
      </w:r>
      <w:r>
        <w:rPr>
          <w:rtl w:val="true"/>
        </w:rPr>
        <w:t>دفع الشّبهات عن شرعيّة الخمس</w:t>
      </w:r>
      <w:r>
        <w:rPr>
          <w:rtl w:val="true"/>
        </w:rPr>
        <w:t>:</w:t>
      </w:r>
      <w:bookmarkEnd w:id="123"/>
    </w:p>
    <w:p>
      <w:pPr>
        <w:pStyle w:val="Heading3"/>
        <w:numPr>
          <w:ilvl w:val="2"/>
          <w:numId w:val="1"/>
        </w:numPr>
        <w:rPr/>
      </w:pPr>
      <w:bookmarkStart w:id="124" w:name="__RefHeading___Toc17556286_2142443653"/>
      <w:bookmarkStart w:id="125" w:name="_Toc43"/>
      <w:bookmarkEnd w:id="124"/>
      <w:r>
        <w:rPr>
          <w:rtl w:val="true"/>
        </w:rPr>
        <w:t>اشارة</w:t>
      </w:r>
      <w:bookmarkEnd w:id="1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يتعرّض المذهب الحقّ اليوم لهجمات شرسة، تتناول مختلف جوانبه أصولاً وفروعاً، يقودها المتضرّرون من انتشار صيته، ويذكي أوارها السائرون في ركابهم، ومن جملة تلك الهجمات الهجمة على فريضة الخمس، عن طريق إثارة الشّبهات حوله، ومحاولة تمييع هذه الفريضة المهمّة، وطمس 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نتعرّض هنا لأبرز تلك الشّبهات، الّتي تثار حول هذه الفريضة، مع الاجابة عن الجميع بما تسمح به هذه المقدّمة</w:t>
      </w:r>
      <w:r>
        <w:rPr>
          <w:rFonts w:eastAsia="Amiri" w:cs="Amiri" w:ascii="Amiri" w:hAnsi="Amiri"/>
          <w:color w:val="111111"/>
          <w:sz w:val="28"/>
          <w:szCs w:val="28"/>
          <w:rtl w:val="true"/>
          <w:lang w:bidi="ar-SA"/>
        </w:rPr>
        <w:t xml:space="preserve">. </w:t>
      </w:r>
      <w:bookmarkStart w:id="126" w:name="pg16006_181932"/>
    </w:p>
    <w:p>
      <w:pPr>
        <w:pStyle w:val="Heading3"/>
        <w:numPr>
          <w:ilvl w:val="2"/>
          <w:numId w:val="1"/>
        </w:numPr>
        <w:rPr/>
      </w:pPr>
      <w:bookmarkStart w:id="127" w:name="__RefHeading___Toc17556288_2142443653"/>
      <w:bookmarkStart w:id="128" w:name="_Toc44"/>
      <w:bookmarkEnd w:id="126"/>
      <w:bookmarkEnd w:id="127"/>
      <w:r>
        <w:rPr>
          <w:rtl w:val="true"/>
        </w:rPr>
        <w:t>الشبهة الأولى</w:t>
      </w:r>
      <w:r>
        <w:rPr>
          <w:rtl w:val="true"/>
        </w:rPr>
        <w:t>:</w:t>
      </w:r>
      <w:bookmarkEnd w:id="128"/>
    </w:p>
    <w:p>
      <w:pPr>
        <w:pStyle w:val="Heading4"/>
        <w:numPr>
          <w:ilvl w:val="3"/>
          <w:numId w:val="1"/>
        </w:numPr>
        <w:rPr/>
      </w:pPr>
      <w:bookmarkStart w:id="129" w:name="__RefHeading___Toc17556290_2142443653"/>
      <w:bookmarkStart w:id="130" w:name="_Toc45"/>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أنّ خمس أرباح المكاسب الذي أفتى به فقهاء الإماميّة لو كان من الأحكام الشرعيّة لكان له أثر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 الخلفاء الأربعة، مع أنّه لا أثر ولا عين له في التاريخ والأخبار، وإنّما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خمس غنائم الحرب</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7556292_2142443653"/>
      <w:bookmarkStart w:id="132" w:name="_Toc46"/>
      <w:bookmarkEnd w:id="131"/>
      <w:r>
        <w:rPr>
          <w:rtl w:val="true"/>
        </w:rPr>
        <w:t>والجواب</w:t>
      </w:r>
      <w:r>
        <w:rPr>
          <w:rtl w:val="true"/>
        </w:rPr>
        <w:t>:</w:t>
      </w:r>
      <w:bookmarkEnd w:id="132"/>
    </w:p>
    <w:p>
      <w:pPr>
        <w:pStyle w:val="BookText"/>
        <w:rPr/>
      </w:pPr>
      <w:r>
        <w:rPr>
          <w:rFonts w:ascii="Amiri" w:hAnsi="Amiri" w:eastAsia="Amiri" w:cs="Amiri"/>
          <w:color w:val="111111"/>
          <w:sz w:val="28"/>
          <w:sz w:val="28"/>
          <w:szCs w:val="28"/>
          <w:rtl w:val="true"/>
          <w:lang w:bidi="ar-SA"/>
        </w:rPr>
        <w:t>إنّ هذا الإشكال إنّما يطرح من قبل أحد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شخصٌ لا يرى حجّيّة أقوال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قولهم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عدم وجود نصّ في هذا الموضوع دليلاً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لو كان خمس أرباح المكاسب واجباً لورد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يثبت وجوب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ورد من وجوبه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يصادم ما كان عليه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فلا تكون لأقوالهم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شخص يعتقد بعقيدة الشيعة الإماميّة في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فيجعل عدم وجدانه للنص المزبور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على عدم صدور ما يستفاد منه وجوب الخمس في مطلق الفوائد الّتي يستفيدها المكلف، أو على كون مقصود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الخمس في مطلق الفوائد، كما هو الحال بالنسبة إلى بعض موارد الزكاة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فقد سبق منّا نقل بعض الرسائل والكتب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الخمس في جميع تلك الموارد هو خمس الأرباح، لا </w:t>
      </w:r>
    </w:p>
    <w:p>
      <w:pPr>
        <w:pStyle w:val="BookText"/>
        <w:rPr/>
      </w:pPr>
      <w:r>
        <w:rPr>
          <w:rFonts w:ascii="IRNazanin" w:hAnsi="IRNazanin" w:eastAsia="IRNazanin"/>
          <w:color w:val="111111"/>
          <w:sz w:val="28"/>
          <w:sz w:val="28"/>
          <w:szCs w:val="28"/>
          <w:rtl w:val="true"/>
          <w:lang w:bidi="fa-IR"/>
        </w:rPr>
        <w:t>خمس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ويضاف إليه ما ورد في سورة الحشر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إذ الظاهر أنّه من الخمس؛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ولا حقّ لذوي القربى غير الخمس على الظاهر، ومورد الآية الشريفة ليس من الغنائم، بل هو من الفي ء، فيثبت الخمس في غير الغنائم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ذلك بما رواه العامّة والخاصّة من ثبوت الخمس في الرّكاز، كما تقدم في أوائل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انتشار العمل بهذا الحكم يرجع إلى عدم وجود ما يفضل عن المؤونة، مع فقر المهاجرين، وإيثار الأنصار في تلك السنين، وعدم وجود مغنم يعتدّ به إلاّ ما كان يؤخذ من الحروب الّتي خاضها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المعادن والكنوز والغوص وأموال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جميعاً من موارد فريضة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شائعة آنذاك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المستفاد من الروايات الكثيرة الواردة في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موكول إلى ما يراه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مصلحة، فإن اقتضت المصلحة أخذه من الشيعة يأخذوه منهم، ويقسّموه على مستحقيه فإن وفى فهو ومع النقص فإنّ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يجبرونه من عندهم، وإن اقتضت المصلحة عدم أخذه لم يأخذوه، ولذا نجد الأئمّة يحلّلون شيعتهم من بعض ما يتعلّق به الخمس في </w:t>
      </w:r>
      <w:bookmarkStart w:id="133" w:name="pg16006_181934"/>
    </w:p>
    <w:p>
      <w:pPr>
        <w:pStyle w:val="BookText"/>
        <w:rPr/>
      </w:pPr>
      <w:bookmarkEnd w:id="133"/>
      <w:r>
        <w:rPr>
          <w:rFonts w:ascii="Amiri" w:hAnsi="Amiri" w:eastAsia="Amiri" w:cs="Amiri"/>
          <w:color w:val="111111"/>
          <w:sz w:val="28"/>
          <w:sz w:val="28"/>
          <w:szCs w:val="28"/>
          <w:rtl w:val="true"/>
          <w:lang w:bidi="ar-SA"/>
        </w:rPr>
        <w:t>فترات يرون المصلحة فيها في التحليل، فلولا وجوبه لما كان لتحليله معنى، وإنما حلّلوه للظروف القاسية الّتي كانت تمرّ بالشيعة، فأباحوا الخمس؛ لتزكو أموال شيعتهم، وتطهر أنسابهم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7556294_2142443653"/>
      <w:bookmarkStart w:id="135" w:name="_Toc47"/>
      <w:bookmarkEnd w:id="134"/>
      <w:r>
        <w:rPr>
          <w:rtl w:val="true"/>
        </w:rPr>
        <w:t>الشبهة الثانية</w:t>
      </w:r>
      <w:r>
        <w:rPr>
          <w:rtl w:val="true"/>
        </w:rPr>
        <w:t>:</w:t>
      </w:r>
      <w:bookmarkEnd w:id="135"/>
    </w:p>
    <w:p>
      <w:pPr>
        <w:pStyle w:val="BookText"/>
        <w:rPr/>
      </w:pPr>
      <w:r>
        <w:rPr>
          <w:rFonts w:ascii="Amiri" w:hAnsi="Amiri" w:eastAsia="Amiri" w:cs="Amiri"/>
          <w:color w:val="111111"/>
          <w:sz w:val="28"/>
          <w:sz w:val="28"/>
          <w:szCs w:val="28"/>
          <w:rtl w:val="true"/>
          <w:lang w:bidi="ar-SA"/>
        </w:rPr>
        <w:t xml:space="preserve">إنّ صدور تشريع الخمس في الأرباح وثبوته منذ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بل المطمأن به خلافه؛ إذ مثل هذا الحكم لو كان لشاع وظهر؛ لكثرة الابتلاء به ودواعي نقله من جهة، ولكونه يصبّ في مصلحة الحكّام المتولّين للسلطة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فلو كان ثابتاً لسعوا في تطبيقه بلا ريب؛ لأنّه يزيد في شوكتهم وقدرتهم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الجواب عن الشبهة الأولى ما يجاب به عن هذه الشبهة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غاية ما يدلّ عليه التعليل هو عدم فهم المسلمين قبل عصر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والشمول لكل فائدة من الآية الشريفة، وهذا لا يدل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ذلك واقعاً، فلعلّ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بعده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اخفوا بيانه إلى فترة؛ لمصالح وحكم، لعلّ منها معرفتهم أنّ الحق سيغتصب من أهله المنصوبين من الله سبحانه، فلذا لا داعي لبيان هذا الحكم الذي سيتسبّب بتقوية سلطان الغاصبين، واضفاء شرعيّة أخرى لابتزاز أموال المسلمين، وهو أمر كانوا يداومون عليه بلا وجه حق، فكيف إذا حصلوا على الصبغة الشرعيّة له؟ </w:t>
      </w:r>
      <w:bookmarkStart w:id="136" w:name="pg16006_181935"/>
    </w:p>
    <w:p>
      <w:pPr>
        <w:pStyle w:val="Heading3"/>
        <w:numPr>
          <w:ilvl w:val="2"/>
          <w:numId w:val="1"/>
        </w:numPr>
        <w:rPr/>
      </w:pPr>
      <w:bookmarkStart w:id="137" w:name="__RefHeading___Toc17556296_2142443653"/>
      <w:bookmarkStart w:id="138" w:name="_Toc48"/>
      <w:bookmarkEnd w:id="136"/>
      <w:bookmarkEnd w:id="137"/>
      <w:r>
        <w:rPr>
          <w:rtl w:val="true"/>
        </w:rPr>
        <w:t>الشبهة الثالثة</w:t>
      </w:r>
      <w:r>
        <w:rPr>
          <w:rtl w:val="true"/>
        </w:rPr>
        <w:t>:</w:t>
      </w:r>
      <w:bookmarkEnd w:id="138"/>
    </w:p>
    <w:p>
      <w:pPr>
        <w:pStyle w:val="BookText"/>
        <w:rPr/>
      </w:pPr>
      <w:r>
        <w:rPr>
          <w:rFonts w:ascii="Amiri" w:hAnsi="Amiri" w:eastAsia="Amiri" w:cs="Amiri"/>
          <w:color w:val="111111"/>
          <w:sz w:val="28"/>
          <w:sz w:val="28"/>
          <w:szCs w:val="28"/>
          <w:rtl w:val="true"/>
          <w:lang w:bidi="ar-SA"/>
        </w:rPr>
        <w:t xml:space="preserve">إنّ تشريع الخمس لبني هاشم قد أسّس الطبقيّة في المجتمع الإسلامي، وجعل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أسرة مميّزة اجتماعيّاً وماليّاً، بل ومترفّعة على غيرها، فهي لا تأكل من أموال بيت المال الّتي تتجمّع من الزكوات والضرائب؛ لأنّها من أوساخ الناس، بل لها ماليّتها الخاصة في موارد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قد شرّع لسدّ حاجة الأصناف المذكورين في الآية، فنصفه مختصّ ببني هاشم المؤمنين بشرط الحاجة، بعد أن حرّمت عليهم الزكاة، ولا يشمل الأغنياء منهم، إلاّ أنّ في إعطاء الخمس لهم دون غيرهم تكريماً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وتأكيداً على قدسيّته ومكانته في نفوس المسلمين، والخمس يعطى لمحتاجهم بقدر مؤنة سنته وما يرفع حاجته، وأمّا الزكاة فيمكن إعطاء مستحقّها مبالغ ضخمة تنقله من الفقر إلى الغنى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الإهتمام بالفقراء من أسر الأنبياء أمر حسن ومحبّب لدى العقلاء، وإنّ من يتأمّل في آيات القرآن يشرف على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قد اختار الأنبياء وأسرهم لتبليغ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بشأن أسر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w:t>
      </w:r>
    </w:p>
    <w:p>
      <w:pPr>
        <w:pStyle w:val="BookText"/>
        <w:rPr/>
      </w:pPr>
      <w:r>
        <w:rPr>
          <w:rFonts w:ascii="Amiri" w:hAnsi="Amiri" w:eastAsia="Amiri" w:cs="Amiri"/>
          <w:color w:val="111111"/>
          <w:sz w:val="28"/>
          <w:sz w:val="28"/>
          <w:szCs w:val="28"/>
          <w:rtl w:val="true"/>
          <w:lang w:bidi="ar-SA"/>
        </w:rPr>
        <w:t xml:space="preserve">لَهُ إِسْحَاقَ وَيَعْقُوبَ كُلاًّ هَدَيْنَا وَنُوحاً هَدَيْنَا مِنْ قَبْلُ 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وَالْحُكْمَ وَالنُّبُوَّةَ 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من جملة الأمور الّتي شرّعها الله عزّوجلّ لحفظ هذا الدين هي تشريع الخمس لفقراء هذه الأسرة؛ فإنّ تشريع الخمس لهم يساهم في إيجاد الشعور بالمسؤوليّة المباشرة عن حفظ هذا الدين والدفاع عنه لدى فئة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تكون أقرب الفئات إلى الشعور بهذه المسؤوليّة الكبرى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بدافع من الشعور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هذا الشعور لديهم ويجعلهم أكثر اندفاعاً إلى التضحية في سبيله أن جعل الله تعالى هذا الخمس، بمثابة ضمانة لهم ولعوائلهم، ووسيلة لتلبية حاجاتهم، الّتي تفرضها مسؤولياتهم تلك</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العقيدة الحقّة أولى بالاستفادة من ذلك، ولكن في سبيل الخير والحق، فجاء هذا التدبير الإلهي؛ ليحفظ لها وجودها، ويساعد على بقائها، ويخفّف من الأخطار الجسام الّتي سوف تواجهها</w:t>
      </w:r>
      <w:r>
        <w:rPr>
          <w:rFonts w:eastAsia="Amiri" w:cs="Amiri" w:ascii="Amiri" w:hAnsi="Amiri"/>
          <w:color w:val="111111"/>
          <w:sz w:val="28"/>
          <w:szCs w:val="28"/>
          <w:rtl w:val="true"/>
          <w:lang w:bidi="ar-SA"/>
        </w:rPr>
        <w:t xml:space="preserve">. </w:t>
      </w:r>
      <w:bookmarkStart w:id="139" w:name="pg16006_181937"/>
    </w:p>
    <w:p>
      <w:pPr>
        <w:pStyle w:val="BookText"/>
        <w:rPr/>
      </w:pPr>
      <w:bookmarkEnd w:id="139"/>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المذاهب الّتي لم يرض عنها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واجهت أدنى مقاومة أو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مصيرها التلاشي والاندثار؛ لعدم وجود ضمانات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رسالة الله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الكثير من الضمانات التشريعيّة والعلميّة الّتي تساعد على استمراره وبقائه في وجه أعتى القوى الظالمة والحاقدة، حتّى ولو استمر الاضطهاد له ولاتباعه القرون والقرون، كما قد كان ذلك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هو أحد الأدلة على عظمة هذا الدين، وعلى شمولية وصفاء الإسلام الحنيف</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 الخمس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أعظم من تشريع أجر الرسالة المحمديّة من قبل الله سبحانه في القرآن الكريم؛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الوحيد الذي أوجب الله تعالى على أمته إعطاءه أجراً على تبليغ رسالته، وجعل هذا الأجر مودّة آله،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7556298_2142443653"/>
      <w:bookmarkStart w:id="141" w:name="_Toc49"/>
      <w:bookmarkEnd w:id="140"/>
      <w:r>
        <w:rPr>
          <w:rtl w:val="true"/>
        </w:rPr>
        <w:t>الشبهة الرابعة</w:t>
      </w:r>
      <w:r>
        <w:rPr>
          <w:rtl w:val="true"/>
        </w:rPr>
        <w:t>:</w:t>
      </w:r>
      <w:bookmarkEnd w:id="1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الخمس قد ذكر في الكتاب الكريم مرّة واحدة، بينما ذكرت الزكاة عشرات المرّات، فلماذا التأكيد على الخمس؟ مع أنّ الزكاة موردها أشياء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الغلاّت الأربع، والنقدين، والأنعام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الخمس، فإنّه يتعلّق بأرباح التجارة كلّها</w:t>
      </w:r>
      <w:r>
        <w:rPr>
          <w:rFonts w:eastAsia="Amiri" w:cs="Amiri" w:ascii="Amiri" w:hAnsi="Amiri"/>
          <w:color w:val="111111"/>
          <w:sz w:val="28"/>
          <w:szCs w:val="28"/>
          <w:rtl w:val="true"/>
          <w:lang w:bidi="ar-SA"/>
        </w:rPr>
        <w:t xml:space="preserve">. </w:t>
      </w:r>
      <w:bookmarkStart w:id="142" w:name="pg16006_181938"/>
    </w:p>
    <w:p>
      <w:pPr>
        <w:pStyle w:val="BookText"/>
        <w:rPr/>
      </w:pPr>
      <w:bookmarkEnd w:id="142"/>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أحكام الدين نزلت فيها آية قرآنيّة واحدة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آيات الطلاق والحدود، فهل يصحّ التنازل عن الأحكام التي في ضمنها لأنّها وردت في آية واحدة؟</w:t>
      </w:r>
    </w:p>
    <w:p>
      <w:pPr>
        <w:pStyle w:val="BookText"/>
        <w:rPr/>
      </w:pPr>
      <w:r>
        <w:rPr>
          <w:rFonts w:ascii="Amiri" w:hAnsi="Amiri" w:eastAsia="Amiri" w:cs="Amiri"/>
          <w:color w:val="111111"/>
          <w:sz w:val="28"/>
          <w:sz w:val="28"/>
          <w:szCs w:val="28"/>
          <w:rtl w:val="true"/>
          <w:lang w:bidi="ar-SA"/>
        </w:rPr>
        <w:t>هذا مضافاً إلى أنّه ليس من البعيد أن يراد بالزكاة عموم الحق الواجب في المال، أو مطلق النفقة وإن كانت مستحبّة، وعلى هذا يدخل الخمس في الزكاة، فكلما ذكرت الزكاة ذكر الخمس</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7556300_2142443653"/>
      <w:bookmarkStart w:id="144" w:name="_Toc50"/>
      <w:bookmarkEnd w:id="143"/>
      <w:r>
        <w:rPr>
          <w:rtl w:val="true"/>
        </w:rPr>
        <w:t>الشبهة الخامسة</w:t>
      </w:r>
      <w:r>
        <w:rPr>
          <w:rtl w:val="true"/>
        </w:rPr>
        <w:t>:</w:t>
      </w:r>
      <w:bookmarkEnd w:id="14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بين الفريضة الشرعيّة والضريبة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قوم من أصحابنا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الغيبة، وذهب كلّ فريق إلى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يسقط إخراجه لغيبة الإمام، وما تقدّم من الرخص فيه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وبعضهم يوجب كنزه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ويتأوّل خبراً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تظهر كنوزها عند ظهور الإمام القائم مهدي الأنام،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دلّه الله سبحانه وتعالى على الكنوز، فيأخذها من كلّ مكان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يرى صلة الذريّة وفقراء الشيعة على طريق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وبعضهم يرى عزله لصاحب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خشي إدراك المنيّة قبل ظهوره وصّى به إلى من يثق به في عقله وديانته حتّى يسلّم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أدرك قيامه، وإلاّ أوصى به إلى من يقوم مقامه في الثّقة والديانة، ثم على هذا الشرط إلى أن يظهر إمام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اختلف أصحابنا في هذا الباب؛ لعدم ما يلجأ إليه من صريح الألفاظ، وإنّما عدم ذلك لموضع تغليظ المحنة، مع إقامة الدليل بمقتضى العقل والأثر من لزوم الأصول في خطر التصرّف في غير المملوك إلاّ بإذن المالك، وحفظ الودائع لأهلها، وردّ الحقوق</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ما ينبغي أن يلاحظ أن القول الوحيد المستند إلى الأخبار الواردة عن الأئمّة من بين كلّ الأقوال الّتي استعرضها الشيخ المفيد هو القول الأول الذي يسقط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الأقوال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عارية عن الدليل بالكلّيّة،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النقلي المتمثّل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ويعترف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حق لغائب، لم يرسم فيه قبل غيبته شيئاً يجب الانتهاء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مستندة إلى تأويل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أو السّيد لا موقع لهما من إعراب هذه الأقوال جميعاً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الكلام في روايات تحليل الخمس بالتفصيل في هذا الكتاب، وسيتضح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ثبوت الخمس في زمان الغيبة، وأنّ التحليل الوارد في تلك الروايات مختص بموارد معينة، وليس اسقاطاً للخمس عن الشيعة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جواب عن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حصر الدليل في الدليل النقلي ليس بسديد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ملقي الشبهة غفل أو تغافل عن قول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نصّ من الأئمّة على التصرّف في الحق في زمن الغيبة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 إقامة الدليل بمقتضى العقل في الأمر من لزوم الأصول في حفظ التصرّف في غير المملوك إلا بإذن المالك، وحفظ الودائع لأهلها، وردّ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ملاحظة مقتضى القواعد والعمل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فيجب على من تعلّق الخمس بماله إيصاله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 شأن كلّ مال كان بيد شخص وكان مالكه معلوماً، فيجب إخراجه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يقبضه إيّاه؛ لأنّه لا يتعيّن بدون القبض، ومن المعلوم عدم إمكان ايصال الأموال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اختلفت الأقوال في تكليف من تعلّق الخمس بماله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القواعد أن يصرف فيما هو أهم في نظر مالكه، وهو حفظ أساس الدين، ورفع قواعده، ونشر لواء التوحيد بنشر علومه ومعارفه؛ فقد كثرت أعداؤه، واستظهر بعضهم ببعض، فيجب القيام إلى الدعوة إلى سبيل الربّ بالحكمة والموعظة الحسنة والجدال بالّتي هي أحسن، فصرف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أهم في نظره قطعاً، إلى أن يقوم بأمر الله، فيرجع </w:t>
      </w:r>
    </w:p>
    <w:p>
      <w:pPr>
        <w:pStyle w:val="BookText"/>
        <w:rPr/>
      </w:pPr>
      <w:r>
        <w:rPr>
          <w:rFonts w:ascii="IRNazanin" w:hAnsi="IRNazanin" w:eastAsia="IRNazanin"/>
          <w:color w:val="111111"/>
          <w:sz w:val="28"/>
          <w:sz w:val="28"/>
          <w:szCs w:val="28"/>
          <w:rtl w:val="true"/>
          <w:lang w:bidi="fa-IR"/>
        </w:rPr>
        <w:t>الأمر برمّته</w:t>
      </w:r>
      <w:r>
        <w:rPr>
          <w:rStyle w:val="FootnoteAnchor"/>
          <w:rtl w:val="true"/>
        </w:rPr>
        <w:footnoteReference w:id="245"/>
      </w:r>
      <w:r>
        <w:rPr>
          <w:rFonts w:ascii="Amiri" w:hAnsi="Amiri" w:eastAsia="Amiri" w:cs="Amiri"/>
          <w:color w:val="111111"/>
          <w:sz w:val="28"/>
          <w:sz w:val="28"/>
          <w:szCs w:val="28"/>
          <w:rtl w:val="true"/>
          <w:lang w:bidi="ar-SA"/>
        </w:rPr>
        <w:t xml:space="preserve">إليه، عجل الله تعالى فرجه، وشرّفنا بلقائه </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إيصاله إلى الفقيه الجامع للشرائط حتّى يجري ذلك بيده فباعتبار أنّ له الولاية على المال المجهول مالكه، أو المتعذّر إيصاله إليه مع عدم الجهل بحاله كما في المقام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الولاية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فحاشاه أن يكون لغيره ولاية عليه؛ فإنّ له الولاية على الكل باذن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الفقيه أعرف بمصالح الدين، فيجب الرجوع فيها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سهم بني هاشم فمقتضى إطلاق الأدلّة من الكتاب والسنّة وجوب صرفه إليهم في عصر غيبة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كغيره من الأزمنة، كما دلّت تلك الأدلّة على أصل ثبوته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حبيب إله العالمين أبي القاسم محمّد وآله الطاهرين الحجج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المستحقّين للخمس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التحليل والجمع بينها وبين أدلّة الوجوب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 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والسكون وبضمّتين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 خمسة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45" w:name="pg16006_181943"/>
    </w:p>
    <w:p>
      <w:pPr>
        <w:pStyle w:val="BookText"/>
        <w:rPr/>
      </w:pPr>
      <w:bookmarkEnd w:id="145"/>
      <w:r>
        <w:rPr>
          <w:rFonts w:ascii="IRNazanin" w:hAnsi="IRNazanin" w:eastAsia="IRNazanin"/>
          <w:color w:val="111111"/>
          <w:sz w:val="28"/>
          <w:sz w:val="28"/>
          <w:szCs w:val="28"/>
          <w:rtl w:val="true"/>
          <w:lang w:bidi="fa-IR"/>
        </w:rPr>
        <w:t xml:space="preserve">وهو من الفرائض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واحد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فسّره في تاج العروس</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خمسة أجزاء المال فرضه الله تعالى على عباده؛ نصفه لله وللرسول ولذي القربى، ونصفه الآخر لليتامى والمساكين وابن السبيل من بني هاشم</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17556302_2142443653"/>
      <w:bookmarkStart w:id="147" w:name="_Toc51"/>
      <w:bookmarkEnd w:id="146"/>
      <w:r>
        <w:rPr>
          <w:rtl w:val="true"/>
        </w:rPr>
        <w:t>أدلّة وجوب الخمس</w:t>
      </w:r>
      <w:r>
        <w:rPr>
          <w:rtl w:val="true"/>
        </w:rPr>
        <w:t>:</w:t>
      </w:r>
      <w:bookmarkEnd w:id="147"/>
    </w:p>
    <w:p>
      <w:pPr>
        <w:pStyle w:val="Heading3"/>
        <w:numPr>
          <w:ilvl w:val="2"/>
          <w:numId w:val="1"/>
        </w:numPr>
        <w:rPr/>
      </w:pPr>
      <w:bookmarkStart w:id="148" w:name="__RefHeading___Toc17556304_2142443653"/>
      <w:bookmarkStart w:id="149" w:name="_Toc52"/>
      <w:bookmarkEnd w:id="148"/>
      <w:r>
        <w:rPr>
          <w:rtl w:val="true"/>
        </w:rPr>
        <w:t>اشارة</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ذلك، بل هو من ضروريات الدين، فمنكره، بل الشّاك فيه يخرج عن المسلمين ويدخل في الكافرين، كما يظهر من الجواهر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الكتاب والسنّة والإجماع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والآية المباركة صريحة في وجوب الخمس، كما أنّها مؤكدة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صدّر الكلام بلزوم التنبّه بالأمر بالعلم، وهو وارد للاهتمام بما بعده من حكم، وهذا النوع وارد في القرآن الكريم كثيراً، والمراد من العلم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بمقتضى العلم، ثمّ قرنه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للتوكيد، 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وذكر الجملة الخبرية، ثمّ قيّد الحكم بالإيمان، فيصير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الخمس لهؤلاء واجب فأدّوه إن كنتم آمنتم بالله وبما أنزل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وبالرغم من أنّ الخطاب في الآية الشريفة متوجّه إلى المؤمنين، لكنّها مع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آمنتم، وفي ذلك إشارة إلى أنّ ادّعاء الإيمان وحده لا يعدّ دليلاً على الإيمان، بل حتّى المشاركة في ساحة الجهاد مع المعصوم قد لا تكون دليلاً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مصاديق الغنيمة في الآية الشريفة هي غنيمة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وحده ليس بدليل على الإيمان، فقد تكون وراء ذلك أمور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 الكامل هو الّذي يذعن لأوامر الله كافة وينقاد لها، وخاصّة الأوامر والأحكام الماليّة، لإباء أغلب النفوس عن السخاء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تؤكد حكم وجوب الخمس في الآية الشريفة، وأنّه يجب في الغنيمة الحربيّة وفي كلّ ما يستفيده المكلّف ممّا يصدق عليه أنّه غنيمة كما سيأتي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w:t>
      </w:r>
    </w:p>
    <w:p>
      <w:pPr>
        <w:pStyle w:val="BookText"/>
        <w:rPr/>
      </w:pPr>
      <w:r>
        <w:rPr>
          <w:rFonts w:ascii="Amiri" w:hAnsi="Amiri" w:eastAsia="Amiri" w:cs="Amiri"/>
          <w:color w:val="111111"/>
          <w:sz w:val="28"/>
          <w:sz w:val="28"/>
          <w:szCs w:val="28"/>
          <w:rtl w:val="true"/>
          <w:lang w:bidi="ar-SA"/>
        </w:rPr>
        <w:t>نَخُوضُ مَعَ الْخَائِضِينَ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في تفسير عليّ بن إبراهيم تفسيراً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نك نطعم المسكين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آل محمّد من الخمس لذوي القربى واليتامى والمساكين وابن السبيل وهم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الدلالة تامة حيث إنّ المراد بعدم الإطعام الموجب لدخول النّار هو الإطعام الواجب لا المندوب، فيكون المراد إما مطلق الحقوق الواجبة في الأموال التي منها الخمس إذا غضضنا النظر عن التفسير الوارد في الرواية، أو خصوص الخمس كما ورد في 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تفسير عليّ بن إبراهيم أيضاً أنّ المراد بالأيتام هم أيتام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الخطاب في الآية الشريفة للذين غصبوا آل محمّد حقهم وأكلوا أموال اليتامى وفقرائهم وأبناء سبيلهم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في هذه الآية نظير ما تقدّم في الآية السابقة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ذكرت في المقام عدّة آيات أخرى ادعي دلالتها على وجوب الخمس، إلاّ أنّه لما كانت الروايات الواردة في تفسيرها ضعيفة، ولم تكن </w:t>
      </w:r>
    </w:p>
    <w:p>
      <w:pPr>
        <w:pStyle w:val="BookText"/>
        <w:rPr/>
      </w:pPr>
      <w:r>
        <w:rPr>
          <w:rFonts w:ascii="Amiri" w:hAnsi="Amiri" w:eastAsia="Amiri" w:cs="Amiri"/>
          <w:color w:val="111111"/>
          <w:sz w:val="28"/>
          <w:sz w:val="28"/>
          <w:szCs w:val="28"/>
          <w:rtl w:val="true"/>
          <w:lang w:bidi="ar-SA"/>
        </w:rPr>
        <w:t>دلالتها في نفسها واضحة أعرضنا عن التعرّض لها، واكتفينا بما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عليه طوائف كثيرة من الروايات بلغت حدّ التواتر، وقد تقدّم قسم منها في النبذة التاريخيّة للخمس، ويأتي قسم كبير منها في طيّات البحوث الآتية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محقّق عند الخاصّة وكذلك عند العامة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بين الفريقين إنّما وقع في بعض الخصوصيات من حيث المورد والمصرف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 منكره كافراً؛ لأنّ إنكاره يعدّ إنكاراً للضرورة من الدين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جعلها الله تعالى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عوضاً عن الزكاة إكراماً لهم، ومن منع منه درهماً أو أقلّ كان مندرجاً في الظالمين لهم والغاصبين لحقّهم، بل من كان مستحلاًّ لذلك كان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الخبر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ما يدخل به العبد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من مال اليتيم درهماً، ونحن اليتيم</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لمّا حرّم علينا الصدقة أنزل لنا الخمس، فالصدقة علينا حرام، والخمس لنا فريضة، والكرامة لنا حلال</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يشتري من الخمس شيئاً حتّى يصل إلينا حقّنا</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يُعذَر عبدٌ اشترى من الخمس شيئاً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اشتريته بمالي، حتّى يأذن له أهل الخمس</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مصالح تشريع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الخمس للمذكورين في آية الغنيمة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وإكراماً وتعظيماً لهم، لأنّهم ذراري خاتم الأنبياء، وقد قرنهم الله تعالى بنفسه في آية الغنيمة، وجعل مودتهم أجر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 وتزكية لأموال العباد الدافعين للخمس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لهم عن الزكاة والصدقات التي هي أوساخ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هذه الأمور من الروايات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عليه عدّة من الروايات التي يستفاد منها أنّ الأرض كلّها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عقد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بهذا العنوان في كتابه الكافي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صحيحة أبي خالد الكابلي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لله يورثها من يشاء من عباده والعاقبة للمتقين، أنا وأهل بيتي الذين أُورثنا الأرض، </w:t>
      </w:r>
    </w:p>
    <w:p>
      <w:pPr>
        <w:pStyle w:val="BookText"/>
        <w:rPr/>
      </w:pPr>
      <w:r>
        <w:rPr>
          <w:rFonts w:ascii="Amiri" w:hAnsi="Amiri" w:eastAsia="Amiri" w:cs="Amiri"/>
          <w:color w:val="111111"/>
          <w:sz w:val="28"/>
          <w:sz w:val="28"/>
          <w:szCs w:val="28"/>
          <w:rtl w:val="true"/>
          <w:lang w:bidi="ar-SA"/>
        </w:rPr>
        <w:t xml:space="preserve">ونحن المتّقون، والأرض كلها لنا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مسمعاً بالمدينة وقد كان حمل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السنة مالاً فردّه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ردّ عليك أبو عبد الله المال الّذي حملته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له حين حملت إليه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البحرين الغوص فأصبت أربع مائة ألف درهم، وقد جئتك بخمسها بثمانين ألف درهم، وكرهت أن أحبسها عنك، وأن أعرض لها وهي حقك الّذي جعله الله تبارك وتعالى في أموالنا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مالنا من الأرض وما أخرج الله منها إلاّ الخمس؟ يا أبا سيّار، إنّ الأرض كلّها لنا، فما أخرج الله منها من شيء فهو لنا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معتبرة السريّ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ابن أبي عمير يعدل بهشام بن الحكم شيئاً، وكان لا يغب إتيانه، ثمّ انقطع عنه وخالفه، وكان سبب ذلك أنّ أبا مالك الحضرميّ كان أحد رجال هشام ووقع بينه وبين ابن أبي عمير ملاحاة في شيء من الإمامة، 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كلّها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جهة الملك، وأنه أولى بها من الذين هي في أيديهم، وقال أبو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أملاك النّاس لهم إلاّ ما حكم الله به للإمام من الفيء والخمس </w:t>
      </w:r>
    </w:p>
    <w:p>
      <w:pPr>
        <w:pStyle w:val="BookText"/>
        <w:rPr/>
      </w:pPr>
      <w:r>
        <w:rPr>
          <w:rFonts w:ascii="Amiri" w:hAnsi="Amiri" w:eastAsia="Amiri" w:cs="Amiri"/>
          <w:color w:val="111111"/>
          <w:sz w:val="28"/>
          <w:sz w:val="28"/>
          <w:szCs w:val="28"/>
          <w:rtl w:val="true"/>
          <w:lang w:bidi="ar-SA"/>
        </w:rPr>
        <w:t>والمغنم فذلك له، وذلك أيضاً قد بيّن الله للإمام أين يضعه وكيف يصنع به، فتراضيا بهشام بن الحكم وصارا إليه، فحكم هشام لأبي مالك على ابن أبي عمير فغضب ابن أبي عمير وهجر هشاماً بعد ذلك</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رواها في المستدرك عن الكافي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الربيع بدل السري بن الربيع</w:t>
      </w:r>
      <w:r>
        <w:rPr>
          <w:rStyle w:val="FootnoteAnchor"/>
          <w:rtl w:val="true"/>
        </w:rPr>
        <w:footnoteReference w:id="264"/>
      </w:r>
      <w:r>
        <w:rPr>
          <w:rFonts w:ascii="Amiri" w:hAnsi="Amiri" w:eastAsia="Amiri" w:cs="Amiri"/>
          <w:color w:val="111111"/>
          <w:sz w:val="28"/>
          <w:sz w:val="28"/>
          <w:szCs w:val="28"/>
          <w:rtl w:val="true"/>
          <w:lang w:bidi="ar-SA"/>
        </w:rPr>
        <w:t>، والظاهر أنّه الصحيح، وهو ثقة لرواية صفوان عنه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ولوقوعه في أسناد نوادر الحكمة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كان واضحاً لدى العارفين بمكانة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منزلته عند الله تعالى، وإن كان ذلك ممّا تأبى نفوس الجاهلين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تصديقه والإذعان به، ولعل هشاماً إنّما أنكره لمصلحة يراها، وهو العارف بمقام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 في صناعة الجدل والكلام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أيضاً عدّة من الروايات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بكير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لآخذ من أحدكم الدرهم وإنّي لمن أكثر أهل المدينة مالاً، ما أريد بذلك إلاّ أن تطهّروا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فأحببت أن أطهّرهم وأزكيهم بما فعلت في عامي هذا من أمر الخمس،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الإمام يحتاج إلى ما في أيدي النّاس فهو كافر، إنّما الناس يحتاجون أن يقبل منهم الإمام،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كثير من الروايات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إلاّ هو لما حرّم علينا الصدقة أنزل لنا الخمس، فالصدقة علينا حرام، والخمس لنا فريضة، والكرامة لنا حلال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خطبة طويلة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يجعل لنا في سهم الصدقة نصيباً، أكرم الله رسوله وأكرمنا أهل البيت أن يطعمنا من أوساخ النّاس، فكذّبوا الله وكذّبوا رسوله، وجحدوا كتاب الله الناطق بحقّنا، ومنعونا فرضاً فرضه الله لنا،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حمّاد 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جعل الله هذا الخمس خاصّة لهم دون مساكين النّاس وأبناء سبيلهم عوضاً لهم من صدقات النّاس تنزيهاً من الله لهم لقرابتهم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وكرامة من الله لهم عن أوساخ النّاس، فجعل لهم خاصة من عنده ما يغنيهم به عن أن يصيّرهم في موضع الذلّ والمسكنة</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مصالح تشريع الخمس أنّه إنّما شرّع ليرتبط به النّاس إلى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فيستحقون بذلك الثواب والتكريم من الله العلي العظيم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نحو عناية إلهيّة خاصة ببقايا النبوات والرسالات وهم ذريّة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لأنبيائه على ما تحمّلوه من المتاعب والمصاعب العظام في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إعلاء كلمة الله ونشر أحكامه سبحانه وتعالى، فجعل ذريتهم باقية إلى يوم القيامة، وأوجب على المكلفين أداء حقهم تخليداً لذكرهم بين النّاس واهتماماً بشأنهم إلى يوم الدين</w:t>
      </w:r>
      <w:r>
        <w:rPr>
          <w:rFonts w:eastAsia="Amiri" w:cs="Amiri" w:ascii="Amiri" w:hAnsi="Amiri"/>
          <w:color w:val="111111"/>
          <w:sz w:val="28"/>
          <w:szCs w:val="28"/>
          <w:rtl w:val="true"/>
          <w:lang w:bidi="ar-SA"/>
        </w:rPr>
        <w:t xml:space="preserve">. </w:t>
      </w:r>
      <w:bookmarkStart w:id="150" w:name="pg16006_181954"/>
    </w:p>
    <w:p>
      <w:pPr>
        <w:pStyle w:val="BookText"/>
        <w:rPr/>
      </w:pPr>
      <w:bookmarkEnd w:id="150"/>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فيما يجب فيه الخُمس</w:t>
      </w:r>
    </w:p>
    <w:p>
      <w:pPr>
        <w:pStyle w:val="BookText"/>
        <w:rPr/>
      </w:pPr>
      <w:r>
        <w:rPr>
          <w:rFonts w:ascii="Amiri" w:hAnsi="Amiri" w:eastAsia="Amiri" w:cs="Amiri"/>
          <w:color w:val="111111"/>
          <w:sz w:val="28"/>
          <w:sz w:val="28"/>
          <w:szCs w:val="28"/>
          <w:rtl w:val="true"/>
          <w:lang w:bidi="ar-SA"/>
        </w:rPr>
        <w:t>وهو سبعة أشياء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556306_2142443653"/>
      <w:bookmarkStart w:id="152" w:name="_Toc53"/>
      <w:bookmarkEnd w:id="151"/>
      <w:r>
        <w:rPr>
          <w:rtl w:val="true"/>
        </w:rPr>
        <w:t>الفصل الأوّل</w:t>
      </w:r>
      <w:r>
        <w:rPr>
          <w:rtl w:val="true"/>
        </w:rPr>
        <w:t xml:space="preserve">: </w:t>
      </w:r>
      <w:r>
        <w:rPr>
          <w:rtl w:val="true"/>
        </w:rPr>
        <w:t>في موارد الخمس</w:t>
      </w:r>
      <w:bookmarkEnd w:id="152"/>
    </w:p>
    <w:p>
      <w:pPr>
        <w:pStyle w:val="Heading4"/>
        <w:numPr>
          <w:ilvl w:val="3"/>
          <w:numId w:val="1"/>
        </w:numPr>
        <w:rPr/>
      </w:pPr>
      <w:bookmarkStart w:id="153" w:name="__RefHeading___Toc17556308_2142443653"/>
      <w:bookmarkStart w:id="154" w:name="_Toc54"/>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إنّ الحصر استقرائي مستفاد من الروايات</w:t>
      </w:r>
      <w:r>
        <w:rPr>
          <w:rStyle w:val="FootnoteAnchor"/>
          <w:rtl w:val="true"/>
        </w:rPr>
        <w:footnoteReference w:id="275"/>
      </w:r>
      <w:r>
        <w:rPr>
          <w:rFonts w:ascii="Amiri" w:hAnsi="Amiri" w:eastAsia="Amiri" w:cs="Amiri"/>
          <w:color w:val="111111"/>
          <w:sz w:val="28"/>
          <w:sz w:val="28"/>
          <w:szCs w:val="28"/>
          <w:rtl w:val="true"/>
          <w:lang w:bidi="ar-SA"/>
        </w:rPr>
        <w:t>، وهو كذلك؛ فإنّ المستفاد من مجموع الروايات الواردة في المقام أنّه واجب في سبعة أشياء؛ وذلك أنّ الروايات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خمسة أشياء، كما في صحيحة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على خمسة أشياء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عن جعفر الهمداني، وهو غلط والصحيح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زياد بن جعفر الهمداني، لأنّه الراوي عن عليّ بن إبراهيم، وهو من مشايخ الصدوق وقد ترضّى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في كتاب كمال الدين وتمام النعمة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معتبرة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يخرج من المعادن والبحر والغنيمة والحلال المختلط بالحرام إذا لم يعرف صاحبه والكنوز الخمس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بن مروان هو اليشكري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ومرسلة حمّاد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الخمس من خمسة أشياء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 أحمد بن محمّد المرفوع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أربعة، كما عن تفسير النعماني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 يخرج من أربعة وجوه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في شيء واحد، كما في 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الخمس إلاّ في الغنائم خاصّة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ويؤيّدها ما رواه العياشي عن سماعة عن أبي عبد الله وأبي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هذه الروايات وبين ما دلّ على أنّ الخمس واجب في الأرض التي اشتراها الذمّي من المسلم، وفي المال الحلال المختلط بالحرام،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سبعة أشياء، والعدد غير محصور ولا معتبر، بل يمكن أن يقال بزيادة الأقسام وبقلّتها؛ كأن يضاف إليها مثل العنبر والملاحة أيضاً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يكون ضابطاً هو ما يندرج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الآية المباركة، فإنّ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ما يغنمه الإنسان ويستفيده من غير ترقّب، كما هو معناه لغة والمستعمل فيه عرفاً، وفسّر في الروايات أيضاً، فهو شامل لجميع تلك الأقسام حتّى القسمين </w:t>
      </w:r>
      <w:bookmarkStart w:id="155" w:name="pg16006_181957"/>
    </w:p>
    <w:p>
      <w:pPr>
        <w:pStyle w:val="BookText"/>
        <w:rPr/>
      </w:pPr>
      <w:bookmarkEnd w:id="15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من الكفّار من أهل الحرب قهراً بالمقاتلة معهم بشرط أن يكون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الأخيرين، فإنّ المال الحلال المخلوط بالحرام، وكذلك الأرض التي اشتراها الذمّي أيضاً من الغنائم التي تصل إلى صاحبها من غير ترقّب، بمعنى عدم ملكيتهما الواقعيّة، بل بمقتضى إذن الشارع وترخيصه، فإنّ مقتضى العلم الإجمالي هو الاجتناب عن المال المختلط، ولكنّ الشارع سوّغ التصرّف فيه بعد إخراج الخمس، وكذلك في الأرض التي يشتريها الذمّي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يمكن الجمع بين الطوائف المختلفة، ويكون الضابط هو ما يصدق عليه عنوان الغنيمة، وإدراج الجميع في قسم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للبحث في أنّ الموارد سبعة أو أقلّ أو أكثر</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7556310_2142443653"/>
      <w:bookmarkStart w:id="157" w:name="_Toc55"/>
      <w:bookmarkEnd w:id="156"/>
      <w:r>
        <w:rPr>
          <w:rtl w:val="true"/>
        </w:rPr>
        <w:t>المبحث الأوّل</w:t>
      </w:r>
      <w:r>
        <w:rPr>
          <w:rtl w:val="true"/>
        </w:rPr>
        <w:t xml:space="preserve">: </w:t>
      </w:r>
      <w:r>
        <w:rPr>
          <w:rtl w:val="true"/>
        </w:rPr>
        <w:t>في غنائم دار الحرب</w:t>
      </w:r>
      <w:r>
        <w:rPr>
          <w:rtl w:val="true"/>
        </w:rPr>
        <w:t>:</w:t>
      </w:r>
      <w:bookmarkEnd w:id="157"/>
    </w:p>
    <w:p>
      <w:pPr>
        <w:pStyle w:val="Heading5"/>
        <w:numPr>
          <w:ilvl w:val="4"/>
          <w:numId w:val="1"/>
        </w:numPr>
        <w:rPr/>
      </w:pPr>
      <w:bookmarkStart w:id="158" w:name="__RefHeading___Toc17556312_2142443653"/>
      <w:bookmarkStart w:id="159" w:name="_Toc56"/>
      <w:bookmarkEnd w:id="158"/>
      <w:r>
        <w:rPr>
          <w:rtl w:val="true"/>
        </w:rPr>
        <w:t>اشارة</w:t>
      </w:r>
      <w:bookmarkEnd w:id="1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الغنيمة التي تؤخذ من أهل الحرب تارة تكون بالمقاتلة، وأخرى بغيرها كالسرقة والغيلة ونحوها، وما كان بالمقاتلة تارة يكون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الكلام هو ما كان بالمقاتلة مع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القسمان الآخران وهما ما كانت الغنيمة بالسرقة والغيلة أو كانت المقاتلة </w:t>
      </w:r>
    </w:p>
    <w:p>
      <w:pPr>
        <w:pStyle w:val="BookText"/>
        <w:rPr/>
      </w:pPr>
      <w:r>
        <w:rPr>
          <w:rFonts w:ascii="IRNazanin" w:hAnsi="IRNazanin" w:eastAsia="IRNazanin"/>
          <w:color w:val="111111"/>
          <w:sz w:val="28"/>
          <w:sz w:val="28"/>
          <w:szCs w:val="28"/>
          <w:rtl w:val="true"/>
          <w:lang w:bidi="fa-IR"/>
        </w:rPr>
        <w:t>التي نتجت عنها الغنيمة بدون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فسيأتي حكمهما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محل الكلام فلا خلاف في وجوب الخمس فيه، ويدلّ عليه الكتاب والسنّة والإجماع عند الفريقين، ولم يختلف اثنان من أهل الإسلام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فبمفاد الآية الشريفة، وقد تقدّمت، وهي شاملة للغنيمة في دار الحرب، إمّا بالإطلاق أو بالخصوص، كما ادّعي، وكيف كان فهو القدر المتيقّن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عليه كثير من الروايات، حتّى ادّعي تواترها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الخمس إلاّ في الغنائم خاصة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إلاّ أنّها خصّصت الخمس بالغنائم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توجيه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الخمس ليس واجباً بظاهر القرآن إلاّ في الغنائم، وأمّا غير الغنائم فوجوب الخمس إنّما ثبت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بالمعنى اللغوي فتشمل جميع الأصناف التي يجب فيها الخمس</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الوسائل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الحصر فيها على الحصر </w:t>
      </w:r>
    </w:p>
    <w:p>
      <w:pPr>
        <w:pStyle w:val="BookText"/>
        <w:rPr/>
      </w:pPr>
      <w:r>
        <w:rPr>
          <w:rFonts w:ascii="Amiri" w:hAnsi="Amiri" w:eastAsia="Amiri" w:cs="Amiri"/>
          <w:color w:val="111111"/>
          <w:sz w:val="28"/>
          <w:sz w:val="28"/>
          <w:szCs w:val="28"/>
          <w:rtl w:val="true"/>
          <w:lang w:bidi="ar-SA"/>
        </w:rPr>
        <w:t>الإضافي بالنسبة إلى ما ليس بمنصوص</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هو الثاني بمعونة الروايات الآتية الواردة في تفسير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والغنيمة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 إلاّ أنّها مطلقة لم تقيّد بكون الغنيمة فيها قد قوتل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ذلك في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السريّة يبعثها الإمام فيصيبون غنائم كيف تقسّم؟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قاتلوا عليها مع أمير أمّره الإمام عليهم أخرج منها الخمس لله وللرسول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بقي قسّم بين من قاتل عليه وولي ذلك</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ربعي بن عبد الله بن الجارود،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يقسم ما بقي خمسة أخماس، ويأخذ خمسه ثمّ يقسم أربعة أخماس بين الناس الذين قاتلوا عليه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الكريم بن عتبة الهاشميّ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لعمرو بن عبيد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هم أبوا الجزية فقاتلتهم فظهرت عليهم كيف تصنع بالغنيمة؟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الخمس وأقسم أربعة أخماس بين من قاتل عليه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ويؤيّدها روايتان أخريتان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قوتل عليه على شهادة أن لا إله إلاّ الله، وأنّ محمّداً رسول الله، فإنّ لنا خُمُسه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الغنيمة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منها الخمس، ويقسم ما بقي بين من قاتل عليه وولي ذلك</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ويمكن استفادة التقييد أيضاً من الروايات التي وردت في الفيء والأنفال؛ فإنّ المستفاد منها الفرق بين ما كان من أموال فيها إراقة دم أو قتل، وبين ما كان من فتح لم يقاتل عليه ولم يوجف عليه بخيل ولا ركاب، وهو الفيء، وهو ملك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جهة المقابلة يستفاد أنّ الّذي يخرج خمسه ويقسم باقيه بين المقاتلين هو ما قوتل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استفادة ذلك أيضاً من مكاتبة عليّ بن مهزيار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عدو يصطلم فيؤخذ ماله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بالعدو الّذي يسلب فيؤخذ ماله هو العدو الديني لا الشخصي، فما يسلب منه داخلٌ في الغنيمة التي لابد من إخراج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العداوة الشخصية فلا تسوّغ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الوجوه الثلاثة يمكن تقييد تلك الروايات المطلقة المتقدّمة، فالظاهر عدم الإشكال في الحكم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المستفاد من الآية المباركة، وكذا النصوص على كثرتها صحيحها وسقيمها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يبعد بلوغ المجموع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بالاغتنام الناتج من القتال، والمتحصّل من الغلبة بالمقاتلة، لا مطلق السيطرة على المال كيفما اتّفق</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فلا يحتاج إلى </w:t>
      </w:r>
    </w:p>
    <w:p>
      <w:pPr>
        <w:pStyle w:val="BookText"/>
        <w:rPr/>
      </w:pPr>
      <w:r>
        <w:rPr>
          <w:rFonts w:ascii="Amiri" w:hAnsi="Amiri" w:eastAsia="Amiri" w:cs="Amiri"/>
          <w:color w:val="111111"/>
          <w:sz w:val="28"/>
          <w:sz w:val="28"/>
          <w:szCs w:val="28"/>
          <w:rtl w:val="true"/>
          <w:lang w:bidi="ar-SA"/>
        </w:rPr>
        <w:t>البحث عن التقييد فإنّها بنفسها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المساعدة عليه؛ لأنّ لفظ الغنائم والغنيمة شامل لمطلق ما يؤخذ ويستفاد من أهل الحرب، سواء كان بالمقاتلة أم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هذه النصوص مقيدة بالمعركة أو دار الحرب أو بما يصيبه المسلمون من المشركين وأمثال هذه التعابير لكان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مع أنّه لم يرد في شيء منها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جاء القيد الأخير في رواية واحدة فقط، وهي ما رواه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المحكم والمتشابه نقلاً عن تفسير النعماني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والخمس يخرج من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الغنائم التي يصيبها المسلمون من المشركين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ضعيفة سنداً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يكفينا في المقام الروايات الصحيحة المقيّدة، فما يؤخذ بغير المقاتلة كالسرقة والغيلة والدعوى الباطلة والربا ونحوها لا يكون داخلاً في الغنائم التي يجب فيها الخمس، وسيأتي حكمها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فرق بين ما حواه العسكر وما لم يحوه، والمنقول وغيره كالأراضي والأشجار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حواه العسكر يجب فيه الخمس، سواء كان منقولاً أم غير منقول، وكذلك ما لم يحوه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بما لم يحوه العسكر هو ما كان غير منقول كالأراضي والأشجار والدور، 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حواه العسكر وما لم يحوه، من أرضٍ وغيرها </w:t>
      </w:r>
      <w:r>
        <w:rPr>
          <w:rFonts w:eastAsia="Amiri" w:cs="Amiri" w:ascii="Amiri" w:hAnsi="Amiri"/>
          <w:color w:val="111111"/>
          <w:sz w:val="28"/>
          <w:szCs w:val="28"/>
          <w:rtl w:val="true"/>
          <w:lang w:bidi="ar-SA"/>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يغنمه المسلمون من دار الحرب من جميع الأصناف التي قدّمنا ذكرها ممّا حواه العسكر يخرج منه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يحوه العسكر من الأرضين والعقارات وغيرها من أنواع الغنائم يخرج منه الخمس، والباقي يكون للمسلمين قاطبة </w:t>
      </w:r>
      <w:r>
        <w:rPr>
          <w:rFonts w:eastAsia="Amiri" w:cs="Amiri" w:ascii="Amiri" w:hAnsi="Amiri"/>
          <w:color w:val="111111"/>
          <w:sz w:val="28"/>
          <w:szCs w:val="28"/>
          <w:rtl w:val="true"/>
          <w:lang w:bidi="ar-SA"/>
        </w:rPr>
        <w:t xml:space="preserve">... »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غيرهما من كتب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ويكون العطف تفسيرياً، ولذلك اكتفى به فيما يأتي من كلامه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فيه </w:t>
      </w:r>
    </w:p>
    <w:p>
      <w:pPr>
        <w:pStyle w:val="BookText"/>
        <w:rPr/>
      </w:pP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معقد إجماع المدارك</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عدم الفرق بين المنقول وغيره كالأراضي والأشجار في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ينقل ولا يحول من الدور والعقارات والأرضين عندنا أنّ فيه الخمس، فيكون لأهله، والباقي لجميع المسلمين، من حضر القتال ومن لم يحضر، فيصرف انتفاعه إلى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استظهاره منه أيضاً في النهاية من عبارته المتقدّمة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بعض المتأخرين اختصاص الخمس بالمنقول كصاحبي الحدائق والمستمسك والسيّد الأستاذ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على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 الشيء هو العموم والشمول للمنقول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الروايات الدالة على وجوب الخمس في الغنيمة، وهي كثيرة؛ فإنّ إطلاق الغنيمة يشمل كلّ ما يغنمه الغانم، سواء كان منقولاً أو غير منقول، فيؤخذ به ما دام لا يوجد ما يصلح للتقييد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قوتل عليه على شهادة أن لا إله الله، وأنّ محمّداً رسول الله، فإنّ لنا خمسه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أبي حمزة وإن كان ضعيفاً فبذلك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إلاّ أنّه يمكن القول باعتبارها لما ذكره النجاشي من أنّ رواياته كانت قبل وقفه</w:t>
      </w:r>
      <w:r>
        <w:rPr>
          <w:rStyle w:val="FootnoteAnchor"/>
          <w:rtl w:val="true"/>
        </w:rPr>
        <w:footnoteReference w:id="307"/>
      </w:r>
      <w:r>
        <w:rPr>
          <w:rFonts w:ascii="Amiri" w:hAnsi="Amiri" w:eastAsia="Amiri" w:cs="Amiri"/>
          <w:color w:val="111111"/>
          <w:sz w:val="28"/>
          <w:sz w:val="28"/>
          <w:szCs w:val="28"/>
          <w:rtl w:val="true"/>
          <w:lang w:bidi="ar-SA"/>
        </w:rPr>
        <w:t xml:space="preserve">، أو بناء على القول بتماميّة شهادة الكليني بصحة روايات كتاب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الدلالة فإنّها تدلّ بالعموم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مسمع بن عبد الملك المتقدّمة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تحليل خمس الأرض للشيعة، وهي كثيرة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اختصاص الخمس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أيضاً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في تقسيم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ذلك له، ثمّ يقسّم ما بقي خمسة أخماس ويأخذ خمسه، ثمّ يقسّم أربعة أخماس بين النّاس الذين قاتلوا عليه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ظاهرة في أنّ المغنم هو المنقول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يقسّم ما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يدلّ على التقسيم، خصوصاً ما دلّ على أنّ ما فضل من 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ينوبه يقسّم بين الغانمين، وأن للإمام أنّ يسدّ النّقص من عنده، كما في مرسلة حماد بن عيسى المتقدّمة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أن يسدّ بذلك المال جميع ما ينوبه من مثل إعطاء المؤلفة قلوبهم وغير ذلك ممّا ينوبه، فإن بقي بعد ذلك شيء أخرج الخمس منه فقسّمه في أهله، وقسّم الباقي على من ولي ذلك، وإن لم يبق بعد سدّ النوائب شيء فلا شيء لهم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هذه الروايات أنّ مورد الخمس هي الغنائم المنقولة، فتكون مخصّصة للآية الشريفة والروايات المطلقة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الروايات على أنّ الأراضي المفتوحة عنوة ملك للمسلمين، ولم يرد في شيء منها الخمس، كما ورد وجوب الزكاة، فلو وجب الخمس لكان أولى بالذكر من الزكاة، لأنّه يتعلق برقبة الأرض، فعدم </w:t>
      </w:r>
    </w:p>
    <w:p>
      <w:pPr>
        <w:pStyle w:val="BookText"/>
        <w:rPr/>
      </w:pPr>
      <w:r>
        <w:rPr>
          <w:rFonts w:ascii="Amiri" w:hAnsi="Amiri" w:eastAsia="Amiri" w:cs="Amiri"/>
          <w:color w:val="111111"/>
          <w:sz w:val="28"/>
          <w:sz w:val="28"/>
          <w:szCs w:val="28"/>
          <w:rtl w:val="true"/>
          <w:lang w:bidi="ar-SA"/>
        </w:rPr>
        <w:t>ذكر الخمس فيها يشعر، بل يمكن أن يكون دليلاً على عدم وجوب الخمس في الأرض، وبها تقيّد الروايات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المتقدّمة حيث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لمن قاتل شيء من الأرضين، ولا ما غلبوا عليه إلاّ ما احتوى عليه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والأرضون التي أخذت عنوة بخيل أو ركاب فهي موقوفة متروكة في يدي من يعمّرها ويحييها ويقوم عليها على ما صالحهم الوالي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أضافه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إنكار الإطلاق في الآية وفي الروايات؛ وذلك لأنّ الغنيمة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الفائدة للغانم والربح الّذي يستفيده بشخصه ويدخله في ملكه، وقد حكم بأنّ خمس ما ملكه كذلك يكون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حكم بأنّ مقدار الزكاة التي في العين الزكويّة ملك لمصرف الزكاة بعد بلوغ النصاب، أو حَوَلان الحول فيما يعتبر فيه الحول، وأنّ مقدار النصاب في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ملك لمالكه قبل الحَوَلان، وبمجرد أن حال الحول يخرج مقدار الزكاة عن ملكه ويدخل في ملك الفقير، وكذا في الغلاّت بعد صدق الاسم، ويراعى مثل ذلك في الخمس أيضاً، فيخرج ممّا يغتنمه الغانم ويربحه الرابح خمسه عن ملكه، وهذاغير صادق بالإضافة إلى الأراضي الخراجيّة بعد أن لم تكن ملكاً للمقاتلين وغنيمةً لهم بما هم كذلك، بل لعامّة المسلمين إلى يوم القيامة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غنيمة بمعنى آخر، أي يستفيد منها المقاتل بما أنّه مسلم، لكنّ </w:t>
      </w:r>
    </w:p>
    <w:p>
      <w:pPr>
        <w:pStyle w:val="BookText"/>
        <w:rPr/>
      </w:pPr>
      <w:r>
        <w:rPr>
          <w:rFonts w:ascii="Amiri" w:hAnsi="Amiri" w:eastAsia="Amiri" w:cs="Amiri"/>
          <w:color w:val="111111"/>
          <w:sz w:val="28"/>
          <w:sz w:val="28"/>
          <w:szCs w:val="28"/>
          <w:rtl w:val="true"/>
          <w:lang w:bidi="ar-SA"/>
        </w:rPr>
        <w:t>الغنيمة بهذا المعنى لا خمس فيها،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أدلة الخمس بالغنائم الشخصيّة وما يكون ملكاً لشخص الغانم، لا ما هو ملك للعنوان الكلّي كما في الأراضي الخراجيّة، حيث إنّها لم تكن ملكاً لأيّ فرد من آحاد المسلمين، وإنّما ينتفع منها المسلم بإزاء دفع الخراج من غير أن يملك رقبتها، بل المالك هو العنوان الكلّي العام، نظير الأوقاف العامة التي هي ملك لعناوين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لم يلتزم أحد بوجوب تخميسها، وليس ذلك إلاّ لانتفاء الملك الشخصي والغنيمة الشخصيّة التي هي الموضوع لوجوب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 إلاّ بعد المؤونة، يكشف عن اختصاصه بمالٍ تُصرَفُ المؤونة في سبيل تحصيله،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بالملك الشخصي، إذ لا معنى لإخراج المؤونة فيما يكون المالك هو العنوان الكلّي العام، لعدم كونه ممّن يصرف المؤونة في سبيل تحصيل الغنيمة كما هو ظاهر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يمكن أن يقال من الاستدلال لكل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يظهر أنّ المهم من هذه الوجوه هما الوجهان الأوّلان من كلا القولين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الآية في العموم، وكذلك دعوى إطلاق الروايات الشاملة للأراضي وغيرها</w:t>
      </w:r>
      <w:r>
        <w:rPr>
          <w:rFonts w:eastAsia="Amiri" w:cs="Amiri" w:ascii="Amiri" w:hAnsi="Amiri"/>
          <w:color w:val="111111"/>
          <w:sz w:val="28"/>
          <w:szCs w:val="28"/>
          <w:rtl w:val="true"/>
          <w:lang w:bidi="ar-SA"/>
        </w:rPr>
        <w:t xml:space="preserve">. </w:t>
      </w:r>
      <w:bookmarkStart w:id="160" w:name="pg16006_181969"/>
    </w:p>
    <w:p>
      <w:pPr>
        <w:pStyle w:val="Heading5"/>
        <w:numPr>
          <w:ilvl w:val="4"/>
          <w:numId w:val="1"/>
        </w:numPr>
        <w:rPr/>
      </w:pPr>
      <w:bookmarkStart w:id="161" w:name="__RefHeading___Toc17556314_2142443653"/>
      <w:bookmarkStart w:id="162" w:name="_Toc57"/>
      <w:bookmarkEnd w:id="160"/>
      <w:bookmarkEnd w:id="161"/>
      <w:r>
        <w:rPr>
          <w:rtl w:val="true"/>
        </w:rPr>
        <w:t>وقد أشكل عليه بوجهين</w:t>
      </w:r>
      <w:r>
        <w:rPr>
          <w:rtl w:val="true"/>
        </w:rPr>
        <w:t>:</w:t>
      </w:r>
      <w:bookmarkEnd w:id="162"/>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الظهور في الآية، وعدم الإطلاق في الروايات؛ لأنّ الغنيمة تنصرف إلى ما يغنمه الغانم بنفسه ويملكه لا ما يكون ملكاً للمسلمين، مع أنّ الملك بالعنوان العام لا يكون مورداً لوجوب الخمس،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الخمس مختّصة بما إذا كان المال ملكاً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استثناء المؤونة لا تتوافق مع الملك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قابل للمنع،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الغنيمة وإن كانت منسوبة إلى الغانمين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بعنوان كونهم مسلمين، فإنّ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المسلمين، والوصف إنّما أُخذَ من حيث التعليل وبما أنّهم سبب للغنيمة، وهذا متحقّق في الأراضي المفتوحة عنوة، حيث إنّها ملك للمسلمين، وهم شركاء معهم، فيصح نسبتها إلى الغانمين، وتكون داخلة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غيرهم يستفيد منها أيضاً، فدعوى الانصراف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الأمران المذكوران في الذيل فليسا بشيء؛ لأنّ الزكاة تتعلقّ بالأموال العامّة كالأراضي المفتوحة عنوة مع أنّها ليست أموالاً شخصية، وكذلك تلاحظ الزكاة فيها بعد إخراج المؤونة، على ما نقله السيّد الأستاذ عن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ذكر الخمس في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ربعي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الواردة في الأراضي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p>
    <w:p>
      <w:pPr>
        <w:pStyle w:val="BookText"/>
        <w:rPr/>
      </w:pPr>
      <w:r>
        <w:rPr>
          <w:rFonts w:ascii="Amiri" w:hAnsi="Amiri" w:eastAsia="Amiri" w:cs="Amiri"/>
          <w:color w:val="111111"/>
          <w:sz w:val="28"/>
          <w:sz w:val="28"/>
          <w:szCs w:val="28"/>
          <w:rtl w:val="true"/>
          <w:lang w:bidi="ar-SA"/>
        </w:rPr>
        <w:t>الإذعان بعدم وجوبه، وإلاّ لذكر، كما ذكرت الزكاة، بل ذكره أولى من ذكر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التقسيم المذكور في روايات التخميس لا ينطبق على الأراضي؛ لأنّ التقسيم عبارة عن إخراج الخمس منها ثمّ تقسيم الباقي على الغانمين، والحال أنّ الأراضي لا تقسم بهذه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بحيث تطمئن به النّفس، ويكون موجباً لرفع اليد عن ظهور الآية، وذلك لأنّ الروايات الواردة في الأراضي تفسّر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غزواته، والتي كان أغلبها في أراضي المسلمين فلا موضوع لاغتنام الأراضي، فتكون خارجة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غزواته التي وقعت في أراضي المشركين فهي وإن وردت فيها روايات لم يذكر فيها الخمس إلاّ أنّ دلالتها ليست من القوّة بحيث توجب رفع اليد عن 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أنّه قد يستفاد من بعضها التخميس، كما في رواية تحف العقول عن رسالة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خيبر فإنّها كانت مسيرة ثلاثة أيام من المدينة، وهي أموال اليهود، ولكنّه أوجف عليها خيل وركاب، وكانت فيها حرب فقسّمها على قسمة بدر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مرسلة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لمن قاتل شيء من 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يدلّ على المطلوب أصلاً، بل يدلّ على أنّ الأراضي للمسلمين لا للمقاتلين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عدم تخميسها قبل ذلك فلا دلالة فيها عليه، بل تدل على أن كلّ ما لم يحوه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أرضاً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على القول الثاني كلّه مخدوش، كما أنّ الاستدلال على القول الأوّل بالروايات الخاصّة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أبي بصير فهي مورد للطعن في السند كما تقدّم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صحيحة عمر بن يزيد فهي ضعيفة دلالة؛ وذلك لأنّ البحرين كلها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خمسها كما زعم، لما ورد في موثقة سماعة من أنّها لم يوجف عليها بخيل ولا ركاب، فهي من الأنفال وهي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للناس فيها سهم</w:t>
      </w:r>
      <w:r>
        <w:rPr>
          <w:rStyle w:val="FootnoteAnchor"/>
          <w:rtl w:val="true"/>
        </w:rPr>
        <w:footnoteReference w:id="316"/>
      </w:r>
      <w:r>
        <w:rPr>
          <w:rFonts w:ascii="IRNazanin" w:hAnsi="IRNazanin" w:eastAsia="IRNazanin"/>
          <w:color w:val="111111"/>
          <w:sz w:val="28"/>
          <w:sz w:val="28"/>
          <w:szCs w:val="28"/>
          <w:rtl w:val="true"/>
          <w:lang w:bidi="fa-IR"/>
        </w:rPr>
        <w:t>، فمقتضى القاعدة هو الأخذ بظاهر الآية وإطلاقات الروايات وفاقاً للمشهور، وفي الشرائع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بين إفراز الخمس وإعطائه لأربابه وبين إبقائه وإخراج الخمس من ارتفاعه </w:t>
      </w:r>
      <w:r>
        <w:rPr>
          <w:rStyle w:val="FootnoteAnchor"/>
          <w:rtl w:val="true"/>
        </w:rPr>
        <w:footnoteReference w:id="317"/>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163" w:name="pg16006_181972"/>
    </w:p>
    <w:p>
      <w:pPr>
        <w:pStyle w:val="BookText"/>
        <w:rPr/>
      </w:pPr>
      <w:bookmarkEnd w:id="163"/>
      <w:r>
        <w:rPr>
          <w:rFonts w:ascii="Amiri" w:hAnsi="Amiri" w:eastAsia="Amiri" w:cs="Amiri"/>
          <w:color w:val="111111"/>
          <w:sz w:val="28"/>
          <w:sz w:val="28"/>
          <w:szCs w:val="28"/>
          <w:rtl w:val="true"/>
          <w:lang w:bidi="ar-SA"/>
        </w:rPr>
        <w:t>بعد إخراج المؤن التي أُنفقت على الغنيمة بعد تحصيلها بحفظ وحمل ورعي ونحوها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64" w:name="__RefHeading___Toc17556316_2142443653"/>
      <w:bookmarkStart w:id="165" w:name="_Toc58"/>
      <w:bookmarkEnd w:id="164"/>
      <w:r>
        <w:rPr>
          <w:rtl w:val="true"/>
        </w:rPr>
        <w:t>استثناء المؤن من خمس الغنائم</w:t>
      </w:r>
      <w:r>
        <w:rPr>
          <w:rtl w:val="true"/>
        </w:rPr>
        <w:t>:</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الغنائم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 والمصارف التي بذلت على الغنيمة بعد تحصيلها؛ من حفظ وحمل ورعي ونحو ذلك، حتّى تصل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 المشهور، بل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فيه خلافاً، بل عن الغنية والمنتهى الإجماع عليه</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يظهر من بعض المتأخرين الخلاف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القاعدة، فإنّها تقتضي لزوم إخراج المؤونة المتعلّقة بالعين المشتركة؛ من حفظ وحمل ورعي ونحوها من الأموال المصروفة في سبيلها من نفس العين، إذ التخصيص ببعض دون بعض تحميل لا دليل عليه، وليس هناك مشخّص آخر يرجع إليه في دليل، فلا يبقى إلاّ الإخراج من نفس العين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الروايات التي دلّت على أنّ الخمس بعد المؤونة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بعض أصحابنا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الخمس أعلى جميع ما يستفيد الرجل من قليل وكثير من جميع الضروب وعلى الصّناع؟ وكيف ذلك؟ فكتب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بعد المؤونة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المؤونة أو بعد المؤونة؟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المؤونة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يكون السؤال بنحو القضيّة الحقيقيّة لا الخارجيّة الشخصيّة كما هو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توقيع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إبراهيم بن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 بعد المؤونة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حسنة كالصحيحة بإبراهيم بن هاشم، وطريق الصدوق إلى إبراهيم بن محمّد الهمداني معتبر، والرواية صحيحة على مبنانا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الخمس بعد مؤونته ومؤونة </w:t>
      </w:r>
    </w:p>
    <w:p>
      <w:pPr>
        <w:pStyle w:val="BookText"/>
        <w:rPr/>
      </w:pPr>
      <w:r>
        <w:rPr>
          <w:rFonts w:ascii="IRNazanin" w:hAnsi="IRNazanin" w:eastAsia="IRNazanin"/>
          <w:color w:val="111111"/>
          <w:sz w:val="28"/>
          <w:sz w:val="28"/>
          <w:szCs w:val="28"/>
          <w:rtl w:val="true"/>
          <w:lang w:bidi="fa-IR"/>
        </w:rPr>
        <w:t>وبعد إخراج ما جعله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الغنيمة على فعل مصلحة من المصالح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عياله، وبعد خراج السلطان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أنّه لا إشكال في الحكم؛ فإنّ المؤونة وإن وردت في بعض الروايات بمعنى مصارف الرجل وعياله، ولكنّها في نفسها أعم من ذلك ومن المصارف التي تبذل لتحصيل الشيء مثل مؤونة الحفظ والنقل والرعي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المؤونة ظاهرة في المؤونة السابقة على الفائدة لا اللاحقة بعد التحصيل،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المؤن التي تصرف على الغنيمة إلى أن تصل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أيضاً من المؤن السابقة على التحصيل؛ فإنّ الانتفاع إنّما يتحقق بعد وصولها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وتقسيمه لها على المقاتلين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الثاني من المستثنيات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أو على فعل لمصلحة من المصالح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ممّا لا إشكال فيه، واستدل عليه بوجهين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للإمام ولاية مطلقة على ذلك فهو ولي الأمر، وأولى بالمؤمنين من أنفسهم، فإذا أعطى من الغنيمة شيئاً لشخص دخل في الهديّة وترتبت أحكامها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يجري وينفل ويعطي ما يشاء قبل أن تقع السّهام، وقد قاتل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لم يجعل لهم في الفيء نصيباً، وإن شاء قسّم ذلك بينهم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وأصرح منها مرسلة حمّاد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أن يسدّ بذلك المال جميع ما ينوبه، من مثل إعطاء المؤلفة قلوبهم، وغير ذلك ممّا ينوبه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ذيل الرواية الأولى من كلام زرارة، فيعتبر مرسلاً، كما أنّ الرواية الثانية مرسلة، فهذا الوجه مخدوش، كما أنّ الوجه الأوّل لا ينافي الحكم بلزوم التخميس، فالعمدة في المقام الشهرة وعدم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استثناء صفايا الغنيمة كالجارية الورقة</w:t>
      </w:r>
      <w:r>
        <w:rPr>
          <w:rStyle w:val="FootnoteAnchor"/>
          <w:rtl w:val="true"/>
        </w:rPr>
        <w:footnoteReference w:id="325"/>
      </w:r>
      <w:r>
        <w:rPr>
          <w:rFonts w:ascii="IRNazanin" w:hAnsi="IRNazanin" w:eastAsia="IRNazanin"/>
          <w:color w:val="111111"/>
          <w:sz w:val="28"/>
          <w:sz w:val="28"/>
          <w:szCs w:val="28"/>
          <w:rtl w:val="true"/>
          <w:lang w:bidi="fa-IR"/>
        </w:rPr>
        <w:t>والمركب الفاره والسيف القاطع والدرع فإنّها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في هذا الاستثناء، بل ادعي عليه الإجماع</w:t>
      </w:r>
      <w:r>
        <w:rPr>
          <w:rStyle w:val="FootnoteAnchor"/>
          <w:rtl w:val="true"/>
        </w:rPr>
        <w:footnoteReference w:id="326"/>
      </w:r>
      <w:r>
        <w:rPr>
          <w:rFonts w:ascii="Amiri" w:hAnsi="Amiri" w:eastAsia="Amiri" w:cs="Amiri"/>
          <w:color w:val="111111"/>
          <w:sz w:val="28"/>
          <w:sz w:val="28"/>
          <w:szCs w:val="28"/>
          <w:rtl w:val="true"/>
          <w:lang w:bidi="ar-SA"/>
        </w:rPr>
        <w:t>، وتدل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ذلك له، ثمّ يقسم ما بقي</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صفو المال؟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يأخذ الجارية الروقة والمركب الفاره والسيف القاطع والدرع قبل أن تقسّم الغنيمة فهذا صفو المال</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 الرواية أحمد بن هلال وهو غير ثقة، ولكن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معتبرة؛ لأنّ للشيخ طريقاً معتبراً إلى جميع كتب وروايات ابن أبي عمير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عاصم بن حميد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الصفي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الصفي من كلّ رقيق وإبل يبتغي أفضله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معتبرة لاعتبار كتاب عاصم بن 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حمّاد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صفو المال أن يأخذ من هذه الأموال 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الفارهة، والدابة الفارهة، والثوب والمتاع بما يحب أو يشتهي، فذلك له قبل القسمة وقبل إخراج الخمس</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وليس للناس فيها سهم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فهذا الحكم لا إشكال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وكذا قطائع الملوك فإنّها أيضاً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الأمر الرابع من المستثنيات قطائع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كسابقه، ممّا تسالم عليه الأصحاب، بل ادعي عليه الإجماع أيضاً، ودلّت عليه روايات متظافرة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هو النفل، وفي سورة الأنفال جدع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أو شيء كان يكون للملوك، وبطون الأودية، ورؤوس الجبال، وما لم يوجف عليه بخيل ولا ركاب فكلّ ذلك للإمام خالصاً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قطائع الملوك كلّها للإمام وليس للنّاس فيها شيء</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القرى التي قد خربت وانجلى أهلها فهي لله وللرسول، وما كان للملوك فهو للإمام </w:t>
      </w:r>
      <w:r>
        <w:rPr>
          <w:rFonts w:eastAsia="IRNazanin" w:cs="IRNazanin"/>
          <w:color w:val="111111"/>
          <w:sz w:val="28"/>
          <w:szCs w:val="28"/>
          <w:rtl w:val="true"/>
          <w:lang w:bidi="fa-IR"/>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يكون للملوك فهو خالص للإمام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فالحكم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الرضائخ، وهي عبارة عن العطاء اليسير الّذي لا يبلغ سهم الراجل ولا الفارس، وأمرها بيد الإمام، فيعطي النساء والعبيد ونحوهما ممّن لا حقّ له في الغنيمة، والظاهر أنّ حكمها حكم الجعائل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وسيأتي حكمه في المتن </w:t>
      </w:r>
      <w:r>
        <w:rPr>
          <w:rFonts w:eastAsia="Amiri" w:cs="Amiri" w:ascii="Amiri" w:hAnsi="Amiri"/>
          <w:color w:val="111111"/>
          <w:sz w:val="28"/>
          <w:szCs w:val="28"/>
          <w:rtl w:val="true"/>
          <w:lang w:bidi="ar-SA"/>
        </w:rPr>
        <w:t xml:space="preserve">. </w:t>
      </w:r>
      <w:bookmarkStart w:id="166" w:name="pg16006_181980"/>
    </w:p>
    <w:p>
      <w:pPr>
        <w:pStyle w:val="BookText"/>
        <w:rPr/>
      </w:pPr>
      <w:bookmarkEnd w:id="166"/>
      <w:r>
        <w:rPr>
          <w:rFonts w:ascii="IRNazanin" w:hAnsi="IRNazanin" w:eastAsia="IRNazanin"/>
          <w:color w:val="111111"/>
          <w:sz w:val="28"/>
          <w:sz w:val="28"/>
          <w:szCs w:val="28"/>
          <w:rtl w:val="true"/>
          <w:lang w:bidi="fa-IR"/>
        </w:rPr>
        <w:t>وأمّا إذا كان الغزو بغير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زمان الحضور وإمكان الاستئذان منه فالغنيمة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5"/>
        <w:numPr>
          <w:ilvl w:val="4"/>
          <w:numId w:val="1"/>
        </w:numPr>
        <w:rPr/>
      </w:pPr>
      <w:bookmarkStart w:id="167" w:name="__RefHeading___Toc17556318_2142443653"/>
      <w:bookmarkStart w:id="168" w:name="_Toc59"/>
      <w:bookmarkEnd w:id="167"/>
      <w:r>
        <w:rPr>
          <w:rtl w:val="true"/>
        </w:rPr>
        <w:t>الغنائم المأخوذة بغير إذن الإمام</w:t>
      </w:r>
      <w:r>
        <w:rPr>
          <w:rtl w:val="true"/>
        </w:rPr>
        <w:t>(</w:t>
      </w:r>
      <w:r>
        <w:rPr>
          <w:rtl w:val="true"/>
        </w:rPr>
        <w:t>علیه السلام</w:t>
      </w:r>
      <w:r>
        <w:rPr>
          <w:rtl w:val="true"/>
        </w:rPr>
        <w:t xml:space="preserve">) </w:t>
      </w:r>
      <w:r>
        <w:rPr>
          <w:rtl w:val="true"/>
        </w:rPr>
        <w:t>في زمان الحضور</w:t>
      </w:r>
      <w:r>
        <w:rPr>
          <w:rtl w:val="true"/>
        </w:rPr>
        <w:t>:</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في الجواهر</w:t>
      </w:r>
      <w:r>
        <w:rPr>
          <w:rStyle w:val="FootnoteAnchor"/>
          <w:rtl w:val="true"/>
        </w:rPr>
        <w:footnoteReference w:id="338"/>
      </w:r>
      <w:r>
        <w:rPr>
          <w:rFonts w:ascii="IRNazanin" w:hAnsi="IRNazanin" w:eastAsia="IRNazanin"/>
          <w:color w:val="111111"/>
          <w:sz w:val="28"/>
          <w:sz w:val="28"/>
          <w:szCs w:val="28"/>
          <w:rtl w:val="true"/>
          <w:lang w:bidi="fa-IR"/>
        </w:rPr>
        <w:t>أنّ الغنيمة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الحرب بغير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 جماعة المساواة بين المأذون وغيره في لزوم الخمس وتقسيم الباقي، نسب إلى المنتهى والمدارك</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وفصّل صاحب الحدائق بين ما يغنمه المخالفون على وجه الجهاد والتكليف بالإسلام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ما أخذ جهراً وغلبة وغصباً فهو ليس 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منه التفصيل بين زمان الحضور فيكون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زمان الغيبة فيخرج خمسه على الأحوط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الماتن أيضاً التفصيل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هو المتسالم عليه بينهم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قوم دار الحرب وقاتلوا بغير إذن الإمام فغنموا كان ذلك للإمام خاصة، وخالف جميع الفقهاء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w:t>
      </w:r>
    </w:p>
    <w:p>
      <w:pPr>
        <w:pStyle w:val="BookText"/>
        <w:rPr/>
      </w:pPr>
      <w:r>
        <w:rPr>
          <w:rFonts w:ascii="Amiri" w:hAnsi="Amiri" w:eastAsia="Amiri" w:cs="Amiri"/>
          <w:color w:val="111111"/>
          <w:sz w:val="28"/>
          <w:sz w:val="28"/>
          <w:szCs w:val="28"/>
          <w:rtl w:val="true"/>
          <w:lang w:bidi="ar-SA"/>
        </w:rPr>
        <w:t>الفرقة وأخبارهم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قاتل قوم من غير إذن الإمام فغنموا كانت الغنيمة للإمام، ذهب إليه الشيخان والسيّد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الغنيمة مع إذن الإمام لكنّه مكروه،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لهم، ولا خمس، ولأحمد ثلاثة أقوال كقولي الشافعي وأبي حنيفة وثالثها لا شيء لهم فيه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غنيمة غنمت بغير إذن الإمام فإنّها له خاصة،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غزا قوم بغير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فغنموا، كانت الغنيمة كلّها للإمام، وإذا غزوا بإذن الإمام فغنموا، كان للإمام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 ما تقدّم عن المنتهى</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الخبر المتقدّم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وهذه الرواية وإن كانت مقطوعة أي مرسلة ضعيفة، إلاّ أنّها منجبرة بالشهرة العظيمة المقطوع بها المحكيّة في التّنقيح والمسالك والرّوضة وغيرها من كتب الجماعة، بل في الأوّل أنّ عليها عمل الأصحاب، وفي الأخير أنّه لا قائل بخلافها، وعن الخلاف والحلّي دعوى الإجماع، وهو حجّة أخرى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هذا القول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ذكرنا كلام جملة من الفقهاء في الاستناد في الحكم إلى الرواية، لا يبقى مجال للاستدلال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العبّاس الوراق عن رجل سمّاه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غزا قوم بغير إذن الإمام فغنموا كانت الغنيمة كلّها للإمام، وإذا غزوا بأمر الإمام فغنموا كان الخمس للإمام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واضحة الدلالة على المراد إلاّ أنّها ضعيفة بالإرسال وبأبي الحسن أحمد بن يسار أو بشار؛ فإنّه لم يوثّق،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منجبرة بعمل الأصحاب 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الانجبار صغرىً فلم يثبت أنّ عمل مشهور قدماء الأصحاب كان مستنداً لهذه الرواية لجواز استنادهم إلى التسالم الموجود في المسألة لا إلى هذه الرواية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وكبرىً إذ لا ينجبر ضعف السند بالشهرة، كما أنّ الدلالة أيضاً كذلك</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كبرى الانجبار بالشهرة حقّ بلا ريب، وأمّا منعه لصغرى الانجبار في المقام فهو في غير محلّه، وذلك لتصريح جمع بأنّ عمل الأصحاب كان على هذه الرواية، ففي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فتوى كثير من الأصحاب، وما وقفت على مخالف</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وفي المقتصر من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عمل الأصحاب وبه تأيّد ضعفها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شهرة العمل متحقّقة إلاّ أنّ الكلام في انجبار ضعف سند الرواية بشهرة العمل بها، وقد أشرنا إلى منع هذه الكبرى، وعليه لا يمكن التمسّك بهذه المرسلة لإثبات الحكم المذكور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السّريّة يبعثها الإمام فيصيبون غنائم كيف تقسّم؟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قاتلوا عليها مع أمير أمّره الإمام عليهم، أخرج منها الخمس لله وللرسول، وقسّم بينهم أربعة أخماس، وإن لم يكونوا قاتلوا عليها المشركين، كان كلّ ما غنموا للإمام يجعله حيث أحب</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استفادة التفصيل من مفهوم القضيّة الشرطيّة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قاتلوا عليها مع أمير أمّره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مركب من جزئين أحدهما القتال والآخر مع أمير أمّره الإمام، والّذي هو عبارة أخرى عن الإذن، ومفهوم الشرطيّة أنّه إذا انتفى الشرط بجزئيه أو بأحدهما، كما إذا لم يكن قتال أو كان لكن مع عدم الإذن فتكون الغنيمة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للمقاتلين فيها 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أشكل على هذا المفهوم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مفهوم للخبر، لأنّ المفروض أنّ الإذن مفروغ عنه في الخبر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السرية يبعثها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فالتفصيل حينئذٍ بين القتال وعدمه، فإذا لم يقاتلوا فكلّ ما غنموه يكون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فرض ثبوت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مختص بزمان 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أعرف بوظيفته، ولا يجدي هذا بالنسبة إلى زمان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يمكن دفع كلا الإشكالين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ورد في صدر الرواية أنّ الإمام يبعث السريّة، إلاّ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القضيّة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بكونه مع أمير 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 هذا القيد لابد وأن يكون له دخل في الحكم، وإلاّ لزم كونه تكراراً ولغواً ؛ فإنّه من الممكن أن يكون المقاتلون مع أنّهم مع السريّة المبعوثة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قاتلوا في مورد لم يكونوا مأذونين فيه، بخلاف ما إذا كان القتال بإذن الأمير المنصوب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قتالهم حينئذٍ لا ينفك عن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قيّد بقيد الأمير، فحينئذٍ يتحقق المفهوم وينتفي الحكم وهو وجوب الخمس وتقسيم الباقي على المقاتلين،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يكونوا قاتلوا عليها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w:t>
      </w:r>
    </w:p>
    <w:p>
      <w:pPr>
        <w:pStyle w:val="BookText"/>
        <w:rPr/>
      </w:pPr>
      <w:r>
        <w:rPr>
          <w:rFonts w:ascii="Amiri" w:hAnsi="Amiri" w:eastAsia="Amiri" w:cs="Amiri"/>
          <w:color w:val="111111"/>
          <w:sz w:val="28"/>
          <w:sz w:val="28"/>
          <w:szCs w:val="28"/>
          <w:rtl w:val="true"/>
          <w:lang w:bidi="ar-SA"/>
        </w:rPr>
        <w:t xml:space="preserve">أفراد المفهوم، ولعلّ الاكتفاء بذكره للاهتمام به أو لوجود المحذور من ذكر الباقي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فبأنّها وإن كانت واردة في زمن الحضور، إلاّ أنّ ذلك لا يوجب عدم الفائدة في زمن الغيبة؛ فإنّه بناءً على كفاية إذن الفقيه الجامع للشرائط ابتداءً أو نيابة عن الإمام، يكون حكمه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لزوم إخراج الخمس وتقسيم الباقي على المقاتلين، بخلاف ما إذا كان بدون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الاستدلال بالرواية على التفصيل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الكشي عن أبي صالح خالد 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بل الظاهر أنّه خلف بن حمّاد أبو صالح كما في بعض النسخ، ويروي عنه الكشي كثيراً، وهو الموجود في البحار</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الآدميّ عن بكر بن صالح عن عبد الجبار بن المبارك النهاونديّ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سيّدي سنة سبع ومائتين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ومائتين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رويت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فتح فتح بضلال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فإنّه أتوا بي من بعض الفتوح التي فتحت على الضلالة، وقد تخلّصت من الذين ملكوني بسبب من الأسباب، وقد أتيتك مسترقاً مستعبداً،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خروجي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إلى بلادك، وأنت من حجّك وتزويجك وكسبك في 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وهي صالحة للدلالة على المطلوب؛ لأنّ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أتوا بي من بعض الفتوح التي فتحت على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فتوحات بني أمية أو بني العبّاس والتي لم تكن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ما يكون من غنائم نتيجة تلك الفتوحات فهي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رويت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فتح فتح بضلالة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يعلم منه أنّ هذا الحكم كان معروفاً عند الأصحاب، كما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 عليه،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وإرادة أنّ خمس ما فتح بضلالة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خصوصاً مع تحليل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أمواله وإعتاقه، فإنّه لو كان المراد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المال لم يكن ذلك موجباً لتحليل الجميع والإعتاق إلاّ أن يكون ذلك من باب الولاية أو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الإشكال في سند الرواية؛ فإنّ جميع من في السند ضعفاء غير بكر بن صالح لوجوده في أسناد تفسيرالقمي</w:t>
      </w:r>
      <w:r>
        <w:rPr>
          <w:rStyle w:val="FootnoteAnchor"/>
          <w:rtl w:val="true"/>
        </w:rPr>
        <w:footnoteReference w:id="352"/>
      </w:r>
      <w:r>
        <w:rPr>
          <w:rFonts w:ascii="Amiri" w:hAnsi="Amiri" w:eastAsia="Amiri" w:cs="Amiri"/>
          <w:color w:val="111111"/>
          <w:sz w:val="28"/>
          <w:sz w:val="28"/>
          <w:szCs w:val="28"/>
          <w:rtl w:val="true"/>
          <w:lang w:bidi="ar-SA"/>
        </w:rPr>
        <w:t>وفي نوادر الحكمة</w:t>
      </w:r>
      <w:r>
        <w:rPr>
          <w:rStyle w:val="FootnoteAnchor"/>
          <w:rtl w:val="true"/>
        </w:rPr>
        <w:footnoteReference w:id="353"/>
      </w:r>
      <w:r>
        <w:rPr>
          <w:rFonts w:ascii="Amiri" w:hAnsi="Amiri" w:eastAsia="Amiri" w:cs="Amiri"/>
          <w:color w:val="111111"/>
          <w:sz w:val="28"/>
          <w:sz w:val="28"/>
          <w:szCs w:val="28"/>
          <w:rtl w:val="true"/>
          <w:lang w:bidi="ar-SA"/>
        </w:rPr>
        <w:t>، فتكون الرواية صالحة للتأييد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العزيز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طلبنا الإذن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 إليه، فأرسل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اثنين اثنين، فدخلت أنا ورجل معي، 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تحل بالمسألة،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أبي كان ممّن سباه بنو أميّة وقد علمت أنّ بني أميّة لم يكن لهم أن يحرموا </w:t>
      </w:r>
    </w:p>
    <w:p>
      <w:pPr>
        <w:pStyle w:val="BookText"/>
        <w:rPr/>
      </w:pPr>
      <w:r>
        <w:rPr>
          <w:rFonts w:ascii="Amiri" w:hAnsi="Amiri" w:eastAsia="Amiri" w:cs="Amiri"/>
          <w:color w:val="111111"/>
          <w:sz w:val="28"/>
          <w:sz w:val="28"/>
          <w:szCs w:val="28"/>
          <w:rtl w:val="true"/>
          <w:lang w:bidi="ar-SA"/>
        </w:rPr>
        <w:t>ولا يحللوا، ولم يكن لهم ممّا في أيديهم قليل ولا كثير، وإنّما ذلك لكم، فإذا ذكرت الّذي كنت فيه دخلني من ذلك ما يكاد يفسد عليّ عقلي ما أنا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وكلّ من كان في مثل حالك من ورائي فهو في حلٍّ من ذلك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ضعيفة سنداً بعبد العزيز بن نافع لعدم ثبوت توثيقه، فهي مؤيدة لكونها صالحة 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المتقدّمة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والفائدة يفيدها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مطلقة، تدل على أنّ الغنيمة يؤخذ خمسها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ويقسّم الباقي، سواء كان الاغتنام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بدونه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من أصحابنا يكون في لوائهم فيكون معهم فيصيب غنيمة،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خُمُسَهَا ويطيب 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ودلالتها كالسابقة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امرىء غنم أو اكتسب الخمس ممّا أصاب لفاطمة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ولمن يلي أمرها من بعدها من ذرّيتها الحجج على النّاس فذاك لهم خاصّة يضعونه حيث شاؤوا، وحرّم عليهم الصدقة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تمّت دلالتها، إلاّ أنّها ضعيفة السند بعبد الله بن القاسم الحضرمي، إلاّ أنه يمكن القول باعتبار هذه الرواية لكون كتاب عبد الله بن سنان مشهور على ما يظهر من كلام الشيخ النجاشي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عن عبد الله الحضرمي هو محمّد بن الحسين بن أبي الخطّاب، 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كتاب ابن سنان عن ابن أبي عمير، فالظاهر صحّة السند عن الطريق المذكور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قوتل عليه على شهادة أن لا إله إلاّ الله، وأنّ محمّداً رسول الله، فإنّ لنا خمسه، ولا يحلّ لأحد أن يشتري من الخمس حتّى يصل إلينا حقّنا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تدلّ بإطلاقها على وجوب الخمس سواء كان مع الإذن أم بدونه، وقد تقدّم الكلام في سندها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ويقيّد إطلاق هذه الطائفة من الروايات بالروايات الخاصّة التي دلّت على أنّ الغنيمة مع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تخمّس، وتقسّم بعد إخراج الخمس بين المقاتلين، ويكفي في التقييد ورفع اليد عن إطلاقات الروايات صحيح معاوية بن وهب</w:t>
      </w:r>
      <w:r>
        <w:rPr>
          <w:rStyle w:val="FootnoteAnchor"/>
          <w:rtl w:val="true"/>
        </w:rPr>
        <w:footnoteReference w:id="362"/>
      </w:r>
      <w:r>
        <w:rPr>
          <w:rFonts w:ascii="Amiri" w:hAnsi="Amiri" w:eastAsia="Amiri" w:cs="Amiri"/>
          <w:color w:val="111111"/>
          <w:sz w:val="28"/>
          <w:sz w:val="28"/>
          <w:szCs w:val="28"/>
          <w:rtl w:val="true"/>
          <w:lang w:bidi="ar-SA"/>
        </w:rPr>
        <w:t>المؤيّد بسائر الروايات، وتسالم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عليّ بن مهزيار وكذلك صحيحة الحلبي ظاهرة في عدم الفرق بين الإذن وعدمه، ولزوم إخراج الخمس والباقي بعده يكون للغانمين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فيصيب غنيمة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أنّه يمكن حمل الأولى على ما إذا كانت الحرب مأذوناً فيها، أو كانت دفاعيّة أو كانت على نحو المرابطة في الثغور، لا أنّها ابتدائية حتّى تنافي الطائفة الخاصة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تحمل على أنّ المراد بالعدو هو ما كان مثل النّاصب، فقد ورد جواز </w:t>
      </w:r>
    </w:p>
    <w:p>
      <w:pPr>
        <w:pStyle w:val="BookText"/>
        <w:rPr/>
      </w:pPr>
      <w:r>
        <w:rPr>
          <w:rFonts w:ascii="IRNazanin" w:hAnsi="IRNazanin" w:eastAsia="IRNazanin"/>
          <w:color w:val="111111"/>
          <w:sz w:val="28"/>
          <w:sz w:val="28"/>
          <w:szCs w:val="28"/>
          <w:rtl w:val="true"/>
          <w:lang w:bidi="fa-IR"/>
        </w:rPr>
        <w:t>أخذ ماله وإعطاء الخمس منه، كما في صحيحة حفص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 النّاصب حيث ما وجدته وادفع إلينا الخمس</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يصطلم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يباد ويستأصل</w:t>
      </w:r>
      <w:r>
        <w:rPr>
          <w:rStyle w:val="FootnoteAnchor"/>
          <w:rtl w:val="true"/>
        </w:rPr>
        <w:footnoteReference w:id="3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والإتيان بالمفرد يناسب هذا المعنى الّذي ذكرناه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يمكن حمل الصحيحة الثانية على ما تقدّم من كون الحرب مأذوناً فيها أو كونها دفاعيّة أو على نحو المرابطة، أو تحمل على أنّ المال كلّه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كون الحرب بإذنه إلاّ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بمقدار الخمس، وأذن للسائل بأخذ الباقي، كما يظهر 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أو تحمل الغنيمة في الرواية على الفائدة وما يصيبه من المال من قِبل سلاطين الجور،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بإخراج الخمس منها، وقد ورد في موثّقة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عمل السلطان يخرج فيه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لا يقدر 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ولا يشرب ولا يقدر على حيلة، فإن فعل فصار في يده شيء فليبعث بخمسه إلى أهل البيت</w:t>
      </w:r>
      <w:r>
        <w:rPr>
          <w:rStyle w:val="FootnoteAnchor"/>
          <w:rtl w:val="true"/>
        </w:rPr>
        <w:footnoteReference w:id="366"/>
      </w:r>
      <w:r>
        <w:rPr>
          <w:rFonts w:ascii="Amiri" w:hAnsi="Amiri" w:eastAsia="Amiri" w:cs="Amiri"/>
          <w:color w:val="111111"/>
          <w:sz w:val="28"/>
          <w:sz w:val="28"/>
          <w:szCs w:val="28"/>
          <w:rtl w:val="true"/>
          <w:lang w:bidi="ar-SA"/>
        </w:rPr>
        <w:t>، فبعد قابليتهما للحمل على إحدى هذه الوجوه لا تكونان منافيتين للروايات المقيِّدة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ما ذكره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النظر في صحيحة الحلبي ليس إلى حيثيّة الإذن، وأنّه لعل هذه الحيثيّة كانت مفروغاً عنها لما ثبت من إمضائهم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يصدر من السلاطين وحكّام الجور في عصرهم من الغزو والجهاد للكفار، وإنّما النظر في السؤال إلى أنّه ما حكم الغنيمة التي يصيبها المقاتل معهم ويستلمها ممّن لا يرى وجوب الخمس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بعيد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كان عن نفس الغنيمة لا استلامها من أيديهم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يثبت إذنهم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لحكام الجور، بل الظاهر من عدّة روايات خلاف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وخلفاءهم يعتقدون بالخمس في الغنيمة الحربيّة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فالرواية ليست معارضة لما دلّ على التفصيل، فالظاهر أنّ قول المشهور هو الأرجح، وأنّه إذا كانت الحرب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التخميس، وإذا كانت بدون إذنه فتكون الغنيمة كلّها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وتدخل في الأنفال ويُحكم بحكمها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في زمن الغيبة فالأحوط إخراج خمسها من حيث الغنيمة خصوصاً إذا كان للدعاء إلى الإسلام، فما يأخذه السلاطين في هذه الأزمنة من الكفّار بالمقاتلة معهم من المنقول وغيره يجب فيه الخمس على الأحوط وإن كان قصدهم زيادة الملك لا الدعاء إلى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الغنائم في زمان الغيبة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يختصّ التفصيل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في الحكم بين القتال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القتال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الحضور أم أنّه يشمل زمان الغيبة أيضاً؟</w:t>
      </w:r>
    </w:p>
    <w:p>
      <w:pPr>
        <w:pStyle w:val="BookText"/>
        <w:rPr/>
      </w:pPr>
      <w:r>
        <w:rPr>
          <w:rFonts w:ascii="IRNazanin" w:hAnsi="IRNazanin" w:eastAsia="IRNazanin"/>
          <w:color w:val="111111"/>
          <w:sz w:val="28"/>
          <w:sz w:val="28"/>
          <w:szCs w:val="28"/>
          <w:rtl w:val="true"/>
          <w:lang w:bidi="fa-IR"/>
        </w:rPr>
        <w:t>ظاهر الأصحاب</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صاحب الجواهر</w:t>
      </w:r>
      <w:r>
        <w:rPr>
          <w:rStyle w:val="FootnoteAnchor"/>
          <w:rtl w:val="true"/>
        </w:rPr>
        <w:footnoteReference w:id="37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زماني الحضور والغيبة، ويظهر من بعض المتأخرين كالسيّد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الفرق بينهما، وأن كلّ ما يؤخذ في زمان الغيبة يحسب من الغنيمة، ولابد من 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احتاط في إخراج الخمس منها حال الغيبة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مستند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الدالة على </w:t>
      </w:r>
    </w:p>
    <w:p>
      <w:pPr>
        <w:pStyle w:val="BookText"/>
        <w:rPr/>
      </w:pPr>
      <w:r>
        <w:rPr>
          <w:rFonts w:ascii="IRNazanin" w:hAnsi="IRNazanin" w:eastAsia="IRNazanin"/>
          <w:color w:val="111111"/>
          <w:sz w:val="28"/>
          <w:sz w:val="28"/>
          <w:szCs w:val="28"/>
          <w:rtl w:val="true"/>
          <w:lang w:bidi="fa-IR"/>
        </w:rPr>
        <w:t>اشتراط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كرواية الورّاق وصحيحة معاوية بن وهب</w:t>
      </w:r>
      <w:r>
        <w:rPr>
          <w:rStyle w:val="FootnoteAnchor"/>
          <w:rtl w:val="true"/>
        </w:rPr>
        <w:footnoteReference w:id="372"/>
      </w:r>
      <w:r>
        <w:rPr>
          <w:rFonts w:ascii="IRNazanin" w:hAnsi="IRNazanin" w:eastAsia="IRNazanin"/>
          <w:color w:val="111111"/>
          <w:sz w:val="28"/>
          <w:sz w:val="28"/>
          <w:szCs w:val="28"/>
          <w:rtl w:val="true"/>
          <w:lang w:bidi="fa-IR"/>
        </w:rPr>
        <w:t>، فإنّه لم يفرّق فيهما بين زمان الحضور وبين زمان الغيبة، فإن قلنا بأنّ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بخصوصه في الحروب الابتدائيّة، فمع عدم الإذن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مع التمكّن من الاستئذان 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كلّ ما يغنم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بأنّ إذن الفقيه يكفي في ذلك، وأنّه قائم مقام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إذنه يخمّس المال ويحكم بحكم الغنيمة، بخلاف ما إذا كان بغير إذنه، وكذلك إذا قلنا بعدم اشتراط الإذن أصلاً فأيضاً يحسب غنيمة ويخرج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مستند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الغنيمة في الآية المباركة الشامل لزمان الحضور والغيبة، وبإطلاق سائر الروايات، مع عدم ما يصلح للتقييد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إمّا الإجماع وهو دليل لبّي يقتصر على المقدار المتيقن منه، وهو فرض الحضور والتمكّن من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مرسلة الورّاق المتقدّمة، وهي بعد تسليم إطلاقها وشمولها لزماني الحضور والغيبة غير قابلة للاستناد لضعفها بالإرسال غير المنجبر بعمل المشهور عندنا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صحيحة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فيها بالإذن كان </w:t>
      </w:r>
    </w:p>
    <w:p>
      <w:pPr>
        <w:pStyle w:val="BookText"/>
        <w:rPr/>
      </w:pPr>
      <w:r>
        <w:rPr>
          <w:rFonts w:ascii="Amiri" w:hAnsi="Amiri" w:eastAsia="Amiri" w:cs="Amiri"/>
          <w:color w:val="111111"/>
          <w:sz w:val="28"/>
          <w:sz w:val="28"/>
          <w:szCs w:val="28"/>
          <w:rtl w:val="true"/>
          <w:lang w:bidi="ar-SA"/>
        </w:rPr>
        <w:t>لأجل عدم اللّغوية، ويكفي في الخروج عنها كون القيد دخيلاً في الحكم بالتخميس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زاد على ذلك من أنّ هذا الدخل هل هو على سبيل الإطلاق أو في خصوص زمان الحضور والتمكّن من الاستئذان؟ فلا دلالة فيها عليه، بل يمكن القول بأنّها ظاهرة في الاختصاص بزمان الحضور كما هو مقتضى فرض بعث السريّة من قِبل الإمام وتصدّيه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لتأمير الأمير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فإطلاقات الغنيمة في الكتاب والسنّة القاضية بلزوم التخميس في كلّ غنيمة سواء أكان القتال في زمن الحضور أم في زمن الغيبة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إذا كان القتال للدعاء إلى الإسلام أم لغيره بمقتضى الإطلاق</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من جهة الإطلاق في الآية والروايات، إلاّ أنّ ما ذكره من عدم تماميّة ما يصلح للتقييد محل نقاش، وذلك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في الإجماع من أنّه دليل لبّي ولابد من الاقتصار فيه على القدر المتيقّن وهو زمان الحضور وإمكان الاستئذان،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نظر المجمعين والناقلين له ليس مقصوراً على زمان الحضور؛ فإنّ طرح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الخلاف</w:t>
      </w:r>
      <w:r>
        <w:rPr>
          <w:rStyle w:val="FootnoteAnchor"/>
          <w:rtl w:val="true"/>
        </w:rPr>
        <w:footnoteReference w:id="375"/>
      </w:r>
      <w:r>
        <w:rPr>
          <w:rFonts w:ascii="Amiri" w:hAnsi="Amiri" w:eastAsia="Amiri" w:cs="Amiri"/>
          <w:color w:val="111111"/>
          <w:sz w:val="28"/>
          <w:sz w:val="28"/>
          <w:szCs w:val="28"/>
          <w:rtl w:val="true"/>
          <w:lang w:bidi="ar-SA"/>
        </w:rPr>
        <w:t>، وذكره للأقوال المختلفة فيها لأنّها شاملة لزمان الحضور وزمان الغيبة، وإلاّ لو كانت مختصّة بزمان الحضور وإمكان الاستئذان لما كان لطرح المسألة فائدة، فلابد من القول بالشمول لزماني الحضور والغيبة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على فرض تماميّة الاستدلال بالإجماع، وغضّ النظر عن المناقشة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بالنسبة إلى صحيحة معاوية بن وهب فقد تقدّم</w:t>
      </w:r>
      <w:r>
        <w:rPr>
          <w:rStyle w:val="FootnoteAnchor"/>
          <w:rtl w:val="true"/>
        </w:rPr>
        <w:footnoteReference w:id="376"/>
      </w:r>
      <w:r>
        <w:rPr>
          <w:rFonts w:ascii="IRNazanin" w:hAnsi="IRNazanin" w:eastAsia="IRNazanin"/>
          <w:color w:val="111111"/>
          <w:sz w:val="28"/>
          <w:sz w:val="28"/>
          <w:szCs w:val="28"/>
          <w:rtl w:val="true"/>
          <w:lang w:bidi="fa-IR"/>
        </w:rPr>
        <w:t xml:space="preserve">أنّ التقييد فيها من جهة مفهوم الشرط، وهو غير مقيّد بزمان الحضور، والتمكّن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الأحكام الكليّة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 موردهما هو زمان الحضور إلاّ أنّهما لايختصان به، وإطلاق الخاص والمقيّد يكون مقدماً دائماً على إطلاق العام والمطلق، ومقتضى ذلك عدم الفرق في الغنائم التي تحصل بدون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ينوب عنه بين زمن الحضور مع التمكّن من الاستئذان وعدمه وبين زمن الغيبة بدون إذن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اعتبار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وحكمها حكم الأنفال، وإن كان الاحتياط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التخميس من حيث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واضحاً </w:t>
      </w:r>
      <w:r>
        <w:rPr>
          <w:rFonts w:eastAsia="IRNazanin" w:cs="IRNazanin"/>
          <w:color w:val="111111"/>
          <w:sz w:val="28"/>
          <w:szCs w:val="28"/>
          <w:rtl w:val="true"/>
          <w:lang w:bidi="fa-IR"/>
        </w:rPr>
        <w:t xml:space="preserve">. </w:t>
      </w:r>
      <w:bookmarkStart w:id="169" w:name="pg16006_181996"/>
    </w:p>
    <w:p>
      <w:pPr>
        <w:pStyle w:val="BookText"/>
        <w:rPr/>
      </w:pPr>
      <w:bookmarkEnd w:id="169"/>
      <w:r>
        <w:rPr>
          <w:rFonts w:ascii="Amiri" w:hAnsi="Amiri" w:eastAsia="Amiri" w:cs="Amiri"/>
          <w:color w:val="111111"/>
          <w:sz w:val="28"/>
          <w:sz w:val="28"/>
          <w:szCs w:val="28"/>
          <w:rtl w:val="true"/>
          <w:lang w:bidi="ar-SA"/>
        </w:rPr>
        <w:t>ومن الغنائم التي 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الّذي يؤخذ من أهل الحرب، بل الجزية المبذولة لتلك السريّة بخلاف سائر أفراد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صولحوا عليه، وكذا ما يؤخذ منهم عند الدفاع معهم إذا هجموا على المسلمين في أمكنتهم، ولو في زمن الغيبة، فيجب إخراج الخمس من جميع ذلك قليلاً كان أو كثيراً من غير ملاحظة خروج مؤونة السّنة على ما يأتي في أرباح المكاسب وسائر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70" w:name="__RefHeading___Toc17556320_2142443653"/>
      <w:bookmarkStart w:id="171" w:name="_Toc60"/>
      <w:bookmarkEnd w:id="170"/>
      <w:r>
        <w:rPr>
          <w:rtl w:val="true"/>
        </w:rPr>
        <w:t>احكام سائر أموال الكفّار</w:t>
      </w:r>
      <w:r>
        <w:rPr>
          <w:rtl w:val="true"/>
        </w:rPr>
        <w:t>:</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وما صولحوا عليه، وهما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بعد الحرب وغلبة المسلمين، وهذا داخل في الغنائم بلا إشكال ويترتب عليه 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يؤخذ قبل الحرب والقتال ولم يوجف عليه بخيل ولا ركاب، فالظاهر أنّه داخل في الأنفال ويكون من مختصات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الاحتياط في إخراج خمسها قبل التصرّف فيها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وحكمها حكم الفداء إذا بذلها المشركون للسريّة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غار المسلمون على الكفّار فأخذوا أموالهم فالأحوط بل الأقوى إخراج خمسها، من حيث كونها غنيمة ولو في زمن الغيبة، فلا يلاحظ فيها مؤونة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والعسكر، وأمّا إذا بذلوها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أخذها من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 في الغنيمة، بل تدخل في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يؤخذ منهم عند الدفاع، والظاهر أنّ حكمه حكم الغنائم؛ لأنّه مشروع ومجاز من قِبل الشارع المقدّس، فهو مأذون فيه بإذن عام، وفيه كفاية عن الإذن الخاص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موضوعيّة للإذن الخاص، مع أنّه يمكن دعوى إذن الإمام الخاص قطعاً ؛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بترك الدفاع عن النّفس أو الغير من المؤمنين، وعليه يترتّب عليها أحكام الغنيمة بلا حاجة إلى الاستدلال بإطلاقات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عند المرابطة، فهذا كسابقه بحكم الغنائم فيخمّس ويقسّم الباقي بين المرابطين، والوجه فيه هو الوجه في القسم الرابع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بإغارة المسلمين على الكفّار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الإغارة على الكفار بلا اتّصاف بعنوان الجهاد ابتداءً أو دفاعاً، بل ولو لمجرد كسب المال، لمّا كان يصدق عليها الغزو بدون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تدخل في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الإذن، وأنّ ما يقع بدون الإذن يكون الحاصل منه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قوّيناه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المال المأخوذ من الأنفال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إذا أخذوا بالسرقة والغِيلة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لم يعتبر الإذن فلابد أن يحكم بلزوم إخراج الخمس ثمّ أخذ الباقي لصدق عنوان الغنيمة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إلى التفصيل بين زمان الحضور وزمان الغيبة فعليه الحكم بالتفصيل المذكور فيما سبق، وإن كان الاحتياط واضحاً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المستند في القول الثاني هو المستند لحكم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ومن المحتمل أن يكون المستند له ما ورد في النّاصب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 النّاصب حيثما وجدته وادفع إلينا الخمس</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إخراج الخمس ممّا يؤخذ من الكافر الحربي قهراً ثمّ يأخذ الباقي، فالمقام داخل في القسم فيعامل معاملة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يبعّد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في النّاصب نفسه بإخراج الخمس مطلقاً، وجعله هنا أقوى، فيُعلم أنّ مستنده ليس حكم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منهم بالسرقة والغيلة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الأموال وقع الخلاف فيه من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يحسب من الغنائم بالمعنى الأخص فيجب خمسه ابتداءً وبمجرد حصوله أو أنّه من </w:t>
      </w:r>
    </w:p>
    <w:p>
      <w:pPr>
        <w:pStyle w:val="BookText"/>
        <w:rPr/>
      </w:pPr>
      <w:r>
        <w:rPr>
          <w:rFonts w:ascii="Amiri" w:hAnsi="Amiri" w:eastAsia="Amiri" w:cs="Amiri"/>
          <w:color w:val="111111"/>
          <w:sz w:val="28"/>
          <w:sz w:val="28"/>
          <w:szCs w:val="28"/>
          <w:rtl w:val="true"/>
          <w:lang w:bidi="ar-SA"/>
        </w:rPr>
        <w:t>الغنائم بالمعنى الأعم الشامل لمطلق الفائدة فيجب إخراج خمسه بعد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جماعة كالشهيد الثاني</w:t>
      </w:r>
      <w:r>
        <w:rPr>
          <w:rStyle w:val="FootnoteAnchor"/>
          <w:rtl w:val="true"/>
        </w:rPr>
        <w:footnoteReference w:id="378"/>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والماتن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وجماعة</w:t>
      </w:r>
      <w:r>
        <w:rPr>
          <w:rStyle w:val="FootnoteAnchor"/>
          <w:rtl w:val="true"/>
        </w:rPr>
        <w:footnoteReference w:id="381"/>
      </w:r>
      <w:r>
        <w:rPr>
          <w:rFonts w:ascii="Amiri" w:hAnsi="Amiri" w:eastAsia="Amiri" w:cs="Amiri"/>
          <w:color w:val="111111"/>
          <w:sz w:val="28"/>
          <w:sz w:val="28"/>
          <w:szCs w:val="28"/>
          <w:rtl w:val="true"/>
          <w:lang w:bidi="ar-SA"/>
        </w:rPr>
        <w:t>منهم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والظاهر أنّ مراده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والروايات الدالة على أنّ المغنم يجب فيه الخمس مطلقاً سواء كان بالقتال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 الغنيمة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بالأصل الأصل العملي، وهي أصالة الاشتغال؛ فإنّ مقتضى الأدلة هو تعلّق الخمس بالفوائد مطلقاً، وأنّ جزءً من خمسة أجزاء المال يكون ملكاً لأرباب الخمس، إنّما يؤخّر إخراجه بعد مؤونة السنة بالنسبة إلى بعض الموارد كالمكاسب والصناعات إرفاقاً بالمالك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لم يقم دليل على ذلك كالغنائم والمعادن والكنوز وغيرها فأصالة الاشتغال حاكمة بعدم جواز التصرّف فيها إلاّ بعد إخراج الخمس </w:t>
      </w:r>
    </w:p>
    <w:p>
      <w:pPr>
        <w:pStyle w:val="BookText"/>
        <w:rPr/>
      </w:pPr>
      <w:r>
        <w:rPr>
          <w:rFonts w:ascii="Amiri" w:hAnsi="Amiri" w:eastAsia="Amiri" w:cs="Amiri"/>
          <w:color w:val="111111"/>
          <w:sz w:val="28"/>
          <w:sz w:val="28"/>
          <w:szCs w:val="28"/>
          <w:rtl w:val="true"/>
          <w:lang w:bidi="ar-SA"/>
        </w:rPr>
        <w:t>منها، فالمقام داخل في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حكيم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 إلاّ أنّ أبي جعل شيعته</w:t>
      </w:r>
      <w:r>
        <w:rPr>
          <w:rStyle w:val="FootnoteAnchor"/>
          <w:rtl w:val="true"/>
        </w:rPr>
        <w:footnoteReference w:id="384"/>
      </w:r>
      <w:r>
        <w:rPr>
          <w:rFonts w:ascii="Amiri" w:hAnsi="Amiri" w:eastAsia="Amiri" w:cs="Amiri"/>
          <w:color w:val="111111"/>
          <w:sz w:val="28"/>
          <w:sz w:val="28"/>
          <w:szCs w:val="28"/>
          <w:rtl w:val="true"/>
          <w:lang w:bidi="ar-SA"/>
        </w:rPr>
        <w:t>في حلٍّ ليزْكوا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أيضاً تدلّ على أنّ الغنيمة هي الفائدة، ولا يعتبر فيها القتال فيكون المقام مشمولاً وداخلاً فيها فيجب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بمرسلة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من الكنوز والمعادن والغوص والمغنم الّذي يقاتل عليه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بفحوى ما ورد في ثبوت الخمس في مال النّاصب المأخوذ منه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ذيل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المستظهر عرفاً أنّه بملاك كفره وعدائه العقائدي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والغنائم والفوائد </w:t>
      </w:r>
    </w:p>
    <w:p>
      <w:pPr>
        <w:pStyle w:val="BookText"/>
        <w:rPr/>
      </w:pPr>
      <w:r>
        <w:rPr>
          <w:rFonts w:ascii="Amiri" w:hAnsi="Amiri" w:eastAsia="Amiri" w:cs="Amiri"/>
          <w:color w:val="111111"/>
          <w:sz w:val="28"/>
          <w:sz w:val="28"/>
          <w:szCs w:val="28"/>
          <w:rtl w:val="true"/>
          <w:lang w:bidi="ar-SA"/>
        </w:rPr>
        <w:t xml:space="preserve">يرحمك الله فهي الغنيمة يغنمها المرء والفائدة يفيدها، والجائزة من الإنسان للإنسان التي لها خطر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من الظاهر أنّه العدو في العقيدة المساوق للكافر، لا أنّه العدو الشخصي؛ فإنّ العدو الشخصي لا يجوز أخذ ماله، وقد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إخراج الخمس من ماله المأخوذ منه، وأنّه داخل في الغنيمة والفائدة التي يجب فيها الخمس، ولا يعتبر فيها إخراج المؤونة، خصوصاً بقرينة ما يأتي بعده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 أوجب من الغلاّت والضياع في كلّ عام فهو نصف السدس ممّن كانت ضيعته تقوم بمؤونته</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أشكل السيّد الأستاذ على هذه الوجوه جميعها، وبيان ذلك بتوضيح منّا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إطلاق الآية الشريفة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الظاهر من الآية وسائر الروايات أنّ المراد بالمغنم هو الناتج عن القتال والمتحصّل من الغلبة بالمقاتلة كما صرّح بذلك في رواية أبي بصير</w:t>
      </w:r>
      <w:r>
        <w:rPr>
          <w:rStyle w:val="FootnoteAnchor"/>
          <w:rtl w:val="true"/>
        </w:rPr>
        <w:footnoteReference w:id="389"/>
      </w:r>
      <w:r>
        <w:rPr>
          <w:rFonts w:ascii="Amiri" w:hAnsi="Amiri" w:eastAsia="Amiri" w:cs="Amiri"/>
          <w:color w:val="111111"/>
          <w:sz w:val="28"/>
          <w:sz w:val="28"/>
          <w:szCs w:val="28"/>
          <w:rtl w:val="true"/>
          <w:lang w:bidi="ar-SA"/>
        </w:rPr>
        <w:t xml:space="preserve">ومرفوعة أحمد </w:t>
      </w:r>
    </w:p>
    <w:p>
      <w:pPr>
        <w:pStyle w:val="BookText"/>
        <w:rPr/>
      </w:pPr>
      <w:r>
        <w:rPr>
          <w:rFonts w:ascii="Amiri" w:hAnsi="Amiri" w:eastAsia="Amiri" w:cs="Amiri"/>
          <w:color w:val="111111"/>
          <w:sz w:val="28"/>
          <w:sz w:val="28"/>
          <w:szCs w:val="28"/>
          <w:rtl w:val="true"/>
          <w:lang w:bidi="ar-SA"/>
        </w:rPr>
        <w:t>بن محمّد</w:t>
      </w:r>
      <w:r>
        <w:rPr>
          <w:rStyle w:val="FootnoteAnchor"/>
          <w:rtl w:val="true"/>
        </w:rPr>
        <w:footnoteReference w:id="390"/>
      </w:r>
      <w:r>
        <w:rPr>
          <w:rFonts w:ascii="Amiri" w:hAnsi="Amiri" w:eastAsia="Amiri" w:cs="Amiri"/>
          <w:color w:val="111111"/>
          <w:sz w:val="28"/>
          <w:sz w:val="28"/>
          <w:szCs w:val="28"/>
          <w:rtl w:val="true"/>
          <w:lang w:bidi="ar-SA"/>
        </w:rPr>
        <w:t>،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المغنم الّذي يقاتل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المراد منه مطلق السيطرة على المال كيفما كان ولو بالسرقة والخديعة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 معناه مطلق الفائدة فهي الفائدة الخاصّة المذكورة في سائر الروايات وهي خمسة أمور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الشك فلابدّ من الأخذ بالقدر المتيقن، والرجوع إلى إطلاقات ما دلّ على أنّ 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هذه الإطلاقات هو عدم لزوم إخراج الخمس إلاّ بعد مؤونة السنة، ومن ذلك يظهر أنّه لا تصل النوبة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رواية حكيم ومرفوعة أحمد بن محمّد فهما ضعيفتان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الواردة في النّاصب فالحكم فيها مختصّ بمورده، والقول بالأولويّة أو تنقيح المناط ممنوع كما اعترف به في الجواهر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مبني على إرادة الحربي من النّاصب، بمعنى النّاصب للحرب، ولا شاهد له بناء على معروفيّة غير ذلك منه، أو على الأولوية أو المساواة منه، وقد يمنعان بعد تسليم ذلك في النّاصب وأنّه كالحربيين فيه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صحيحة عليّ بن مهزيار فالأمر بالعكس؛ وذلك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w:t>
      </w:r>
      <w:bookmarkStart w:id="172" w:name="pg16006_182003"/>
    </w:p>
    <w:p>
      <w:pPr>
        <w:pStyle w:val="BookText"/>
        <w:rPr/>
      </w:pPr>
      <w:bookmarkEnd w:id="172"/>
      <w:r>
        <w:rPr>
          <w:rFonts w:ascii="Amiri" w:hAnsi="Amiri" w:eastAsia="Amiri" w:cs="Amiri"/>
          <w:color w:val="111111"/>
          <w:sz w:val="28"/>
          <w:sz w:val="28"/>
          <w:szCs w:val="28"/>
          <w:rtl w:val="true"/>
          <w:lang w:bidi="ar-SA"/>
        </w:rPr>
        <w:t>نعم، لو أخذوا منهم بالربا أو بالدعوى الباطلة فالأقوى إلحاقه بالفوائد المكتسبة، فيعتبر فيه الزيادة عن مؤونة السنة، وإن كان الأحوط إخراج خمسه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عدوّ يصطلم فيؤخذ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يعضّد ما ذكرناه سابقاً؛ حيث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 يؤخذ من العدو مصداقاً لمطلق الفائدة، أي الغنيمة بالمعنى الأعم، وأنّها ممّا يجب على المكلفين في كلّ عام، فليس هو داخلاً في الغنيمة بالمعنى الخاص التي يجب تخميسها حين حصولها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المناقشات له وجه، فالقول الثاني هو الأقوى، وإن كان الاحتياط في محله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7556322_2142443653"/>
      <w:bookmarkStart w:id="174" w:name="_Toc61"/>
      <w:bookmarkEnd w:id="173"/>
      <w:r>
        <w:rPr>
          <w:rtl w:val="true"/>
        </w:rPr>
        <w:t>الثامن</w:t>
      </w:r>
      <w:r>
        <w:rPr>
          <w:rtl w:val="true"/>
        </w:rPr>
        <w:t xml:space="preserve">: </w:t>
      </w:r>
      <w:r>
        <w:rPr>
          <w:rtl w:val="true"/>
        </w:rPr>
        <w:t>ما يؤخذ منهم بالمعاملة الربويّة والدعوى الباطلة</w:t>
      </w:r>
      <w:r>
        <w:rPr>
          <w:rtl w:val="true"/>
        </w:rPr>
        <w:t>.</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يؤخذ بالدعوى الباطلة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حكم المأخوذ بالسرقة والغيلة؛ فإنّه نوع من الغلبة أيضاً، ولا يحسب من المكاسب ولا يدخل فيها، ويأتي فيه الخلاف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يؤخذ بالمعاملة الربويّة فحيث إنّه يحسب من المكاسب يجري عليه حكم الأرباح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الربا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المعاملة كالمعاملة الصحيحة التي تعدّ فوائدها من أرباح المكاسب والغنائم بالمعنى الأعم، فيخرج الخمس منها بعد المؤونة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بعدم جواز الربا حتّى مع الكفّار، كما ذهب إليه جماعة منهم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مال النُصَّاب أينما وُجِد، لكنّ الأحوط إخراج خمسه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فحكمه تكليفاً هي الحرمة عملاً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السليم عمّا يصلح للتقييد، لأنّ الرواية المقيّدة المتضمّنة لجواز الربا مع الكافر ضعيفة السند، فلا يمكن رفع اليد عن إطلاق الآية الشريفة برواية ضعيفة، فهذه المعاملة لا يجوز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أخذ المال فالحكم الوضعي هو جواز التملّك وعدم وجوب ردّه إليهم، إمّا من جهة الاستنقاذ من أموالهم إذا كانوا حربيين وإمّا من جهة قاعدة الإلزام إذا كانوا ذميين، حيث إنّهم يجيزون هذا النوع من المعاملات فيؤخذون بما التزموا به على أنفسهم، فعلى كلّ تقدير لا يخرج ما يؤخذ عن هذا الطريق عن التكسّب، ولذلك يحكم بحكمه ويكون من الغنائم بالمعنى الأعم، والظاهر عدم الخلاف 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مال الناصب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جواز أخذ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394"/>
      </w:r>
      <w:r>
        <w:rPr>
          <w:rFonts w:ascii="IRNazanin" w:hAnsi="IRNazanin" w:eastAsia="IRNazanin"/>
          <w:color w:val="111111"/>
          <w:sz w:val="28"/>
          <w:sz w:val="28"/>
          <w:szCs w:val="28"/>
          <w:rtl w:val="true"/>
          <w:lang w:bidi="fa-IR"/>
        </w:rPr>
        <w:t xml:space="preserve">، بل نسبه </w:t>
      </w:r>
    </w:p>
    <w:p>
      <w:pPr>
        <w:pStyle w:val="BookText"/>
        <w:rPr/>
      </w:pPr>
      <w:r>
        <w:rPr>
          <w:rFonts w:ascii="Amiri" w:hAnsi="Amiri" w:eastAsia="Amiri" w:cs="Amiri"/>
          <w:color w:val="111111"/>
          <w:sz w:val="28"/>
          <w:sz w:val="28"/>
          <w:szCs w:val="28"/>
          <w:rtl w:val="true"/>
          <w:lang w:bidi="ar-SA"/>
        </w:rPr>
        <w:t xml:space="preserve">في الحدائق إلى الطائفة المحقة سلفاً وخلفاً </w:t>
      </w:r>
      <w:r>
        <w:rPr>
          <w:rStyle w:val="FootnoteAnchor"/>
          <w:rtl w:val="true"/>
        </w:rPr>
        <w:footnoteReference w:id="395"/>
      </w:r>
      <w:r>
        <w:rPr>
          <w:rFonts w:ascii="Amiri" w:hAnsi="Amiri" w:eastAsia="Amiri" w:cs="Amiri"/>
          <w:color w:val="111111"/>
          <w:sz w:val="28"/>
          <w:sz w:val="28"/>
          <w:szCs w:val="28"/>
          <w:rtl w:val="true"/>
          <w:lang w:bidi="ar-SA"/>
        </w:rPr>
        <w:t>فحينئذٍ يجب إخراج الخمس منه إما ابتداءً أو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 القول بعدم جواز أخذ مال النّاصب كما لا يجوز أخذ مال المرتد وإن كان بحكم الكافر ويحكم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المقام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استدلّ له بعدّة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حفص بن البختري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مال النّاصب حيث ما وجدته وادفع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الخمس</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حيث ما وجدته، وابعث إلينا بالخمس</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النّاصب وكلّ شيء يملكه حلال لك، إلاّ امرأته؛ فإنّ نكاح أهل الشرك جائز؛ </w:t>
      </w:r>
    </w:p>
    <w:p>
      <w:pPr>
        <w:pStyle w:val="BookText"/>
        <w:rPr/>
      </w:pPr>
      <w:r>
        <w:rPr>
          <w:rFonts w:ascii="Amiri" w:hAnsi="Amiri" w:eastAsia="Amiri" w:cs="Amiri"/>
          <w:color w:val="111111"/>
          <w:sz w:val="28"/>
          <w:sz w:val="28"/>
          <w:szCs w:val="28"/>
          <w:rtl w:val="true"/>
          <w:lang w:bidi="ar-SA"/>
        </w:rPr>
        <w:t>وذلك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فإن لكلّ قوم نكاحاً، ولولا أنّا نخاف عليكم أن يُقتل رجل منكم برجل منهم، والرجل منكم خير من ألف رجل منهم، ومائة ألف منهم لأمرناكم بالقتل لهم، ولكن ذلك إلى الإمام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إلاّ أنّ في سندها إرسالاً، فتكون مؤيّدة للصحيحتين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لضعف ما أقيم على القول الأوّل، فقد أجاب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أعرضوا عن العمل بظاهر الروايتين ولم يقولوا بحلّية مال كلّ ناصبي أينما وجد ولاسيّما مع تعميم النّاصب لكلّ من اعتقد بغير الحقّ وأنّ الخلافة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ذلك حملهما الحلّي في المستطرفات على ناصب الحرب للمسلمين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دلالتهما على ذلك باحتمال أن يكون المراد حلّية أخذ مال النّاصب لخصوص المخاطب، أو أن يكون المراد من النّاصب شخصاً معيّناً من جهة كون اللام للعهد أو إرادة الخصوصيّة في كليهما، ولذلك </w:t>
      </w:r>
    </w:p>
    <w:p>
      <w:pPr>
        <w:pStyle w:val="BookText"/>
        <w:rPr/>
      </w:pPr>
      <w:r>
        <w:rPr>
          <w:rFonts w:ascii="Amiri" w:hAnsi="Amiri" w:eastAsia="Amiri" w:cs="Amiri"/>
          <w:color w:val="111111"/>
          <w:sz w:val="28"/>
          <w:sz w:val="28"/>
          <w:szCs w:val="28"/>
          <w:rtl w:val="true"/>
          <w:lang w:bidi="ar-SA"/>
        </w:rPr>
        <w:t xml:space="preserve">تكون دلالتهما على حلّية مال كلّ ناصب منتحلٍ للإسلام ومنكر لضروري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الثابت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بمجرده لا يوجب إباحة أمواله كما في المرتدّ، فلابد من الأخذ بإطلاقات ما دلّ على مصونيّة واحترام من انتحل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حملاً آخر وذكر إشكالاً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احتمال أن يكون المراد بأخذ مال النّاصب في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مال الحكّام الغاصبين للخلافة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مال مختلط بالحرام، ويكون دفع الخمس بهذا الاعتبار، كما ورد في معتبرة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عمل السلطان يخرج فيه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يقدر على شيء، ولا يأكل ولا يشرب ولا يقدر على حيلة، فإن فعل فصار في يده شيء فليبعث بخمسه إلى أهل البيت</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على فرض قدح إعراض المشهور عنهما، وتماميّة دلالتهما إلاّ أنّهما معارضتان بروايات أخر تدل على حرمة أموال الخارجين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والنّاصبين له الحرب في الجمل وصفّين والنهروان، وهي بمجموعها ربما تكون متواترة، وفيها المعتبرة كمعتبرة مسعدة بن زياد </w:t>
      </w:r>
    </w:p>
    <w:p>
      <w:pPr>
        <w:pStyle w:val="BookText"/>
        <w:rPr/>
      </w:pP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بن الحكم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هزمنا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ردّ على النّاس أموالهم، من أقام بيّنة أعطاه، ومن لم يقم بيّنة حلّفه،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أقسم الفيء بيننا والسبي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التعارض إمّا أن يجمع بينهما بأنّ هدر أموالهم إنّما هو للإمام وولي الأمر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لكلّ أحد، وإمّا أن يحكم بسقوط الروايتين إذا لم يصح الجمع المذكور، إذ المعارض لهما قطعي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يحكم بالتعارض والتساقط ثمّ الرجوع إلى عمومات حرمة المال بانتحال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تفسير النّاصب بناصب الحرب على المسلمين هو المذكور في السرائر فإنّه بعد أن ذكر روايتي حفص والمعلَّى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النّاصب المعنيّ في هذين الخبرين، أهل الحرب؛ لأنّهم ينصبون الحرب للمسلمين، وإلاّ فلا يجوز أخذ مال مسلم، ولا ذمّي على وجه من الوجوه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عنه في الحدائق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النّاصب على أهل الحرب خلاف المعروف لغة وعرفاً وشرعاً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المسلم على النّاصب وأنّه لا يجوز أخذ ماله من حيث الإسلام خلاف ما عليه الطائفة المحقّة سلفاً وخلفاً من الحكم بكفر النّاصب ونجاسته وجواز أخذ ماله، 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بينهم في مطلق المخالف هل يحكم بإسلامه أم بكفره؟ وهو نفسه ممّن اختار القول بالكفر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يظهر من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الطائفة المحقّة على الحكم بجواز أخذ مال النّاصب،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شرحي المفاتيح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للمحققين البهبهاني والأردبيلي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الاتفاق على الخلاف فيما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الحلي خبر الجواز بالنّاصب للحرب للمسلمين، لا ناصب العداوة للشيعة، ولعله لعدم الخروج بها عن الأصول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الوجوه كلّها قابلة للمناقشة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دعوى الشهرة أو الاتفاق فهي غير ثابتة، وذلك لأنّ الّذي يظهر من جماعة من الأعلام خلاف ذلك، فقد قال الفاضل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مال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والخارجي وسائر من يحل ماله ممّن انتحل الإسلام، فيجب إخراج خمسه، لصحيحة حفص ورواية المعلّى المتقدّمتين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وجعل في مناهج المتقين القول به أظهر</w:t>
      </w:r>
      <w:r>
        <w:rPr>
          <w:rStyle w:val="FootnoteAnchor"/>
          <w:rtl w:val="true"/>
        </w:rPr>
        <w:footnoteReference w:id="409"/>
      </w:r>
      <w:r>
        <w:rPr>
          <w:rFonts w:ascii="Amiri" w:hAnsi="Amiri" w:eastAsia="Amiri" w:cs="Amiri"/>
          <w:color w:val="111111"/>
          <w:sz w:val="28"/>
          <w:sz w:val="28"/>
          <w:szCs w:val="28"/>
          <w:rtl w:val="true"/>
          <w:lang w:bidi="ar-SA"/>
        </w:rPr>
        <w:t>، وهو الظاهر من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استظهار ذلك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ذكر الصحيحتين في التهذيب</w:t>
      </w:r>
      <w:r>
        <w:rPr>
          <w:rStyle w:val="FootnoteAnchor"/>
          <w:rtl w:val="true"/>
        </w:rPr>
        <w:footnoteReference w:id="410"/>
      </w:r>
      <w:r>
        <w:rPr>
          <w:rFonts w:ascii="Amiri" w:hAnsi="Amiri" w:eastAsia="Amiri" w:cs="Amiri"/>
          <w:color w:val="111111"/>
          <w:sz w:val="28"/>
          <w:sz w:val="28"/>
          <w:szCs w:val="28"/>
          <w:rtl w:val="true"/>
          <w:lang w:bidi="ar-SA"/>
        </w:rPr>
        <w:t>ولم يؤولهما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دعوى الاتفاق غير 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عدم تعرّض القدماء للمسألة فلا يدل على الإعراض، ولعلّه كان من جهة التقيّة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تحصيل الشهرة على ذلك بما ورد في أنّ سابّ أمير المؤمنين أو أحد الأئمّة أو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ويباح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ذكرناه مفصلاً في مبحث التقيّة في الجهاد</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النّصب وإن كان أعم، ولكنّه لا ينفك بحسب العادة عن السّب والشتم فلا يكون دمه محترماً فضلاً عن ماله، حتّى ورد في بعض الروايات النهي عن التصدّق عليه كما في صحيحة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على النّصاب وعلى الزيديّة؟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عليهم بشيء ولا تسقهم من الماء إن استطعت</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أنّه لا يغاث إذا استغاث، كما في أصل زيد النرسي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النّاصب فلا يرقّن قلبك عليه، ولا تطعمه ولا تسقه، وإن مات جوعاً أو عطشاً، ولا تغثه وإن كان غرقاً أو حرقاً فاستغاث فغطّه </w:t>
      </w:r>
    </w:p>
    <w:p>
      <w:pPr>
        <w:pStyle w:val="BookText"/>
        <w:rPr/>
      </w:pPr>
      <w:r>
        <w:rPr>
          <w:rFonts w:ascii="Amiri" w:hAnsi="Amiri" w:eastAsia="Amiri" w:cs="Amiri"/>
          <w:color w:val="111111"/>
          <w:sz w:val="28"/>
          <w:sz w:val="28"/>
          <w:szCs w:val="28"/>
          <w:rtl w:val="true"/>
          <w:lang w:bidi="ar-SA"/>
        </w:rPr>
        <w:t xml:space="preserve">ولا تُغثه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وغيرهما من الروايات التي يستفاد منها أنّه في الجواز كالكافر الحربي، فدعوى الشهرة فضلاً عن عدم الخلاف على عدم الحكم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ذكره المحدّث البحراني من أنّه خلاف اللغة والعرف والشرع، خصوصاً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حيثما وجدته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الحمل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تخصيص الحكم بالمخاطب مع إذنٍ خاص له من باب الولاية خلاف ما هو المتعارف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بيان الأحكام الشرعية على نحوٍ كلي، مع أنّ السؤال لم يكن عن ناصبي مخصوص ومعيّن، بل كان السؤال عن مطلق مال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حمل النّاصب على الحكّام وسلاطين الجور بعيد غايته، فإنّه ليس كلّ المال الّذي بأيديهم ملكاً لهم، بل فيه ما هو تابع لبيت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يراد من إطلاق النّاصب، خصوصاً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حيثما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يستثني من أموال النّاصب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من الحمل بعيدة عن الصحيحتين، وهي ارتكاب لخلاف الظاهر بلا دليل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الإشكال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على فرض تماميّة دلالتهما يقع التعارض بينهما وبين ما ورد من فعل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بالخوارج والنّاصبين له الحرب في الجمل وصفين،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أرجع أموالهم إليهم، فلعلّه كان من جهة الرحمة لهم والمنّة عليهم، كما يظهر من ذيل الرواية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فيهم </w:t>
      </w:r>
    </w:p>
    <w:p>
      <w:pPr>
        <w:pStyle w:val="BookText"/>
        <w:rPr/>
      </w:pPr>
      <w:r>
        <w:rPr>
          <w:rFonts w:ascii="Amiri" w:hAnsi="Amiri" w:eastAsia="Amiri" w:cs="Amiri"/>
          <w:color w:val="111111"/>
          <w:sz w:val="28"/>
          <w:sz w:val="28"/>
          <w:szCs w:val="28"/>
          <w:rtl w:val="true"/>
          <w:lang w:bidi="ar-SA"/>
        </w:rPr>
        <w:t>بما سار عليه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مشركي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يظهر من بعض الروايات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يقطع عنهم حصتهم من بيت المال، مع أنّه ليس لهم حقّ فيه لبغيهم وخروجهم على إمام زمانهم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التعارض بين الطائفتين حتّى يقال بتقديم إحداهما أو التساقط والرجوع إلى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مقتضى القاعدة هو العمل بظاهر الصحيحتين، وهو الجواز ووجوب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يؤيّده صحيحة ابن مهزيار 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بناءً على أنّ الاصطلام ليس قيداً في الموضوع، بل هو تمهيد لأخذ المال، وإن كان الاحتياط هو عدم الإقدام على ذلك إلاّ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كما تقدّم بحثه في كتاب التقيّة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بناء على القول بجواز أخذ مال النّاصب، لا إشكال في وجوب تخميسه، إلاّ أن الكلام في أنّه من الغنيمة فيخمّس ابتداءً وبمجرد حصوله؟ أو أنّه محسوب من الفوائد فيخمّس بعد المؤونة؟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الصحيحتين المتقدمتين هو الأوّل؛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حيث ما وجدته وادفع إلينا الخمس</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إلينا </w:t>
      </w:r>
    </w:p>
    <w:p>
      <w:pPr>
        <w:pStyle w:val="BookText"/>
        <w:rPr/>
      </w:pPr>
      <w:r>
        <w:rPr>
          <w:rFonts w:ascii="IRNazanin" w:hAnsi="IRNazanin" w:eastAsia="IRNazanin"/>
          <w:color w:val="111111"/>
          <w:sz w:val="28"/>
          <w:sz w:val="28"/>
          <w:szCs w:val="28"/>
          <w:rtl w:val="true"/>
          <w:lang w:bidi="fa-IR"/>
        </w:rPr>
        <w:t>بالخمس</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ظاهر في دفع الخمس من المأخوذ نفسه، لا في دفع ما بقي منه إلى سنة، فمقتضى ظاهر الصحيحتين هو لزوم التخميس ابتداءً من غير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الشك فهل مقتضى الأصل هو ذلك أو لا؟</w:t>
      </w:r>
    </w:p>
    <w:p>
      <w:pPr>
        <w:pStyle w:val="BookText"/>
        <w:rPr/>
      </w:pPr>
      <w:r>
        <w:rPr>
          <w:rFonts w:ascii="IRNazanin" w:hAnsi="IRNazanin" w:eastAsia="IRNazanin"/>
          <w:color w:val="111111"/>
          <w:sz w:val="28"/>
          <w:sz w:val="28"/>
          <w:szCs w:val="28"/>
          <w:rtl w:val="true"/>
          <w:lang w:bidi="fa-IR"/>
        </w:rPr>
        <w:t>الظاهر من كلام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أنّ الأصل هو عمومات الأدلة الدالة على وجوب الخمس في المال وعدم جواز التصرّف في ملك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الخمس المتعلّق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الأدلة هو تعلّق الخمس بالمال منذ التسلّط عليه ويكون جزء من خمسة أجزائه ملكاً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غاية الأمر أنّه قام الدليل على جواز التأخير في الدفع والتصرّف في تمام المال إلى نهاية السنة تسهيلاً على المالك وإرفاقاً به، وأنّه لا خمس إلاّ في الفاضل بعد مؤونة السنة، وهذا الترخيص قد ثبت في طائفة من تلك الأموال التي تعلّق بها الخمس، وهي الفوائد من المكاسب والصناعات، فإذا شك في سعة هذا الدليل وضيقه وأنّه هل يشمل المال المأخوذ من النّاصب أو لا، كان المرجع هو عدم جواز التصرّف إلاّ أن يثبت بالدليل، ومقتضى الأصل عدمه، ونتيجة ذلك وجوب التخميس ابتداءً من غير إخراج مؤونة السنة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ينافي الأصل الّذي ذكره في المأخوذ بالسرقة والغيلة</w:t>
      </w:r>
      <w:r>
        <w:rPr>
          <w:rStyle w:val="FootnoteAnchor"/>
          <w:rtl w:val="true"/>
        </w:rPr>
        <w:footnoteReference w:id="420"/>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مقتضى الأصل هو إطلاق ما دلّ على أنّ الخمس </w:t>
      </w:r>
      <w:bookmarkStart w:id="175" w:name="pg16006_182014"/>
    </w:p>
    <w:p>
      <w:pPr>
        <w:pStyle w:val="BookText"/>
        <w:rPr/>
      </w:pPr>
      <w:bookmarkEnd w:id="175"/>
      <w:r>
        <w:rPr>
          <w:rFonts w:ascii="Amiri" w:hAnsi="Amiri" w:eastAsia="Amiri" w:cs="Amiri"/>
          <w:color w:val="111111"/>
          <w:sz w:val="28"/>
          <w:sz w:val="28"/>
          <w:szCs w:val="28"/>
          <w:rtl w:val="true"/>
          <w:lang w:bidi="ar-SA"/>
        </w:rPr>
        <w:t>وكذا الأحوط إخراج الخمس ممّا حواه العسكر من مال البغاة إذا كانوا من النصّاب ودخلوا في عنوانهم، وإلاّ فيشكل حليّة 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المؤونة، وقد خرجنا عنه في بعض الأموال كالغنيمة والكنز والمعدن وغيرها، وبقي ما لم يقم دليل على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إنّا رجّحنا الأصل الثاني، وقلنا بتقديم إطلاق المقيّد على إطلاق العمومات، فيكون مقتضى الأصل هو وجوب الإخراج بعد مؤونة السنة، إلاّ أنّه مع وجود الدليل لا تصل النوبة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إخراج الخمس ابتداءً، كما ذكره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5"/>
        <w:numPr>
          <w:ilvl w:val="4"/>
          <w:numId w:val="1"/>
        </w:numPr>
        <w:rPr/>
      </w:pPr>
      <w:bookmarkStart w:id="176" w:name="__RefHeading___Toc17556324_2142443653"/>
      <w:bookmarkStart w:id="177" w:name="_Toc62"/>
      <w:bookmarkEnd w:id="176"/>
      <w:r>
        <w:rPr>
          <w:rtl w:val="true"/>
        </w:rPr>
        <w:t>حكم مال البغاة</w:t>
      </w:r>
      <w:r>
        <w:rPr>
          <w:rtl w:val="true"/>
        </w:rPr>
        <w:t>:</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الكلام فيه في مقامين، فإنّه تارة تكون أموالهم ممّا لم يحوها العسكر من المنقول وغيره وأخرى تكون ممّا حواه العسكر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الجواهر عدم الجواز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تملّك شيء من أموالهم التي لم يحوها العسكر سواء كانت ممّا تنقل كالثياب والآلات أو لا تنقل كالعقارات؛ لتحقق الإسلام المقتضي لحقن الدم والمال، بلا خلاف أجده في شيء من ذلك، بل في المسالك هو موضع وفاق، بل في صريح المنتهى والدروس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بل </w:t>
      </w:r>
    </w:p>
    <w:p>
      <w:pPr>
        <w:pStyle w:val="BookText"/>
        <w:rPr/>
      </w:pPr>
      <w:r>
        <w:rPr>
          <w:rFonts w:ascii="IRNazanin" w:hAnsi="IRNazanin" w:eastAsia="IRNazanin"/>
          <w:color w:val="111111"/>
          <w:sz w:val="28"/>
          <w:sz w:val="28"/>
          <w:szCs w:val="28"/>
          <w:rtl w:val="true"/>
          <w:lang w:bidi="fa-IR"/>
        </w:rPr>
        <w:t>يمكن دعوى القطع به بملاحظة ما وقع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أهل البصرة والنهر بعد الاستيلاء عليهم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على ذلك بما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روي أنّ النّاس اجتمعوا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اقسم بيننا غنائمهم،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يأخذ أُم المؤمنين في سهمه؟</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رواه أبو البختري عن جعفر بن محمّد، عن أبيه، عن جدّه، عن مروان بن الحكم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هزمنا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ردّ على النّاس أموالهم، من أقام بيّنة أعطاه، ومن لم يقم بيّنة على ذلك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اقسم الفيء بيننا والسبي،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أكثروا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يأخذ أُم المؤمنين في سهمه؟ فسكتوا</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وردت بطريق آخر معتبر عن مسعدة بن زياد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المختلف والمسالك نسبته إلى المشهور، ولعلّه لما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الحسن</w:t>
      </w:r>
      <w:r>
        <w:rPr>
          <w:rStyle w:val="FootnoteAnchor"/>
          <w:rtl w:val="true"/>
        </w:rPr>
        <w:footnoteReference w:id="425"/>
      </w:r>
      <w:r>
        <w:rPr>
          <w:rFonts w:ascii="Amiri" w:hAnsi="Amiri" w:eastAsia="Amiri" w:cs="Amiri"/>
          <w:color w:val="111111"/>
          <w:sz w:val="28"/>
          <w:sz w:val="28"/>
          <w:szCs w:val="28"/>
          <w:rtl w:val="true"/>
          <w:lang w:bidi="ar-SA"/>
        </w:rPr>
        <w:t>أنّ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شاء؛ لمفهوم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مننت على أهل البصرة كما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 وقد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يسبي فكذا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شاذ</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نعرفه لأحد منّا</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بذلك وإن كان من جهة المنّ أو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استفاضت به النصوص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فيهم بذلك حتّى يقتدى به، ويحقن بذلك دماء الشيعة، كما ورد في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 أهل حربه بالكفّ عن السبي والغنيمة للقيت شيعته من النّاس بلاءً عظيماً،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لسيرته كانت خيراً لكم ممّا طلعت عليه الشمس</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وغيرها من الروايات التي يظهر منها أنّ الحكم جارٍ على ما سار عليه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فيهم بالسيف والسبي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إذا كانت أموال البغاة ممّا حواه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تارة يكون ذلك في حال الحرب وقبل أن تضع الحرب أوزارها، فلا إشكال في جواز التصرّف فيها بالإتلاف ونحوه ممّا يتوقّف القتال عليه؛ من قتل فرس المقاتل الباغي، أو كسر سيفه أو فتق درعه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إشكال في عدم الضمان؛ لأنّ الإتلاف لأموال الباغي كان بإذن من ولي الأمر ومن مَن هو أولى بالتصرّف، والإذن بقتاله يقتضي جواز قتله فضلاً عن إتلاف ماله، وقد 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بعقر جمل عائشة فعقر من غير أن يخرج من 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يكون ذلك بعد الانتهاء من الحرب وبعد أن تضع الحرب أوزارها، فهنا تارة يكون البغاة من النّصّاب فالمشهور هو الجواز، لما تقدّم من حلّية دمه وماله وعدم احترامه وإن لم يقاتل فضلاً عمّا لو قاتل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لا يكونون من النصّاب، وإنّما خرجوا وقاتلوا لأغراض أخرى من طلب الرئاسة أو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بين الأصحاب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جماعة إلى جواز الأخذ والتصرّف في أموالهم، وأنّها تقسّم بين المقاتلين كما في الكافر الحربي، بل ادعى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يحويه عسكر البغاة يجوز أخذه والانتفاع به، ويكون غنيمة تقسّم في المقاتلة، وما لم يحوه العسكر لا يُتعرّض له 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p>
    <w:p>
      <w:pPr>
        <w:pStyle w:val="BookText"/>
        <w:rPr/>
      </w:pPr>
      <w:r>
        <w:rPr>
          <w:rFonts w:ascii="Amiri" w:hAnsi="Amiri" w:eastAsia="Amiri" w:cs="Amiri"/>
          <w:color w:val="111111"/>
          <w:sz w:val="28"/>
          <w:sz w:val="28"/>
          <w:szCs w:val="28"/>
          <w:rtl w:val="true"/>
          <w:lang w:bidi="ar-SA"/>
        </w:rPr>
        <w:t xml:space="preserve">إجماع الفرقة وأخبارهم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للإمام أن يأخذ من أموالهم ما حوى العسكر، ويقسّم على المقاتلة حسب ما قدّمناه، وليس له ما لم يحوه العسكر، ولا له إليه سبيل على حال</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يغنم ممّن أظهر الإسلام من البغاة والمحاربين إلاّ ما حواه العسكر من الأموال والأمتعة التي تخصّهم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إليه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أموالهم التي حواها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ابن الجنيد قسمة ما حواه العسكر أيضاً، وهو اختيار ابن البرّاج وأبي الصلاح</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 أهل البغي التي لم يحوها العسكر لا تخرج عن ملكهم، ولا تجوز قسمتها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حواه العسكر من السلاح والكراع والدوابّ والأثاث وغير ذلك فللشيخ قولان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تقسّم بين أهل العدل، وتكون غنيمة كأموال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الجنيد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تحلّ قسمتها، بل هي باقية على ملكهم لا تجوز قسمتها ولا استغنامها، وبه قال السيّد المرتضى وابن إدريس وكافّة العلماء </w:t>
      </w:r>
      <w:r>
        <w:rPr>
          <w:rFonts w:eastAsia="Amiri" w:cs="Amiri" w:ascii="Amiri" w:hAnsi="Amiri"/>
          <w:color w:val="111111"/>
          <w:sz w:val="28"/>
          <w:szCs w:val="28"/>
          <w:rtl w:val="true"/>
          <w:lang w:bidi="ar-SA"/>
        </w:rPr>
        <w:t xml:space="preserve">...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بالجواز للأكثر، ومنهم المصنّف والعلاّمة في المختلف، ومن حججهم سيرة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الجمل، فإنّه قسّمه بين المقاتلين ثمّ ردّه على أربابه</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عدم الجواز منهم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غنيمة أموالهم وقسمتها كما تقسّم أموال أهل الحرب، ولا أعلم خلافاً بين الفقهاء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ومرجع النّاس كلّهم في هذا الموضع على ما قضى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محاربي البصرة، فإنّه منع من غنيمة أموالهم، فلما روجع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يأخذ عائشة في سهمه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اختلف الفقهاء في الانتفاع بدواب أهل البغي وبسلاحهم في حال قيام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دامت الحرب قائمة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الشيخ فقد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انقضت الحرب بين أهل العدل والبغي إما بالهزيمة أو بأن عادوا إلى طاعة الإمام، وقد كانوا أخذوا الأموال </w:t>
      </w:r>
    </w:p>
    <w:p>
      <w:pPr>
        <w:pStyle w:val="BookText"/>
        <w:rPr/>
      </w:pPr>
      <w:r>
        <w:rPr>
          <w:rFonts w:ascii="IRNazanin" w:hAnsi="IRNazanin" w:eastAsia="IRNazanin"/>
          <w:color w:val="111111"/>
          <w:sz w:val="28"/>
          <w:sz w:val="28"/>
          <w:szCs w:val="28"/>
          <w:rtl w:val="true"/>
          <w:lang w:bidi="fa-IR"/>
        </w:rPr>
        <w:t>وأتلفوا وقتلوا، نظرت فكلّ من وجد عين ماله عند غيره كان أحقّ به، سواء كان من أهل العدل أو أهل البغي، لما رواه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لا يحل دمه وماله إلّا بطيبة من نفسه، وروي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 يوم الجمل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تأخذ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لأنّهم تحرّموا بحرمة الإسلام فلا تحلّ أموالهم في دار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يحويه العسكر من الأموال فإنّه يغنم، وهذا يكون إذا لم يرجعوا إلى طاعة الإمام، فأمّا إن رجعوا إلى طاعته فهم أحقّ بأموالهم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ابن إدريس، قال في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ما ذهب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وهو الّذي اختاره، وأُفتي به، والّذي يدل على صحّة ذلك ما استدلّ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فإجماع المسلمين على ذلك، وإجماع أصحابنا منعقد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مال امرىء مسلم إلاّ عن طيب نفس منه، وهذا الخبر قد تلقته الأمة بالقبول، ودليل العقل يعضّده ويشيّده، لأنّ الأصل بقاء الأملاك على أربابها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الشهيد الأوّل،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تقسّم أموالهم التي لم يحوها العسكر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المرتضى قتالهم بسلاحهم وعلى دوابّهم، لعموم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وما حواه العسكر إذا رجعوا إلى طاعة الإمام حرام أيضاً، وإن أصرّوا فالأكثر على أنّ قسمته كقسمة الغنيمة، وأنكره المرتضى وابن إدريس، وهو الأقرب، عملاً بسيرة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البصرة، فإنّه أمر بردّ أموالهم فأخذت حتّى القدور</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المحقق في الشرائع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يؤخذ ما حواه العسكر ممّا ينقل ويحوّل؟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ذكرناه من العلّة،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عملاً بسيرة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والقائلون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العماني والإسكافي والشيخ في محكي الخلاف والنهاية والجمل، والقاضي والحلبي وابن حمزة، والفاضل في المختلف وثاني الشهيدين والكركي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أكثر الأصحاب إلى الجواز، بينما صار بعضهم إلى عدم الجواز</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يستفاد من بعضهم التفصيل بين رجوع أهل البغي إلى فئة تجمع شملهم وتوحّدكلمتهم فتجوز قسمة الأموال، إضعافاً لهم وحسماً لمادة فسادهم، وبين ما إذا لم تكن لهم فئة يرجعون إليها فلا تجوز القسمة، </w:t>
      </w:r>
    </w:p>
    <w:p>
      <w:pPr>
        <w:pStyle w:val="BookText"/>
        <w:rPr/>
      </w:pPr>
      <w:r>
        <w:rPr>
          <w:rFonts w:ascii="Amiri" w:hAnsi="Amiri" w:eastAsia="Amiri" w:cs="Amiri"/>
          <w:color w:val="111111"/>
          <w:sz w:val="28"/>
          <w:sz w:val="28"/>
          <w:szCs w:val="28"/>
          <w:rtl w:val="true"/>
          <w:lang w:bidi="ar-SA"/>
        </w:rPr>
        <w:t>لحصول الغرض فيهم ؛ من تفريق كلمتهم وتبدد 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تذكرة الفقهاء للعلاّمة</w:t>
      </w:r>
      <w:r>
        <w:rPr>
          <w:rStyle w:val="FootnoteAnchor"/>
          <w:rtl w:val="true"/>
        </w:rPr>
        <w:footnoteReference w:id="443"/>
      </w:r>
      <w:r>
        <w:rPr>
          <w:rFonts w:ascii="Amiri" w:hAnsi="Amiri" w:eastAsia="Amiri" w:cs="Amiri"/>
          <w:color w:val="111111"/>
          <w:sz w:val="28"/>
          <w:sz w:val="28"/>
          <w:szCs w:val="28"/>
          <w:rtl w:val="true"/>
          <w:lang w:bidi="ar-SA"/>
        </w:rPr>
        <w:t>، وهو الظاهر من بعض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القول بالجواز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ادعاه الشيخ في الخلاف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فإنّه مع وجود دعوى الإجماع على الخلاف من السيّد وابن إدريس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إجماع منقول لا حجيّة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الجمل،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الغنائم دون النساء والذراري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السيرة على الخلاف،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يقسّم الغنائم، بل ردّ إليهم حتّى قدورهم، حتّى أنّه استدل بذلك على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فرض ثبوت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الجواز مطلقاً؛ لأنّ القضيّة شخصيّة، فلعلّ ذلك كان لجهة من الجهات ككونهم خوارج أو نصّاب، كما أنّه إذا ثبت ردّ الغنائم عليهم لم يدل على عدم الجواز لاحتمال ابتناء الردّ على المنّ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ولمصالح يعلمها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الجواز، وأشار إليها الشيخ في الخلاف بقوله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وأخبارهم</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هذا في حكم الإرسال، ولم يذكر رواية خاصّة تدل على الحكم، وكذلك ما ذكره العماني فإنّه أيضاً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في المستدرك عدّة روايات تدل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الدعائم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أجلب به أهل البغي من مال وسلاح وكراع</w:t>
      </w:r>
      <w:r>
        <w:rPr>
          <w:rStyle w:val="FootnoteAnchor"/>
          <w:rtl w:val="true"/>
        </w:rPr>
        <w:footnoteReference w:id="446"/>
      </w:r>
      <w:r>
        <w:rPr>
          <w:rFonts w:ascii="Amiri" w:hAnsi="Amiri" w:eastAsia="Amiri" w:cs="Amiri"/>
          <w:color w:val="111111"/>
          <w:sz w:val="28"/>
          <w:sz w:val="28"/>
          <w:szCs w:val="28"/>
          <w:rtl w:val="true"/>
          <w:lang w:bidi="ar-SA"/>
        </w:rPr>
        <w:t>ومتاع وحيوان وعبد وأمة وقليل وكثير، فهو فيء يُخمّس ويقسّم كما تقسّم غنائم المشركين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شرح الأخبار لصاحب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طلحة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فيمن أسر يوم الجمل وحبس مع من حبس من الأسارى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سجن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حتّى سمعت المنادي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موسى بن طلحة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واسترجع أهل السجن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فأخرجني إليه فلما وقفت بين يديه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أستغفر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 ثلاث مرّات، فقال لمن كان معي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حيث شئت، وما وجدت لك في عسكرنا من سلاح أو كراع فخذه، واتّق الله فيما تستقبله من أمرك، واجلس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فشكرت وانصرفت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أغنم أصحابه ما أجلب به أهل البصرة إلى 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أجلبوا به يعني أتوا به في عسكرهم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يعرض لشيء غير ذلك لورثتهم، وخمّس ما أغنمه ممّا أجلبوا به عليه، فجرت أيضاً بذلك السنّة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كتاب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الحسن بن عليّ بن أبي حمزة عن أبي بصير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في قصة أهل النهروان،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فأخبروني ماذا أنكرتم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وأحللت لكم الكراع والسلاح وحرّمت الذراريّ، فأيّكم يأخذ عائشة 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سهمه؟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في جوابك، وأصبت وأخطأنا، والحجّة لك</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وإن كانت واضحة إلاّ أنّ أسانيدها ضعيفة فلا تصلح للاعتماد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في المختلف على الجواز بعدّة أمور، منها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عقيل من أنّ رجلاً من عبد القيس قام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عدلت حين تقسّم بيننا أموالهم ولا تقسّم بيننا نساءهم ولا أبناءهم،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فلا أماتك الله حتّى تدرك غلام ثقيف، وذلك أنّ دار الهجرة حرّمت ما فيها، وأنّ دار الشرك أحلّت ما </w:t>
      </w:r>
    </w:p>
    <w:p>
      <w:pPr>
        <w:pStyle w:val="BookText"/>
        <w:rPr/>
      </w:pPr>
      <w:r>
        <w:rPr>
          <w:rFonts w:ascii="Amiri" w:hAnsi="Amiri" w:eastAsia="Amiri" w:cs="Amiri"/>
          <w:color w:val="111111"/>
          <w:sz w:val="28"/>
          <w:sz w:val="28"/>
          <w:szCs w:val="28"/>
          <w:rtl w:val="true"/>
          <w:lang w:bidi="ar-SA"/>
        </w:rPr>
        <w:t>فيها، فأيّكم يأخذ أمّه من سهمه؟،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غلام ثقيف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لا يدع لله حرمة إلاّ انهتكها</w:t>
      </w:r>
      <w:r>
        <w:rPr>
          <w:rStyle w:val="FootnoteAnchor"/>
          <w:rtl w:val="true"/>
        </w:rPr>
        <w:footnoteReference w:id="4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يقصمه الله قاصم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البغاة كفّار عند بعض علمائنا فجاز قسمة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الشيعة جوّز سبي ذراريهم فأموالهم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قول الأكثر فيتعيّن المصير إليه، إذ تطرّق الغلط إلى الأكثر أندر من تطرّقه إلى الأقل، فيغلب على الظن صواب حكم الأكثر وخطأ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النفس أولى من عصمة المال، فإباحة المال أولى من إباحة النفس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 أهل الأرض وأعلمهم بكتاب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ودعاهم إلى نفسه وفي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ضالاًّ جاز قسمة ماله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ضعف هذه الأمور، حتّى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لنؤثر وقوعها منه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نجد حجّة تامة على الجواز، فتبقى العمومات حينئذ سليمة، خصوصاً بملاحظة ما ورد من مراعاة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شيعته من بعده؛ فإنّه قد علم أنّ الدولة تكون بيد أعدائه من بعده فسار فيهم بالمنّ حتّى يقتدى به، ويحقن بذلك دماء الشيعة، ولولا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فيهم بالكفّ عن السبي والغنيمة للقيت شيعته من النّاس بلاءً عظيماً، وسيرته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لشيعته ممّا طلعت عليه الشمس، كما ورد في صحيح زرارة المتقدّم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بعدم الجواز قد اختاره صاحب الجواهر</w:t>
      </w:r>
      <w:r>
        <w:rPr>
          <w:rStyle w:val="FootnoteAnchor"/>
          <w:rtl w:val="true"/>
        </w:rPr>
        <w:footnoteReference w:id="4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الأستاذ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يضمن ما تلف من مال الباغي حال الحرب من دابة أو سلاح أو غيرهما، وإن كان المباشر للإتلاف من الفئة العادلة، والوجه فيه واضح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المغتنم أن لا يكون غصباً من مسلم أو ذمّي أو معاهد أو نحوهم ممّن هو محترم المال، وإلاّ فيجب ردّه إلى مالكه، نعم لو كان مغصوباً من غيرهم من أهل الحرب لا بأس بأخذه وإعطاء خمسه وإن لم تكن الحرب فعلاً مع المغصوب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عند المقاتلين مال غيرهم من أهل الحرب بعنوان الأمانة؛ من وديعة أو إجارة أو عارية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التي كانت من أموال المسلمين أو ممّن يحترم ماله كالذمي والمعاهد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غصباً أو كانت عند المغنوم منهم أمانة أو عارية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تقسّم بين المقاتلين أو يجب ردّها إلى أربابها؟ بعد عدم الإشكال في عدم الفرق في الغنيمة المأخوذة من دار الحرب بين ما إذا كانت ملكاً للمحاربين أو كانت ملكاً لمحارب آخر وإن لم يكن من أهل الحرب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الفرق أيضاً فيه بين ما غصبوه منه وبين ما كان عندهم بعنوان الأمانة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أو أجارة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بل ادعي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المنتهى والتذكرة هو وجوب الردّ، سواء عرف صاحبه قبل القسمة أم بعدها </w:t>
      </w:r>
      <w:r>
        <w:rPr>
          <w:rStyle w:val="FootnoteAnchor"/>
          <w:rtl w:val="true"/>
        </w:rPr>
        <w:footnoteReference w:id="457"/>
      </w:r>
      <w:r>
        <w:rPr>
          <w:rFonts w:ascii="Amiri" w:hAnsi="Amiri" w:eastAsia="Amiri" w:cs="Amiri"/>
          <w:color w:val="111111"/>
          <w:sz w:val="28"/>
          <w:sz w:val="28"/>
          <w:szCs w:val="28"/>
          <w:rtl w:val="true"/>
          <w:lang w:bidi="ar-SA"/>
        </w:rPr>
        <w:t>، بل لم ينسب الخلاف إلاّ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والقاضي في بعض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الردّ، بل يغرم الإمام القيمة لأربابه من بيت المال، حكي عن الشيخ في النهاية</w:t>
      </w:r>
      <w:r>
        <w:rPr>
          <w:rStyle w:val="FootnoteAnchor"/>
          <w:rtl w:val="true"/>
        </w:rPr>
        <w:footnoteReference w:id="458"/>
      </w:r>
      <w:r>
        <w:rPr>
          <w:rFonts w:ascii="Amiri" w:hAnsi="Amiri" w:eastAsia="Amiri" w:cs="Amiri"/>
          <w:color w:val="111111"/>
          <w:sz w:val="28"/>
          <w:sz w:val="28"/>
          <w:szCs w:val="28"/>
          <w:rtl w:val="true"/>
          <w:lang w:bidi="ar-SA"/>
        </w:rPr>
        <w:t>وعن القاضي والاسكافي أنّ المماليك للمقاتلين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عمومات أدلة احترام مال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الترك يغيرون على المسلمين فيأخذون أولادهم فيسرقون منهم أيردّ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والمسلم أخو المسلم، والمسلم أحقّ بماله أينما وجده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 موردها السرقة لا الغزو على وجه الاغتنام والجهاد، إلاّ أنّها واضحة في المراد من جهة ذيلها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محبوب في كتاب المشيخة عن عليّ بن رئاب، عن طربال،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كانت له جارية فأغار عليه المشركون فأخذوها منه، ثمّ إنّ المسلمين بعدُ غزوهم فأخذوها فيما غنموا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في الغنائم وأقام البيّنة أنّ المشركين أغاروا عليهم فأخذوها منه ردّت عليه، وإن كانت قد اشتريت وخرجت من المغنم فأصابها ردّت عليه برمتها، وأُعطي الّذي اشتراها الثمن من المغنم من </w:t>
      </w:r>
    </w:p>
    <w:p>
      <w:pPr>
        <w:pStyle w:val="BookText"/>
        <w:rPr/>
      </w:pPr>
      <w:r>
        <w:rPr>
          <w:rFonts w:ascii="Amiri" w:hAnsi="Amiri" w:eastAsia="Amiri" w:cs="Amiri"/>
          <w:color w:val="111111"/>
          <w:sz w:val="28"/>
          <w:sz w:val="28"/>
          <w:szCs w:val="28"/>
          <w:rtl w:val="true"/>
          <w:lang w:bidi="ar-SA"/>
        </w:rPr>
        <w:t>جميعه،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يصبها حتّى تفرّق الناس وقسّموا جميع الغنائم فأصابها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الّذي هي في يده إذا أقام البيّنة، ويرجع الّذي هي في يده إذا أقام البيّنة على أمير الجيش بالثمن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على المراد، إلاّ أنّ طربالاً الواقع في سندها لم يرد فيه توثيق فتكون مؤيدة للصحيحة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الدعائم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المشركون من أموال المسلمين ثمّ ظُهر عليهم ووُجِدَ في أيديهم فأهله أحقّ به، ولا يخرج مال المسلم من يديه إلاّ ما طابت به نفسه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للصحيحة المتقدمة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على الثاني بمرسلة هشام عن بعض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السبي يأخذ العدو من المسلمين في القتال من أولاد المسلمين أو من مماليكهم فيحوزونه، ثمّ إنّ المسلمين بعد قاتلوهم فظفروا بهم وسبوهم وأخذوا منهم ما أخذوا من مماليك المسلمين وأولادهم الذين كانوا أخذوهم من المسلمين كيف يصنع بما كانوا أخذوه من أولاد المسلمين ومماليكهم؟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أولاد المسلمين فلا يقامون في سهام </w:t>
      </w:r>
    </w:p>
    <w:p>
      <w:pPr>
        <w:pStyle w:val="BookText"/>
        <w:rPr/>
      </w:pPr>
      <w:r>
        <w:rPr>
          <w:rFonts w:ascii="Amiri" w:hAnsi="Amiri" w:eastAsia="Amiri" w:cs="Amiri"/>
          <w:color w:val="111111"/>
          <w:sz w:val="28"/>
          <w:sz w:val="28"/>
          <w:szCs w:val="28"/>
          <w:rtl w:val="true"/>
          <w:lang w:bidi="ar-SA"/>
        </w:rPr>
        <w:t>المسلمين، ولكن يردون إلى أبيهم وأخيهم وإلى وليّهم بشهود، وأمّا المماليك فإنّهم يقامون في سهام المسلمين فيباعون وتعطى مواليهم قيمة أثمانهم من بيت مال المسلمين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أُشكل</w:t>
      </w:r>
      <w:r>
        <w:rPr>
          <w:rStyle w:val="FootnoteAnchor"/>
          <w:rtl w:val="true"/>
        </w:rPr>
        <w:footnoteReference w:id="464"/>
      </w:r>
      <w:r>
        <w:rPr>
          <w:rFonts w:ascii="IRNazanin" w:hAnsi="IRNazanin" w:eastAsia="IRNazanin"/>
          <w:color w:val="111111"/>
          <w:sz w:val="28"/>
          <w:sz w:val="28"/>
          <w:szCs w:val="28"/>
          <w:rtl w:val="true"/>
          <w:lang w:bidi="fa-IR"/>
        </w:rPr>
        <w:t>على الاستدلال بها من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 فإنّها مرسلة، ولم يعمل بها المشهور حتّى يقال إنّ عملهم جابر لضعف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أخصّ من المدعى؛ فإنّها قد تعرّضت لخصوص المماليك من العبيد والإماء، دون سائر الأموال المغتنمة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بعدم الفرق أو عدم القول بالفصل، وكلاهما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بصحيحة هشام نفسه المتقدّمة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التعارض والتساقط يكون المرجع في المقام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يوجد دليل آخر على الحكم، فالظاهر أنّ ما ذهب إليه المشهور هو الأقوى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المقام رواية أخرى، وهي 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وأصاب منه مالاً أو متاعاً ثمّ إنّ المسلمين أصابوا ذلك، كيف يصنع بمتاع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أصابوه قبل أن يحوزوا متاع الرجل ردّ عليه، وإن كانوا أصابوه بعدما حازوه فهو فيء المسلمين فهو أحقّ بالشفعة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وإن كانت صحيحة السند إلاّ أنّها مجملة من حيث الدلالة، حيث إنّه ذُكر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يحوزوا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بالحيازة هي المقاتلة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إصابة المتاع إن كانت قبل المقاتلة والاغتنام فإنّه يردّ على صاحبه، وإن كانت بعد القتال فهو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شاهد على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 على أنّه لا يردّ المال على صاحبه إذا أصابوه بعد القتال، بل يكون للمقاتلين، إلاّ أنّه لا يوافق قول الشيخ من جهة أخرى وهي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بردّ الثمن على صاحب المال، مع أنّ المستفاد من الرواية أنّه أحقّ بالشفعة أي أنّ له حقّ الشراء مقدّماً على سائر الناس، هذا، مع بعد هذا الاحتمال في نفسه؛ فإنّ حمل الحيازة على القتال بعيد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بالحيازة القسمة</w:t>
      </w:r>
      <w:r>
        <w:rPr>
          <w:rStyle w:val="FootnoteAnchor"/>
          <w:rtl w:val="true"/>
        </w:rPr>
        <w:footnoteReference w:id="467"/>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صاحب المتاع،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أصابوا صاحب المال قبل القسمة رُدّ إليه، </w:t>
      </w:r>
    </w:p>
    <w:p>
      <w:pPr>
        <w:pStyle w:val="BookText"/>
        <w:rPr/>
      </w:pPr>
      <w:r>
        <w:rPr>
          <w:rFonts w:ascii="Amiri" w:hAnsi="Amiri" w:eastAsia="Amiri" w:cs="Amiri"/>
          <w:color w:val="111111"/>
          <w:sz w:val="28"/>
          <w:sz w:val="28"/>
          <w:szCs w:val="28"/>
          <w:rtl w:val="true"/>
          <w:lang w:bidi="ar-SA"/>
        </w:rPr>
        <w:t>وإن أصابوه بعد القسمة فهو فيء للمسلمين، ويكون لصاحب المال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الاستيلاء على المال واغتنامه، مع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صاحب المال،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عُرف صاحب المال قبل أن يغتنم فهو له، وإن كان ذلك بعد الاغتنام فهو للمسلمين، وحينئذٍ يكون المال من مجهول المالك، ومجهول المالك لو عرف صاحبه بعد الصرف المقرّر من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صاحبه شيئاً وهو غير قابل للرجوع به على من صرفه، إذ هو غير ضامن من حيث إنّ التصدّق كان بإذنٍ من الشارع فلا ضمان بعده وإن عثر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والاغتنام في المقام بمثابة التصدّق في سائر الموارد، ولمّا كان مأذوناً فيه من قِبل الشارع فلا يستتبعه ضمان وإن عثر على مالك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ذلك قبل الاغتنام فإنّه لا يكون من مجهول المالك، وصاحبه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هو الأقرب من الاحتمالين السابقين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يبعد أن يقال بأقربيّة الاحتمال الثاني من جهة وجود هذا التفصيل بين العامة فقد حكاه في الجواهر عن أبي حنيفة والثوري والأوزاعي ومالك وأحمد في إحدى الروايتين، بل نقله الجمهور عن عمرو الليث وعطا والنخعي </w:t>
      </w:r>
    </w:p>
    <w:p>
      <w:pPr>
        <w:pStyle w:val="BookText"/>
        <w:rPr/>
      </w:pPr>
      <w:r>
        <w:rPr>
          <w:rFonts w:ascii="IRNazanin" w:hAnsi="IRNazanin" w:eastAsia="IRNazanin"/>
          <w:color w:val="111111"/>
          <w:sz w:val="28"/>
          <w:sz w:val="28"/>
          <w:szCs w:val="28"/>
          <w:rtl w:val="true"/>
          <w:lang w:bidi="fa-IR"/>
        </w:rPr>
        <w:t>وإسحاق</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روايتين أيضاً من طرقنا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جميل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عبد فأدخل دار الشرك ثمّ أخذ سبياً إلى دار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 عليه قبل القسمة فهو له، وإن جرى عليه القسم فهو أحقّ بالثمن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الجعفريات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سبيت دابة الرجل من المسلمين أو شيء من ماله، ثمّ ظفر به المسلمون بعد، فهو أحقّ به ما لم يبع ويقسّم، فإن هو أدركها بعدما انباع وتقسّم فهو أحقّ بالثمن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وإن كانتا ضعيفتين فلا يمكن الاعتماد عليهما في الحكم، إلاّ أنّهما تصلحان لأن تكونا قرينتين على إرادة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بأقوائيّة الاحتمال الثالث أو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تخرج عن صلاحية الاستدلال بها على ما اختاره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في المقام غير مرسلة هشام، وهي ليست بحجّة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ما ذهب إليه المشهور من لزوم ردّ المال إلى صاحبه مطلقاً سواء </w:t>
      </w:r>
      <w:bookmarkStart w:id="178" w:name="pg16006_182034"/>
    </w:p>
    <w:p>
      <w:pPr>
        <w:pStyle w:val="BookText"/>
        <w:rPr/>
      </w:pPr>
      <w:bookmarkEnd w:id="17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وجوب الخمس في الغنائم بلوغ النصاب عشرين ديناراً، فيجب إخراج خمسه قليلاً كان أو كثيراً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قبل القسمة أم بعدها، فإن كان بعدها فالغانم يرجع إلى الإمام أو أمير الجيش، وهو إمّا أن يعيد التقسيم إذا كان ذلك قبل التفرّق أو يقوم بإعطاء عوضه من بيت المال المعدّ لمصالح المسلمين</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7556326_2142443653"/>
      <w:bookmarkStart w:id="180" w:name="_Toc63"/>
      <w:bookmarkEnd w:id="179"/>
      <w:r>
        <w:rPr>
          <w:rtl w:val="true"/>
        </w:rPr>
        <w:t>الغنيمة والنصاب</w:t>
      </w:r>
      <w:r>
        <w:rPr>
          <w:rtl w:val="true"/>
        </w:rPr>
        <w:t>:</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النصاب في وجوب الخمس في الغنائم أو لا؟</w:t>
      </w:r>
    </w:p>
    <w:p>
      <w:pPr>
        <w:pStyle w:val="BookText"/>
        <w:rPr/>
      </w:pPr>
      <w:r>
        <w:rPr>
          <w:rFonts w:ascii="Amiri" w:hAnsi="Amiri" w:eastAsia="Amiri" w:cs="Amiri"/>
          <w:color w:val="111111"/>
          <w:sz w:val="28"/>
          <w:sz w:val="28"/>
          <w:szCs w:val="28"/>
          <w:rtl w:val="true"/>
          <w:lang w:bidi="ar-SA"/>
        </w:rPr>
        <w:t>المعروف، بل المتسالم عليه بين الأصحاب عدم اعتبار ذلك في وجوب الخمس في الغنائم، وقد نسب إلى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النصاب</w:t>
      </w:r>
      <w:r>
        <w:rPr>
          <w:rStyle w:val="FootnoteAnchor"/>
          <w:rtl w:val="true"/>
        </w:rPr>
        <w:footnoteReference w:id="472"/>
      </w:r>
      <w:r>
        <w:rPr>
          <w:rFonts w:ascii="Amiri" w:hAnsi="Amiri" w:eastAsia="Amiri" w:cs="Amiri"/>
          <w:color w:val="111111"/>
          <w:sz w:val="28"/>
          <w:sz w:val="28"/>
          <w:szCs w:val="28"/>
          <w:rtl w:val="true"/>
          <w:lang w:bidi="ar-SA"/>
        </w:rPr>
        <w:t>وهو بلوغ الغنيمة مقدار عشرين ديناراً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يعرف هذا القول من غيره، كما لم نجد الدليل على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إطلاقات الأدلة الواردة في الغنيمة من الكتاب والسنّة وجوب تخميس الغنيمة مطلقاً سواء وصلت لحد العشرين ديناراً أم لم تصل</w:t>
      </w:r>
      <w:r>
        <w:rPr>
          <w:rFonts w:eastAsia="Amiri" w:cs="Amiri" w:ascii="Amiri" w:hAnsi="Amiri"/>
          <w:color w:val="111111"/>
          <w:sz w:val="28"/>
          <w:szCs w:val="28"/>
          <w:rtl w:val="true"/>
          <w:lang w:bidi="ar-SA"/>
        </w:rPr>
        <w:t xml:space="preserve">. . </w:t>
      </w:r>
      <w:bookmarkStart w:id="181" w:name="pg16006_182035"/>
    </w:p>
    <w:p>
      <w:pPr>
        <w:pStyle w:val="BookText"/>
        <w:rPr/>
      </w:pPr>
      <w:bookmarkEnd w:id="18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من الغنيمة فيجب إخراج خمسه على السالب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7556328_2142443653"/>
      <w:bookmarkStart w:id="183" w:name="_Toc64"/>
      <w:bookmarkEnd w:id="182"/>
      <w:r>
        <w:rPr>
          <w:rtl w:val="true"/>
        </w:rPr>
        <w:t>حكم السَّلَب</w:t>
      </w:r>
      <w:r>
        <w:rPr>
          <w:rtl w:val="true"/>
        </w:rPr>
        <w:t>:</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 أنّ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بالمقاتل السالب أو أنّه غنيمة فيشترك فيها جميع المقاتلين بعد إخراج خمسه كسائر الغنائم؟</w:t>
      </w:r>
    </w:p>
    <w:p>
      <w:pPr>
        <w:pStyle w:val="BookText"/>
        <w:rPr/>
      </w:pPr>
      <w:r>
        <w:rPr>
          <w:rFonts w:ascii="Amiri" w:hAnsi="Amiri" w:eastAsia="Amiri" w:cs="Amiri"/>
          <w:color w:val="111111"/>
          <w:sz w:val="28"/>
          <w:sz w:val="28"/>
          <w:szCs w:val="28"/>
          <w:rtl w:val="true"/>
          <w:lang w:bidi="ar-SA"/>
        </w:rPr>
        <w:t>والكلام يتم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الموضوع،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فالأموال التي تعود للمقتول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منها يكون معه سواء كان ممّا يتقوّى به في القتال كالسلاح والمغفر والبيضة والدابة التي يركبها إجماعاً أم لم يكن ممّا يتقوّى به كالسوار والتاج والطوق والخاتم وكلّ ما يتّخذه للزينة، والهميان الّذي يتّخذه للنّفقة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داخلة في أموال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منها منفصل عنه كالرحل والعبد والدواب التي عليها أحماله والسلاح الّذي ليس معه، وهذه خارجة عن أموال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والميزان في العدّ من أحد القسمين هو العرف، فإنّه لم يرد في المقام نصّ خاص</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دخوله في السَّلَب محرزاً فهو،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w:t>
      </w:r>
    </w:p>
    <w:p>
      <w:pPr>
        <w:pStyle w:val="BookText"/>
        <w:rPr/>
      </w:pPr>
      <w:r>
        <w:rPr>
          <w:rFonts w:ascii="Amiri" w:hAnsi="Amiri" w:eastAsia="Amiri" w:cs="Amiri"/>
          <w:color w:val="111111"/>
          <w:sz w:val="28"/>
          <w:sz w:val="28"/>
          <w:szCs w:val="28"/>
          <w:rtl w:val="true"/>
          <w:lang w:bidi="ar-SA"/>
        </w:rPr>
        <w:t>الخلاف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بأنّ حكمه أنّه يكون للقاتل بجعل الإمام وشرطه له، لا أنّه له ابتداءً، كان داخلاً في الغنيمة، فيؤخذ بعمومات الغنيمة؛ وذلك لأنّ الشبهة حينئذ مفهوميّة، فهل يكون من الجعائل فيستثنى من وجوب تخميس الغنائم، أو أنّه غنيمة فيخمّس؟ ولابد من الخروج عن هذه الشبهة بالقدر المتيقّن وهو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السَّلَب حقّ للقاتل ابتداءً، ولا يتوقّف على الشرط وجعل الإمام له ذلك فحينئذ يكون من الدوران بين كونه حقاً للقاتل فقط وبين أن يكون له ولغيره، ولا أصل في البين، فلابد من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يشترط في كونه للقاتل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من المقاتلين الذين يجوز قتلهم، فلو كان المقتول صبيّاً أو شيخاً فانياً أو امرأة لم يستحقّ القاتل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ممتنعاً، فلو قتل أسيراً له أو لغيره أو كان المقتول مثخناً بالجراح أو عاجزاً عن المقاومة لم يستحقّ سلَبه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يستحقّ السَّلَب بشرط أن يقتله والحرب قائمة، سواء قتله مقبلاً أو مدبراً، أمّا لو انهزم المشركون فقتله لم يستحقّ السَّلَب، بل كان غنيمة، إذ لا تغرير بمال، بخلاف ما لو كانت الحرب قائمة فقتله وهو مدبر فإنّه يستحقّ السَّلَب، وإن قتله منهزماً لوجود التغرير؛ ولأنّ الحرب فرّ وكرّ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أعطي السَّلَب من قتل مبارزاً؛ لما فيه من </w:t>
      </w:r>
    </w:p>
    <w:p>
      <w:pPr>
        <w:pStyle w:val="BookText"/>
        <w:rPr/>
      </w:pPr>
      <w:r>
        <w:rPr>
          <w:rFonts w:ascii="Amiri" w:hAnsi="Amiri" w:eastAsia="Amiri" w:cs="Amiri"/>
          <w:color w:val="111111"/>
          <w:sz w:val="28"/>
          <w:sz w:val="28"/>
          <w:szCs w:val="28"/>
          <w:rtl w:val="true"/>
          <w:lang w:bidi="ar-SA"/>
        </w:rPr>
        <w:t>التغرير؛ ولأنّه يكفي المسلمين شرّه، والمنهزم بعد انقضاء الحرب لا شرّ له، ولم يغرّر قاتله بنفسه في قتله، فلا يستحق سَلَبه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الشرط حسن إذا لم يستفد من إطلاق الجعل؛ لأنّ السَّلَب مختص بحال الحرب، وأمّا مع عدم استفادة ذلك منه فلا موقع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الأسر فلا يوجب السَّلَب وإن قتله الإمام، خلافاً لمكحول، حيث ذهب إلى أنّ من أسر مشركاً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استبقاه الإمام كان له فداؤه أو رقبته وسَلَبه؛ لأنّه كفى المسلمين شرّه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كلا القولين،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للإمام الجعل في ذلك، كما له الجعل لغيره من الأفعال ممّا يكون فيه مصلحة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اختلف في أنّ السَّلَب هل هو حقّ للقاتل بجعل الإمام أو أنّ له هذا الحقّ ابتداءً ؟</w:t>
      </w:r>
    </w:p>
    <w:p>
      <w:pPr>
        <w:pStyle w:val="BookText"/>
        <w:rPr/>
      </w:pPr>
      <w:r>
        <w:rPr>
          <w:rFonts w:ascii="Amiri" w:hAnsi="Amiri" w:eastAsia="Amiri" w:cs="Amiri"/>
          <w:color w:val="111111"/>
          <w:sz w:val="28"/>
          <w:sz w:val="28"/>
          <w:szCs w:val="28"/>
          <w:rtl w:val="true"/>
          <w:lang w:bidi="ar-SA"/>
        </w:rPr>
        <w:t>ذهب المشهور إلى الأوّل، وذهب جماعة من العامّة إلى الثاني،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السَّلَب لا يستحقّه القاتل، إلاّ أن يشترط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ومالك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للقاتل وإن لم يشترط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الأوزاعيّ والثوريّ وأحمد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شرطه استحقّه بلا خلاف، وإذا لم </w:t>
      </w:r>
    </w:p>
    <w:p>
      <w:pPr>
        <w:pStyle w:val="BookText"/>
        <w:rPr/>
      </w:pPr>
      <w:r>
        <w:rPr>
          <w:rFonts w:ascii="Amiri" w:hAnsi="Amiri" w:eastAsia="Amiri" w:cs="Amiri"/>
          <w:color w:val="111111"/>
          <w:sz w:val="28"/>
          <w:sz w:val="28"/>
          <w:szCs w:val="28"/>
          <w:rtl w:val="true"/>
          <w:lang w:bidi="ar-SA"/>
        </w:rPr>
        <w:t>يشترط له ليس على استحقاقه دليل</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القول الأوّل هو المتسالم عليه بين الأصحاب ولم ينسب الخلاف إلاّ إلى الاسكافي</w:t>
      </w:r>
      <w:r>
        <w:rPr>
          <w:rStyle w:val="FootnoteAnchor"/>
          <w:rtl w:val="true"/>
        </w:rPr>
        <w:footnoteReference w:id="476"/>
      </w:r>
      <w:r>
        <w:rPr>
          <w:rFonts w:ascii="Amiri" w:hAnsi="Amiri" w:eastAsia="Amiri" w:cs="Amiri"/>
          <w:color w:val="111111"/>
          <w:sz w:val="28"/>
          <w:sz w:val="28"/>
          <w:szCs w:val="28"/>
          <w:rtl w:val="true"/>
          <w:lang w:bidi="ar-SA"/>
        </w:rPr>
        <w:t xml:space="preserve">وهو المطابق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الإمام أولى بالمؤمنين من أنفسهم فله الجعل والشرط والتصرّف في الأموال التي يغنمها المسلمون وصرفها في مصالح المسلمين، وأمّا بدون ذلك فلم يوجد دليل على استحقاق السَّلَب للقاتل غير بعض الروايات الضعيفة من الخاصّة والعامَة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ورد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الدعائم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أخذه المشركون من أموال المسلمين، ثمّ ظُهرَ عليه ووُجدَ في أيديهم، فأهله أحقّ به، ولا يُخرج مال المسلم من يديه إلّا ما طابت به نفسه، فإذا جعل صاحب الجيش جُعلاً لمن قتل قتيلاً وفعل شيئاً من أمر الجهاد وما يُنْكَى به العدوّ وسمّاه، وَفى له بما جعل له، وأخرجه من جملة الغنيمة قبل القَسم، وسلَب القتيل لمن قتله من المسلمين ويؤخذ منه الخمس</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في الجعفريات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يباشر القتال بنفسه، وكان لا يأخذ السَّلَب</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بإسناده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بارزت مرحباً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أن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انصرني ولا تنصر عليَّ اللهم اغلب لي ولا تغلب عليَّ، اللهم تولّني ولا تولّ عليَّ، اللهم اجعلني لك ذاكراً لك شاكراً لك راهباً لك منيباً مطيعاً، أقتل أعداءك، فقتلت مرحباً يومئذٍ، وتركت سلَبه، وكنت أقتل ولا آخذ السّلَب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عن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قتادة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استلب أبو طلحة يوم حنين وحده عشرين رجلاً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وإن كانت بظاهرها تدلّ على أنّ السَّلَب للقاتل، ولكنّها ضعيفة الأسناد، مضافاً إلى أنّها موافقة لفتوى الشافعي وابن حنبل وجماعة من العامّة </w:t>
      </w:r>
      <w:r>
        <w:rPr>
          <w:rStyle w:val="FootnoteAnchor"/>
          <w:rtl w:val="true"/>
        </w:rPr>
        <w:footnoteReference w:id="482"/>
      </w:r>
      <w:r>
        <w:rPr>
          <w:rFonts w:ascii="Amiri" w:hAnsi="Amiri" w:eastAsia="Amiri" w:cs="Amiri"/>
          <w:color w:val="111111"/>
          <w:sz w:val="28"/>
          <w:sz w:val="28"/>
          <w:szCs w:val="28"/>
          <w:rtl w:val="true"/>
          <w:lang w:bidi="ar-SA"/>
        </w:rPr>
        <w:t>، فلا تصلح للاعتماد عليها في الحكم كما هو واضح</w:t>
      </w:r>
      <w:r>
        <w:rPr>
          <w:rFonts w:eastAsia="Amiri" w:cs="Amiri" w:ascii="Amiri" w:hAnsi="Amiri"/>
          <w:color w:val="111111"/>
          <w:sz w:val="28"/>
          <w:szCs w:val="28"/>
          <w:rtl w:val="true"/>
          <w:lang w:bidi="ar-SA"/>
        </w:rPr>
        <w:t xml:space="preserve">. </w:t>
      </w:r>
      <w:bookmarkStart w:id="184" w:name="pg16006_182040"/>
    </w:p>
    <w:p>
      <w:pPr>
        <w:pStyle w:val="BookText"/>
        <w:rPr/>
      </w:pPr>
      <w:bookmarkEnd w:id="18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4"/>
        <w:numPr>
          <w:ilvl w:val="3"/>
          <w:numId w:val="1"/>
        </w:numPr>
        <w:rPr/>
      </w:pPr>
      <w:bookmarkStart w:id="185" w:name="__RefHeading___Toc17556330_2142443653"/>
      <w:bookmarkStart w:id="186" w:name="_Toc65"/>
      <w:bookmarkEnd w:id="185"/>
      <w:r>
        <w:rPr>
          <w:rtl w:val="true"/>
        </w:rPr>
        <w:t>المبحث الثاني</w:t>
      </w:r>
      <w:r>
        <w:rPr>
          <w:rtl w:val="true"/>
        </w:rPr>
        <w:t xml:space="preserve">: </w:t>
      </w:r>
      <w:r>
        <w:rPr>
          <w:rtl w:val="true"/>
        </w:rPr>
        <w:t>في المعادن</w:t>
      </w:r>
      <w:r>
        <w:rPr>
          <w:rtl w:val="true"/>
        </w:rPr>
        <w:t>:</w:t>
      </w:r>
      <w:bookmarkEnd w:id="186"/>
    </w:p>
    <w:p>
      <w:pPr>
        <w:pStyle w:val="Heading5"/>
        <w:numPr>
          <w:ilvl w:val="4"/>
          <w:numId w:val="1"/>
        </w:numPr>
        <w:rPr/>
      </w:pPr>
      <w:bookmarkStart w:id="187" w:name="__RefHeading___Toc17556332_2142443653"/>
      <w:bookmarkStart w:id="188" w:name="_Toc66"/>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الخمس فيه عندنا، وعليه الإجماع محصلاً ومنقولاً، بل في الغنية نفي الخلاف في معادن الذهب والفضة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 كلّها يجب فيها الخمس من الذهب والفضّة والحديد والصفر والنحاس والرصاص ونحوها ممّا ينطبع وممّا لا ينطبع كالياقوت والزبرجد والفيروزج ونحوها، وكذلك القير والموميا والملح والزجاج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المعادن شيء إلاّ الذهب والفضّة فإنّ فيهما الزكاة، وما عداهما ليس فيه شيء انطبع أو لم ينطبع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ينطبع مثل الحديد والرصاص والذهب والفضّة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ينطبع فليس فيه شيء مثل الياقوت والزمرد والفيروزج فلا زكاة فيه؛ لأنّه حجارة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الزيبق الخمس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فالّذي يظهر من العامة أيضاً وجوب الخمس فيها في الجملة، ويدلّ على ذلك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85"/>
      </w:r>
      <w:r>
        <w:rPr>
          <w:rFonts w:ascii="Amiri" w:hAnsi="Amiri" w:eastAsia="Amiri" w:cs="Amiri"/>
          <w:color w:val="111111"/>
          <w:sz w:val="28"/>
          <w:sz w:val="28"/>
          <w:szCs w:val="28"/>
          <w:rtl w:val="true"/>
          <w:lang w:bidi="ar-SA"/>
        </w:rPr>
        <w:t>بناءً على أن يكون المراد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يغنمه الإنسان، والحصول على المعدن داخل في الغنيمة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معادن الذهب والفضّة والصفر والحديد والرصاص؟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الخمس جميعاً</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الكنز كم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المعادن كم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وعن الرصاص والصفر والحديد وما كان من المعادن كم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منها كما يؤخذ من معادن الذهب والفضّة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ركازاً ففيه الخمس،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عالجته بمالك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الله منه من حجارته مصفّى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الإجماع فقد تقدّم ثبوته بكلا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الجواهر عن الخلاف والسرائر والمنتهى والتذكرة والمدارك وغيرها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إشكال من جهة الحكم </w:t>
      </w:r>
      <w:r>
        <w:rPr>
          <w:rFonts w:eastAsia="Amiri" w:cs="Amiri" w:ascii="Amiri" w:hAnsi="Amiri"/>
          <w:color w:val="111111"/>
          <w:sz w:val="28"/>
          <w:szCs w:val="28"/>
          <w:rtl w:val="true"/>
          <w:lang w:bidi="ar-SA"/>
        </w:rPr>
        <w:t xml:space="preserve">. </w:t>
      </w:r>
      <w:bookmarkStart w:id="189" w:name="pg16006_182043"/>
    </w:p>
    <w:p>
      <w:pPr>
        <w:pStyle w:val="BookText"/>
        <w:rPr/>
      </w:pPr>
      <w:bookmarkEnd w:id="189"/>
      <w:r>
        <w:rPr>
          <w:rFonts w:ascii="Amiri" w:hAnsi="Amiri" w:eastAsia="Amiri" w:cs="Amiri"/>
          <w:color w:val="111111"/>
          <w:sz w:val="28"/>
          <w:sz w:val="28"/>
          <w:szCs w:val="28"/>
          <w:rtl w:val="true"/>
          <w:lang w:bidi="ar-SA"/>
        </w:rPr>
        <w:t xml:space="preserve">من الذهب والفضّة والرصاص والصفر والحديد والياقوت والزبرجد والفيروزج، والعقيق والزئبق والكبريت والنفط والقير والسبخ والزاج والزرنيخ والكحل والملح، بل والجص والنورة وطين الغَسل وحجر الرحى والمغْرَة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الطين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عدم الخمس فيها من حيث المعدنيّة، بل هي داخلة في أرباح المكاسب فيعتبر فيها الزيادة عن مؤونة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والمدار على صدق كونه معدناً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7556334_2142443653"/>
      <w:bookmarkStart w:id="191" w:name="_Toc67"/>
      <w:bookmarkEnd w:id="190"/>
      <w:r>
        <w:rPr>
          <w:rtl w:val="true"/>
        </w:rPr>
        <w:t>تحديد المعادن</w:t>
      </w:r>
      <w:r>
        <w:rPr>
          <w:rtl w:val="true"/>
        </w:rPr>
        <w:t>:</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المعدن يكون في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كلمات أكثر اللّغويين في إرادة المحل، جاء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كمجلس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الجواهر من ذهب ونحوه، لإقامة أهله فيه دائماً، أو لإنبات الله عزّوجلّ إيّاه فيه، ومكان كلّ شيء فيه أصله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شيء يكون فيه أصله ومبدؤه، نحو معدن الذهب والفضّة، والأشياء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ومنه </w:t>
      </w:r>
    </w:p>
    <w:p>
      <w:pPr>
        <w:pStyle w:val="BookText"/>
        <w:rPr/>
      </w:pPr>
      <w:r>
        <w:rPr>
          <w:rFonts w:ascii="Amiri" w:hAnsi="Amiri" w:eastAsia="Amiri" w:cs="Amiri"/>
          <w:color w:val="111111"/>
          <w:sz w:val="28"/>
          <w:sz w:val="28"/>
          <w:szCs w:val="28"/>
          <w:rtl w:val="true"/>
          <w:lang w:bidi="ar-SA"/>
        </w:rPr>
        <w:t>حديث بلال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أقطعه معادن القبليّة وهي المواضع التي تستخرج منها جواهر الأرض</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المواضع التي تستخرج منها جواهر الأرض كالذهب والفضّة والنحاس وغير ذلك، وأحدها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والعدن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كلّ شيء</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غيرها من كتب اللغة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بعضهم إرادة الحالّ، كما هو المحكي عن المغرب، قال في ذخيرة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بالمكان أقام به، ومنه المعدن لما خلق الله تعالى في الأرض من الذهب والفضّة؛ لأنّ الناس يقيمون به الصيف والشتاء،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لإنبات الله تعالى فيه جوهرهما وإنباته إيّاه في الأرض حتّى عدن فيها أي نبت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الذهب والفضّة سمي معدناً لإنبات الله جلّ وعزّ فيه جوهرهما وإثباته إيّاه في الأرض حتّى عدن أي ثبت فيها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بعضهم خصّ المعدن بالذهب والفضّة، وعمّمها آخرون لجواهر الأرض، بعد أن كان المعدن بشكل مطلق يطلق على المنبت والمحل، فهنا إطلاقان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عام ويراد به المحلّ والمنبت، وإطلاق بالإضافة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الذهب ومعدن الفضّة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اللغويون وإن كان أظهر لموافقته لوضع اللفظ بحسب الهيئة، إلاّ أنّه لما كان الغرض هو بيان الموضوع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فسّره الفقهاء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تحديد المعدن،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ما يكون في الأرض ولو كان مائعاً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كالقير والنفط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خارجاً عن حقيقة الأرض وله قيمة،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ما يكون في الأرض وإن لم يكن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كالأحجار الكريمة وطين الغسل وغيرهما،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يختلف الموضوع سعة وضيقاً، ولكنّ المناط هو ما جعل موضوعاً في الروايات، ويصدق عليه اسم المعدن عرفاً، وهو كلّ ما يستخرج من الأرض ويعظم الانتفاع به، سواء كان من جنس الأرض كالأحجار الكريمة أم من غير جنسها كالفلزّات من الذهب والفضّة والرصاص، ونحوها من النفط والكبريت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اعتبار ما يستفاد من الروايات، فإنّها هي المحدّدة للموضوع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أنّ كلّ ما كان ثابتاً ومركوزاً في مكان وله قيمة فهو متعلّق للخمس، سواء صدق عليه اسم المعدن أم لم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المتقدّمة أيضاً</w:t>
      </w:r>
      <w:r>
        <w:rPr>
          <w:rStyle w:val="FootnoteAnchor"/>
          <w:rtl w:val="true"/>
        </w:rPr>
        <w:footnoteReference w:id="499"/>
      </w:r>
      <w:r>
        <w:rPr>
          <w:rFonts w:ascii="Amiri" w:hAnsi="Amiri" w:eastAsia="Amiri" w:cs="Amiri"/>
          <w:color w:val="111111"/>
          <w:sz w:val="28"/>
          <w:sz w:val="28"/>
          <w:szCs w:val="28"/>
          <w:rtl w:val="true"/>
          <w:lang w:bidi="ar-SA"/>
        </w:rPr>
        <w:t>فقد ذكر فيها مصاديق للمعدن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ذكره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كلّ ما استخرج من الأرض ممّا كان منها بحيث يشمل على خصوصيّة يعظم الانتفاع بها، ومنها الملح والجص وطين الغسل وحجارة الرحى والمغرّة</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جامع للمعدن الّذي هو موضوع الخمس، ولكن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لم يكن منها ليشمل مثل النفط والقير وأمثالهما</w:t>
      </w:r>
      <w:r>
        <w:rPr>
          <w:rFonts w:eastAsia="Amiri" w:cs="Amiri" w:ascii="Amiri" w:hAnsi="Amiri"/>
          <w:color w:val="111111"/>
          <w:sz w:val="28"/>
          <w:szCs w:val="28"/>
          <w:rtl w:val="true"/>
          <w:lang w:bidi="ar-SA"/>
        </w:rPr>
        <w:t xml:space="preserve">. </w:t>
      </w:r>
      <w:bookmarkStart w:id="192" w:name="pg16006_182047"/>
    </w:p>
    <w:p>
      <w:pPr>
        <w:pStyle w:val="BookText"/>
        <w:rPr/>
      </w:pPr>
      <w:bookmarkEnd w:id="192"/>
      <w:r>
        <w:rPr>
          <w:rFonts w:ascii="Amiri" w:hAnsi="Amiri" w:eastAsia="Amiri" w:cs="Amiri"/>
          <w:color w:val="111111"/>
          <w:sz w:val="28"/>
          <w:sz w:val="28"/>
          <w:szCs w:val="28"/>
          <w:rtl w:val="true"/>
          <w:lang w:bidi="ar-SA"/>
        </w:rPr>
        <w:t>وإذا شكّ في الصدق لم يلحقه حكمها فلا يجب خمسه من هذه الحيثيّة، بل يدخل في أرباح المكاسب ويجب خمسه إذا زادت عن مؤونة السنة من غير اعتبار بلوغ النّصاب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7556336_2142443653"/>
      <w:bookmarkStart w:id="194" w:name="_Toc68"/>
      <w:bookmarkEnd w:id="193"/>
      <w:r>
        <w:rPr>
          <w:rtl w:val="true"/>
        </w:rPr>
        <w:t>الشكّ في صدق المعدن</w:t>
      </w:r>
      <w:r>
        <w:rPr>
          <w:rtl w:val="true"/>
        </w:rPr>
        <w:t>:</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ذلك كما في الجص والنورة وطين الغسل، والطين الأحمر وهو المغرّة ونحوها، فمقتضى الأصل هو عموم ما دلّ على أن كلّ ما أفاد النّاس من قليل أو كثير ففيه الخمس بعد المؤونة؛ لأنّ المشكوك يصدق عليه أنّه فائدة يقيناً، وقد خصّص هذا العام بالأدلة الدالة على لزوم تخميس المعادن فوراً بلا انتظار إلى سنة، مع اعتبار النّصاب فيها أيضاً، إلاّ أنّ هذا فيما علم كونه من المعادن، وأمّا فيما شكّ في صدق المعدن عليه فيكون الشك فيه من الشك في مفهوم المخصّص المنفصل من جهة السعة والضيق، ومقتضى القاعدة هو الاقتصار على القدر المتيقن، والرجوع في المشكوك إلى عموم العام وهو وجوب التخميس بعد المؤونة، وحينئذٍ لا يعتبر فيه النّصاب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إذا قلنا بأنّ المرجع بعد الشك هو الأصل العملي لسقوط العام عن الحجّية من جهة إجمال المخصّص، فمع كونه فائدة إلاّ أنّه لا يجب فيه الخمس إلاّ بعد مؤونة السنة؛ لأصالة البراءة، وأيضاً لا يجب فيه الخمس إلاّ بعد بلوغه حدّ النّصاب، للأصل المذكور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يظهر أنّ 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من أنّ المرجع هو </w:t>
      </w:r>
      <w:bookmarkStart w:id="195" w:name="pg16006_182048"/>
    </w:p>
    <w:p>
      <w:pPr>
        <w:pStyle w:val="BookText"/>
        <w:rPr/>
      </w:pPr>
      <w:bookmarkEnd w:id="195"/>
      <w:r>
        <w:rPr>
          <w:rFonts w:ascii="Amiri" w:hAnsi="Amiri" w:eastAsia="Amiri" w:cs="Amiri"/>
          <w:color w:val="111111"/>
          <w:sz w:val="28"/>
          <w:sz w:val="28"/>
          <w:szCs w:val="28"/>
          <w:rtl w:val="true"/>
          <w:lang w:bidi="ar-SA"/>
        </w:rPr>
        <w:t xml:space="preserve">ولا فرق في وجوب إخراج خمس المعدن بين أن يكون في أرض مباحة أو مملوكة، وبين أن يكون تحت الأرض أو على 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العملي ومع ذلك لم يذكر فيه النّصاب</w:t>
      </w:r>
      <w:r>
        <w:rPr>
          <w:rStyle w:val="FootnoteAnchor"/>
          <w:rtl w:val="true"/>
        </w:rPr>
        <w:footnoteReference w:id="501"/>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ذكره بعد ذلك من التمسّك بأصالة العموم، لا يخلو من تهافت</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7556338_2142443653"/>
      <w:bookmarkStart w:id="197" w:name="_Toc69"/>
      <w:bookmarkEnd w:id="196"/>
      <w:r>
        <w:rPr>
          <w:rtl w:val="true"/>
        </w:rPr>
        <w:t>خمس المعدن وإباحة الأرض</w:t>
      </w:r>
      <w:r>
        <w:rPr>
          <w:rtl w:val="true"/>
        </w:rPr>
        <w:t>:</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الحكم بوجوب الخمس في المعدن بين أن يكون من أرضٍ مباحة أو مملوكة، ولا بين ما إذا كانت الأرض مملوكة للمستخرج أو ملكاً لآخر مع كونها مؤجّرة للمخرج ولا بين أن تكون مملوكة للمسلمين أو مملوكة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جميع التقادير يجب الخمس؛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جعلت الخمس في جميعها على رقبة المعدن بلا فرق بين هذه الأقسام بلا كلام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الوجوب على المالك أو على المخرج، وسيأتي التعرّض لذلك إن شاء الله تعالى</w:t>
      </w:r>
      <w:r>
        <w:rPr>
          <w:rFonts w:eastAsia="Amiri" w:cs="Amiri" w:ascii="Amiri" w:hAnsi="Amiri"/>
          <w:color w:val="111111"/>
          <w:sz w:val="28"/>
          <w:szCs w:val="28"/>
          <w:rtl w:val="true"/>
          <w:lang w:bidi="ar-SA"/>
        </w:rPr>
        <w:t xml:space="preserve">. </w:t>
      </w:r>
      <w:bookmarkStart w:id="198" w:name="pg16006_182049"/>
    </w:p>
    <w:p>
      <w:pPr>
        <w:pStyle w:val="BookText"/>
        <w:rPr/>
      </w:pPr>
      <w:bookmarkEnd w:id="198"/>
      <w:r>
        <w:rPr>
          <w:rFonts w:ascii="Amiri" w:hAnsi="Amiri" w:eastAsia="Amiri" w:cs="Amiri"/>
          <w:color w:val="111111"/>
          <w:sz w:val="28"/>
          <w:sz w:val="28"/>
          <w:szCs w:val="28"/>
          <w:rtl w:val="true"/>
          <w:lang w:bidi="ar-SA"/>
        </w:rPr>
        <w:t xml:space="preserve">ولا بين أن يكون المخرج مسلماً أو كافراً ذمّياً، بل ولو حربيّاً، ولا بين أن يكون بالغاً أو صبيّاً وعاقلاً أو مجنوناً، فيجب على وليّهما إخراج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7556340_2142443653"/>
      <w:bookmarkStart w:id="200" w:name="_Toc70"/>
      <w:bookmarkEnd w:id="199"/>
      <w:r>
        <w:rPr>
          <w:rtl w:val="true"/>
        </w:rPr>
        <w:t>خمس المعدن وشخص المخرج</w:t>
      </w:r>
      <w:r>
        <w:rPr>
          <w:rtl w:val="true"/>
        </w:rPr>
        <w:t>:</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على المخرج إذا كان كافراً أو صغيراً أو مجنوناً؟</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المخرج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فيما إذا كان المخرج صغيراً أو مجنوناً </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7556342_2142443653"/>
      <w:bookmarkStart w:id="202" w:name="_Toc71"/>
      <w:bookmarkEnd w:id="201"/>
      <w:r>
        <w:rPr>
          <w:rtl w:val="true"/>
        </w:rPr>
        <w:t>الخمس وتكليف الكفّار</w:t>
      </w:r>
      <w:r>
        <w:rPr>
          <w:rtl w:val="true"/>
        </w:rPr>
        <w:t>:</w:t>
      </w:r>
      <w:bookmarkEnd w:id="202"/>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غير واحد من الفقهاء التسالم على الحكم بوجوب الخمس والزكاة على الكافر كغيرهما من الفروع، بل يظهر من بعضهم الإجماع على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لصاحب الحدائق والمحدّث الاسترابادي والكاشاني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03" w:name="pg16006_182050"/>
    </w:p>
    <w:p>
      <w:pPr>
        <w:pStyle w:val="BookText"/>
        <w:rPr/>
      </w:pPr>
      <w:bookmarkEnd w:id="203"/>
      <w:r>
        <w:rPr>
          <w:rFonts w:ascii="Amiri" w:hAnsi="Amiri" w:eastAsia="Amiri" w:cs="Amiri"/>
          <w:color w:val="111111"/>
          <w:sz w:val="28"/>
          <w:sz w:val="28"/>
          <w:szCs w:val="28"/>
          <w:rtl w:val="true"/>
          <w:lang w:bidi="ar-SA"/>
        </w:rPr>
        <w:t>وحيث إنّ المسألة من فروع الكبرى الكلّية، وهي أنّ الكفار هل هم مكلّفون بالفروع كما أنّهم مكلفون بالأصول أو لا؟ اقتضى المقام بسط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يقع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الفقهاءحول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الأدلّة على القولين في المسألة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7556344_2142443653"/>
      <w:bookmarkStart w:id="205" w:name="_Toc72"/>
      <w:bookmarkEnd w:id="204"/>
      <w:r>
        <w:rPr>
          <w:rtl w:val="true"/>
        </w:rPr>
        <w:t>كلام الفقهاء حول المسألة</w:t>
      </w:r>
      <w:r>
        <w:rPr>
          <w:rtl w:val="true"/>
        </w:rPr>
        <w:t>:</w:t>
      </w:r>
      <w:bookmarkEnd w:id="205"/>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غير واحد من الفقهاء التسالم على الحكم بوجوب الخمس على الكافر، بل يظهر من بعضهم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قلّة من أصحابنا عدم الوجوب، كما سيظهر من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 عند بيان شروط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ليس شرطاً في الوجوب، بل تجب على الكافر الفطرة وإن كان أصليّاً، عند علمائنا أجمع، لكن لا يصح منه أداؤها</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سيّد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يجب على الكافر عند حصول سببه، لكن لا يصحّ منه في حال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الوجوب فمذهب علمائنا وأكثر العامّة؛ تمسكاً بعموم اللفظ المتناول للكافر وغيره، وزعم أبو حنيفة أنّ الكافر غير مخاطب </w:t>
      </w:r>
    </w:p>
    <w:p>
      <w:pPr>
        <w:pStyle w:val="BookText"/>
        <w:rPr/>
      </w:pPr>
      <w:r>
        <w:rPr>
          <w:rFonts w:ascii="Amiri" w:hAnsi="Amiri" w:eastAsia="Amiri" w:cs="Amiri"/>
          <w:color w:val="111111"/>
          <w:sz w:val="28"/>
          <w:sz w:val="28"/>
          <w:szCs w:val="28"/>
          <w:rtl w:val="true"/>
          <w:lang w:bidi="ar-SA"/>
        </w:rPr>
        <w:t>بشيء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بطلانه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 تجب عليه الزكاة بلا خلاف معتدّ به فيه بيننا؛ لأنّها من الفروع التي قد حكي الإجماع في كتب الفروع والأصول على خطابه بها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الهمداني في مصباحه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أصل وجوب الغسل عليه وكذا غيره من التكاليف الواجبة في الشريعة فلا إشكال، بل لا خلاف فيه على الظاهر عندنا؛ فإنّه لم ينقل الخلاف فيه من أحد من الخاصّة والعامّة إلاّ من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اختار الخلاف صاحب الحدائق وفاقاً لما حكاه عن المحدّث الكاشاني واستظهره من المحدث الأمين الاسترآبادي</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كلمات الأصحاب التي لا تخفى على المتتبّع</w:t>
      </w:r>
      <w:r>
        <w:rPr>
          <w:rStyle w:val="FootnoteAnchor"/>
          <w:rtl w:val="true"/>
        </w:rPr>
        <w:footnoteReference w:id="507"/>
      </w:r>
      <w:r>
        <w:rPr>
          <w:rFonts w:ascii="Amiri" w:hAnsi="Amiri" w:eastAsia="Amiri" w:cs="Amiri"/>
          <w:color w:val="111111"/>
          <w:sz w:val="28"/>
          <w:sz w:val="28"/>
          <w:szCs w:val="28"/>
          <w:rtl w:val="true"/>
          <w:lang w:bidi="ar-SA"/>
        </w:rPr>
        <w:t>وهي بمضمون ما نقلناه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أدلّة القولين في المسألة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بيان أدلة القولين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 على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فبعدّة آيات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كانوا غير مكلّفين بالفروع ولم يوضع عليهم قلم التكليف، وكانت المحرّمات والواجبات مباحة في حقهم لما صحّ مؤاخذتهم ومساءلتهم عن أعمالهم، فمن ذلك يظهر أنّهم مكلّفون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وَهُمْ بِالآخِرَةِ هُمْ كَافِرُونَ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الدالّة على أنّ الأعمال الواجبة كانت مطلوبة من الكفّار والمشركين والدالّة على أنّهم سيحاسبون على تركهم الواجبات وفعلهم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التكاليف على النّاس من عمومات وإطلاقات الخطابات الواردة في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إلى غير ذلك من الآيات الشاملة لجميع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تدلّ على ذلك كثير من الروايات التي يستفاد منها أنّ الأحكام مفترضة على كافة العباد، وأنّها جزء الإيمان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Style w:val="FootnoteAnchor"/>
          <w:rtl w:val="true"/>
        </w:rPr>
        <w:footnoteReference w:id="5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سأل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الدين الذي افترض الله عزّوجلّ على العباد، ما لا يسعهم جهله ولا يقبل منهم غيره،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 الصلاة، وإيتاء الزكاة، وحجّ البيت من استطاع إليه سبيلاً، وصوم شهر رمضان،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وهي بمضمون الرواية السابقة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 وبهذا يعلم أنّهم مأمورون بالإسلام والإيمان، ومكلّفون بالصلاة والصيام والزكاة والحج وغيرها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المقتضي لتكليفهم وعدم المانع منه،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العدليّة من وجود المصالح والمفاسد في متعلّقات الأحكام، بلا فرق بين الأفراد، سواء أدرك العقل حسنها كوجوب ردّ الأمانة أو قبحها كأكل مال الغير بلا وجه حقّ أم لم يدرك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بشمول التكاليف لكلّ أفراد الإنسان بلا اختصاص لها بأفراد دون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تبعيّة الأحكام للمصالح والمفاسد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جهة عمومات الخطابات وإطلاقاتها الشاملة لجميع الأفراد من دون اختصاص بفرد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 الكفر مانعاً من التكليف فلعدم تصوّر الوجه في ذلك إلاّ من جهة عدم اعتقادهم بأصل الدين، وعدم صحّة عملهم لو امتثلوا التعاليم بدون الدخول في الإسلام، وسيأتي إن شاء الله أنّ هذا غير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المساواة بين من صدرت عنه عظائم الجرائم من الكفار كظلم المؤمنين وقتلهم وسبي ذراريهم وتخريب الكعبة وإحراق المصحف الشريف وبين الكافر الّذي لم يصدر عنه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بأنّهم غير مكلّفين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تلزم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تكليفهم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الكافر الّذي أعان المسلمين وآواهم وشيّد أركان الدين وبين من قتل النّاس من شرق الأرض إلى غربها ونهب الأموال وأفسد في الأرض، وعذابهما واحد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هذا من البديهيات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النافون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المقتضي لتكليفهم؛ فإنّ ما ذكر من العمومات والإطلاقات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منها مختصّ بالمؤمنين، وليس فيها عموم أو إطلاق وهي أكثرها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عموم أو إطلاق إلاّ أنّها مخصّصة أو مقيّدة بغيرها من الآيات،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جاء بعده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 وَتُزَكِّيهِمْ بِهَا وَصَلِّ عَلَيْهِمْ إِنَّ صَلاتَكَ سَكَنٌ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والكافر غير قابل للتطهير والتزكية والصلاة عليه، فهذه قرينة على الاختصاص بالمؤمن، فلا يطالب بالزكاة من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لا تصلح للاستدلال بها على تكليف الكفّار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لاحتمال أن يكون عدم الإتيان إشارة إلى ترك الواجب بترك الإسلام والتكذيب لأمر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عدم إعطاء الزكاة دليلاً على الشرك ومثبتاً له، وأنّ تارك الزكاة مشرك عملاً وكافر بالآخرة، فمع وجود هذا الاحتمال لا يصح الاستدلال بهذه الآيات على تكليف الكفّار بالفروع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فالمراد بالنكاح هنا هو الوطئ الخارجي لا عقد النكاح؛ لأنّ ذلك محرّم بين المسلم والمشركة وبين المسلمة والمشرك باتفاق المسلمين، فيكون المراد من الآية الشريفة ما هو المتعارف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قانون السنخيّة، وأنّ شبه الشيء منجذب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الزاني لا يجد مَن يزني بها إلاّ زانية مثله أو مشركة، وكذا الزانية لا تجد من يزني بها إلاّ زانٍ مثلها أو مشرك، وحرّم ذلك على المؤمنين، فخص هنا حرمة الزنا بالمؤمن دون الكافر والمشرك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المسلمين قاطبة خلفاً عن سلف، فإنّها قائمة على عدم مؤاخذة الكفّار حتّى الذمّي منهم بشي ء من الأحكام، فلا يؤمرون بالصلاة، ولا بالصيام، ولا بالحج، كما لا ينهون عن شرب الخمر، أو القمار، أو الإفطار في شهر رمضان، ولا تجري عليهم الحدود، إلاّ فيما دلّ عليه دليل بالخصوص، مع أنّهم لو كانوا مكلّفين بالفروع لوجب ذلك، ولو من باب الأمر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منهم الزكاة، أو طالبهم بها، ولو كان لبان ونقل إلينا</w:t>
      </w:r>
      <w:r>
        <w:rPr>
          <w:rStyle w:val="FootnoteAnchor"/>
          <w:rtl w:val="true"/>
        </w:rPr>
        <w:footnoteReference w:id="525"/>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يدلّ على أنّهم غير مكلّفين إلاّ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توقّف التكليف على الإقرار بالشهادتين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أجمعين رسولاً وحجّة لله على جميع خلقه في أرضه، فمن آمن بالله وبمحمد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w:t>
      </w:r>
    </w:p>
    <w:p>
      <w:pPr>
        <w:pStyle w:val="BookText"/>
        <w:rPr/>
      </w:pPr>
      <w:r>
        <w:rPr>
          <w:rFonts w:ascii="Amiri" w:hAnsi="Amiri" w:eastAsia="Amiri" w:cs="Amiri"/>
          <w:color w:val="111111"/>
          <w:sz w:val="28"/>
          <w:sz w:val="28"/>
          <w:szCs w:val="28"/>
          <w:rtl w:val="true"/>
          <w:lang w:bidi="ar-SA"/>
        </w:rPr>
        <w:t>وصدّقه، فإنّ معرفة الإمام منّا واجبة عليه، ومن لم يؤمن بالله وبرسوله ولم يتبعه ولم يصدّقه ويعرف حقّهما، فكيف يجب عليه معرفة الإمام وهو لا يؤمن بالله ورسوله ويعرف حقّهما؟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من حيث السند صحيحة، ومن حيث الدلالة واضحة، فإنّه إذا لم تجب معرفة الإمام قبل الإيمان بالله ورسوله وهي من أهم الواجبات، فعدم وجوب الفروع والأحكام التي تؤخذ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القمي في تفسيره بسنده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أترى أنّ الله عزّوجلّ طلب من المشركين زكاة أموالهم، وهم يشركون 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 الَّذِينَ لا يُؤْتُونَ الزَّكَاةَ وَهُمْ بِالآخِرَةِ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 فسّره 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أبان إنّما دعا الله العباد إلى الإيمان به، فإذا آمنوا بالله وبرسوله افترض عليهم الفرائض</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على أنّ الخطاب بالتكاليف مشروط بالإيمان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في الاحتجاج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أوّل ما قيّدهم به الإقرار بالوحدانيّة والربوبيّة والشهادة بأن لا إله إلا الله، فلما أقرّوا بذلك تلاه بالإقرار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والشهادة له بالرسالة، فلمّا انقادوا لذلك فرض عليهم الصلاة ثمّ الصوم ثمّ الحج ثمّ الجهاد </w:t>
      </w:r>
    </w:p>
    <w:p>
      <w:pPr>
        <w:pStyle w:val="BookText"/>
        <w:rPr/>
      </w:pPr>
      <w:r>
        <w:rPr>
          <w:rFonts w:ascii="Amiri" w:hAnsi="Amiri" w:eastAsia="Amiri" w:cs="Amiri"/>
          <w:color w:val="111111"/>
          <w:sz w:val="28"/>
          <w:sz w:val="28"/>
          <w:szCs w:val="28"/>
          <w:rtl w:val="true"/>
          <w:lang w:bidi="ar-SA"/>
        </w:rPr>
        <w:t>ثمّ الزكاة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فإنّها تدلّ على أنّ الأحكام شرّعت تدريجاً وأوّلها الإقرار بالوحدانيّة والربوبيّة، ويتلوه الإقرار بالنبوّة،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يتحقق الإيمان بالله ورسوله فلا تكليف بسائر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وجوب طلب العلم والحثّ عليه</w:t>
      </w:r>
      <w:r>
        <w:rPr>
          <w:rStyle w:val="FootnoteAnchor"/>
          <w:rtl w:val="true"/>
        </w:rPr>
        <w:footnoteReference w:id="529"/>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الروايات أنّ الوجوب إنّما هو على المسلم دون مطلق البالغ العاقل حتّى يكون شاملاً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ودلالته من وجهين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جاهلون بالأحكام، وجهلهم وإن كان مركباً إلاّ أنّه لا يمكن توجيه الخطاب إليهم، فإنّ تكليف الجاهل بما هو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تصوّراً أو تصديقاً، أي بسيطاً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بما لا يطاق، وهو محال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الكفّار بالفروع حال كفرهم تكليف بما لا يصح منهم؛ لما تقرّر من أنّ صحّة العبادة مشروطة بالإسلام وقصد القربة، وإن كان المراد بذلك هو تكليفهم بعد الإسلام فهو مناف لما ورد من أنّ الإسلام يَجبُّ ما كان قبله</w:t>
      </w:r>
      <w:r>
        <w:rPr>
          <w:rStyle w:val="FootnoteAnchor"/>
          <w:rtl w:val="true"/>
        </w:rPr>
        <w:footnoteReference w:id="531"/>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والمستند في شرح العروة الوثقى، كتاب الزكاة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 في الجواب عن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التمكّن إنّما هو بسوء الإختيار لعدم قبولهم الإسلام، فإنّهم لو قبلوه لكانوا متمكّنين من الأداء والقضاء، وقد تقرّر أنّ الإمتناع بالإختيار لا ينافي الإختيار عقاباً وإن نافاه خطاباً، فالتكليف وإن كان ساقطاً بمناط امتناع خطاب العاجز ولكن الملاك الفعلي الملزم متحقّق، وتفويته موجب للعقاب بحكم العقل، ومن ذلك يعلم أنّه لا مانع من القول بأنّ الكفّار مكلّفون بالفروع كالمسلمين بمناط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بما أجاب به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وإن كان ممكناً ثبوتاً إلاّ أنّه عارٍ عن الدليل في مرحلة الإثبات؛ إذ لا طريق لنا إلى استعلام ملاكات الأحكام من غير ناحية الأوامر أنفسها، والمفروض امتناع تعلّق الأمر في المقام؛ لعدم قبوله للإمتثال في حال من الحالات، ومعه كيف يستكشف تحقّق المناط والملاك ليكون تفويته المستند إلى سوء الاختيار مستوجباً للعقاب؟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فأدلّة الأحكام التكليفيّة قاصرة الشمول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أدلّة الأحكام الوضعيّة فالظاهر أنّ الوارد منها في الزكاة لا إطلاق له؛ لأنّها واردة في مقام بيان المقدار لا في مقام بيان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لا تشمل الكفّار لا تكليفاً ولا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أدلّة كلّ من الطرفين مجالاً للتأمّل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أدلة المشهور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بالآيات بكلا القسمين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من الآيات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الأولى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وردت في شأن كفّار قريش كما دلّت عليه بعض الروايات</w:t>
      </w:r>
      <w:r>
        <w:rPr>
          <w:rStyle w:val="FootnoteAnchor"/>
          <w:rtl w:val="true"/>
        </w:rPr>
        <w:footnoteReference w:id="533"/>
      </w:r>
      <w:r>
        <w:rPr>
          <w:rFonts w:ascii="Amiri" w:hAnsi="Amiri" w:eastAsia="Amiri" w:cs="Amiri"/>
          <w:color w:val="111111"/>
          <w:sz w:val="28"/>
          <w:sz w:val="28"/>
          <w:szCs w:val="28"/>
          <w:rtl w:val="true"/>
          <w:lang w:bidi="ar-SA"/>
        </w:rPr>
        <w:t>إلاّ أنّ المراد بالموصول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أشارت إليه الآيات المتقدّمة عليها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أي أنّ فعلهم هو جعل القرآن عضين وسيسألون عنه، وهو من الأصول قطعاً ولا ربط له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فالدلالة ساقطة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الآيات الأخرى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فقد تقدّم الجواب عنها في أدلّة النافين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الثاني من الآيات وهي العمومات والإطلاقات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توجيه التكليف بالفروع إلى الكافر ممتنع؛ إذ لا يصحّ العمل منه حال الكفر، وبعد إسلامه يسقط التكليف عنه؛ لأنّ الإسلام يجبُّ ما كان قبله فكيف يكون مكلفاً؟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 ما أشكل به صاحب المدارك،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الكافر بالأداء في الوقت ممكن بأن يختار الإسلام فيصلي أداء، وأمّا تكليفه بالقضاء فمتعذّر، لعدم التمكّن من امتثاله، لا في حال الكفر؛ لعدم صحّته منه بعد فقد شرط الطهارة وعدم قصد القربة، مضافاً إلى اشتراط العبادة بالولاية فضلاً عن الإسلام، ولا في حال الإسلام؛ لسقوطه عنه عندئذ بمقتضى حديث الجبّ وغيره، فالتكليف غير قابل للامتثال في كلتا الحالتين، ومعه كيف يصحّ تعلّقه به؟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فالعمومات والإطلاقات التي ادّعي أنّها شاملة للكفّار قاصرة الدلالة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أدلّة النافين من أنّها مخصّصة أو مقيّدة بما ورد في بعض الآيات الأخرى الدالة على توجيه الخطاب للمؤمنين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فهو في غير محلّه؛ وذلك لأنّ المقام ليس من موارد التخصيص والتقييد، إذ المفروض أنّ كلًّا </w:t>
      </w:r>
    </w:p>
    <w:p>
      <w:pPr>
        <w:pStyle w:val="BookText"/>
        <w:rPr/>
      </w:pPr>
      <w:r>
        <w:rPr>
          <w:rFonts w:ascii="Amiri" w:hAnsi="Amiri" w:eastAsia="Amiri" w:cs="Amiri"/>
          <w:color w:val="111111"/>
          <w:sz w:val="28"/>
          <w:sz w:val="28"/>
          <w:szCs w:val="28"/>
          <w:rtl w:val="true"/>
          <w:lang w:bidi="ar-SA"/>
        </w:rPr>
        <w:t>منها مثبت للتكليف، ولا تنافي بينها ليخصّص العام أو يقيّد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بأنّ الكفّار جاهلون بالأحكام، ويمتنع شمول التكليف للجاهل؛ ووجه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ليست مختصّة بالعالم، بل هي مشتركة بين العالم والجاهل، وإلاّ لزمت المحاذير الكثيرة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بالروايات على شمول التكليف للكفّار غير تام أيضاً، ويظهر الإشكال فيها ممّا تقدم في الآيات، فإنّ هذه الروايات وإن كان ظاهرها يدلّ على أنّ الكفّار مكلّفون بالفروع إلاّ أنّها محمولة على الروايات التي استدلّ بها النافون على أنّ تكليفهم بالفروع مشروط بالإقرار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والعمدة هو الإشكال الأول، وقد وصفه السيّد الأستاذ بأنّه حسن لا مدفع عنه، ولكنّه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 يجاب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هناك تكليف إلاّ أنّ مناط التكليف موجود، وهو قدرته على قبول الإسلام والاتيان بالواجب في وقته والقضاء في خارجه، وقد فوّت على نفسه بسوء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ممكناً ثبوتاً إلاّ أنّه في مقام الإثبات عارٍ عن الدليل؛ إذ لا طريق لاستعلام ملاكات الأحكام إلاّ من ناحية الأوامر أنفسها، والمفروض امتناع تعلّق الأمر في المقام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أصل الإشكال والمناقشة في الجواب قابلان للدفع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أصل الإشكال، فإنّه مضافاً إلى أنّ هذا الوجه مختصّ بالعباديات ولا يرد في التوصليات،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قد يتسنّى له الإتيان بالتكليف العبادي في بعض الحالات، كما إذا قبل الإسلام بعد دخول الوقت، فإنّه يجب عليه الإتيان بالصلاة ولا تسقط عنه، فهو في حال كفره مأمور بالعبادة وبعد إسلامه يصحّ اتيانها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أسلم بعد خروج الوقت فلا يمكنه الإتيان بالعبادة صحيحة في الوقت وليس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يمكنه الإتيان بالعبادة في بعض الحالات كما ذكرنا صحّ تعلّق التكليف به ولا يلزم المحذور المتقدّم، وهو عدم إمكان الإتيان بالفعل أصلاً، فأصل الإشكال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المناقشة في الجواب عنه بعدم الطريق لاستعلام ملاك الحكم من غير ناحية الأوامر أنفسها، والمفروض امتناع تعلّق الأمر في المقام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كشف المناط الدليلان العقليّان المتقدّمان اللذان استند إليهما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حديث الجبّ الذي يبتني هذا الإشكال عليه يدلّ على ذلك، فإنّ الجبّ هو القطع ومفاد ذلك أنّ التكليف ثابت عليه، وأنّ جميع الآثار واللوازم مترتبة عليه، لكنّ الإسلام أسقطها عنه بقبوله الإسلام تسهيلاً وتخفيفاً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هذا المضمون في روايات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عن فضيل بن عيّاض،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يُحسن في </w:t>
      </w:r>
    </w:p>
    <w:p>
      <w:pPr>
        <w:pStyle w:val="BookText"/>
        <w:rPr/>
      </w:pPr>
      <w:r>
        <w:rPr>
          <w:rFonts w:ascii="Amiri" w:hAnsi="Amiri" w:eastAsia="Amiri" w:cs="Amiri"/>
          <w:color w:val="111111"/>
          <w:sz w:val="28"/>
          <w:sz w:val="28"/>
          <w:szCs w:val="28"/>
          <w:rtl w:val="true"/>
          <w:lang w:bidi="ar-SA"/>
        </w:rPr>
        <w:t>الإسلام، أيؤاخذ بما عمل في الجاهليّة؟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الإسلام لم يؤاخذ بما عمل في الجاهليّة، ومن أساء في الإسلام أخذ بالأوّل والآخر</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مقيّدة بالإحسان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ذلك أيضاً ما ورد في معتبرة أبي عمرو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حكم الله عزّوجلّ في الأولين والآخرين وفرائضه عليهم سواء إلا من علّة أو حادث يكون، والأوّلون والآخرون أيضاً في منع الحوادث شركاء، والفرائض عليهم واحدة، يسأل الآخرون من أداء الفرائض عمّا يسأل عنه الأوّلون ويحاسبون عمّا به يحاسبون</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منها أنّ جميع الأفراد في الحكم والفرائض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المؤمنون بقرينة السياق، وحينئذ فلا شاهد فيها، ولكن لا يبعد قوة الاحتمال الأوّل أي عمومها وشمولها لغير المؤمنين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عدم ورود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الآيات وإطلاقاتها شاملة للكافر كشمولها للمسلم، وكذلك الروايات الدالّة </w:t>
      </w:r>
    </w:p>
    <w:p>
      <w:pPr>
        <w:pStyle w:val="BookText"/>
        <w:rPr/>
      </w:pPr>
      <w:r>
        <w:rPr>
          <w:rFonts w:ascii="Amiri" w:hAnsi="Amiri" w:eastAsia="Amiri" w:cs="Amiri"/>
          <w:color w:val="111111"/>
          <w:sz w:val="28"/>
          <w:sz w:val="28"/>
          <w:szCs w:val="28"/>
          <w:rtl w:val="true"/>
          <w:lang w:bidi="ar-SA"/>
        </w:rPr>
        <w:t>على أنّ العمل بالأركان جزء من الإيمان، فإنّها باقية على حالها من الدلالة من دون حاجة إلى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النافين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قابلة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ما فيه ممّا تقدّم، فإنّ المقتضي موجود ولا وجه لحمل العمومات والإطلاقات على خصوص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السيّد الأستاذ</w:t>
      </w:r>
      <w:r>
        <w:rPr>
          <w:rStyle w:val="FootnoteAnchor"/>
          <w:rtl w:val="true"/>
        </w:rPr>
        <w:footnoteReference w:id="540"/>
      </w:r>
      <w:r>
        <w:rPr>
          <w:rFonts w:ascii="Amiri" w:hAnsi="Amiri" w:eastAsia="Amiri" w:cs="Amiri"/>
          <w:color w:val="111111"/>
          <w:sz w:val="28"/>
          <w:sz w:val="28"/>
          <w:szCs w:val="28"/>
          <w:rtl w:val="true"/>
          <w:lang w:bidi="ar-SA"/>
        </w:rPr>
        <w:t>في هذا المقام من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منه عجيب؛ لأنّ الآية الشريفة ممّا وقع فيها الخلاف، من جهة أنّ الحرمة تشريفيّة أو تكليفيّة، وأنّها منسوخة أو لا، وإذا كان الأمر كذلك فكيف يستدل بها على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الثاني وهو عمدة ما استدل به السيّد الأستاذ في المستند</w:t>
      </w:r>
      <w:r>
        <w:rPr>
          <w:rStyle w:val="FootnoteAnchor"/>
          <w:rtl w:val="true"/>
        </w:rPr>
        <w:footnoteReference w:id="541"/>
      </w:r>
      <w:r>
        <w:rPr>
          <w:rFonts w:ascii="IRNazanin" w:hAnsi="IRNazanin" w:eastAsia="IRNazanin"/>
          <w:color w:val="111111"/>
          <w:sz w:val="28"/>
          <w:sz w:val="28"/>
          <w:szCs w:val="28"/>
          <w:rtl w:val="true"/>
          <w:lang w:bidi="fa-IR"/>
        </w:rPr>
        <w:t>، ومثله صاحب الحدائق</w:t>
      </w:r>
      <w:r>
        <w:rPr>
          <w:rStyle w:val="FootnoteAnchor"/>
          <w:rtl w:val="true"/>
        </w:rPr>
        <w:footnoteReference w:id="542"/>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هو منع الكافر عن التجاهر بالمحرّمات، وأمّا العبادات فحيث إنّها مشروطة بقصد القربة فلا أثر للأمر بها، وأمّا المعاملات وسائر الأحكام فهي جارية على الكافر كما تجري على المسلم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ورد في معتبرة صفوان بن يحيى، وأحمد بن محمّد بن أبي نصر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وما وضع عليها من الخراج، وما سار فيها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طوعاً تركت أرضه في يده، وأخذ منه العشر ممّا سقت السماء والأنهار، ونصف العشر ممّا كان بالرّشا فيما عمّروه منها، وما لم يعمّروه منها أخذه الإمام فقبّله ممّن يعمّره وكان للمسلمين، وعلى المتقبّلين في حصصهم العشر ونصف العشر، وليس في أقلّ من خمسة أوساق شي ء من الزكاة، وما أخذ بالسيف فذلك إلى الإمام يقبّله بالّذي يرى، كما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قبّل سوادها وبياضها يعني أرضها ونخلها،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والنخل، وقد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وعلى المتقبّلين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قبالة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ونصف العشر في حصصهم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وبمضمونها صحيحة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وما سار به أهل بيته،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ونصف العشر على من أسلم تطوعاً، تركت أرضه في يده وأخذ منه العشر ونصف العشر فيما عمّر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الروايتان معتبرتان</w:t>
      </w:r>
      <w:r>
        <w:rPr>
          <w:rStyle w:val="FootnoteAnchor"/>
          <w:rtl w:val="true"/>
        </w:rPr>
        <w:footnoteReference w:id="545"/>
      </w:r>
      <w:r>
        <w:rPr>
          <w:rFonts w:ascii="Amiri" w:hAnsi="Amiri" w:eastAsia="Amiri" w:cs="Amiri"/>
          <w:color w:val="111111"/>
          <w:sz w:val="28"/>
          <w:sz w:val="28"/>
          <w:szCs w:val="28"/>
          <w:rtl w:val="true"/>
          <w:lang w:bidi="ar-SA"/>
        </w:rPr>
        <w:t xml:space="preserve">من حيث السند وواضحتان من حيث الدلالة، </w:t>
      </w:r>
    </w:p>
    <w:p>
      <w:pPr>
        <w:pStyle w:val="BookText"/>
        <w:rPr/>
      </w:pPr>
      <w:r>
        <w:rPr>
          <w:rFonts w:ascii="Amiri" w:hAnsi="Amiri" w:eastAsia="Amiri" w:cs="Amiri"/>
          <w:color w:val="111111"/>
          <w:sz w:val="28"/>
          <w:sz w:val="28"/>
          <w:szCs w:val="28"/>
          <w:rtl w:val="true"/>
          <w:lang w:bidi="ar-SA"/>
        </w:rPr>
        <w:t xml:space="preserve">فإنّ المستفاد من الرواية الأولى أنّ الزكاة كانت واجبة على أهل خيبر وهم اليهود الذين كانوا يقطنون أرض خيبر </w:t>
      </w:r>
      <w:r>
        <w:rPr>
          <w:rStyle w:val="FootnoteAnchor"/>
          <w:rtl w:val="true"/>
        </w:rPr>
        <w:footnoteReference w:id="546"/>
      </w:r>
      <w:r>
        <w:rPr>
          <w:rFonts w:ascii="Amiri" w:hAnsi="Amiri" w:eastAsia="Amiri" w:cs="Amiri"/>
          <w:color w:val="111111"/>
          <w:sz w:val="28"/>
          <w:sz w:val="28"/>
          <w:szCs w:val="28"/>
          <w:rtl w:val="true"/>
          <w:lang w:bidi="ar-SA"/>
        </w:rPr>
        <w:t>ولم يكن أحد من المسلمين فيها، وهي أمر آخر غير قبالة الأرض، ويعني ذلك أنّهم مكلّفون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السيّد الأستاذ على الرواية الأولى من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فهي ضعيفة لوقوع عليّ بن أحمد بن أشيم في طريقها، وهو ممّن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فلأنّ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منها كفر المتقبّل، ولعل القبالة مع من أسلم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التسليم بكون الطرف كافراً ولكن مفادها وجوب العشر عليهم بمقتضى الشرط في ضمن العقد الواقع على قبالة الأرض، وهو أجنبي عن تعلّق الزكاة عليهم ابتداء الذي هو محلّ الكلام، فلا مساس لها بتكليف الكفّار بالفروع بوجه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الإشكال في سند الرواية فهو غير وارد؛ وذلك لأنّها وردت بسند آخر </w:t>
      </w:r>
    </w:p>
    <w:p>
      <w:pPr>
        <w:pStyle w:val="BookText"/>
        <w:rPr/>
      </w:pPr>
      <w:r>
        <w:rPr>
          <w:rFonts w:ascii="Amiri" w:hAnsi="Amiri" w:eastAsia="Amiri" w:cs="Amiri"/>
          <w:color w:val="111111"/>
          <w:sz w:val="28"/>
          <w:sz w:val="28"/>
          <w:szCs w:val="28"/>
          <w:rtl w:val="true"/>
          <w:lang w:bidi="ar-SA"/>
        </w:rPr>
        <w:t xml:space="preserve">معتبر وهي الرواية الثانية المتقدّمة، وقد أوردها صاحب الوسائل بتمامها في موضع آخر من كتابه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أنّ كلتا الروايتين واحدة، واحتمال سقوط عليّ بن أحمد بن أشيم من السند فهو وإن كان بعيداً في نفسه إلاّ أنّه يمكن تصحيح سند الرواية من جهة أخرى وهي أنّ للشيخ طرقاً متعددة معتبرة إلى جميع روايات صفوان بن يحيى</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وجه لتضعيف سند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الإشكال في الدلالة ففي ما ذكره أوّلاً ما تقدّم من أنّ خيبر أرض كان يقطنها اليهود، ولذا فإنّ إطلاق أهل خيبر ينصرف إليهم خصوصاً مع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مقابل القسمين الآخرين من قبالة الأرض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الرواية يدلّ على أنّ الحكم بالعشر أو نصف العشر ليس من جهة الشرط، بل هو مقتضى القاعدة، فقد ذكر هذا المقدار في القسمين الآخرين أيضاً من دون أن يكون هناك شرط، وكذلك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المتقبّلين سوى قبالته الأرض العشر ونصف العشر في حصصهم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 الحكم هو وجوب العشر أو نصفه من دون شرط في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الرواية تامّة وأنّ الكفّار مكلّفون بالفروع في الجملة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ما ورد في بعض روايات العامّة من أنّ الكفّار مأمورون </w:t>
      </w:r>
    </w:p>
    <w:p>
      <w:pPr>
        <w:pStyle w:val="BookText"/>
        <w:rPr/>
      </w:pPr>
      <w:r>
        <w:rPr>
          <w:rFonts w:ascii="Amiri" w:hAnsi="Amiri" w:eastAsia="Amiri" w:cs="Amiri"/>
          <w:color w:val="111111"/>
          <w:sz w:val="28"/>
          <w:sz w:val="28"/>
          <w:szCs w:val="28"/>
          <w:rtl w:val="true"/>
          <w:lang w:bidi="ar-SA"/>
        </w:rPr>
        <w:t>بأحكام الإسلام، فقد روى أبو داود عن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الإسلام فأمرني أن أغتسل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البيهقي في سننه عدّة روايات بهذا المضمون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وفي بعض الروايات ما يشعر بأنّ الغسل كان معروفاً عندهم، فقد روي عن سعد بن معاذ، وأُسيّد بن حضير حين أرادا الإسلام أنّهما سألا مصعب بن عمير، وأسعد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الأمر؟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نغتسل ونشهد شهادة الحقّ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ضعيفة من حيث السند وقد وردت من طرق العامّة إلاّ أنّها مؤيدة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دعوى قيام السيرة على عدم تكليف الكفّار بالفروع غير تامّة، بل يمكن دعوى قيامها على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الثالث فقد ناقش صاحب العوائد</w:t>
      </w:r>
      <w:r>
        <w:rPr>
          <w:rStyle w:val="FootnoteAnchor"/>
          <w:rtl w:val="true"/>
        </w:rPr>
        <w:footnoteReference w:id="553"/>
      </w:r>
      <w:r>
        <w:rPr>
          <w:rFonts w:ascii="Amiri" w:hAnsi="Amiri" w:eastAsia="Amiri" w:cs="Amiri"/>
          <w:color w:val="111111"/>
          <w:sz w:val="28"/>
          <w:sz w:val="28"/>
          <w:szCs w:val="28"/>
          <w:rtl w:val="true"/>
          <w:lang w:bidi="ar-SA"/>
        </w:rPr>
        <w:t>فيه بوجوه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شي ء من تلك الأخبار، وعلى فرض اعتبارها سنداً ودلالة لابدّ من طرحها، لمخالفتها لعمل العلماء الأخيار، وشهرة القدماء، وآيات الكتاب العزيز، وعمومات الأخبار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تماميّة السند والدلالة تكون مخصّصة للآيات وعموم الروايات، وأمّا مخالفتها لعمل العلماء وشهرة القدماء فإنّه يتوقّف على إحراز الشهرة عند القدماء، فإن تمَّ إحرازها كانت موجبة لوهن الروايات كما بينّاه في مباحثنا الأصولية، ولكنّ الكلام في إحراز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بالمعارضة بين ظواهر هذه الروايات وبين ظواهر ما دلّ على تكليف الكفّار قدّمت الأدلّة المثبتة لكثرتها وموافقتها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الأخيرتين ضعيفتان من حيث السند فلا تصلحان للاستدلال، بل إنّ الرواية الثالثة لا دلالة فيها أصلاً، وسيأتي الإشكال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وإن كانت معتبرة السند إلاّ أنّ دلالتها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الأصول الإعتقادية؛ فإنّها واردة في أمر الولاية، ومن المعلوم عدم حجّيّة خبر الواحد فيها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الغضّ عن ذلك إلاّ أنّه لا دلالة فيها على المطلوب أصلاً؛ وذلك لأنّ المراد بكون الكفّار مكلّفين بالفروع،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طلب منهم أن يؤمنوا ثمّ يصلّوا مثلاً، فهم حال كفرهم مكلّفون بالإتيان بذلك الترتيب،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أوّلاً ثمّ الصلاة، حتّى لو تركوهما معاً يترتّب على تركهم الصلاة ما يترتّب على ترك المؤمن إيّاها من العقاب والقضاء لولا الدليل على سقوطه،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أنّ الله طلب منهم أن يصلّوا ولو مع الكفر، وإنّما ذلك شأن المطلوب منهم بلا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المولى إذا </w:t>
      </w:r>
    </w:p>
    <w:p>
      <w:pPr>
        <w:pStyle w:val="BookText"/>
        <w:rPr/>
      </w:pPr>
      <w:r>
        <w:rPr>
          <w:rFonts w:ascii="Amiri" w:hAnsi="Amiri" w:eastAsia="Amiri" w:cs="Amiri"/>
          <w:color w:val="111111"/>
          <w:sz w:val="28"/>
          <w:sz w:val="28"/>
          <w:szCs w:val="28"/>
          <w:rtl w:val="true"/>
          <w:lang w:bidi="ar-SA"/>
        </w:rPr>
        <w:t>أمر عبده بأشياء مرتباً فيقول له حين كونهما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بغداد، فإذا دخلتها ابن لي فيها بيتاً، فإذا بنيته فافرشه، وإذا فرشته اكنس فرشه، وإن تركت واحداً منها، أضربك عشرة أسواط، يكون العبد مكلّفاً بالذهاب إلى بغداد، وبناء البيت فيه، وفرشه، وكنس فرشه، ويقال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مكلّف بجميع هذه الأمور، ولا يقال في شي 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تكليف بما لا يطاق، ولو ترك الجميع يستحقّ بترك كلّ منها ضرب عشرة أسواط، ومع 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يكلّفه ببناء البيت وهو في البصرة، ولا بالافتراش وهو لم يبن البيت بعد، وأنّه ما لم يدخل بغداد كيف يجب عليه بناء البيت؟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التكليف ترتيبي، لم يطلب المتأخّر إلاّ بعد المتقدّم، فالترتيب في المطلوب لا في الطلب، فمعنى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لم يطلب معرفة الإمام وهو لم يعرف الله، أي حال عدم معرفته أو الزكاة حال الشرك، بل طلبه بالترتيب، أي طلب الترتيب، ألا ترى أنّ الله سبحانه طلب الصلاة من المؤمنين مطلقاً، ومع 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العباد بعد دخول الوقت بالطهارة ثمّ الصلاة ثمّ ندبهم إلى التعقيب، 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يتطهّر من الحدث، فكيف تجب عليه الصلاة وهو محدث؟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يجب عليهمعرفة الإمام وهو لا يؤمن بالله؟ ويرد هذا بعينه على الرواية الثانية،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الحاليّة، أي لم يطلب منهم الزكاة في هذا الحال، وهذا ظاهر غاية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للتأمّل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أوّلاً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وجوب المعرفة وإن كان من الأصول الإعتقادية التي يجب فيها المعرفة والعلم وعقد القلب عليها، ولا يكون خبر </w:t>
      </w:r>
    </w:p>
    <w:p>
      <w:pPr>
        <w:pStyle w:val="BookText"/>
        <w:rPr/>
      </w:pPr>
      <w:r>
        <w:rPr>
          <w:rFonts w:ascii="Amiri" w:hAnsi="Amiri" w:eastAsia="Amiri" w:cs="Amiri"/>
          <w:color w:val="111111"/>
          <w:sz w:val="28"/>
          <w:sz w:val="28"/>
          <w:szCs w:val="28"/>
          <w:rtl w:val="true"/>
          <w:lang w:bidi="ar-SA"/>
        </w:rPr>
        <w:t>الواحد حجّة فيها، إلاّ أنّ في 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مرتبة هذا الواجب وأنّه بعد معرفة الله تعالى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وتصديقهما، وفي مثله لا مانع من العمل بخبر الواحد كما بيّن في محلّه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ثانياً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صدر الرواية والسؤال عن وجوب معرفة الإمام على جميع الخلق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بمعنى مطلوبيّتها من جميع الخلق، وحينئذ فما ذكره متين جداً، وهكذا في الروايتين الأخيرتين، وإمّا أن يكون بمعنى الوجوب التكليفي فما أفاده غير تام؛ إذ لا تكليف عليهم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تجب معرفة الإمام وهو لا 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قابل للحمل على كلا المعنيين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عدم الظهور في أحد الأمرين فيناقش في الرواية بأنّها مجملة من هذه الجهة، ولا يبعد الحمل على المعنى الأوّل للجمع بينها وبين ما تقدّم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ثبوت التكليف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 المذكور لعلّه من البطون التي لا تمنع العمل بظواهرها ولا تزاحمه؛ فإنّ ألفاظ الآية ليست مجملة أو متشابهة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طلب العلم والحثّ عليه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يستفاد منه الحصر بحيث لا يجب على غير المسلم، على أنّ هناك روايات </w:t>
      </w:r>
      <w:r>
        <w:rPr>
          <w:rStyle w:val="FootnoteAnchor"/>
          <w:rtl w:val="true"/>
        </w:rPr>
        <w:footnoteReference w:id="554"/>
      </w:r>
      <w:r>
        <w:rPr>
          <w:rFonts w:ascii="Amiri" w:hAnsi="Amiri" w:eastAsia="Amiri" w:cs="Amiri"/>
          <w:color w:val="111111"/>
          <w:sz w:val="28"/>
          <w:sz w:val="28"/>
          <w:szCs w:val="28"/>
          <w:rtl w:val="true"/>
          <w:lang w:bidi="ar-SA"/>
        </w:rPr>
        <w:t xml:space="preserve">وردت في هذا </w:t>
      </w:r>
    </w:p>
    <w:p>
      <w:pPr>
        <w:pStyle w:val="BookText"/>
        <w:rPr/>
      </w:pPr>
      <w:r>
        <w:rPr>
          <w:rFonts w:ascii="Amiri" w:hAnsi="Amiri" w:eastAsia="Amiri" w:cs="Amiri"/>
          <w:color w:val="111111"/>
          <w:sz w:val="28"/>
          <w:sz w:val="28"/>
          <w:szCs w:val="28"/>
          <w:rtl w:val="true"/>
          <w:lang w:bidi="ar-SA"/>
        </w:rPr>
        <w:t>ويجوز للحاكم الشرعي إجبار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الخمس ممّا أخرجه وإن كان لو أسلم سقط عنه مع عدم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الشأن مطلقة من دون التقييد بالمسلم، ولعلّ تخصيص المسلم بالذكر في بعضها لكونه هو المستفيد من علمه والمنتفع به دون غيره، أو أشرفيّته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العقلي فقد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أدلّة النافين، وقد تقدّم أنّ بعض أدلّة المثبتين تامّة فالأظهر هو 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يتفرّع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 الكافر على دفع الخمس أو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إلى جماعة منهم العلاّمة في المنتهى</w:t>
      </w:r>
      <w:r>
        <w:rPr>
          <w:rStyle w:val="FootnoteAnchor"/>
          <w:rtl w:val="true"/>
        </w:rPr>
        <w:footnoteReference w:id="555"/>
      </w:r>
      <w:r>
        <w:rPr>
          <w:rFonts w:ascii="Amiri" w:hAnsi="Amiri" w:eastAsia="Amiri" w:cs="Amiri"/>
          <w:color w:val="111111"/>
          <w:sz w:val="28"/>
          <w:sz w:val="28"/>
          <w:szCs w:val="28"/>
          <w:rtl w:val="true"/>
          <w:lang w:bidi="ar-SA"/>
        </w:rPr>
        <w:t xml:space="preserve">، واختار الشهيد الثاني في المسالك </w:t>
      </w:r>
      <w:r>
        <w:rPr>
          <w:rStyle w:val="FootnoteAnchor"/>
          <w:rtl w:val="true"/>
        </w:rPr>
        <w:footnoteReference w:id="556"/>
      </w:r>
      <w:r>
        <w:rPr>
          <w:rFonts w:ascii="IRNazanin" w:hAnsi="IRNazanin" w:eastAsia="IRNazanin"/>
          <w:color w:val="111111"/>
          <w:sz w:val="28"/>
          <w:sz w:val="28"/>
          <w:szCs w:val="28"/>
          <w:rtl w:val="true"/>
          <w:lang w:bidi="fa-IR"/>
        </w:rPr>
        <w:t>وصاحب الجواهر</w:t>
      </w:r>
      <w:r>
        <w:rPr>
          <w:rStyle w:val="FootnoteAnchor"/>
          <w:rtl w:val="true"/>
        </w:rPr>
        <w:footnoteReference w:id="557"/>
      </w:r>
      <w:r>
        <w:rPr>
          <w:rFonts w:ascii="IRNazanin" w:hAnsi="IRNazanin" w:eastAsia="IRNazanin"/>
          <w:color w:val="111111"/>
          <w:sz w:val="28"/>
          <w:sz w:val="28"/>
          <w:szCs w:val="28"/>
          <w:rtl w:val="true"/>
          <w:lang w:bidi="fa-IR"/>
        </w:rPr>
        <w:t>والماتن وغيرهم، أنّ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أخذهما قهراً من الكافر، وتبرأ ذمّته تبعاً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ذلك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إيرادات ثلاثة، والتزم بالأخير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والزكاة من العبادات التي تفتقر إلى قصد التقرّب المتعذّر من الكافر، فكيف يسوغ أخذها قهراً ممّن لا تصحّ عبادته؟وأجاب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تعذّر رعاية العباديّة لا تسوّغ إهمال حقوق الفقراء وعدم استنقاذها من الممتنع بعد أن كان الحاكم الشرعي وليّاً عليهم في استيفاء أموالهم، كما هو الحال في الممتنع، أي أنّه وإن كان يصحّ منه الخمس والزكاة إن أدّاهما باختياره، ولكن في صورة الأخذ قهراً لا يتحقّق قصد القربة منه، فكما يقال باكتفاء 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هناك فكذلك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والخمس يتعلّقان بالعين، إمّا بنحو الإشاعة، أو الكلّي في المعيّن، أو الشركة في الماليّة، وعلى أيّ تقدير فاختيار التطبيق والتعيين في المدفوع بيد صاحب المال دون غيره، فكيف يعيّن الحاكم الشرعي ما يأخذه منه قهراً؟</w:t>
      </w:r>
    </w:p>
    <w:p>
      <w:pPr>
        <w:pStyle w:val="BookText"/>
        <w:rPr/>
      </w:pPr>
      <w:r>
        <w:rPr>
          <w:rFonts w:ascii="Amiri" w:hAnsi="Amiri" w:eastAsia="Amiri" w:cs="Amiri"/>
          <w:color w:val="111111"/>
          <w:sz w:val="28"/>
          <w:sz w:val="28"/>
          <w:szCs w:val="28"/>
          <w:rtl w:val="true"/>
          <w:lang w:bidi="ar-SA"/>
        </w:rPr>
        <w:t>وأجاب عنه بإمكان الاستدلال عليه بأدلّة التقاصّ من الممتنع؛ إذ لا قصور في شمولها للمقام الذي هو في الحقيقة من صغريات ذاك الباب، فكما أنّ المالك أو من له الولاية على المال المغصوب كولي الصغير يجوز له الاستنقاذ والتقاصّ ولو من غير الجنس ممّا يعادله في الماليّة، وتعيين الحقّ فيه نافذ وممضى بمقتضى تلك الأدلّة فكذا فيما نحن فيه لوحدة المناط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ولو سلمنا تكليف الكفّار بالفروع إلاّ أنّ المفروض سقوط الزكاة والخمس بمجرد اختيار الإسلام، ولا سيّما إذا كانت العين تالفة؛ إذ لا خلاف ولا كلام في السقوط مع التلف، وعليه، فبأي موجب تؤخذ الزكاة أو الخمس منه قهراً بعد أن لم يصح منه حال الكفر، ولم يطلب منه حال </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IRNazanin" w:hAnsi="IRNazanin" w:eastAsia="IRNazanin"/>
          <w:color w:val="111111"/>
          <w:sz w:val="28"/>
          <w:sz w:val="28"/>
          <w:szCs w:val="28"/>
          <w:rtl w:val="true"/>
          <w:lang w:bidi="fa-IR"/>
        </w:rPr>
        <w:t>ومنه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تكليفه بذلك لو سلّم لا يستدعي المطالبة منه قهراً بوجه، ولاسيّما بعد ما ورد في 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الجزية يؤخذ من أموالهم ومواشيهم شي ء سوى الجزية؟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فأخذ شي ء منه مناف لصراحة هذه النصوص في أنّه لا شي ء عليه ما عدا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السيرة العمليّة خلفاً عن سلف قائمة على عدم مطالبته بها؛ إذ لم يعهد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عهد الخلفاء جباية الزكوات والأخماس من الكفّار، ولم ينقل ذلك في تاريخ ولا رواية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إمكان دفع هذا الإيراد، وذلك لأنّ ملخّص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الأخذ مناف لمقتضى القاعدة والنصّ والسيرة، فيقال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القاعدة التي ذكرها وهي أنّه لا يصحّ منه حال الكفر، ولا يطلب منه بعد الإسلام، فهي وإن كانت صحيحة كما تقدّم إلاّ أنّ الطلب منه حال الكفر ممكن بلا مانع، ومقتضى ذلك صحّة الأخذ منه قهراً، وذلك أحد آثار الطلب والتكليف، وكذا إذا دفع عنه وكيله المسلم، فقد يقال بالصحّة أيضاً؛ فإنّه من </w:t>
      </w:r>
    </w:p>
    <w:p>
      <w:pPr>
        <w:pStyle w:val="BookText"/>
        <w:rPr/>
      </w:pPr>
      <w:r>
        <w:rPr>
          <w:rFonts w:ascii="IRNazanin" w:hAnsi="IRNazanin" w:eastAsia="IRNazanin"/>
          <w:color w:val="111111"/>
          <w:sz w:val="28"/>
          <w:sz w:val="28"/>
          <w:szCs w:val="28"/>
          <w:rtl w:val="true"/>
          <w:lang w:bidi="fa-IR"/>
        </w:rPr>
        <w:t>آثار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النصّ فقد تقدّم ما يعارضه، وهي صحيحة البزنطي، ولابدّ من الجمع بينهما، إمّا بالإشتراط وعدمه، أو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فيدفعها الصحيحة المتقدّمة، فإنّها على خلافها، وعلى فرض الثبوت فهي دليل لبّيّ يحتمل فيها أنّ عدم التصدّي للأخذ من الكفّار؛ لعلّه لعدم الإحتياج أو لمصالح أخرى، فلا تدلّ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بأنّ الكفّار مكلّفون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منهم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أسلم الكافر بعد وجوب الخمس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وتفرض هذه المسألة تارة فيما إذا كانت العين تالفة، وأخرى فيما إذا كانت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صورة التلف فلا إشكال ولا خلاف في السقوط للسيرة القطعيّة القائمة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إذ لم يعهد منهما مطالبة من أسلم بدفع ما فاته من الخمس أو الزكاة في حال الكفر، ولم يرد ذلك ولو في رواية ضعيفة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صورة بقاء العين فعلى القول بأنّهم غير مكلفين فلا إشكال في عدم الوجوب أيضاً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بأنّهم 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فيه بين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هو السقوط، بل ادعى في الجواهر أنّه لم يجد فيه خلافاً ولا توقّفاً قبل الأردبيلي والخراساني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ليس في كلام الأوّل على ما قيل سوى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ذلك للإجماع والنصّ،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خال عن التوقف فضلاً عن الخلاف، فانحصر ذلك فيهما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قول المشهور ذهب هؤلاء الأعلام وتبعهم السيّد الأستاذ</w:t>
      </w:r>
      <w:r>
        <w:rPr>
          <w:rStyle w:val="FootnoteAnchor"/>
          <w:rtl w:val="true"/>
        </w:rPr>
        <w:footnoteReference w:id="561"/>
      </w:r>
      <w:r>
        <w:rPr>
          <w:rFonts w:ascii="Amiri" w:hAnsi="Amiri" w:eastAsia="Amiri" w:cs="Amiri"/>
          <w:color w:val="111111"/>
          <w:sz w:val="28"/>
          <w:sz w:val="28"/>
          <w:szCs w:val="28"/>
          <w:rtl w:val="true"/>
          <w:lang w:bidi="ar-SA"/>
        </w:rPr>
        <w:t>، وسيّد المرتقى</w:t>
      </w:r>
      <w:r>
        <w:rPr>
          <w:rStyle w:val="FootnoteAnchor"/>
          <w:rtl w:val="true"/>
        </w:rPr>
        <w:footnoteReference w:id="562"/>
      </w:r>
      <w:r>
        <w:rPr>
          <w:rFonts w:ascii="Amiri" w:hAnsi="Amiri" w:eastAsia="Amiri" w:cs="Amiri"/>
          <w:color w:val="111111"/>
          <w:sz w:val="28"/>
          <w:sz w:val="28"/>
          <w:szCs w:val="28"/>
          <w:rtl w:val="true"/>
          <w:lang w:bidi="ar-SA"/>
        </w:rPr>
        <w:t>إلى القول بعدم السقوط؛ وذلك لتضعيفهم مستند المشهور وهو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من حيث السند والدلالة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السند فلعدم روايته من طرقنا لا في كتب الحديث ولا في الكتب الإستدلاليّة للفقهاء المتقدّمين كالشيخ ومن سبقه ولحقه، ما عدا ابن أبي جمهور الأحسائي في عوالي اللئالي</w:t>
      </w:r>
      <w:r>
        <w:rPr>
          <w:rStyle w:val="FootnoteAnchor"/>
          <w:rtl w:val="true"/>
        </w:rPr>
        <w:footnoteReference w:id="564"/>
      </w:r>
      <w:r>
        <w:rPr>
          <w:rFonts w:ascii="Amiri" w:hAnsi="Amiri" w:eastAsia="Amiri" w:cs="Amiri"/>
          <w:color w:val="111111"/>
          <w:sz w:val="28"/>
          <w:sz w:val="28"/>
          <w:szCs w:val="28"/>
          <w:rtl w:val="true"/>
          <w:lang w:bidi="ar-SA"/>
        </w:rPr>
        <w:t xml:space="preserve">الذي لا يخفى ما في المؤلّف والمؤلَّف، حتّى طعن فيه من ليس من شأنه الطعن كصاحب الحدائق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 الإنجبار موهونة جدّاً غير قابلة للتصديق؛ إذ كيف يحتمل استناد المشهور إلى رواية لم يذكروها في كتبهم الروائيّة ولا الإستدلاليّة، على أنّ الإنجبار ممنوع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الشيخ بإسناده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وفعله،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كذا وكذا، فأمر المتوكّل بالكتاب إلى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وسؤاله عن ذلك، فلّما قرأ الكتاب،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يحيى بن أكثم، وأنكر فقهاء العسكر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سله عن هذا، فإنّه شي ء لم ينطق به كتاب، ولم تجى ء به السنّة،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المسلمين قد أنكروا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تجى ء به سنّة ولم ينطق به كتاب، فبيّن لنا لِمَ أوجبت عليه الضرب حتّى يموت؟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سُنَّةَ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صريحة في عدم اعتناء الإمام بمضمون حديث الجب، وإنّما هو أمر </w:t>
      </w:r>
    </w:p>
    <w:p>
      <w:pPr>
        <w:pStyle w:val="BookText"/>
        <w:rPr/>
      </w:pPr>
      <w:r>
        <w:rPr>
          <w:rFonts w:ascii="Amiri" w:hAnsi="Amiri" w:eastAsia="Amiri" w:cs="Amiri"/>
          <w:color w:val="111111"/>
          <w:sz w:val="28"/>
          <w:sz w:val="28"/>
          <w:szCs w:val="28"/>
          <w:rtl w:val="true"/>
          <w:lang w:bidi="ar-SA"/>
        </w:rPr>
        <w:t>معروف عند العامّة ومروي من طرقهم، ولذا أنكروا عليه حكمه، ولم يثبت عندنا، فالحديث المزبور ساقط لا يمكن الاستناد إليه في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فإنّ الحديث قد ورد في مجمع البحرين بمتن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 والتوبة تجبّ ما قبلها من الكفر والمعاصي والذنوب</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بهذه الصيغة أجنبيّ عن المقام؛ لأنّه يشير إلى مطلب آخر، وهو الغفران عن ذنب الكفر، كما أنّ التوبة توجب العفو عن سائر الذنوب، فيكون الإسلام بعد الكفر نظير الارتداد بعد الإسلام، فكما أنّ الثاني يوجب الحبط ومحو الأعمال السابقة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فكذلك الأوّل يوجب العفو عمّا سبق وجبّ ما وقع</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على الحديث بأنّه يلزم بناء على عموميّته تخصيص الأكثر لأنّ أكثر الأحكام حينئذ ساقطة كالعقود والإيقاعات والضمانات والحدود وما شاكلها فغير وارد؛ لأنّ المراد به الأحكام المختصّة بالإسلام فهي المجبوبة والمحكومة بالسقوط لو حصلت مناشئوها حال الكفر كفوات الصلوات أو الصيام وأمثال ذلك، وأمّا الأحكام المشتركة بين جميع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يعمّ المتديّن ومن لا يعتنق الدين ممّا جرت عليه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غير </w:t>
      </w:r>
    </w:p>
    <w:p>
      <w:pPr>
        <w:pStyle w:val="BookText"/>
        <w:rPr/>
      </w:pPr>
      <w:r>
        <w:rPr>
          <w:rFonts w:ascii="Amiri" w:hAnsi="Amiri" w:eastAsia="Amiri" w:cs="Amiri"/>
          <w:color w:val="111111"/>
          <w:sz w:val="28"/>
          <w:sz w:val="28"/>
          <w:szCs w:val="28"/>
          <w:rtl w:val="true"/>
          <w:lang w:bidi="ar-SA"/>
        </w:rPr>
        <w:t>ناظر إلى جبّها جزماً، فالإشكال ممّا لا يلتفت إليه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يخفى ما في مناقشته من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السند فإنّ الحديث معروف عند العامّة ومروي عندهم بعدّة طرق، وورد في كتب الخاصّة كما في تفسير القمّي</w:t>
      </w:r>
      <w:r>
        <w:rPr>
          <w:rStyle w:val="FootnoteAnchor"/>
          <w:rtl w:val="true"/>
        </w:rPr>
        <w:footnoteReference w:id="572"/>
      </w:r>
      <w:r>
        <w:rPr>
          <w:rFonts w:ascii="IRNazanin" w:hAnsi="IRNazanin" w:eastAsia="IRNazanin"/>
          <w:color w:val="111111"/>
          <w:sz w:val="28"/>
          <w:sz w:val="28"/>
          <w:szCs w:val="28"/>
          <w:rtl w:val="true"/>
          <w:lang w:bidi="fa-IR"/>
        </w:rPr>
        <w:t xml:space="preserve">، وورد مضمونه في مناقب ابن شهر آشوب فقد نقل عن كتاب شرح الأخبار عن أبي عثمان النهدي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طلّقت امرأتي في الشرك تطليقة، وفي الإسلام تطليقتين، فما ترى؟ فسكت عمر،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 حتّى يجي ء عليّ بن أبي طالب، فجاء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عليه قصّتك، فقصّ عليه القصة،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 الإسلام ما كان قبله، هي عندك على واحدة</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ورواه الشيخ بل استدلّ به في موضعين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من وجب عليه حدّ من حدود الله كشرب الخمر، أو الزنا، أو السرقة من غير المحاربين ثمّ تاب قبل قيام البيّنة عليه بذلك، حيث قال بسقوط الحد بالتوبة، واستدلّ بوجوه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الجزية على الذمّي إذا حال عليه الحول ثمّ مات أو </w:t>
      </w:r>
    </w:p>
    <w:p>
      <w:pPr>
        <w:pStyle w:val="BookText"/>
        <w:rPr/>
      </w:pPr>
      <w:r>
        <w:rPr>
          <w:rFonts w:ascii="Amiri" w:hAnsi="Amiri" w:eastAsia="Amiri" w:cs="Amiri"/>
          <w:color w:val="111111"/>
          <w:sz w:val="28"/>
          <w:sz w:val="28"/>
          <w:szCs w:val="28"/>
          <w:rtl w:val="true"/>
          <w:lang w:bidi="ar-SA"/>
        </w:rPr>
        <w:t>أسلم فإنّه حكم بالسقوط، واستدلّ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سقوطها؛ لأنّ عمومه يقتضي ذلك</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استدل به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أسلم الذمّي وقد وجبت عليه الجزية بحؤول الحول سقطت عنه بالإسلام، بدليل الإجماع المشار إليه، ويعارض المخالف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إدريس في مناقشة الشيخ في مسألة الصوم وأنّه يجب بشرط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يجب بشرط الإسلام، الصيام، فغير واضح؛ لأنّ عندنا العبادات أجمع واجبة على الكفّار، وإن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يجب بشرط الإسلام، القضاء والكفارة فصحيح؛ لأنّ القضاء فرض ثانٍ، والكفّارة، فقول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أيضاً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مناقشته أيضاً في تفصيله في مسألة من أتى بهيمة فأولج ولم ينزل، حيث حكم بوجوب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كلامه كثر تعجّبي، والذي دفع به الكفارة، به يرفع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كلّفه القضاء بغير دليل، وأي مذهب لنا يقتضي وجوب القضاء، بل أصول المذهب تقتضي نفيه، وهي براءة الذمة، والخبر المجمع عليه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بالخبر المجمع عليه هو حديث الجبّ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به العلاّمة في أكثر من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قضاء الصلاة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يجب القضاء تبعاً لوجوب الأداء، فلا يجب على الصبي والمجنون القضاء إجماعاً، وكذا الكافر؛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الزكاة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بعد فوات الوقت سقطت عنه إجماعاً؛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قضاء الصوم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فات الكافر الأصلي شهر رمضان ثمّ أسلم لم يجب عليه قضاؤه بإجماع العلماء؛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به أيضاً فخر المحقّقين في عدّة مواضع من الإيضاح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الجزية تعليقاً على قول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قبل الأداء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البرّاج، وابن الجنيد، وابن إدريس؛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السقوط؛ لأنّ الجزية أثر الكفر، وآثار الكفر يقطعها الإسلام، وهي أولى بحكم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وعبّر المحقق الأردبيلي عن الحديث بأنّه المقبول بين العامّة والخاصّة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استدل بهذا الحديث جمع كثير من الفقهاء غير من ذكرنا، بل لا تكاد تعثر على كتاب فقهي استدلالي لم يذكر فيه الحديث ويستدل به، فمن الغريب جداً ما ذكره السيّد الأستاذ ولم نعرف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مذكور في كلمات الخاصّة كثيراً، وهو مشهور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إذا اعتمدنا على ما ذكره ابن إدريس والمحقق الأردبيلي لا يبقى مجال للإشكال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مضمون هذا الحديث في الكافي</w:t>
      </w:r>
      <w:r>
        <w:rPr>
          <w:rStyle w:val="FootnoteAnchor"/>
          <w:rtl w:val="true"/>
        </w:rPr>
        <w:footnoteReference w:id="583"/>
      </w:r>
      <w:r>
        <w:rPr>
          <w:rFonts w:ascii="Amiri" w:hAnsi="Amiri" w:eastAsia="Amiri" w:cs="Amiri"/>
          <w:color w:val="111111"/>
          <w:sz w:val="28"/>
          <w:sz w:val="28"/>
          <w:szCs w:val="28"/>
          <w:rtl w:val="true"/>
          <w:lang w:bidi="ar-SA"/>
        </w:rPr>
        <w:t>إلاّ أنّه مقيّد بالإحسان كما تقدّم، مضافاً إلى أنّ هذا الحديث معتضد بظاهر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فإنّ مقتضى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شموله للأعمال أيضاً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ورود الحديث في العوالي فقد ذكرنا في مباحثنا الرجالية</w:t>
      </w:r>
      <w:r>
        <w:rPr>
          <w:rStyle w:val="FootnoteAnchor"/>
          <w:rtl w:val="true"/>
        </w:rPr>
        <w:footnoteReference w:id="585"/>
      </w:r>
      <w:r>
        <w:rPr>
          <w:rFonts w:ascii="Amiri" w:hAnsi="Amiri" w:eastAsia="Amiri" w:cs="Amiri"/>
          <w:color w:val="111111"/>
          <w:sz w:val="28"/>
          <w:sz w:val="28"/>
          <w:szCs w:val="28"/>
          <w:rtl w:val="true"/>
          <w:lang w:bidi="ar-SA"/>
        </w:rPr>
        <w:t>ما يتعلّق بالكتاب ومؤلفه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من روايات الكتاب معتبرة، ولا يبعد أن يكون هذا الحديث منها فإنّه قد أورده في موضعين من العوالي</w:t>
      </w:r>
      <w:r>
        <w:rPr>
          <w:rStyle w:val="FootnoteAnchor"/>
          <w:rtl w:val="true"/>
        </w:rPr>
        <w:footnoteReference w:id="586"/>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كلّ منهما يذكره تحت عنوان قال، وقد بيّنا الفرق بين هذا التعبير وبين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فلاحظ</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التأييد برواية جعفر بن رزق الله</w:t>
      </w:r>
      <w:r>
        <w:rPr>
          <w:rStyle w:val="FootnoteAnchor"/>
          <w:rtl w:val="true"/>
        </w:rPr>
        <w:footnoteReference w:id="588"/>
      </w:r>
      <w:r>
        <w:rPr>
          <w:rFonts w:ascii="IRNazanin" w:hAnsi="IRNazanin" w:eastAsia="IRNazanin"/>
          <w:color w:val="111111"/>
          <w:sz w:val="28"/>
          <w:sz w:val="28"/>
          <w:szCs w:val="28"/>
          <w:rtl w:val="true"/>
          <w:lang w:bidi="fa-IR"/>
        </w:rPr>
        <w:t>فهو غير تام؛ وذلك لأنّه إذا لم تدل الرواية على تقرير الحديث وتثبيته فهي لا تدل على نفيه قطعاً،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 الحديث، بل خصّه بأنّ الإسلام بعد الأخذ ورؤية العذاب غير نافع استناداً إلى الآية الشريفة كما يذهب إلى ذلك بعض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الدلالة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أصل الحديث هو 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واكتفى المستدلون به في موارد كثيرة من الفقه بنقل جزء منه، فالإشكال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أحمد في مسنده بسنده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كان قبله من الذنوب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بعيد جداً؛ فإنّ رفع اشتغال الذمّة بالتكاليف غير العفو عن الذنوب، ولا ملازمة بينهما، مضافاً إلى أنّه بناء على ذلك لا وجه لاستدلال الفقهاء بالحديث في جميع تلك الموارد</w:t>
      </w:r>
      <w:r>
        <w:rPr>
          <w:rFonts w:eastAsia="Amiri" w:cs="Amiri" w:ascii="Amiri" w:hAnsi="Amiri"/>
          <w:color w:val="111111"/>
          <w:sz w:val="28"/>
          <w:szCs w:val="28"/>
          <w:rtl w:val="true"/>
          <w:lang w:bidi="ar-SA"/>
        </w:rPr>
        <w:t xml:space="preserve">. </w:t>
      </w:r>
      <w:bookmarkStart w:id="206" w:name="pg16006_182086"/>
    </w:p>
    <w:p>
      <w:pPr>
        <w:pStyle w:val="BookText"/>
        <w:rPr/>
      </w:pPr>
      <w:bookmarkEnd w:id="206"/>
      <w:r>
        <w:rPr>
          <w:rFonts w:ascii="IRNazanin" w:hAnsi="IRNazanin" w:eastAsia="IRNazanin"/>
          <w:color w:val="111111"/>
          <w:sz w:val="28"/>
          <w:sz w:val="28"/>
          <w:szCs w:val="28"/>
          <w:rtl w:val="true"/>
          <w:lang w:bidi="fa-IR"/>
        </w:rPr>
        <w:t>وعلى فرض التسليم يمكن التمسّك في المقام بالسيرة القطعيّة التي استدلّ بها على سقوط التكليف عن ذمّة الكافر إذا كانت العين تالفة،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هذه السيرة تدل على سقوطه في صورة بقاء العين، إذ لم يرد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سألا كافراً بعد إسلامه عن بقاء العين أو تلفها وأخذ الخمس أو الزكاة في صورة البقاء، وعدم الأخذ في صورة التلف، فالسيرة بناء على اشتغال ذمّته بالزكاة قائمة على سقوط الزكاة أو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فالأقوى في المقام هو ما ذهب إليه المشهور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7556346_2142443653"/>
      <w:bookmarkStart w:id="208" w:name="_Toc73"/>
      <w:bookmarkEnd w:id="207"/>
      <w:r>
        <w:rPr>
          <w:rtl w:val="true"/>
        </w:rPr>
        <w:t>الخمس وأموال الصغير والمجنون</w:t>
      </w:r>
      <w:r>
        <w:rPr>
          <w:rtl w:val="true"/>
        </w:rPr>
        <w:t>:</w:t>
      </w:r>
      <w:bookmarkEnd w:id="208"/>
    </w:p>
    <w:p>
      <w:pPr>
        <w:pStyle w:val="BookText"/>
        <w:rPr/>
      </w:pPr>
      <w:r>
        <w:rPr>
          <w:rFonts w:ascii="Amiri" w:hAnsi="Amiri" w:eastAsia="Amiri" w:cs="Amiri"/>
          <w:color w:val="111111"/>
          <w:sz w:val="28"/>
          <w:sz w:val="28"/>
          <w:szCs w:val="28"/>
          <w:rtl w:val="true"/>
          <w:lang w:bidi="ar-SA"/>
        </w:rPr>
        <w:t>وأمّا الصغير والمجنون فالمشهور هو تعلّق الخمس بمالهما، وفي الزكاة عدم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لإطلاق أدلّة وجوب إخراج الخمس من المعدن وهي شاملة لهما، وإمّا لأنّه غير مشمول لحديث الرفع لاختصاصه بالأحكام التكليفيّة دون الوضعيّة، وعدم ورود دليل خاص في المقام على نفي الخمس عنهما بخلاف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أشكل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واستظهر السقوط عنهما</w:t>
      </w:r>
      <w:r>
        <w:rPr>
          <w:rStyle w:val="FootnoteAnchor"/>
          <w:rtl w:val="true"/>
        </w:rPr>
        <w:footnoteReference w:id="590"/>
      </w:r>
      <w:r>
        <w:rPr>
          <w:rFonts w:ascii="Amiri" w:hAnsi="Amiri" w:eastAsia="Amiri" w:cs="Amiri"/>
          <w:color w:val="111111"/>
          <w:sz w:val="28"/>
          <w:sz w:val="28"/>
          <w:szCs w:val="28"/>
          <w:rtl w:val="true"/>
          <w:lang w:bidi="ar-SA"/>
        </w:rPr>
        <w:t>، وبيّن عدم الوجوب في كتاب الزكاة وذلك بعدم تماميّة كلا الأمرين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فحاصل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وإن أفادت أنّ الحكم في المقام </w:t>
      </w:r>
    </w:p>
    <w:p>
      <w:pPr>
        <w:pStyle w:val="BookText"/>
        <w:rPr/>
      </w:pPr>
      <w:r>
        <w:rPr>
          <w:rFonts w:ascii="Amiri" w:hAnsi="Amiri" w:eastAsia="Amiri" w:cs="Amiri"/>
          <w:color w:val="111111"/>
          <w:sz w:val="28"/>
          <w:sz w:val="28"/>
          <w:szCs w:val="28"/>
          <w:rtl w:val="true"/>
          <w:lang w:bidi="ar-SA"/>
        </w:rPr>
        <w:t>وضعي، وأنّ الفقراء شركاء في العين الزكويّة بحسب اختلاف الموارد، وهكذا الخمس خصوصاً لما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شَي ء</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إلاّ أنّها برمّتها ليست إلاّ في مقام بيان تعيين المقدار بعد الفراغ عن أصل ثبوت الزكاة أو الخمس بشرائطهما المقرّرة، وليست متعرّضة لمورد الثبوت، ومن يتعلّق به الزكاة أو الخمس ليتمسّك بإطلاقها لعدم كونها في مقام البيان من هذه الجهة، فهي قاصرة الشمول للصبي والمجنون، فلا تصل النوبة إلى البحث حول الدليل الحاكم أي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هو عدم الجعل والتكليف على الصبي والمجنون، بمعنى أنّ كلّ ما يوجب الكلفة عليهما فهو موضوع عنهما، سواء كان من الأحكام التكليفيّة أو الوضعيّة، فإنّ إطلاق الحديث يعمّ الوضع والتكليف بمناطواحد، ولا وجه لاختصاصه بالأحكام التكليفيّة دون الوضعيّة، إذ لا ريب في أنّ الزكاة أو الخمس نقص في المال وموجب لوقوع صاحبه في الكلفة فهو مرفوع عنهما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لسان الحديث الإمتنان فهو لا يعمّ الضمانات؛ لأنّ شموله لها يستلزم خلاف الإمتنان على الآخرين، وأمّا غير ذلك فلا قصور في شموله لكلّ ما يوجب الوقوع في الكلفة من تكليف ووضع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فرض ثبوت الإطلاق وشمول الأدلّة للصبي والمجنون لابدّ من رفع اليد عنها بمقتضى حديث الرفع</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 بثبوت الإطلاقات الشاملة للصبي والمجنون في باب الخمس، وقلنا بأنّ حديث الرفع يختصّ بالأحكام التكليفيّة دون الوضعيّة فلابدّ من الالتزام بقول المشهور من تعلّق الخمس بمالهما ويجب على الولي دفعه، إلاّ أنّه على هذا لا يختصّ بالمعدن، بل هو شامل لجميع ما يتعلّق به الخمس من الكنز، والغوص، والأرض التي يشتريها الذمّي من المسلم، والمال المختلط بالحرام، وأرباح المكاسب الزائدة على المؤونة، فيجب دفع الخمس من مالهما في جميع هذه الأقسام لوحدة المناط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يثبت أحد الأمرين بأن لم يحرز الإطلاق، أو قلنا بعموم الحديث للحكم التكليفي والوضعي كما هو الظاهر، فلابدّ من الحكم بعدم تعلّق الخمس بمالهما خلافاً للمشهور وتبعاً للمدارك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المال المختلط بالحرام حيث إنّ إخراج الخمس لا كلفة فيه على الصبي والمجنون، بل إنّ تطهير المال عن الحرام مصلحة لهما، قد يقال بوجوب الخمس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بحث سيأتي في موضعه</w:t>
      </w:r>
      <w:r>
        <w:rPr>
          <w:rFonts w:eastAsia="Amiri" w:cs="Amiri" w:ascii="Amiri" w:hAnsi="Amiri"/>
          <w:color w:val="111111"/>
          <w:sz w:val="28"/>
          <w:szCs w:val="28"/>
          <w:rtl w:val="true"/>
          <w:lang w:bidi="ar-SA"/>
        </w:rPr>
        <w:t xml:space="preserve">. </w:t>
      </w:r>
      <w:bookmarkStart w:id="209" w:name="pg16006_182089"/>
    </w:p>
    <w:p>
      <w:pPr>
        <w:pStyle w:val="BookText"/>
        <w:rPr/>
      </w:pPr>
      <w:bookmarkEnd w:id="209"/>
      <w:r>
        <w:rPr>
          <w:rFonts w:ascii="Amiri" w:hAnsi="Amiri" w:eastAsia="Amiri" w:cs="Amiri"/>
          <w:color w:val="111111"/>
          <w:sz w:val="28"/>
          <w:sz w:val="28"/>
          <w:szCs w:val="28"/>
          <w:rtl w:val="true"/>
          <w:lang w:bidi="ar-SA"/>
        </w:rPr>
        <w:t xml:space="preserve">ويشترط في وجوب الخمس في المعدن بلوغ ما أخرجه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7556348_2142443653"/>
      <w:bookmarkStart w:id="211" w:name="_Toc74"/>
      <w:bookmarkEnd w:id="210"/>
      <w:r>
        <w:rPr>
          <w:rtl w:val="true"/>
        </w:rPr>
        <w:t>النصاب في خمس المعدن</w:t>
      </w:r>
      <w:r>
        <w:rPr>
          <w:rtl w:val="true"/>
        </w:rPr>
        <w:t>:</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الأعلام في ذلك، والمستفاد منها أنّ لهم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وهو المشهور بين القدماء</w:t>
      </w:r>
      <w:r>
        <w:rPr>
          <w:rStyle w:val="FootnoteAnchor"/>
          <w:rtl w:val="true"/>
        </w:rPr>
        <w:footnoteReference w:id="593"/>
      </w:r>
      <w:r>
        <w:rPr>
          <w:rFonts w:ascii="Amiri" w:hAnsi="Amiri" w:eastAsia="Amiri" w:cs="Amiri"/>
          <w:color w:val="111111"/>
          <w:sz w:val="28"/>
          <w:sz w:val="28"/>
          <w:szCs w:val="28"/>
          <w:rtl w:val="true"/>
          <w:lang w:bidi="ar-SA"/>
        </w:rPr>
        <w:t>، بل ادعى الشيخ في الخلاف</w:t>
      </w:r>
      <w:r>
        <w:rPr>
          <w:rStyle w:val="FootnoteAnchor"/>
          <w:rtl w:val="true"/>
        </w:rPr>
        <w:footnoteReference w:id="594"/>
      </w:r>
      <w:r>
        <w:rPr>
          <w:rFonts w:ascii="Amiri" w:hAnsi="Amiri" w:eastAsia="Amiri" w:cs="Amiri"/>
          <w:color w:val="111111"/>
          <w:sz w:val="28"/>
          <w:sz w:val="28"/>
          <w:szCs w:val="28"/>
          <w:rtl w:val="true"/>
          <w:lang w:bidi="ar-SA"/>
        </w:rPr>
        <w:t>، وابن إدريس في السرائر</w:t>
      </w:r>
      <w:r>
        <w:rPr>
          <w:rStyle w:val="FootnoteAnchor"/>
          <w:rtl w:val="true"/>
        </w:rPr>
        <w:footnoteReference w:id="595"/>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ديناراً، وإليه ذهب الصدوق في المقنع والفقيه</w:t>
      </w:r>
      <w:r>
        <w:rPr>
          <w:rStyle w:val="FootnoteAnchor"/>
          <w:rtl w:val="true"/>
        </w:rPr>
        <w:footnoteReference w:id="596"/>
      </w:r>
      <w:r>
        <w:rPr>
          <w:rFonts w:ascii="Amiri" w:hAnsi="Amiri" w:eastAsia="Amiri" w:cs="Amiri"/>
          <w:color w:val="111111"/>
          <w:sz w:val="28"/>
          <w:sz w:val="28"/>
          <w:szCs w:val="28"/>
          <w:rtl w:val="true"/>
          <w:lang w:bidi="ar-SA"/>
        </w:rPr>
        <w:t>، وأبو الصلاح في الكافي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عشرين ديناراً، وهو المنسوب إلى الشيخ في النهاية والمبسوط</w:t>
      </w:r>
      <w:r>
        <w:rPr>
          <w:rStyle w:val="FootnoteAnchor"/>
          <w:rtl w:val="true"/>
        </w:rPr>
        <w:footnoteReference w:id="598"/>
      </w:r>
      <w:r>
        <w:rPr>
          <w:rFonts w:ascii="Amiri" w:hAnsi="Amiri" w:eastAsia="Amiri" w:cs="Amiri"/>
          <w:color w:val="111111"/>
          <w:sz w:val="28"/>
          <w:sz w:val="28"/>
          <w:szCs w:val="28"/>
          <w:rtl w:val="true"/>
          <w:lang w:bidi="ar-SA"/>
        </w:rPr>
        <w:t>، وبه قال ابن حمزة في الوسيلة</w:t>
      </w:r>
      <w:r>
        <w:rPr>
          <w:rStyle w:val="FootnoteAnchor"/>
          <w:rtl w:val="true"/>
        </w:rPr>
        <w:footnoteReference w:id="599"/>
      </w:r>
      <w:r>
        <w:rPr>
          <w:rFonts w:ascii="Amiri" w:hAnsi="Amiri" w:eastAsia="Amiri" w:cs="Amiri"/>
          <w:color w:val="111111"/>
          <w:sz w:val="28"/>
          <w:sz w:val="28"/>
          <w:szCs w:val="28"/>
          <w:rtl w:val="true"/>
          <w:lang w:bidi="ar-SA"/>
        </w:rPr>
        <w:t>، وعليه عامّة المتأخرين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ومنشأ هذه الأقوال هو اختلاف الروايات، فإنّها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إخراج الخمس من المعدن مطلقاً،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معادن الذهب والفضّة والصفر والحديد والرصاص،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الخمس جميعاً</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الملاّحة؟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سبخة مالحة يجتمع فيها الماء فيصير ملحاً،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المعدن،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فالكبريت، والنفط يخرج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وأشباهه فيه الخمس</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الكنز كم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المعادن كم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الرصاص والصفر والحديد وما كان من المعادن 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منها كما يؤخذ من معادن الذهب والفضّة</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 والغنيمة، والحلال المختلط بالحرام إذا لم يعرف صاحبه، والكنوز، الخمس</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إخراج الخمس من المعدن إنّما يجب إذا بلغت قيمته عشرين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صحيحة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 هل فيه شي 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 شي ء 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الإخراج إنّما يجب إذا بلغت قيمة المعدن ديناراً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ما رواه محمّد بن عليّ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يخرج من البحر من اللؤلؤ والياقوت والزبرجد، وعن معادن الذهب والفضّة ما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ديناراً ففيه الخمس</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بين هذه الطوائف الثلاث تنافياً، إلاّ أن يرفع بالجمع بينها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مطلقة والأخيرتين مقيدتان، ومقتضى حمل الإطلاق على التقييد هو رفع اليد عن إطلاق الطائفة الأولى وحملها على إحدى الطائفتين، والقول بلزوم النصاب إما ببلوغ دينار أو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بأنّ كلتا الطائفتين غير صالحتين لتقييد إطلاق الطائفة الأولى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اعتبار الدينار، فإنّه ضعيف سنداً ودلالة وعملاً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ضعف السند فلأنّ الراوي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عليّ بن أبي عبد الله، ولم يرد فيه ما يدلّ على وثاقته، وهو لم يرو في الكتب الأربعة إلاّ روايتين إحداهما هذه الرواية، والثانية في الصلاة رواها عنه عليّ بن أسباط</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ضعف الدلالة، فلأنّه يحتمل أنّ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صدر الحديث، وهو السؤال عمّا يخرج من البحر، وليس شاملاً لما ورد في الذيل وهو السؤال عن المعادن، وإلى هذا المعنى ذهب صاحب الوسائل</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تذكير الضمير في جواب الإمام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قيمته ديناراً ففيه الخمس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شاملاً للمعادن أيضاً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قيمتها بتأنيث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الصدوق ذكر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من دون هذه الجملة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معادن الذهب والفضة هل فيها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يبعد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هذه الجملة من الرواية مقتصراً على موضع الشاهد منها؛ وذلك لأنّه أورد الرواية في الفقيه</w:t>
      </w:r>
      <w:r>
        <w:rPr>
          <w:rStyle w:val="FootnoteAnchor"/>
          <w:rtl w:val="true"/>
        </w:rPr>
        <w:footnoteReference w:id="610"/>
      </w:r>
      <w:r>
        <w:rPr>
          <w:rFonts w:ascii="Amiri" w:hAnsi="Amiri" w:eastAsia="Amiri" w:cs="Amiri"/>
          <w:color w:val="111111"/>
          <w:sz w:val="28"/>
          <w:sz w:val="28"/>
          <w:szCs w:val="28"/>
          <w:rtl w:val="true"/>
          <w:lang w:bidi="ar-SA"/>
        </w:rPr>
        <w:t>وفيها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العمل بالرواية؛ فلأنّ الحديث شاذ لم يعمل به غير الحلبي، فلا ينهض لمقاومة سائر الروايات الدالّة على أنّ الخمس في المعادن مطلقاً من دون اعتبار النصاب، أو إذا بلغ عشرين ديناراً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 ضعف السند وإن كان قابلاً للدفع، فإنّ أحمد بن محمّد بن أبي نصر وهو أحد المشايخ الذين لا يروون ولا يرسلون إلاّ عن الثقة، قد روى عن محمّد بن عليّ بن أبي عبد الله كما في نفس هذه الرواية، مضافاً إلى وقوعه في أسناد نوادرالحكمة</w:t>
      </w:r>
      <w:r>
        <w:rPr>
          <w:rStyle w:val="FootnoteAnchor"/>
          <w:rtl w:val="true"/>
        </w:rPr>
        <w:footnoteReference w:id="611"/>
      </w:r>
      <w:r>
        <w:rPr>
          <w:rFonts w:ascii="Amiri" w:hAnsi="Amiri" w:eastAsia="Amiri" w:cs="Amiri"/>
          <w:color w:val="111111"/>
          <w:sz w:val="28"/>
          <w:sz w:val="28"/>
          <w:szCs w:val="28"/>
          <w:rtl w:val="true"/>
          <w:lang w:bidi="ar-SA"/>
        </w:rPr>
        <w:t>ولم يستثنه ابن الوليد، وكلا الأمرين أمارتان على الوثاقة على ما بيّنّاه في محله</w:t>
      </w:r>
      <w:r>
        <w:rPr>
          <w:rStyle w:val="FootnoteAnchor"/>
          <w:rtl w:val="true"/>
        </w:rPr>
        <w:footnoteReference w:id="612"/>
      </w:r>
      <w:r>
        <w:rPr>
          <w:rFonts w:ascii="Amiri" w:hAnsi="Amiri" w:eastAsia="Amiri" w:cs="Amiri"/>
          <w:color w:val="111111"/>
          <w:sz w:val="28"/>
          <w:sz w:val="28"/>
          <w:szCs w:val="28"/>
          <w:rtl w:val="true"/>
          <w:lang w:bidi="ar-SA"/>
        </w:rPr>
        <w:t>، ولكن يكفي في الإشكال على دلالة الرواية وعدم صلاحيتها للتقييد كلّ من الوجهين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اعتبار العشرين ديناراً فهو وإن كان صحيح السند إلاّ أنّه غير صالح للتقييد لوجوه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والمستند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موهون بإعراض المشهور من قدماء الأصحاب عنه؛ فإنّهم أفتوا بوجوب إخراج الخمس من المعدن مطلقاً، اعتماداً على روايات الطائفة الأولى، مع أنّ بعض هذه الروايات ليست في مقام بيان المقدار، وإنّما كانت في مقام بيان أصل التشريع، على أنّ هذه الصحيحة كانت بمرأى منهم، وذلك يوجب سقوطها وعدم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تسليم كبرى الوهن بالإعراض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الإعراض من القدماء القريبين من زمان صدور الروايات على ما بيّن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الصغرى، فإنّها غير ثابتة؛ لأنّ الشيخ وابن حمزة وهما من القدماء قد عملا بها، كما عمل بها جمهور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أصل تحقّق الإعراض غير ثابت، وأنّ المعلوم أنّ أربعة أو خمسة أشخاص لم يعملوا بها، ولا ريب في عدم تحقّق الإعراض بهذا المقدار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الصحيحة على المدعى غير تامّة؛ وذلك لأنّه لم يتعرّض فيها إلى الخمس بوجه لا سؤالاً ولا جواباً، فلعلّ المراد أنّ السؤال كان عن زكاة الذهب والفضة بعد الإخراج من معدنهما، وبما أنّهما غير مسكوكين </w:t>
      </w:r>
    </w:p>
    <w:p>
      <w:pPr>
        <w:pStyle w:val="BookText"/>
        <w:rPr/>
      </w:pPr>
      <w:r>
        <w:rPr>
          <w:rFonts w:ascii="IRNazanin" w:hAnsi="IRNazanin" w:eastAsia="IRNazanin"/>
          <w:color w:val="111111"/>
          <w:sz w:val="28"/>
          <w:sz w:val="28"/>
          <w:szCs w:val="28"/>
          <w:rtl w:val="true"/>
          <w:lang w:bidi="fa-IR"/>
        </w:rPr>
        <w:t>حينئذ ولا زكاة إلاّ في المسكوك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بعد بلوغ النصاب محمول على التقيّة لموافقته لمذهب الشافعي</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الصحيحة عام لا يختص بالذهب والفضّة؛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أخرج المعدن من قليل أو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لفظ الشي ء بالزكاة في السؤال ممّا لا وجه له؛ فإنّه لفظ عام شامل لكلّ ما افترضه الله تعالى في المال ومنه الخمس،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فيه شي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فيه شي ء ممّا افترضه الله من الزكاة أو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في مثله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على أنّ المراد من السؤال شي ء آخر غير زكاة الذهب والفضّة، حيث جعله مماثلاً لها، وإلاّ لكانت هذه الجملة ملغيّة وأصبحت مستدركة، وكان الأحرى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الشي ء إلاّ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البزنطي نفسه في صحيحته الأخرى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فيه الخمس من الكنز؟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يجب الزكاة في مثله، ففيه الخمس</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يؤيّده أيضاً رواية محمّد بن عليّ بن أبي عبد الله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كلّ ذلك أنّ المراد بالشي ء في الرواية هو الخمس</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تقييد المطلقات بهذه الصحيحة ارتكاب التقييد في صحيحة محمّد بن مسلم الثانية المتقدّمة في الطائفة الأولى الدالّة على وجوب الخمس في الملح المتّخذ من الأرض، وهو كما ترى؛ إذ قلّما يتّفق في مثله بلوغ النصاب المذكور، فيلزم منه حمل المطلق على الفرد النادر، ولاسيّما إذا اعتبرنا في الإخراج أن يكون دفعة واحدة، فإنّ فرض كون الخارج بمقدار عشرين ديناراً نادر جداً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الندرة، ولاسيّما في الأمكنة التي يعزّ وجود الملح فيها، وخصوصاً لمن اتخذ الملاحة مكسباً ومتجراً يستعين بالعمّال على الاستخراج، والغالب في ذلك هو بلوغ النصاب، فالندرة غير مسلّمة ولا أقل أنّها غير مطّردة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التسليم بذلك لكن المحذور إنّما يتوجّه لو كان الحكم في الصحيحة بالملح بما هو ملح وليس كذلك، بل علّق عليه بما هو معدن؛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المعدن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الحكم هو المعدن، والملح فرد من أفراد الموضوع، لا أنّه بنفسه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أنّ العبرة في الندرة وعدمها ملاحظتها بالإضافة إلى نفس الموضوع والطبيعيّ الذي تعلّق به الحكم، ومن المعلوم أنّ تقييد المعدن بما هو معدن بعشرين ديناراً لا ندرة فيه بوجه؛ لكثرة أفراد البالغ من هذه الطبيعة وإن قلّ أو ندر البالغ في </w:t>
      </w:r>
    </w:p>
    <w:p>
      <w:pPr>
        <w:pStyle w:val="BookText"/>
        <w:rPr/>
      </w:pPr>
      <w:r>
        <w:rPr>
          <w:rFonts w:ascii="IRNazanin" w:hAnsi="IRNazanin" w:eastAsia="IRNazanin"/>
          <w:color w:val="111111"/>
          <w:sz w:val="28"/>
          <w:sz w:val="28"/>
          <w:szCs w:val="28"/>
          <w:rtl w:val="true"/>
          <w:lang w:bidi="fa-IR"/>
        </w:rPr>
        <w:t>خصوص فرد منه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معقد الإجماع في كلام الشيخ وابن إدريس هو أصل النصاب لا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المعادن فيها الخمس، ولا يراعى فيها النصاب، وبه قال الزهري، وأبو حنيفة، كالركاز سواء، إلاّ أنّ الكنوز لا يجب فيها الخمس إلاّ إذا بلغت الحدّ الذي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الشافعي في الزكاة إلى اعتبار النصاب ماءتي درهم، وذهب غيرهم إلى أنّ المعادن كالركاز، وفيها الخمس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وروى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أصحابنا منعقد على استثناء الكنوز واعتبار المقدار فيها، وكذلك الغوص، ولم يستثنوا غير هذين الجنسين فحسب، بل إجماعهم منعقد على وجوب إخراج الخمس من المعادن جميعها على اختلاف أجناسها قليلاً كان المعدن أو كثيراً، ذهباً كان أو فضّة، من غير اعتبار مقدار، وهذا إجماع منهم بغير خلاف</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وشهادة هذين العلمين إن لم يثبت بها الإجماع فلا أقلّ من أنّها لو خلّيت ونفسها لكان فيها دلالة على إعراض مشهور القدماء عن الصحيحة الدالّة </w:t>
      </w:r>
      <w:bookmarkStart w:id="212" w:name="pg16006_182098"/>
    </w:p>
    <w:p>
      <w:pPr>
        <w:pStyle w:val="BookText"/>
        <w:rPr/>
      </w:pPr>
      <w:bookmarkEnd w:id="212"/>
      <w:r>
        <w:rPr>
          <w:rFonts w:ascii="Amiri" w:hAnsi="Amiri" w:eastAsia="Amiri" w:cs="Amiri"/>
          <w:color w:val="111111"/>
          <w:sz w:val="28"/>
          <w:sz w:val="28"/>
          <w:szCs w:val="28"/>
          <w:rtl w:val="true"/>
          <w:lang w:bidi="ar-SA"/>
        </w:rPr>
        <w:t xml:space="preserve">بعد استثناء مؤونة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والتصفية ونحوهما فلا يجب إذا كان المخرج أقل منه وإن كان الأحوط إخراجه إذا بلغ ديناراً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اعتبار أنّ النصاب عشرون ديناراً، وعدم العمل بها، وإذا ثبت إعراضهم سقطت الرواية عن الحجّيّة كما بيّناه في الأصول، ولا يجدي حينئذ عمل المتأخرين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القدماء حملوا الرواية على التقيّة لجهات كانت ظاهرة عندهم، كعدم التصريح في الرواية بالخمس، أو لمطابقتها لفتوى الشافعي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يوهن الإجماع فتوى الشيخ نفسه في كتابيه النهاية والمبسوط على وفق الصحيحة، ولولا ذلك لتعيّن القول الأول، ولكن مع هذا فمقتضى البراءة عند الشك هو القول باعتبار النصاب المذكور، وإن كان الأحوط إخراج الخمس إذا بلغ ديناراً، وأحوط منه إخراجه مطلقاً كما ذكر الماتن</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7556350_2142443653"/>
      <w:bookmarkStart w:id="214" w:name="_Toc75"/>
      <w:bookmarkEnd w:id="213"/>
      <w:r>
        <w:rPr>
          <w:rtl w:val="true"/>
        </w:rPr>
        <w:t>استثناء مؤونة إخراج وتصفية المعدن</w:t>
      </w:r>
      <w:r>
        <w:rPr>
          <w:rtl w:val="true"/>
        </w:rPr>
        <w:t>:</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مؤونة الإخراج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في الخمس مؤونة الإخراج والتصفية أو لا؟</w:t>
      </w:r>
    </w:p>
    <w:p>
      <w:pPr>
        <w:pStyle w:val="BookText"/>
        <w:rPr/>
      </w:pPr>
      <w:r>
        <w:rPr>
          <w:rFonts w:ascii="IRNazanin" w:hAnsi="IRNazanin" w:eastAsia="IRNazanin"/>
          <w:color w:val="111111"/>
          <w:sz w:val="28"/>
          <w:sz w:val="28"/>
          <w:szCs w:val="28"/>
          <w:rtl w:val="true"/>
          <w:lang w:bidi="fa-IR"/>
        </w:rPr>
        <w:t>فها هنا مسائل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الخمس بعد استثناء المؤونة في الباقي، أو </w:t>
      </w:r>
    </w:p>
    <w:p>
      <w:pPr>
        <w:pStyle w:val="BookText"/>
        <w:rPr/>
      </w:pPr>
      <w:r>
        <w:rPr>
          <w:rFonts w:ascii="Amiri" w:hAnsi="Amiri" w:eastAsia="Amiri" w:cs="Amiri"/>
          <w:color w:val="111111"/>
          <w:sz w:val="28"/>
          <w:sz w:val="28"/>
          <w:szCs w:val="28"/>
          <w:rtl w:val="true"/>
          <w:lang w:bidi="ar-SA"/>
        </w:rPr>
        <w:t>يجب إخراج الخمس من الجميع قبل الاستثناء، بمعنى أنّه لو كان الخارج بمقدار ثلاثين ديناراً وكانت المؤونة المصروفة عشرة دنانير فهل يتعلّق الوجوب بالعشرين أو الثلاثين؟</w:t>
      </w:r>
    </w:p>
    <w:p>
      <w:pPr>
        <w:pStyle w:val="BookText"/>
        <w:rPr/>
      </w:pPr>
      <w:r>
        <w:rPr>
          <w:rFonts w:ascii="Amiri" w:hAnsi="Amiri" w:eastAsia="Amiri" w:cs="Amiri"/>
          <w:color w:val="111111"/>
          <w:sz w:val="28"/>
          <w:sz w:val="28"/>
          <w:szCs w:val="28"/>
          <w:rtl w:val="true"/>
          <w:lang w:bidi="ar-SA"/>
        </w:rPr>
        <w:t>والمشهور بين الفقهاء، بل المقطوع به هو الأول كما في المدارك</w:t>
      </w:r>
      <w:r>
        <w:rPr>
          <w:rStyle w:val="FootnoteAnchor"/>
          <w:rtl w:val="true"/>
        </w:rPr>
        <w:footnoteReference w:id="624"/>
      </w:r>
      <w:r>
        <w:rPr>
          <w:rFonts w:ascii="Amiri" w:hAnsi="Amiri" w:eastAsia="Amiri" w:cs="Amiri"/>
          <w:color w:val="111111"/>
          <w:sz w:val="28"/>
          <w:sz w:val="28"/>
          <w:szCs w:val="28"/>
          <w:rtl w:val="true"/>
          <w:lang w:bidi="ar-SA"/>
        </w:rPr>
        <w:t xml:space="preserve">، بل دعوى الإجماع عليه كما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وجوب الخمس في المعادن حين الأخذ، ووقت الإخراج حين التصفية والفراغ منه، ويكون المؤونة وما يلزم عليه من أصله، والخمس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احتساب النفقة من أصله فعليه إجماع الفرقة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فقد استدلّ على الحكم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بإخراج الخمس بعد استثناء المؤونة هو المطابق لمقتضى القاعدة، مع قطع النظر عن الدليل الخاص، وذلك بعد تماميّة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الأدلّة أنّ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يتعلّق بالربح أو الغنيمة أو الفائدة، كما هو أحد المعاني التي دلّت عليه صحيحة ابن سنان المتقدّمة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الخمس إلاّ في الغنائم خاصّة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 ما يصرف على إخراج المعدن وتصفيته يستثنى </w:t>
      </w:r>
    </w:p>
    <w:p>
      <w:pPr>
        <w:pStyle w:val="BookText"/>
        <w:rPr/>
      </w:pPr>
      <w:r>
        <w:rPr>
          <w:rFonts w:ascii="Amiri" w:hAnsi="Amiri" w:eastAsia="Amiri" w:cs="Amiri"/>
          <w:color w:val="111111"/>
          <w:sz w:val="28"/>
          <w:sz w:val="28"/>
          <w:szCs w:val="28"/>
          <w:rtl w:val="true"/>
          <w:lang w:bidi="ar-SA"/>
        </w:rPr>
        <w:t>من الربح والفائدة والغنيمة واقعاً وعرفاً، فإذا أنفق شخص مّا عشرين ديناراً على إخراج المعدن أو نسج سجّادة مثلاً، ثمّ حصل من كلّ منهما ثلاثون ديناراً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ربحه من كلّ منهما ثلاثون ديناراً،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ربح عشرة دنانير، إذ لا يعدّ ما أنفقه لأجل التحصيل ربحاً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استثناء المؤونة ممّا أنفقه على إخراج المعدن وتصفيته، والباقي هو الذي يعدّ ربحاً وفائدة، ويتعلّق به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جملة من النصوص الدالّة على أنّ الخمس بعد المؤونة، فإنّ بعضها ظاهر في مؤونة تحصيل الفائدة، بل بعضها صريح في ذلك، وقد تقدّمت في مبحث غنائم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النص الخاص، وهي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 ما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بمالك ففيه ممّا أخرج الله منه من حجارته مصفى، الخمس</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أنّ الخمس إنّما يتعلّق بالمصفّى أي ما يبقى بعد إخراج المؤونة المصروفة في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ينبغي الإشكال في حكم المسألة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النصاب بعد المؤونة أو قبلها؟ فلو كان الخارج من المعدن بمقدار ثلاثين ديناراً وفرضنا أنّ النصاب عشرون ديناراً، وكانت </w:t>
      </w:r>
    </w:p>
    <w:p>
      <w:pPr>
        <w:pStyle w:val="BookText"/>
        <w:rPr/>
      </w:pPr>
      <w:r>
        <w:rPr>
          <w:rFonts w:ascii="Amiri" w:hAnsi="Amiri" w:eastAsia="Amiri" w:cs="Amiri"/>
          <w:color w:val="111111"/>
          <w:sz w:val="28"/>
          <w:sz w:val="28"/>
          <w:szCs w:val="28"/>
          <w:rtl w:val="true"/>
          <w:lang w:bidi="ar-SA"/>
        </w:rPr>
        <w:t>المؤونة المصروفة عليه خمسة عشر ديناراً، فعلى الأوّل لا يجب الخمس؛ لأنّ الباقي بعد الاستثناء دون النصاب، وعلى الثاني يجب فيه الخمس؛ لأنّ المجموع أكثر من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المشهور</w:t>
      </w:r>
      <w:r>
        <w:rPr>
          <w:rStyle w:val="FootnoteAnchor"/>
          <w:rtl w:val="true"/>
        </w:rPr>
        <w:footnoteReference w:id="628"/>
      </w:r>
      <w:r>
        <w:rPr>
          <w:rFonts w:ascii="Amiri" w:hAnsi="Amiri" w:eastAsia="Amiri" w:cs="Amiri"/>
          <w:color w:val="111111"/>
          <w:sz w:val="28"/>
          <w:sz w:val="28"/>
          <w:szCs w:val="28"/>
          <w:rtl w:val="true"/>
          <w:lang w:bidi="ar-SA"/>
        </w:rPr>
        <w:t>إلى الأوّل، بل في الجواهر</w:t>
      </w:r>
      <w:r>
        <w:rPr>
          <w:rStyle w:val="FootnoteAnchor"/>
          <w:rtl w:val="true"/>
        </w:rPr>
        <w:footnoteReference w:id="629"/>
      </w:r>
      <w:r>
        <w:rPr>
          <w:rFonts w:ascii="Amiri" w:hAnsi="Amiri" w:eastAsia="Amiri" w:cs="Amiri"/>
          <w:color w:val="111111"/>
          <w:sz w:val="28"/>
          <w:sz w:val="28"/>
          <w:szCs w:val="28"/>
          <w:rtl w:val="true"/>
          <w:lang w:bidi="ar-SA"/>
        </w:rPr>
        <w:t>أنّ ظاهر المنتهى والتذكرة الإجماع عليه، حيث نسب العلّامة الخلاف فيه إلى بعض العامّة، واستظهر صاحب المدارك</w:t>
      </w:r>
      <w:r>
        <w:rPr>
          <w:rStyle w:val="FootnoteAnchor"/>
          <w:rtl w:val="true"/>
        </w:rPr>
        <w:footnoteReference w:id="630"/>
      </w:r>
      <w:r>
        <w:rPr>
          <w:rFonts w:ascii="Amiri" w:hAnsi="Amiri" w:eastAsia="Amiri" w:cs="Amiri"/>
          <w:color w:val="111111"/>
          <w:sz w:val="28"/>
          <w:sz w:val="28"/>
          <w:szCs w:val="28"/>
          <w:rtl w:val="true"/>
          <w:lang w:bidi="ar-SA"/>
        </w:rPr>
        <w:t>الثاني، واختاره السيّد الأستاذ</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لما ذهب إليه المشهور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ظاهر المنساق إلى الذهن من مجموع الأدلّة هو ملاحظة النصاب بعد استثناء المؤونة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ذكره شيخنا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 شي ء حتّى يبلغ عشرين ديناراً</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xml:space="preserve">هو وجوب الخمس فيه إذا بلغ </w:t>
      </w:r>
    </w:p>
    <w:p>
      <w:pPr>
        <w:pStyle w:val="BookText"/>
        <w:rPr/>
      </w:pPr>
      <w:r>
        <w:rPr>
          <w:rFonts w:ascii="Amiri" w:hAnsi="Amiri" w:eastAsia="Amiri" w:cs="Amiri"/>
          <w:color w:val="111111"/>
          <w:sz w:val="28"/>
          <w:sz w:val="28"/>
          <w:szCs w:val="28"/>
          <w:rtl w:val="true"/>
          <w:lang w:bidi="ar-SA"/>
        </w:rPr>
        <w:t>عشرين بأن يكون الخمس في نفس العشرين، ولا يتأتّى ذلك إلاّ إذا اعتبر العشرون بعد المؤونة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جميع هذه الوجوه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ناقش فيه السيّد الأستاذ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البراءة إن كان المراد به البراءة من أصل وجوب الخمس فغير تام؛ لأنّ ثبوت الخمس مقطوع به على كلّ تقدير، ولو من باب مطلق الفائدة وأرباح المكاسب، ولا مجال حينئذ لجريان أصالة البراءة، وإن كان المراد به من جهة كونه معدناً فهذا وإن كان له وجه، لكن لا مجال للتمسّك بالأصل في المقام؛ وذلك للإطلاق في صحيحة البزنطي المقتضي لوجوب الإخراج بعد بلوغ المجموع حدّ النصاب سواء أكان ذلك بعد استثناء المؤن أيضاً أم لا</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وإن كان تامّاً؛ إذ الخمس لا يتعلّق إلاّ بالفائدة وليست المؤونة من الفائدة، إلاّ أنّ ذلك غير مفيد في المقام، وإنّما يفيد في المسألة السابقة كما تقدّم، وأمّا في محل الكلام وهو ملاحظة النصاب قبل استثناء المؤونة أو بعده فلا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الإستدلال بهذا الوجه لإثبات المدّعى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المؤيّد من عدم الخلاف في المسألة لا تأييد فيه؛ إذ ليس هو </w:t>
      </w:r>
    </w:p>
    <w:p>
      <w:pPr>
        <w:pStyle w:val="BookText"/>
        <w:rPr/>
      </w:pPr>
      <w:r>
        <w:rPr>
          <w:rFonts w:ascii="Amiri" w:hAnsi="Amiri" w:eastAsia="Amiri" w:cs="Amiri"/>
          <w:color w:val="111111"/>
          <w:sz w:val="28"/>
          <w:sz w:val="28"/>
          <w:szCs w:val="28"/>
          <w:rtl w:val="true"/>
          <w:lang w:bidi="ar-SA"/>
        </w:rPr>
        <w:t>بإجماع، وعلى فرض كونه إجماعاً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الرواية وإن كان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عشرين ديناراً ففيه شي ء، إلاّ أنّه لابدّ من تقييده بأنّ ذلك بعد استثناء المؤونة ولا يخلو القيد إمّا أن يكون راجعاً لصدر الرواية وهو المعدن، وإمّا أن يكون راجعاً إلى ذيلها وهو البلوغ بعد الاستثناء، فإن رجع القيد إلى الأوّل فلابدّ من ملاحظة النصاب بعد الاستثناء وهو الموافق لقول المشهور، وإن رجع القيد إلى الثاني فلابدّ من ملاحظة النصاب قبل الاستثناء، وهو الموافق للقول الآخر، وحيث لم يعلم مرجع القيد للشّك في ذلك فدعوى الظهور في الرواية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الإجمال في الرواية فالمرجع هو إطلاقات أدلة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هو ما اختاره صاحب المدارك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ملاحظة النصاب بعد استثناء المؤونة، بل الملاحظ هو بلوغ النصاب، نعم المؤونة لا يجب إخراج خمسها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النصاب هو بلوغه خصوص عشرين ديناراً حيث يساوي كلّ دينار منه مثقالاً شرعياً من الذهب معادلاً لثلاثة أرباع مثقال صيرفي، وهو المساوي لثمانية عشر 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المعتبر في النصاب هو الماليّة التي يلاحظ فيها زمان صدور الرواية حيث يساوي كلّ دينار منه عشرة دراهم كما هو الحال في الزكاة؟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اعتبار خصوص عشرين ديناراً، وإليه ذهب صاحب الجواهر</w:t>
      </w:r>
      <w:r>
        <w:rPr>
          <w:rStyle w:val="FootnoteAnchor"/>
          <w:rtl w:val="true"/>
        </w:rPr>
        <w:footnoteReference w:id="6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والمحقق الهمداني</w:t>
      </w:r>
      <w:r>
        <w:rPr>
          <w:rStyle w:val="FootnoteAnchor"/>
          <w:rtl w:val="true"/>
        </w:rPr>
        <w:footnoteReference w:id="637"/>
      </w:r>
      <w:r>
        <w:rPr>
          <w:rFonts w:ascii="Amiri" w:hAnsi="Amiri" w:eastAsia="Amiri" w:cs="Amiri"/>
          <w:color w:val="111111"/>
          <w:sz w:val="28"/>
          <w:sz w:val="28"/>
          <w:szCs w:val="28"/>
          <w:rtl w:val="true"/>
          <w:lang w:bidi="ar-SA"/>
        </w:rPr>
        <w:t>، وصاحبا المستمسك</w:t>
      </w:r>
      <w:r>
        <w:rPr>
          <w:rStyle w:val="FootnoteAnchor"/>
          <w:rtl w:val="true"/>
        </w:rPr>
        <w:footnoteReference w:id="6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والمستند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اعتبار الماليّة، وإليه ذهب الشهيد في البيان</w:t>
      </w:r>
      <w:r>
        <w:rPr>
          <w:rStyle w:val="FootnoteAnchor"/>
          <w:rtl w:val="true"/>
        </w:rPr>
        <w:footnoteReference w:id="640"/>
      </w:r>
      <w:r>
        <w:rPr>
          <w:rFonts w:ascii="Amiri" w:hAnsi="Amiri" w:eastAsia="Amiri" w:cs="Amiri"/>
          <w:color w:val="111111"/>
          <w:sz w:val="28"/>
          <w:sz w:val="28"/>
          <w:szCs w:val="28"/>
          <w:rtl w:val="true"/>
          <w:lang w:bidi="ar-SA"/>
        </w:rPr>
        <w:t>، وتبعه السيّد البروجردي</w:t>
      </w:r>
      <w:r>
        <w:rPr>
          <w:rStyle w:val="FootnoteAnchor"/>
          <w:rtl w:val="true"/>
        </w:rPr>
        <w:footnoteReference w:id="641"/>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الخلاف هو ما ورد في صحيحة البزنطي المتقدّمة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ما يكون في مثله الزكاة عشرين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جعل الموضوع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في مثله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فهو مطابق للقول الثاني، وإن جعل الموضوع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والتوطئة، فهو مطابق للقول الأوّل؛ إذ أنّ لفظة عشرين ديناراً تكون حينئذ تفسيراً وبياناً للجملة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 بوجهين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للمصباح،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w:t>
      </w:r>
    </w:p>
    <w:p>
      <w:pPr>
        <w:pStyle w:val="BookText"/>
        <w:rPr/>
      </w:pPr>
      <w:r>
        <w:rPr>
          <w:rFonts w:ascii="Amiri" w:hAnsi="Amiri" w:eastAsia="Amiri" w:cs="Amiri"/>
          <w:color w:val="111111"/>
          <w:sz w:val="28"/>
          <w:sz w:val="28"/>
          <w:szCs w:val="28"/>
          <w:rtl w:val="true"/>
          <w:lang w:bidi="ar-SA"/>
        </w:rPr>
        <w:t>من النص إنّما هو قيمة عشرين ديناراً وقت الإخراج، فإنّ ظاهر الدليل أنّ لهذا العنوان أي عشرين ديناراً خصوصيّة وموضوعيّة في تشخيص النصاب</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السيّد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المستمسك،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ما يكون في مثله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لاختلاف النصاب الملحوظ وأنّه نصاب الذهب أو الفضة أو أقلّهما أو أكثرهما، ولا قرينة على تعيين أحدهما، إلاّ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لهذا الإجمال فيتعيّن التقويم به لا غير، فلا يكفي في معدن الفضّة بلوغ مائتي درهم إذا لم تكن قيمتها عشرين ديناراً</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كلا الوجهين قابلان للمناقشة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لاحظنا حال الراوي وهو أحمد بن محمّد بن أبي نصر البزنطي الذي هو من أجلّ الرواة وأعلمهم ومن العارفين بكلماتهم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النصاب وأجابه فهل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إلى ذهنه هو خصوص عشرين ديناراً، أو إنّ المتبادر إلى ذهنه هو مفهوم الجملة الأولى أي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ما يكون في مثله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يتبادر إلى ذهنه الجملة الأولى لما صحّ تبادر خصوص العشرين ديناراً؛ لأنّ لفظة عشرين ديناراً تالية لتلك الجملة، ولذا لم نفهم معنى لتبادر خصوص عشرين ديناراً، وعهدة ذلك على مدّعيه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دعوى الإجمال غير تامّة؛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 من </w:t>
      </w:r>
      <w:bookmarkStart w:id="215" w:name="pg16006_182106"/>
    </w:p>
    <w:p>
      <w:pPr>
        <w:pStyle w:val="BookText"/>
        <w:rPr/>
      </w:pPr>
      <w:bookmarkEnd w:id="215"/>
      <w:r>
        <w:rPr>
          <w:rFonts w:ascii="Amiri" w:hAnsi="Amiri" w:eastAsia="Amiri" w:cs="Amiri"/>
          <w:color w:val="111111"/>
          <w:sz w:val="28"/>
          <w:sz w:val="28"/>
          <w:szCs w:val="28"/>
          <w:rtl w:val="true"/>
          <w:lang w:bidi="ar-SA"/>
        </w:rPr>
        <w:t xml:space="preserve">ولا يعتبر في الإخراج أن يكون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أخرج دفعات وكان المجموع نصاباً وجب إخراج خمس المجموع، وإن أخرج أقل من النصاب فأعرض ثمّ عاد وبلغ المجموع نصاباً فكذلك على الأحوط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معنىً معيّناً قطعاً، وإلّا لكانت لغواً، وليس هذا المعنى إلّا كون هذه الجملة هي الموضوع، ويكون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ديناراً من باب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ما ورد في الكنز</w:t>
      </w:r>
      <w:r>
        <w:rPr>
          <w:rStyle w:val="FootnoteAnchor"/>
          <w:rtl w:val="true"/>
        </w:rPr>
        <w:footnoteReference w:id="644"/>
      </w:r>
      <w:r>
        <w:rPr>
          <w:rFonts w:ascii="IRNazanin" w:hAnsi="IRNazanin" w:eastAsia="IRNazanin"/>
          <w:color w:val="111111"/>
          <w:sz w:val="28"/>
          <w:sz w:val="28"/>
          <w:szCs w:val="28"/>
          <w:rtl w:val="true"/>
          <w:lang w:bidi="fa-IR"/>
        </w:rPr>
        <w:t>حيث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المعنى، من دون تعقيبه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عشرين 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فلا 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لحاظ الماليّة في النصاب، إلّا أنّ الإحتياط يقتضي مراعاة أقلّ الأمرين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7556352_2142443653"/>
      <w:bookmarkStart w:id="217" w:name="_Toc76"/>
      <w:bookmarkEnd w:id="216"/>
      <w:r>
        <w:rPr>
          <w:rtl w:val="true"/>
        </w:rPr>
        <w:t>تعدّد دفعات إخراج المعدن</w:t>
      </w:r>
      <w:r>
        <w:rPr>
          <w:rtl w:val="true"/>
        </w:rPr>
        <w:t>:</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النصاب أن يكون إخراج المعدن دفعة واحدة أو 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بالاعتبار فلابدّ من صدق الوحدة حقيقة كما إذا أخرج مقدار النصاب دفعة واحدة، أو حكماً كما إذا كان الإخراج على دفعات متوالية بحيث لا يضرّ بصدق الوحدة العرفيّة كالإخراج بالدلاء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 من </w:t>
      </w:r>
    </w:p>
    <w:p>
      <w:pPr>
        <w:pStyle w:val="BookText"/>
        <w:rPr/>
      </w:pPr>
      <w:r>
        <w:rPr>
          <w:rFonts w:ascii="Amiri" w:hAnsi="Amiri" w:eastAsia="Amiri" w:cs="Amiri"/>
          <w:color w:val="111111"/>
          <w:sz w:val="28"/>
          <w:sz w:val="28"/>
          <w:szCs w:val="28"/>
          <w:rtl w:val="true"/>
          <w:lang w:bidi="ar-SA"/>
        </w:rPr>
        <w:t>دون فصل كثير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الاعتبار فيلاحظ النصاب بعد الإخراج، وإن كان بدفعات غير متوالية والفاصل بينها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العلماء في ذلك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إلى القول بعدم الاعتبار وهو مذهب الشهيدين في الدروس</w:t>
      </w:r>
      <w:r>
        <w:rPr>
          <w:rStyle w:val="FootnoteAnchor"/>
          <w:rtl w:val="true"/>
        </w:rPr>
        <w:footnoteReference w:id="645"/>
      </w:r>
      <w:r>
        <w:rPr>
          <w:rFonts w:ascii="Amiri" w:hAnsi="Amiri" w:eastAsia="Amiri" w:cs="Amiri"/>
          <w:color w:val="111111"/>
          <w:sz w:val="28"/>
          <w:sz w:val="28"/>
          <w:szCs w:val="28"/>
          <w:rtl w:val="true"/>
          <w:lang w:bidi="ar-SA"/>
        </w:rPr>
        <w:t>والمسالك</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والمدارك</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والجواهر</w:t>
      </w:r>
      <w:r>
        <w:rPr>
          <w:rStyle w:val="FootnoteAnchor"/>
          <w:rtl w:val="true"/>
        </w:rPr>
        <w:footnoteReference w:id="6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والذخيرة</w:t>
      </w:r>
      <w:r>
        <w:rPr>
          <w:rStyle w:val="FootnoteAnchor"/>
          <w:rtl w:val="true"/>
        </w:rPr>
        <w:footnoteReference w:id="649"/>
      </w:r>
      <w:r>
        <w:rPr>
          <w:rFonts w:ascii="Amiri" w:hAnsi="Amiri" w:eastAsia="Amiri" w:cs="Amiri"/>
          <w:color w:val="111111"/>
          <w:sz w:val="28"/>
          <w:sz w:val="28"/>
          <w:szCs w:val="28"/>
          <w:rtl w:val="true"/>
          <w:lang w:bidi="ar-SA"/>
        </w:rPr>
        <w:t>، وإليه ذهب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منهم السيّد الحكيم</w:t>
      </w:r>
      <w:r>
        <w:rPr>
          <w:rStyle w:val="FootnoteAnchor"/>
          <w:rtl w:val="true"/>
        </w:rPr>
        <w:footnoteReference w:id="6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والسيّد الأستاذ</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باعتبار الوحدة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فصّل بين الإعراض عمّا أخرج أوّلاً وعدمه، فإن لم يعرض عنه ضمّ اللاحق إلى السابق، فإن بلغ المجموع النصاب وجب الخمس، ومع الإعراض فلا يجب، وهو مذهب جماعة منهم العلامة</w:t>
      </w:r>
      <w:r>
        <w:rPr>
          <w:rStyle w:val="FootnoteAnchor"/>
          <w:rtl w:val="true"/>
        </w:rPr>
        <w:footnoteReference w:id="652"/>
      </w:r>
      <w:r>
        <w:rPr>
          <w:rFonts w:ascii="Amiri" w:hAnsi="Amiri" w:eastAsia="Amiri" w:cs="Amiri"/>
          <w:color w:val="111111"/>
          <w:sz w:val="28"/>
          <w:sz w:val="28"/>
          <w:szCs w:val="28"/>
          <w:rtl w:val="true"/>
          <w:lang w:bidi="ar-SA"/>
        </w:rPr>
        <w:t xml:space="preserve">، والشيخ </w:t>
      </w:r>
    </w:p>
    <w:p>
      <w:pPr>
        <w:pStyle w:val="BookText"/>
        <w:rPr/>
      </w:pPr>
      <w:r>
        <w:rPr>
          <w:rFonts w:ascii="Amiri" w:hAnsi="Amiri" w:eastAsia="Amiri" w:cs="Amiri"/>
          <w:color w:val="111111"/>
          <w:sz w:val="28"/>
          <w:sz w:val="28"/>
          <w:szCs w:val="28"/>
          <w:rtl w:val="true"/>
          <w:lang w:bidi="ar-SA"/>
        </w:rPr>
        <w:t>الأنصاري</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آخرون بين البقاء والتلف، فإن كان المخرج أوّلاً موجوداً محفوظاً ضمّ إليه اللاحق ولوحظ مقدار النصاب، وأمّا إذا تلف بحيث لم يبق منه شي ء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المحقق الهمداني</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للقول الأوّل بإطلاقات الأدلّة؛ إذ لم يرد فيها التقييد بدفعة واحدة أو إخراج واحد أو بدفعات، وإنّما ورد أنّه متى بلغ حدّ النصاب فيجب إخراج الخمس بلا فرق بين الدفعة والدفعات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للقول الثاني بأنّ الروايات وإن كانت مطلقة إلاّ أنّ التقييد يمكن أن يستفاد من صحيحة البزنطي المتقدّمة، فإنّ ظاهرها يدلّ على بلوغه عشرين ديناراً في دفعة واحدة، أو ما في حكمها، لا في دفعات متغايرة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المنسبق من النص بحسب الفهم العرفي في أمثال المقام كون الحكم انحلاليّاً ومجعولاً على سبيل القضيّة الحقيقيّة، فيلاحظ كلّ إخراج بانفراده واستقلاله بعد انعزاله عن الإخراج الآخر كما هو المفروض، فهو بنفسه موضوع مستقل بالإضافة إلى ملاحظة النصاب في مقابل الفرد الآخر من الإخراج، نظير ما لو علّق حكم على الشراء مثلاً فقيل إنّه متى اشتريت منّاً من الحنطة فتصدّق بكذا، فاشترى نصف منّ ثمّ اشترى نصف منّ آخر، فإنّ شيئاً من الشراءين غير مشمول للدليل؛ لعدم صدق المنّ وإن صدق على المجموع، وليس ذلك إلاّ لأجل </w:t>
      </w:r>
    </w:p>
    <w:p>
      <w:pPr>
        <w:pStyle w:val="BookText"/>
        <w:rPr/>
      </w:pPr>
      <w:r>
        <w:rPr>
          <w:rFonts w:ascii="Amiri" w:hAnsi="Amiri" w:eastAsia="Amiri" w:cs="Amiri"/>
          <w:color w:val="111111"/>
          <w:sz w:val="28"/>
          <w:sz w:val="28"/>
          <w:szCs w:val="28"/>
          <w:rtl w:val="true"/>
          <w:lang w:bidi="ar-SA"/>
        </w:rPr>
        <w:t>لزوم ملاحظة كلّ فرد بحياله واستقلاله؛ نظراً إلى الإنحلال والتعدّد وعدم الإنضمام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يكشف عن ذلك بوضوح أنّه لو أخرج ما دون النصاب بانياً على الإكتفاء به فصرفه وأتلفه من غير تخميسه لعدم وجوبه حينئذ على الفرض، ثمّ بدا له فأخرج الباقي، فإنّ هذا الإخراج الثاني لا يحدث وجوباً بالإضافة إلى السابق التالف بلا إشكال؛ لظهور النص في عروض الوجوب مقارناً للإخراج لا في آونة أخرى بعد ذلك كما لا يخفى، فإذا تمّ ذلك في صورة التلف تمّ في صورة وجوده أيضاً لوحدة المناط وهو ظهور النص في المقارنة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كبروياً لما قرّرناه في محلّه من علم الأصول من أنّ الأحكام انحلاليّة وأنّ لكلّ موضوع حكماً مستقلاً بحياله، إلاّ أنّ ما ذكره من جهة الصغرى في خصوص المقام غير تام؛ إذ لا ينطبق على ما نحن فيه، وذلك لأنّه لو كان الوارد في الروايات أنّ وجوب الخمس مترتب على الإخراج لكان ما ذكره تامّاً، ولكن لم يرد في الروايات ذلك، فإنّ أكثر ما ورد في الروايات هو وجوب الخمس على المعدن من دون ذكر للإخراج، وإنّما ورد الإخراج في كلام السائل لا في كلام الإمام فليس للإخراج موضوعيّة وخصوصيّة ليكون هو المناط في الحكم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ذلك ما ورد في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الملاحة؟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سبخة مالحة يجتمع فيه الماء فيصير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المعدن فيه </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والنفط يخرج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فيه الخمس</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التأييد أنّ الملح لا يحتاج إلى إخراج، فإنّه يتكوّن على ظاهر الأرض، ومع ذلك عدّه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المعدن، فيعلم أنّ الإخراج لا خصوصيّة له، وإنّما المناط هو تحصيل المعدن على أيّ كيفيّة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الإخراج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واحدة وهي ما رواه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 والغنيمة والحلال المختلط بالحرام إذا لم يعرف صاحبه والكنوز، الخمس</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مطلقة وبضمّها إلى صحيحة البزنطي المتقدّمة وتقييدها بها يتنقّح من ذلك أنّ الموضوع هو الإخراج إذا بلغ المخرج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وإن كانت تامّة من حيث السند إلاّ أنّها غير تامّة من حيث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تماميّة السند فلأن الراوي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مشتركاً إلاّ أنّ المراد به الثقة؛ وذلك لأنّ عمّار بن مروان مردّد بين ثلاثة أشخاص وهم في طبقة واحدة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القندي ولم يرد فيه 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الكلبي ولم يرد فيه توثيق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اليشكري، وقد وثّقه النجاشي</w:t>
      </w:r>
      <w:r>
        <w:rPr>
          <w:rStyle w:val="FootnoteAnchor"/>
          <w:rtl w:val="true"/>
        </w:rPr>
        <w:footnoteReference w:id="658"/>
      </w:r>
      <w:r>
        <w:rPr>
          <w:rFonts w:ascii="Amiri" w:hAnsi="Amiri" w:eastAsia="Amiri" w:cs="Amiri"/>
          <w:color w:val="111111"/>
          <w:sz w:val="28"/>
          <w:sz w:val="28"/>
          <w:szCs w:val="28"/>
          <w:rtl w:val="true"/>
          <w:lang w:bidi="ar-SA"/>
        </w:rPr>
        <w:t>وذكر أنّ 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الشيخ أيضاً في الفهرست بعنوان عمّار بن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كتاباً، وطريقه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والحميري ومحمد بن يحيى وأحمد بن إدريس عن أحمد بن محمّد ومحمد بن الحسين، عن محمّد بن سنان عنه</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طريق الشيخ وطريق النجاشي في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يعلم أنّه الأخير فلا يمكن الإعتماد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هو الأخير؛ لأنّه هو المعروف من بين هؤلاء الثلاثة فينصرف إليه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صحيح لولا القرينة الدالّة على عدم كونه اليشكري، وذلك من جهة الراوي عنه، وهو الحسن بن محبوب، فإنّه هو الراوي عن الكلبي لا اليشكري كما في طريق الصدوق إليه</w:t>
      </w:r>
      <w:r>
        <w:rPr>
          <w:rStyle w:val="FootnoteAnchor"/>
          <w:rtl w:val="true"/>
        </w:rPr>
        <w:footnoteReference w:id="660"/>
      </w:r>
      <w:r>
        <w:rPr>
          <w:rFonts w:ascii="Amiri" w:hAnsi="Amiri" w:eastAsia="Amiri" w:cs="Amiri"/>
          <w:color w:val="111111"/>
          <w:sz w:val="28"/>
          <w:sz w:val="28"/>
          <w:szCs w:val="28"/>
          <w:rtl w:val="true"/>
          <w:lang w:bidi="ar-SA"/>
        </w:rPr>
        <w:t>، وأمّا الراوي عن اليشكري فهو محمّد بن سنان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يظهر من بعضهم دعوى اتحاد اليشكري والكلبي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السيّد الأستاذ في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الراوي عن عمّار بن مروان، فإنّ الراوي عن اليشكري هو محمّد بن سنان، والراوي عن الكلبي هو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مشيخة الفقيه من عمّار بن مروان الكلبي هو تصحيف محمّد بن مروان الكلبي؛ وذلك لأنّ الشيخ الصدوق روى عن محمّد بن مروان وابتدأ به في السند في الفقيه مع أنّه لم يذكر إليه طريقاً في المشيخة، فمن المظنون أنّ الطريق هو طريقه إلى محمّد بن مروان، مضافاً إلى أنّ ما رواه الصدوق في الفقيه عن عمّار بن مروان الكلبي قد رواه الكليني في الكافي عن محمّد بن مروان الكلبي، وسنده إليه هو عين السند في المشيخة إلاّ في الراوي عن الإمام فهو في الفقيه عمّار بن مروان وفي الكافي محمّد بن مروان، وبذلك يظن أن المذكور في المشيخة فيه تحريف من سهو القلم أو من غلط النسّاخ والصحيح محمّد بن مروان الكلبي، وأمّا عمّار بن مروان الكلبي فلا وجود 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الصدوق قد روى عن محمّد بن مروان الكلبي في عدّة موارد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سنده إليه في المشيخة، وهذا ممّا يؤيّد أنّ المذكور في المشيخة هو محمّد بن مروان، على أنّه يستبعد أن يذكر الصدوق غير المعروف الذي ليس له كتاب ويهمل المعروف صاحب الكتاب الذي له </w:t>
      </w:r>
    </w:p>
    <w:p>
      <w:pPr>
        <w:pStyle w:val="BookText"/>
        <w:rPr/>
      </w:pPr>
      <w:r>
        <w:rPr>
          <w:rFonts w:ascii="Amiri" w:hAnsi="Amiri" w:eastAsia="Amiri" w:cs="Amiri"/>
          <w:color w:val="111111"/>
          <w:sz w:val="28"/>
          <w:sz w:val="28"/>
          <w:szCs w:val="28"/>
          <w:rtl w:val="true"/>
          <w:lang w:bidi="ar-SA"/>
        </w:rPr>
        <w:t>طريق إلى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روايتين أخريين بعنوان عمّار بن مروان الكلبي</w:t>
      </w:r>
      <w:r>
        <w:rPr>
          <w:rStyle w:val="FootnoteAnchor"/>
          <w:rtl w:val="true"/>
        </w:rPr>
        <w:footnoteReference w:id="664"/>
      </w:r>
      <w:r>
        <w:rPr>
          <w:rFonts w:ascii="Amiri" w:hAnsi="Amiri" w:eastAsia="Amiri" w:cs="Amiri"/>
          <w:color w:val="111111"/>
          <w:sz w:val="28"/>
          <w:sz w:val="28"/>
          <w:szCs w:val="28"/>
          <w:rtl w:val="true"/>
          <w:lang w:bidi="ar-SA"/>
        </w:rPr>
        <w:t>، فما أفاده السيّد الأستاذ من عدم وجود عمار بن مروان الكلبي بعيد، نعم لم يثبت أنّ له رواية في الكتب الأربعة ولكن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يصفه بالكلبي، فوجود هذا العنوان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تصحيح السند من جهة رواية ابن أبي عمير عن عمّار بن مروان وقد قرّرنا في محلّه أنّ ذلك أمارة على التوثيق فهو غير تام في المقام؛ وذلك لاحتمال أن يكون المراد بعمّار بن مروان الذي روى عنه ابن أبي عمير هو اليشكري الثقة، فيكون من التأكيد لا التأسيس فلا ينفع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المذكور في الرواية ينصرف إلى المشهور المعروف صاحب الكتاب وهو اليشكري ويحكم باعتبار السند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ضعف الدلالة فهو أنّ في الفعل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 يرجع إلى الخمس، والخمس وقع متأخراً في اللفظ إلّا أنّه متقدّم في الرتبة؛ لأنّه مبتدأ وخبره في ما يخرج، والضمير هو نائب الفاعل، والمراد هو بيان حكم المعادن وأنّ فيها الخمس، وليس في مقام بيان أن الإخراج 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التسليم والقول بأنّ الإخراج وقع موضوعاً في الرواية إلاّ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الإخراج حيث ورد مورد الغالب فرتّب الحكم عليه لا من جهة الخصوصيّة فيه، وعليه فلا يمكن القول بأنّ الحكم ينحلّ بعدد الدفعات، فما ذكر من الدليل وما أوضحه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ومثله ما ذكره </w:t>
      </w:r>
      <w:bookmarkStart w:id="218" w:name="pg16006_182114"/>
    </w:p>
    <w:p>
      <w:pPr>
        <w:pStyle w:val="BookText"/>
        <w:rPr/>
      </w:pPr>
      <w:bookmarkEnd w:id="218"/>
      <w:r>
        <w:rPr>
          <w:rFonts w:ascii="Amiri" w:hAnsi="Amiri" w:eastAsia="Amiri" w:cs="Amiri"/>
          <w:color w:val="111111"/>
          <w:sz w:val="28"/>
          <w:sz w:val="28"/>
          <w:szCs w:val="28"/>
          <w:rtl w:val="true"/>
          <w:lang w:bidi="ar-SA"/>
        </w:rPr>
        <w:t xml:space="preserve">وإذا اشترك جماعة في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 حصة كلّ واحد منهم النصاب ولكن بلغ المجموع نصاباً فالظاهر وجوب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الشاهد فإنّه في غير محلّه أيضاً؛ لأنّ المعتبر في وجوب الخمس أن يكون في حوزة المالك وتحت يده ومع تلفه فلا يجب الخمس، وأمّا مع بقائه فلا مانع من ضمّ اللاحق إليه ويكون مشمولاً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أنّه لا فرق في الإخراج بين أن يكون في دفعة واحدة أو في دفعات، سواء كان مع الإعراض أو بدونه ما دام في ملكه فإنّه مشمول لأدلة وجوب الخمس، فالأقوى من هذه الأقوال هو القول الرابع</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7556354_2142443653"/>
      <w:bookmarkStart w:id="220" w:name="_Toc77"/>
      <w:bookmarkEnd w:id="219"/>
      <w:r>
        <w:rPr>
          <w:rtl w:val="true"/>
        </w:rPr>
        <w:t>اشتراك جماعة في إخراج المعدن</w:t>
      </w:r>
      <w:r>
        <w:rPr>
          <w:rtl w:val="true"/>
        </w:rPr>
        <w:t>:</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الأعلام فيما إذا اشترك جماعة في الإخراج فهل المعتبر بلوغ النصاب في حصة كلّ منهم، أو أنّ المعتبر هو بلوغ مجموع ما أخرجوه نصاباً؟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والمنسوب إلى الأكثر ومنهم الشهيد في المسالك</w:t>
      </w:r>
      <w:r>
        <w:rPr>
          <w:rStyle w:val="FootnoteAnchor"/>
          <w:rtl w:val="true"/>
        </w:rPr>
        <w:footnoteReference w:id="665"/>
      </w:r>
      <w:r>
        <w:rPr>
          <w:rFonts w:ascii="Amiri" w:hAnsi="Amiri" w:eastAsia="Amiri" w:cs="Amiri"/>
          <w:color w:val="111111"/>
          <w:sz w:val="28"/>
          <w:sz w:val="28"/>
          <w:szCs w:val="28"/>
          <w:rtl w:val="true"/>
          <w:lang w:bidi="ar-SA"/>
        </w:rPr>
        <w:t>،والمحقق الهمداني في المصباح</w:t>
      </w:r>
      <w:r>
        <w:rPr>
          <w:rStyle w:val="FootnoteAnchor"/>
          <w:rtl w:val="true"/>
        </w:rPr>
        <w:footnoteReference w:id="666"/>
      </w:r>
      <w:r>
        <w:rPr>
          <w:rFonts w:ascii="Amiri" w:hAnsi="Amiri" w:eastAsia="Amiri" w:cs="Amiri"/>
          <w:color w:val="111111"/>
          <w:sz w:val="28"/>
          <w:sz w:val="28"/>
          <w:szCs w:val="28"/>
          <w:rtl w:val="true"/>
          <w:lang w:bidi="ar-SA"/>
        </w:rPr>
        <w:t>،والسيّد البروجردي</w:t>
      </w:r>
      <w:r>
        <w:rPr>
          <w:rStyle w:val="FootnoteAnchor"/>
          <w:rtl w:val="true"/>
        </w:rPr>
        <w:footnoteReference w:id="667"/>
      </w:r>
      <w:r>
        <w:rPr>
          <w:rFonts w:ascii="Amiri" w:hAnsi="Amiri" w:eastAsia="Amiri" w:cs="Amiri"/>
          <w:color w:val="111111"/>
          <w:sz w:val="28"/>
          <w:sz w:val="28"/>
          <w:szCs w:val="28"/>
          <w:rtl w:val="true"/>
          <w:lang w:bidi="ar-SA"/>
        </w:rPr>
        <w:t>القول بالأوّل،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p>
    <w:p>
      <w:pPr>
        <w:pStyle w:val="BookText"/>
        <w:rPr/>
      </w:pPr>
      <w:r>
        <w:rPr>
          <w:rFonts w:ascii="IRNazanin" w:hAnsi="IRNazanin" w:eastAsia="IRNazanin"/>
          <w:color w:val="111111"/>
          <w:sz w:val="28"/>
          <w:sz w:val="28"/>
          <w:szCs w:val="28"/>
          <w:rtl w:val="true"/>
          <w:lang w:bidi="fa-IR"/>
        </w:rPr>
        <w:t>من صرّح بخلافه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منهم صاحب الحدائق</w:t>
      </w:r>
      <w:r>
        <w:rPr>
          <w:rStyle w:val="FootnoteAnchor"/>
          <w:rtl w:val="true"/>
        </w:rPr>
        <w:footnoteReference w:id="669"/>
      </w:r>
      <w:r>
        <w:rPr>
          <w:rFonts w:ascii="IRNazanin" w:hAnsi="IRNazanin" w:eastAsia="IRNazanin"/>
          <w:color w:val="111111"/>
          <w:sz w:val="28"/>
          <w:sz w:val="28"/>
          <w:szCs w:val="28"/>
          <w:rtl w:val="true"/>
          <w:lang w:bidi="fa-IR"/>
        </w:rPr>
        <w:t>، وصاحب المستند</w:t>
      </w:r>
      <w:r>
        <w:rPr>
          <w:rStyle w:val="FootnoteAnchor"/>
          <w:rtl w:val="true"/>
        </w:rPr>
        <w:footnoteReference w:id="6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والسيّد الحكيم</w:t>
      </w:r>
      <w:r>
        <w:rPr>
          <w:rStyle w:val="FootnoteAnchor"/>
          <w:rtl w:val="true"/>
        </w:rPr>
        <w:footnoteReference w:id="671"/>
      </w:r>
      <w:r>
        <w:rPr>
          <w:rFonts w:ascii="Amiri" w:hAnsi="Amiri" w:eastAsia="Amiri" w:cs="Amiri"/>
          <w:color w:val="111111"/>
          <w:sz w:val="28"/>
          <w:sz w:val="28"/>
          <w:szCs w:val="28"/>
          <w:rtl w:val="true"/>
          <w:lang w:bidi="ar-SA"/>
        </w:rPr>
        <w:t>إلى القول الثاني، وهو ظاهر الشيخ الأنصاري</w:t>
      </w:r>
      <w:r>
        <w:rPr>
          <w:rStyle w:val="FootnoteAnchor"/>
          <w:rtl w:val="true"/>
        </w:rPr>
        <w:footnoteReference w:id="6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واختاره السيّد الأستاذ</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للقول الثاني بإطلاق الصحيحة المتقدّمة؛ لأنّ العبرة فيها بالإخراج دون المخرج، وأنّ المدار هو بلوغ ما أخرج مقدار النصاب سواء كان المخرج واحداً أو متعدّداً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الأوّل فقد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الزكاة؛ فإنّها والخمس من باب واحد، فكما أنّ المعتبر في الزكاة بلوغ حصّة كلٍّ حدَّ النصاب فكذلك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الوجه في حمل الخمس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بدل عن الزكاة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قيل من أنّ الوجه في ذلك هو ما ورد في الصحيحة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المثليّة بين الخمس والزكاة هو الوجه فغير تام؛ لأنّ المثليّة إنّما هي من جهة المقدار لا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الصحيحة في ذلك؛ لأنّ الإخراج الذي رتب عليه الحكم بوجوب الخمس لا يكون بلا مخرج، فإن لوحظ المخرج واحداً استقام المعنى وصحّ وإن لوحظ الأعم فغير تام، للزوم تالٍ فاسد منه، وذلك لو فرض أنّ المخرج غير شريك كما لو أخرج شخص ما نصف النصاب وأخرج آخر النصف الآخر فلا يحكم بوجوب الخمس عليهما بلا إشكال، وعليه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تشمل المتعدّد، وبناء على ذلك فالصحيحة ظاهرة في أنّ المخرج واحد لا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الهمداني وهو أنّ المتبادر من الصحيحة سؤالاً وجواباً بواسطة المناسبات المغروسة في الذهن ليس إلاّ إرادة حكم ما يستفيده الشخص من المعدن مباشرة أو تسبيباً فهي بمنزلة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يستفيده الشخص من المعدن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فالمعتبر هو بلوغ حصّة كلّ شخص حدّ النصاب دون المجموع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الأوّل بأنّ قياس الخمس على الزكاة قياس مع الفارق؛ لاختلاف لسان الدليل، فإنّ موضوع الحكم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النتاج الحاصل في ملك المالك فيلاحظ النصاب في ملكه الشخصي، وأمّا في المقام فالاعتبار بنفس الإخراج من غير نظر للمخرج، </w:t>
      </w:r>
    </w:p>
    <w:p>
      <w:pPr>
        <w:pStyle w:val="BookText"/>
        <w:rPr/>
      </w:pPr>
      <w:r>
        <w:rPr>
          <w:rFonts w:ascii="Amiri" w:hAnsi="Amiri" w:eastAsia="Amiri" w:cs="Amiri"/>
          <w:color w:val="111111"/>
          <w:sz w:val="28"/>
          <w:sz w:val="28"/>
          <w:szCs w:val="28"/>
          <w:rtl w:val="true"/>
          <w:lang w:bidi="ar-SA"/>
        </w:rPr>
        <w:t>سواء أكان ما أخرج ملكاً لشخص واحد أم لأشخاص عديدين</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وناقش في الثاني بأنّ مقتضى وحدة الإخراج كون المخرج واحداً حقيقة أو حكماً كما إذا كانوا شركاء، وأمّا مع التعدّد ولم يكونوا شركاء فلا يعدّ إخراجاً واحداً، بل لكلّ واحد إخراج على حدة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فالظاهر أنّه غير تام؛ لأنّ الحكم بوجوب الخمس في المعدن وإن كان يتوجّه إلى الأفراد وهو في طول تسلّطهم وملكيتهم إلاّ أنّ الكلام في الملكيّة لكلّ شخص أو الأعم، والرواية مطلقة من هذه الجهة، ومقتضى إطلاقها عدم الفرق بين الشخص الواحد أو الأشخاص، وعليه فإذا لم يعد لكلّ واحد من الأشخاص تسلّط مستقل فالذي ينبغي ملاحظته هو المجموع بل هو الأحوط</w:t>
      </w:r>
      <w:r>
        <w:rPr>
          <w:rFonts w:eastAsia="Amiri" w:cs="Amiri" w:ascii="Amiri" w:hAnsi="Amiri"/>
          <w:color w:val="111111"/>
          <w:sz w:val="28"/>
          <w:szCs w:val="28"/>
          <w:rtl w:val="true"/>
          <w:lang w:bidi="ar-SA"/>
        </w:rPr>
        <w:t xml:space="preserve">. </w:t>
      </w:r>
      <w:bookmarkStart w:id="221" w:name="pg16006_182118"/>
    </w:p>
    <w:p>
      <w:pPr>
        <w:pStyle w:val="BookText"/>
        <w:rPr/>
      </w:pPr>
      <w:bookmarkEnd w:id="221"/>
      <w:r>
        <w:rPr>
          <w:rFonts w:ascii="Amiri" w:hAnsi="Amiri" w:eastAsia="Amiri" w:cs="Amiri"/>
          <w:color w:val="111111"/>
          <w:sz w:val="28"/>
          <w:sz w:val="28"/>
          <w:szCs w:val="28"/>
          <w:rtl w:val="true"/>
          <w:lang w:bidi="ar-SA"/>
        </w:rPr>
        <w:t xml:space="preserve">وكذا لا يعتبر اتحاد جنس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اشتمل المعدن على جنسين أو أزيد وبلغ قيمة المجموع نصاباً وجب إخراجه، نعم لو كان هناك معادن متعدّدة اعتبر في الخارج من كلّ منها بلوغ النصاب دون المجموع وإن كان الأحوط كفاية بلوغ المجموع خصوصاً مع اتحاد جنس المخرج منها سيما مع تقاربها بل لا يخلو عن قوة مع الاتحاد والتقارب وكذا لا يعتبر استمرار التكون ودوامه فلو كان معدن فيه مقدار ما يبلغ النصاب فأخرجه ثمّ انقطع جرى عليه الحكم بعد صدق كونه معدناً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7556356_2142443653"/>
      <w:bookmarkStart w:id="223" w:name="_Toc78"/>
      <w:bookmarkEnd w:id="222"/>
      <w:r>
        <w:rPr>
          <w:rtl w:val="true"/>
        </w:rPr>
        <w:t>تعدّد جنس المخرج و تعدّد المعادن</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بين الفقهاء القائلين باعتبار النصاب في عدم اعتبار اتحاد جنس المخرج، فيلاحظ قيمة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الخلاف إلى بعض الجمهور في خصوص الذهب والفضّة بأن لا يضمّ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الاعتبار هو إطلاق الصحيحة المتقدّمة وأنّ العبرة بالمخرج الذي هو الفائدة من المعدن، بلا فرق بين أن يكون من جنس واحد أو من جنسين، فإنّ عنوان ما أخرج من المعدن صادق على الجميع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المعادن فتارة يكون الجنس واحداً، وأخرى يكون مختلفاً، وعلى كلا التقديرين فتارة تكون المعادن متقاربة المواضع، وأخرى متباعدة، فهل يعتبر النصاب من الجميع أو أنّ المعتبر هو أن يكون لكلّ منها نصاب على حدة؟ </w:t>
      </w:r>
    </w:p>
    <w:p>
      <w:pPr>
        <w:pStyle w:val="BookText"/>
        <w:rPr/>
      </w:pPr>
      <w:r>
        <w:rPr>
          <w:rFonts w:ascii="Amiri" w:hAnsi="Amiri" w:eastAsia="Amiri" w:cs="Amiri"/>
          <w:color w:val="111111"/>
          <w:sz w:val="28"/>
          <w:sz w:val="28"/>
          <w:szCs w:val="28"/>
          <w:rtl w:val="true"/>
          <w:lang w:bidi="ar-SA"/>
        </w:rPr>
        <w:t>ذهب الشهيد في الدروس</w:t>
      </w:r>
      <w:r>
        <w:rPr>
          <w:rStyle w:val="FootnoteAnchor"/>
          <w:rtl w:val="true"/>
        </w:rPr>
        <w:footnoteReference w:id="677"/>
      </w:r>
      <w:r>
        <w:rPr>
          <w:rFonts w:ascii="Amiri" w:hAnsi="Amiri" w:eastAsia="Amiri" w:cs="Amiri"/>
          <w:color w:val="111111"/>
          <w:sz w:val="28"/>
          <w:sz w:val="28"/>
          <w:szCs w:val="28"/>
          <w:rtl w:val="true"/>
          <w:lang w:bidi="ar-SA"/>
        </w:rPr>
        <w:t>إلى القول بملاحظة الجميع، وتبعه كاشف الغطاء</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جماعة منهم صاحب الجواهر</w:t>
      </w:r>
      <w:r>
        <w:rPr>
          <w:rStyle w:val="FootnoteAnchor"/>
          <w:rtl w:val="true"/>
        </w:rPr>
        <w:footnoteReference w:id="679"/>
      </w:r>
      <w:r>
        <w:rPr>
          <w:rFonts w:ascii="Amiri" w:hAnsi="Amiri" w:eastAsia="Amiri" w:cs="Amiri"/>
          <w:color w:val="111111"/>
          <w:sz w:val="28"/>
          <w:sz w:val="28"/>
          <w:szCs w:val="28"/>
          <w:rtl w:val="true"/>
          <w:lang w:bidi="ar-SA"/>
        </w:rPr>
        <w:t>، والمحقق الهمداني</w:t>
      </w:r>
      <w:r>
        <w:rPr>
          <w:rStyle w:val="FootnoteAnchor"/>
          <w:rtl w:val="true"/>
        </w:rPr>
        <w:footnoteReference w:id="680"/>
      </w:r>
      <w:r>
        <w:rPr>
          <w:rFonts w:ascii="Amiri" w:hAnsi="Amiri" w:eastAsia="Amiri" w:cs="Amiri"/>
          <w:color w:val="111111"/>
          <w:sz w:val="28"/>
          <w:sz w:val="28"/>
          <w:szCs w:val="28"/>
          <w:rtl w:val="true"/>
          <w:lang w:bidi="ar-SA"/>
        </w:rPr>
        <w:t>، القول بأنّ المعتبر هو أن يكون لكلّ منها نصاب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بالمجموع إذا كانت المعادن متقاربة مع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المستمسك</w:t>
      </w:r>
      <w:r>
        <w:rPr>
          <w:rStyle w:val="FootnoteAnchor"/>
          <w:rtl w:val="true"/>
        </w:rPr>
        <w:footnoteReference w:id="681"/>
      </w:r>
      <w:r>
        <w:rPr>
          <w:rFonts w:ascii="Amiri" w:hAnsi="Amiri" w:eastAsia="Amiri" w:cs="Amiri"/>
          <w:color w:val="111111"/>
          <w:sz w:val="28"/>
          <w:sz w:val="28"/>
          <w:szCs w:val="28"/>
          <w:rtl w:val="true"/>
          <w:lang w:bidi="ar-SA"/>
        </w:rPr>
        <w:t>والسيّد الأستاذ أنّ التقارب والاتحاد في الجنس إذا كان موجباً لصدق وحدة المعدن عرفاً،</w:t>
      </w:r>
      <w:r>
        <w:rPr>
          <w:rStyle w:val="FootnoteAnchor"/>
          <w:rtl w:val="true"/>
        </w:rPr>
        <w:footnoteReference w:id="682"/>
      </w:r>
      <w:r>
        <w:rPr>
          <w:rFonts w:ascii="Amiri" w:hAnsi="Amiri" w:eastAsia="Amiri" w:cs="Amiri"/>
          <w:color w:val="111111"/>
          <w:sz w:val="28"/>
          <w:sz w:val="28"/>
          <w:szCs w:val="28"/>
          <w:rtl w:val="true"/>
          <w:lang w:bidi="ar-SA"/>
        </w:rPr>
        <w:t>كما في آبار النفط المتقاربة باعتبار وحدة المادة والانبعاث من منبع مشترك فيلاحظ المجموع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الأوّل بوجهين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الصحيحة المتقدّمة حيث ورد فيها فيما يخرج من المعدن، فإنّ المعتبر هو المخرج وأنّه إذا بلغ حدّ النصاب وجب فيه الخمس، وأمّا أن يكون ذلك من معدن واحد أو متعدّد من جنس واحد أو من جنسين </w:t>
      </w:r>
    </w:p>
    <w:p>
      <w:pPr>
        <w:pStyle w:val="BookText"/>
        <w:rPr/>
      </w:pPr>
      <w:r>
        <w:rPr>
          <w:rFonts w:ascii="Amiri" w:hAnsi="Amiri" w:eastAsia="Amiri" w:cs="Amiri"/>
          <w:color w:val="111111"/>
          <w:sz w:val="28"/>
          <w:sz w:val="28"/>
          <w:szCs w:val="28"/>
          <w:rtl w:val="true"/>
          <w:lang w:bidi="ar-SA"/>
        </w:rPr>
        <w:t>أو أكثر فهي من هذه الجهة مطلقة شاملة لكلّ منها؛ إذ أنّ عنوان ما أخرج من المعدن يصدق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المعدن في الجنس وهو صادق على الواحد والمتعدّد من جنس واحد أو من أجناس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 بمنع الإطلاق والظهور، بل إنّ المنصرف إليه هو ما يخرج من المعدن أي ما يخرج من معدن واحد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إذا بلغ بمقدار كذا أي كلّ كنز وهكذا الغنيمة، فالمتبادر هو الوحدة لا المؤلّف من عدّة معادن أو كنوز أو غنائم فإنّه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التبادر إن كانت لظهور الجنس في الوحدة فلم يحرز ذلك، وإن كان الظهور من جهة قلّة الأفراد فذلك لا يوجب الانصراف، وإحراز الانصراف في مثل المقام مشكل، نعم لا يبعد القول بالانصراف العرفي، ولذا فمقتضى الاحتياط هو القول الأوّل خصوصاً إذا صدق عليها الوحدة عرفاً من جهة التقارب والاتحاد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يعتبر في المعدن استمرار التكوّن والدوام، بل إذا كان هناك معدن وفيه مقدار النصاب وأخرج ثمّ انقطع جرى عليه الحكم بعد صدق كونه معدناً؛ إذ لا يعتبر صدق الدوام والاستمرار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ذلك ما ورد في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 ما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كان ركازاً ففيه الخمس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224" w:name="pg16006_182121"/>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خمس تراب المعدن قبل التصفية فإن علم بتساوي الأجزاء في الاشتمال على الجوهر أو بالزيادة فيما أخرجه خمساً أجزأ وإلاّ فلا لاحتمال زيادة الجوهر فيما يبقى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والركاز هو كلّ ما كان مركوزاً سواء كان له منبع أم لا، فحصره في المعدن أو ظهور ما له مادة كما نسب إلى كاشف الغطاء</w:t>
      </w:r>
      <w:r>
        <w:rPr>
          <w:rStyle w:val="FootnoteAnchor"/>
          <w:rtl w:val="true"/>
        </w:rPr>
        <w:footnoteReference w:id="684"/>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Heading5"/>
        <w:numPr>
          <w:ilvl w:val="4"/>
          <w:numId w:val="1"/>
        </w:numPr>
        <w:rPr/>
      </w:pPr>
      <w:bookmarkStart w:id="225" w:name="__RefHeading___Toc17556358_2142443653"/>
      <w:bookmarkStart w:id="226" w:name="_Toc79"/>
      <w:bookmarkEnd w:id="225"/>
      <w:r>
        <w:rPr>
          <w:rtl w:val="true"/>
        </w:rPr>
        <w:t>إخراج خمس المعدن قبل التصفية</w:t>
      </w:r>
      <w:r>
        <w:rPr>
          <w:rtl w:val="true"/>
        </w:rPr>
        <w:t>:</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إخراج الخمس من المعدن تصفيته من ترابه أو لا؟ فيصحّ إخراجه قبل التصفية وإن كان المعدن مشتملاً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يعلم بتساوي الأجزاء في الاشتمال على الجوهر، وأخرى يعلم بزيادة الجوهر، وثالثة يعلم بالنقيصة، ورابعة لا يعلم بأيّ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الإجزاء بالنسبة إلى الصورتين الأخيرتين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إخراج الخمس من القسم الّذي يعلم بنقيصة الجواهر فيه عن تراب المعدن، وفي حالة عدم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النقيصة فواضح، وأمّا في صورة الجهل فلابدّ من الفحص</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 الصورتين الأوليين، فذهب صاحب المدارك</w:t>
      </w:r>
      <w:r>
        <w:rPr>
          <w:rStyle w:val="FootnoteAnchor"/>
          <w:rtl w:val="true"/>
        </w:rPr>
        <w:footnoteReference w:id="685"/>
      </w:r>
      <w:r>
        <w:rPr>
          <w:rFonts w:ascii="Amiri" w:hAnsi="Amiri" w:eastAsia="Amiri" w:cs="Amiri"/>
          <w:color w:val="111111"/>
          <w:sz w:val="28"/>
          <w:sz w:val="28"/>
          <w:szCs w:val="28"/>
          <w:rtl w:val="true"/>
          <w:lang w:bidi="ar-SA"/>
        </w:rPr>
        <w:t xml:space="preserve">، والمحقّق </w:t>
      </w:r>
    </w:p>
    <w:p>
      <w:pPr>
        <w:pStyle w:val="BookText"/>
        <w:rPr/>
      </w:pPr>
      <w:r>
        <w:rPr>
          <w:rFonts w:ascii="Amiri" w:hAnsi="Amiri" w:eastAsia="Amiri" w:cs="Amiri"/>
          <w:color w:val="111111"/>
          <w:sz w:val="28"/>
          <w:sz w:val="28"/>
          <w:szCs w:val="28"/>
          <w:rtl w:val="true"/>
          <w:lang w:bidi="ar-SA"/>
        </w:rPr>
        <w:t>الهمداني</w:t>
      </w:r>
      <w:r>
        <w:rPr>
          <w:rStyle w:val="FootnoteAnchor"/>
          <w:rtl w:val="true"/>
        </w:rPr>
        <w:footnoteReference w:id="686"/>
      </w:r>
      <w:r>
        <w:rPr>
          <w:rFonts w:ascii="Amiri" w:hAnsi="Amiri" w:eastAsia="Amiri" w:cs="Amiri"/>
          <w:color w:val="111111"/>
          <w:sz w:val="28"/>
          <w:sz w:val="28"/>
          <w:szCs w:val="28"/>
          <w:rtl w:val="true"/>
          <w:lang w:bidi="ar-SA"/>
        </w:rPr>
        <w:t>، والسيّد الحكيم</w:t>
      </w:r>
      <w:r>
        <w:rPr>
          <w:rStyle w:val="FootnoteAnchor"/>
          <w:rtl w:val="true"/>
        </w:rPr>
        <w:footnoteReference w:id="687"/>
      </w:r>
      <w:r>
        <w:rPr>
          <w:rFonts w:ascii="Amiri" w:hAnsi="Amiri" w:eastAsia="Amiri" w:cs="Amiri"/>
          <w:color w:val="111111"/>
          <w:sz w:val="28"/>
          <w:sz w:val="28"/>
          <w:szCs w:val="28"/>
          <w:rtl w:val="true"/>
          <w:lang w:bidi="ar-SA"/>
        </w:rPr>
        <w:t>، والسيّد الأستاذ</w:t>
      </w:r>
      <w:r>
        <w:rPr>
          <w:rStyle w:val="FootnoteAnchor"/>
          <w:rtl w:val="true"/>
        </w:rPr>
        <w:footnoteReference w:id="688"/>
      </w:r>
      <w:r>
        <w:rPr>
          <w:rFonts w:ascii="IRNazanin" w:hAnsi="IRNazanin" w:eastAsia="IRNazanin"/>
          <w:color w:val="111111"/>
          <w:sz w:val="28"/>
          <w:sz w:val="28"/>
          <w:szCs w:val="28"/>
          <w:rtl w:val="true"/>
          <w:lang w:bidi="fa-IR"/>
        </w:rPr>
        <w:t>، إلى عدم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من صاحب الجواهر</w:t>
      </w:r>
      <w:r>
        <w:rPr>
          <w:rStyle w:val="FootnoteAnchor"/>
          <w:rtl w:val="true"/>
        </w:rPr>
        <w:footnoteReference w:id="689"/>
      </w:r>
      <w:r>
        <w:rPr>
          <w:rFonts w:ascii="Amiri" w:hAnsi="Amiri" w:eastAsia="Amiri" w:cs="Amiri"/>
          <w:color w:val="111111"/>
          <w:sz w:val="28"/>
          <w:sz w:val="28"/>
          <w:szCs w:val="28"/>
          <w:rtl w:val="true"/>
          <w:lang w:bidi="ar-SA"/>
        </w:rPr>
        <w:t>والشيخ الأنصاري</w:t>
      </w:r>
      <w:r>
        <w:rPr>
          <w:rStyle w:val="FootnoteAnchor"/>
          <w:rtl w:val="true"/>
        </w:rPr>
        <w:footnoteReference w:id="690"/>
      </w:r>
      <w:r>
        <w:rPr>
          <w:rFonts w:ascii="Amiri" w:hAnsi="Amiri" w:eastAsia="Amiri" w:cs="Amiri"/>
          <w:color w:val="111111"/>
          <w:sz w:val="28"/>
          <w:sz w:val="28"/>
          <w:szCs w:val="28"/>
          <w:rtl w:val="true"/>
          <w:lang w:bidi="ar-SA"/>
        </w:rPr>
        <w:t>القول بالاعتبار بمعنى أنّه لابدّ من تصفية المعدن من خليطه ومن ثمّ إخراج خمسه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على ذلك بظهور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 ما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بمالك ففيه ما أخرج الله سبحانه منه من حجارته مصفّى الخمس</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هو الجملة الأخيرة، فإنّ ظاهرها يدلّ على أنّ وجوب الخمس بعد التصفية، وأمّا قبلها فليس بواجب، وعليه فلا يجتزى بإخراج الخمس قبل وجوبه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الهمداني بعدم ظهور الصحيحة في ذلك، وإنّما ظاهرها يدلّ على تعلّق الخمس بالمعدن بعد تصفيته من المؤونة، بمعنى أنّ الرواية في مقام تعيين مورد الخمس ومركزه، وأنّه خالص الجوهر ومصفّاه أي بعد استثناء المؤن المصروفة في سبيل العلاج والاستخراج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قد لا يكون مخلوطاً بالتراب كما إذا كان عقيقاً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من ذلك أنّه لو أخرج المعدن عن ملكه قبل التصفية بناقل من بيع أو هبة أو نحوهما لم يجب الخمس حينئذ لا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إخراجه عن ملكه قبل تعلّق الخمس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الوجوب قبل التصفية، ولا على المشتري؛ بناء على اختصاص الوجوب بالمستفيد من المعدن ومن يملكه عن طريق الإخراج لا بسائر الأسباب فيكون هذا نحو تخلّص وفرار عن أداء الخمس ولا يظنّ أن يلتزم به الفقيه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في رواية الحارث بن حضيرة الأزديّ أنّ الخمس على من وجده لا على من اشتراه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ركازاً على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فابتاعه أبي منه بثلاثمائة درهم ومائة شاة متبع، فلامته أمّي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هذه بثلاثمائة شاة، أولادها مائة، وأنفسها مائة، وما في بطونها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أبي فانطلق ليستقيله فأبى عليه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عشر شياه، خذ مني عشرين شاة فأعياه، فأخذ أبي الركاز وأخرج منه قيمة ألف شاة، فأتاه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غنمك وآتني ماشئت فأبى، فعالجه فأعياه،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لأضرّنّ بك، فاستعدى إلى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فلمّا قصّ أبي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قال لصاحب الركاز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 خمس ما أخذت، فإنّ الخمس عليك، فإنّك أنت الذي وجدت الركاز، وليس </w:t>
      </w:r>
    </w:p>
    <w:p>
      <w:pPr>
        <w:pStyle w:val="BookText"/>
        <w:rPr/>
      </w:pPr>
      <w:r>
        <w:rPr>
          <w:rFonts w:ascii="Amiri" w:hAnsi="Amiri" w:eastAsia="Amiri" w:cs="Amiri"/>
          <w:color w:val="111111"/>
          <w:sz w:val="28"/>
          <w:sz w:val="28"/>
          <w:szCs w:val="28"/>
          <w:rtl w:val="true"/>
          <w:lang w:bidi="ar-SA"/>
        </w:rPr>
        <w:t>على الآخر شي ء؛ لأنّه إنّما أخذ ثمن غنمه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 الخمس على من وجد المعدن لا على من اشتراه، وقد باعه الواجد قبل التصفية، ومع ذلك حكم الإمام بأنّ خمسه على واجده، فالرواية واضحة الدلالة على أنّ الخمس قبل التصفية، وإلّا لكان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ذلك كلّه أنّ المراد من التصفية في الصحيحة المتقدّمة هو تصفية المعدن عن المؤونة، وليست في مقام بيان وقت وجوب الخمس، وإلّا لزم من ذلك عدم وجوب الخمس فيما إذا استعمل المعدن بعد إخراجه وقبل تصفيته، وكذا إذا نقله عن ملكه ببيع ونحوه، والالتزام به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التصفية هو إسقاط ما بذل على المعدن من المؤونة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التسليم بأنّ المراد من التصفية هو الأعم أي من الخليط والمؤونة إلّا أنّ الصحيحة لا تدلّ على أنّ وقت تعلّق الخمس بعد التصفية، وإنّما تدلّ على أنّ إعطاء الخمس بعد التصفية، نعم تعلّق الوجوب به بعد إخراجه، وذلك نظير إعطاء الخمس من أرباح المكاسب، فإنّ وجوبه من حين الحصول على الربح، فليست الرواية ظاهرة في أنّ تعلّق الخمس بعد </w:t>
      </w:r>
    </w:p>
    <w:p>
      <w:pPr>
        <w:pStyle w:val="BookText"/>
        <w:rPr/>
      </w:pPr>
      <w:r>
        <w:rPr>
          <w:rFonts w:ascii="Amiri" w:hAnsi="Amiri" w:eastAsia="Amiri" w:cs="Amiri"/>
          <w:color w:val="111111"/>
          <w:sz w:val="28"/>
          <w:sz w:val="28"/>
          <w:szCs w:val="28"/>
          <w:rtl w:val="true"/>
          <w:lang w:bidi="ar-SA"/>
        </w:rPr>
        <w:t>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الشواهد فهي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الشاهد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موضوعاً عن محلّ الكلام، ولا مجال للاشكال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الشاهد الثاني ففيه أنّه يمكن القول بأنّ الخمس على الواجد البائع لا على المشتري، وأنّه بعد التصفية لا قبلها، وعلى فرض عدم تصفية المشتري يبقى الوجوب على البائع معلّقاً إلى حين التصفية، ويؤيّد ذلك ما دلّت عليه رواية الأزدي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الشاهد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وإن كانت من حيث الدلالة تامّة إلاّ أنّها من حيث السند ضعيفة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الشواهد غير تامّة، وإن كان الظهور في محلّه</w:t>
      </w:r>
      <w:r>
        <w:rPr>
          <w:rFonts w:eastAsia="Amiri" w:cs="Amiri" w:ascii="Amiri" w:hAnsi="Amiri"/>
          <w:color w:val="111111"/>
          <w:sz w:val="28"/>
          <w:szCs w:val="28"/>
          <w:rtl w:val="true"/>
          <w:lang w:bidi="ar-SA"/>
        </w:rPr>
        <w:t xml:space="preserve">. </w:t>
      </w:r>
      <w:bookmarkStart w:id="227" w:name="pg16006_182126"/>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مقداراً من المعدن مخرجاً مطروحاً في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 خرج من مثل السيل أو الريح أو نحوهما أو علم أن المخرج له حيوان أو إنسان لم يخرج خمسه وجب إخراج خمسه على الأحوط إذا بلغ النصاب، بل الأحوط ذلك وإن شك في أنّ الإنسان المخرج له أخرج خمسه أم لا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7556360_2142443653"/>
      <w:bookmarkStart w:id="229" w:name="_Toc80"/>
      <w:bookmarkEnd w:id="228"/>
      <w:r>
        <w:rPr>
          <w:rtl w:val="true"/>
        </w:rPr>
        <w:t>الحكم فيما لو وجد إنسان معدناً مطروحاً في الصحراء</w:t>
      </w:r>
      <w:r>
        <w:rPr>
          <w:rtl w:val="true"/>
        </w:rPr>
        <w:t>:</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الأخذ من المعدن شرطاً في وجوب الخمس، أو يكفي في تحقّق الوجوب وجود المعدن مطروحاً خارج منبته؟ وعلى الأوّل فهل المعتبر إخراج المالك أو من بحكمه كالأجير والمأذون ونحوهما، أو أنّ المعتبر إخراج من تحقّق منه القصدوإن كان أجنبياً؟ وفي صورة عدم الاعتبار هل يكفي في الوجوب إخراج من لا يتحقّق منه القصد كالحيوان أو السيل ونحوهما أو لا؟</w:t>
      </w:r>
    </w:p>
    <w:p>
      <w:pPr>
        <w:pStyle w:val="BookText"/>
        <w:rPr/>
      </w:pPr>
      <w:r>
        <w:rPr>
          <w:rFonts w:ascii="IRNazanin" w:hAnsi="IRNazanin" w:eastAsia="IRNazanin"/>
          <w:color w:val="111111"/>
          <w:sz w:val="28"/>
          <w:sz w:val="28"/>
          <w:szCs w:val="28"/>
          <w:rtl w:val="true"/>
          <w:lang w:bidi="fa-IR"/>
        </w:rPr>
        <w:t>فها هنا جهات ثلاث من البحث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المشهور هو عدم الاعتبار، وأشكل فيه المحقق الأردبيلي</w:t>
      </w:r>
      <w:r>
        <w:rPr>
          <w:rStyle w:val="FootnoteAnchor"/>
          <w:rtl w:val="true"/>
        </w:rPr>
        <w:footnoteReference w:id="694"/>
      </w:r>
      <w:r>
        <w:rPr>
          <w:rFonts w:ascii="Amiri" w:hAnsi="Amiri" w:eastAsia="Amiri" w:cs="Amiri"/>
          <w:color w:val="111111"/>
          <w:sz w:val="28"/>
          <w:sz w:val="28"/>
          <w:szCs w:val="28"/>
          <w:rtl w:val="true"/>
          <w:lang w:bidi="ar-SA"/>
        </w:rPr>
        <w:t>، وذهب كاشف الغطاء</w:t>
      </w:r>
      <w:r>
        <w:rPr>
          <w:rStyle w:val="FootnoteAnchor"/>
          <w:rtl w:val="true"/>
        </w:rPr>
        <w:footnoteReference w:id="695"/>
      </w:r>
      <w:r>
        <w:rPr>
          <w:rFonts w:ascii="IRNazanin" w:hAnsi="IRNazanin" w:eastAsia="IRNazanin"/>
          <w:color w:val="111111"/>
          <w:sz w:val="28"/>
          <w:sz w:val="28"/>
          <w:szCs w:val="28"/>
          <w:rtl w:val="true"/>
          <w:lang w:bidi="fa-IR"/>
        </w:rPr>
        <w:t xml:space="preserve">إلى القول بالاعتبار، وهو ظاهر المحقّق </w:t>
      </w:r>
    </w:p>
    <w:p>
      <w:pPr>
        <w:pStyle w:val="BookText"/>
        <w:rPr/>
      </w:pPr>
      <w:r>
        <w:rPr>
          <w:rFonts w:ascii="Amiri" w:hAnsi="Amiri" w:eastAsia="Amiri" w:cs="Amiri"/>
          <w:color w:val="111111"/>
          <w:sz w:val="28"/>
          <w:sz w:val="28"/>
          <w:szCs w:val="28"/>
          <w:rtl w:val="true"/>
          <w:lang w:bidi="ar-SA"/>
        </w:rPr>
        <w:t>الهمداني</w:t>
      </w:r>
      <w:r>
        <w:rPr>
          <w:rStyle w:val="FootnoteAnchor"/>
          <w:rtl w:val="true"/>
        </w:rPr>
        <w:footnoteReference w:id="696"/>
      </w:r>
      <w:r>
        <w:rPr>
          <w:rFonts w:ascii="Amiri" w:hAnsi="Amiri" w:eastAsia="Amiri" w:cs="Amiri"/>
          <w:color w:val="111111"/>
          <w:sz w:val="28"/>
          <w:sz w:val="28"/>
          <w:szCs w:val="28"/>
          <w:rtl w:val="true"/>
          <w:lang w:bidi="ar-SA"/>
        </w:rPr>
        <w:t>، وتبعه السيّد الأستاذ</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للمشهور بإطلاق الروايات الدالّة على وجوب الخمس في المعدن أي سواء كان عن طريق الاستخراج أو غيره، ولو بسبب غير اختياري؛ فإنّ العبرة فيه بتملّك المعدن وأخذه بعدما خرج من موضعه، وإن كان بسبب آخر كريح أو سيل أو زلزلة ونحو ذلك، فعلى جميع هذه التقادير يصدق عليه أنّ المالك استفاده وتسلّط عليه، ولا خصوصيّة للاخراج والأخذ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بأنّ الظاهر من الروايات أيضاً كالعرف واللغة أنّ المعدن بمعنى منبت الجوهر إلاّ أنّ في إسناد الخمس إليه تجوزاً فيراد منه ما يخرج منه تسمية للحالّ باسم المحل بعد وضوح عدم تخميس نفس المنبت، فخصوصيّة الإخراج وإفصال الحالّ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 في هذا الإطلاق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ذلك ما ورد من التعبير بالركاز في صحيحة زرارة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فإنّ المراد به ما كان مركوزاً أي ثابتاً ونابتاً في الأرض فلا يشمل المطروح المنفصل عنه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والوصف وإن لم يكن له مفهوم بالمعنى المصطلح إلاّ أنّه يدلّ لا محالة على عدم تعلّق الحكم بالطبيعي الجامع وإلاّ لأصبح التقييد لغواً محضاً، ومن ثمّ كان الظاهر من القيد أن يكون احترازياً فهو مشعر بالعليّة وإن لم تكن </w:t>
      </w:r>
    </w:p>
    <w:p>
      <w:pPr>
        <w:pStyle w:val="BookText"/>
        <w:rPr/>
      </w:pPr>
      <w:r>
        <w:rPr>
          <w:rFonts w:ascii="Amiri" w:hAnsi="Amiri" w:eastAsia="Amiri" w:cs="Amiri"/>
          <w:color w:val="111111"/>
          <w:sz w:val="28"/>
          <w:sz w:val="28"/>
          <w:szCs w:val="28"/>
          <w:rtl w:val="true"/>
          <w:lang w:bidi="ar-SA"/>
        </w:rPr>
        <w:t>منحصرة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أفاده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وإن خالفناه في أخذ الإخراج موضوعاً للخمس ونفينا ذلك كما تقدّم،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يؤخذ الإخراج قيداً في الروايات، وإنّما ورد في كلام السائل،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محمّد بن مسلم</w:t>
      </w:r>
      <w:r>
        <w:rPr>
          <w:rStyle w:val="FootnoteAnchor"/>
          <w:rtl w:val="true"/>
        </w:rPr>
        <w:footnoteReference w:id="700"/>
      </w:r>
      <w:r>
        <w:rPr>
          <w:rFonts w:ascii="IRNazanin" w:hAnsi="IRNazanin" w:eastAsia="IRNazanin"/>
          <w:color w:val="111111"/>
          <w:sz w:val="28"/>
          <w:sz w:val="28"/>
          <w:szCs w:val="28"/>
          <w:rtl w:val="true"/>
          <w:lang w:bidi="fa-IR"/>
        </w:rPr>
        <w:t>تدلّ على عدم الخصوصيّة للإخراج في وجوب الخمس؛ لأنّ الملاحة المذكورة في الرواية لا تحتاج إلى الإخراج وقد عدّها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لا يتعلّق بالمعدن في نفسه، وإنّما يتعلّق به بشرط الأخذ منه وفصله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تعلّق الخمس بالمعدن تتوقّف على تقدير مصحّح للتعلّق، ولا يخلو المقدّر إمّا أن يكون هو الإخراج، وإمّا أن يكون هو التسلّط، وإمّا أن يكون هو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الإخراج فلا موضوعيّة له كما تقدّم، وأمّا التسلّط فكذلك؛ لأنّ مجرد تسلّط الشخص على الأرض التي تحتوي على المعدن لا يكفي في تعلّق الخمس بها، كما إذا اشترى أرضاً يعلم بوجود معدن في باطنها فما لم يخرجه ويأخذ منه لا يجب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أن يكون المقدّر هو الأخذ وهو المعتبر في وجوب الخمس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المعدن المطروح على الأرض فلا يصدق عليه الأخذ منه، بل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أخذ ما كان معدناً، وهو ليس معدناً، بل شي ء مطروح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يقال لمن اشترى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المعدن،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شيئاً كان معدناً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الاستشهاد بصحيحة زرارة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محلّه، بمعنى أنّه لابدّ من الأخذ من الركاز ليصحّ تعلّق الخمس به، ولا إشكال في أنّ الأخذ من المطروح على الأرض ليس أخذاً من الركاز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الجملة، الدلالة على الفعليّة، ولحاظ الشأنيّة فيها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يصدق على المطروح أنّه غنيمة وفائدة، ويجب فيها الخمس من هذه الجهة لا من جهة كونه معدناً، بل لأنّه من مصاديق مطلق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الخمس فيما إذا لم يكن بالإخراج وكان مطروحاً أولى من وجوبه إذا كان بالإخراج فلم نعرف له وجهاً؛ لأنّ قيد الأخذ معتبر في عنوان المعدنيّة وإن كان المطروح على الأرض غنيمة ويجب فيه الخمس لكن لا بعنوان كونه معدناً، نظير ما إذا حاز شيئاً غير الجوهر، إذ يجب فيه الخمس مع أنّه ليس من المعدن، فقياس ما لا يحتاج إلى الإخراج بما يحتاج إليه في غير محلّه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الإجمال ودعوى أنّه لا يستفاد قيد الأخذ من الروايات وكان مورداً للشك فتكون الروايات مجملة، والمرجع حينئذ هو الأصل العملي وهو البراءة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الحكم في الجهة الثالثة وهي ما إذا كان المخرج للمعدن حيواناً ونحوه، فإنّه تارة لا يكون الحيوان معلّماً على الإخراج كما هو ظاهر المتن، وتارة يكون معلّماً ففي الصورة الأولى يلحق بالخارج من نفسه أو المطروح، لأنّ الأخذ المعتبر لم يتحقّق، كما لم يتحقّق التملّك من الحيوان أو شأنيّة التملّك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يصدق عليه عنوان الغنيمة والفائدة، وهذا بخلاف مثل الصبي والمجنون والعبد فإنّ هؤلاء وإن لم يتحقّق منهم القصد للإخراج في بعض الحالات إلاّ أنّ الخمس يجب على الولي أو المولى في الجملة؛ لتحقّق الملكيّة فيهم أو الشأنيّة في التملّك، وسيأتي في الجهة الثانية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فهي بحكم الأخذ والإخراج من نفس الشخص المرسل فيجب عليه الخمس بلا إشكال؛ لأنّ الحيوان المعلّم بمثابة الآلة التي يستعين بها المالك على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وهي ما إذا كان المخرج إنساناً ففيها خمس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المخرج صبياً أو مجنوناً أو عبداً أو أجيراً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الصبي والمجنون فتارة لا يتحقّق منهما قصد التملّك والحيازة، وحكمهما حكم الحيوان إذا أخرج المعدن، وحكم المعدن المطروح على الأرض، والأقوى عدم وجوب الخمس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يتحقّق القصد منهما ويملكان ما أخرجاه، إلاّ أنّ في وجوب الخمس عليهما خلافاً قد مرّ ذكره، فذهب المشهور إلى وجوبه على الولي </w:t>
      </w:r>
    </w:p>
    <w:p>
      <w:pPr>
        <w:pStyle w:val="BookText"/>
        <w:rPr/>
      </w:pPr>
      <w:r>
        <w:rPr>
          <w:rFonts w:ascii="Amiri" w:hAnsi="Amiri" w:eastAsia="Amiri" w:cs="Amiri"/>
          <w:color w:val="111111"/>
          <w:sz w:val="28"/>
          <w:sz w:val="28"/>
          <w:szCs w:val="28"/>
          <w:rtl w:val="true"/>
          <w:lang w:bidi="ar-SA"/>
        </w:rPr>
        <w:t xml:space="preserve">من مالهما، وذهب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إلى عدم الوجوب وتبعه السيّد الأستاذ</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الأجير والعبد فحكمهما واضح، فإنّه يجب على المؤجّر والمولى أداء خمسه؛ لأنّهما هما المالكان وليس العبد والأجير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المخرج شخصاً بالغاً من دون قصد للإخراج والحيازة، كما إذا حفر الأرض لغرض آخر كإحداث بناء، أو بئر أو نحوهما فاتّفق العثور على المعدن فأخذه وطرحه من دون أن يتملّكه، وفي هذه الصورة لا يجب عليه الخمس؛ لعدم تحقّق شرطه وهو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لواجده فيأتي فيه الخلاف المتقدّم، ويكون حكمه حكم المعدن المطروح فإنّ أخذه ليس أخذاً من المعدن، والأقوى عدم وجوب الخمس عليه من جهة كونه معدناً، وإن كان عليه الخمس من جهة كونه فائدة وغنيمة فيدخل في أرباح المكاسب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المخرج البالغ قاصداً للحيازة فتملّكه، ثمّ أعرض عنه وطرحه من غير أن يخرج خمسه علماً أو احتمالاً، أمّا في صورة العلم بعدم إخراج الخمس فلا إشكال في جواز أخذ الواجد له وتملّكه إيّاه، ولكن لا يجب عليه الخمس من جهة كونه معدناً سواء قلنا بأن الإخراج والأخذ من المعدن شرط في وجوب تعلّق الخمس أو لا؛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الواجد هو المالك الأوّل، وإنّما يجب الخمس على من أخرجه </w:t>
      </w:r>
    </w:p>
    <w:p>
      <w:pPr>
        <w:pStyle w:val="BookText"/>
        <w:rPr/>
      </w:pPr>
      <w:r>
        <w:rPr>
          <w:rFonts w:ascii="Amiri" w:hAnsi="Amiri" w:eastAsia="Amiri" w:cs="Amiri"/>
          <w:color w:val="111111"/>
          <w:sz w:val="28"/>
          <w:sz w:val="28"/>
          <w:szCs w:val="28"/>
          <w:rtl w:val="true"/>
          <w:lang w:bidi="ar-SA"/>
        </w:rPr>
        <w:t>وتملّكه أوّلاً، وأمّا غيره ممّن وقع الملك في يده بعد ذلك كالمالك الثاني أو الثالث فلا يجب عليه الخمس بعنوان كونه معدناً، وهذا ممّا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تعلّق الخمس بالعين يكون للواجد أربعة أخماس منه فقط ويبقى خمس المال لمستحقّيه، ولابدّ من أدائه إليهم، ويفرّق بين الوجدان وبين الإخراج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دفع قيمته أو تبديله فيما إذا أراد المستحقّ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يحقّ له التصرّف فيه وإن كان قصد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إعطائه لمستحقّيه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يتعلّق بالباقي في ما إذا زاد عن مؤونة سنته لدخوله في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وجوب إخراج الخمس من جهة كونه معدناً؛ إذ لابدّ من ملاحظة هذه الأمور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لم نقل بأنّ المورد مشمول لأخبار التحليل وأنّها مختصّة بمن انتقل المال إليه من كافر أو مخالف، وأمّا بناء على القول بشمولها للعاصي كما اختاره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فلا يجب عليه إعطاء الخمس مطلقاً، أي لا من جهة كونه معدناً، ولا من جهة كونه مالاً للغير، وسيأتي البحث مفصّلاً حول روايات التحليل وبيان مدى دلالتها وما يستفاد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صورة الاحتمال فقد احتاط الماتن بوجوب إخراج الخمس على الواجد، ولعلّ الوجه في تردّده هنا هو من جهة أنّ لحاظ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حقّ صاحب الخمس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الحكم بوجوب الأداء على الواجد، ومن جهة أنّ لحاظ أصالة الصحّة أو العمل بمقتضى قاعدة اليد لظهورها في الملكيّة الطلقة المقدّمتين على الاستصحاب يقتضي الحكم بعدم وجوب الأداء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ناقش في المستمسك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ممنوع، والثاني يتوقّف على استمرار اليد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العلم، وزمان الشك، وهو غير معلوم،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قد عرفت أنّ حجّيّة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حدوثها معلوم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الملكيّة الطلقة غير واضحة، بل المشهور عدمها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كلامه عدم المانع من العمل بمقتضى الاستصحاب والحكم بوجوب أداء الخمس على الواجد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الوجه في عدم جريان أصالة الصحّة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أصالة الصحّة إن أريد بها الأحوال بمعنى الحمل على ظاهر العدالة والثقة فلا ربط لها بالمقام، وإن أريد بها الأفعال فهي فرع صدور فعل منه يتّصف بالصحّة تارة وبالفساد أخرى، بمعنى أن يكون للفعل فردان صحيح وفاسد كعقد البيع أو النكاح وأمثالهما فيحمل فعله على الصحيح دون الفاسد، وتترتّب عليه آثاره الشرعيّة والوضعيّة، فإنّ العمدة في دليل أصالة الصحّة هي السيرة فلابدّ من الاقتصار على القدر المتيقّن منها، وهو في مثل 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ما نحن فيه حيث لم يصدر منه فعل وإنّما قصد الإعراض عن المال فلم يحرز أنّه مشمول للسيرة فهو خارج عن موضوع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الإشكال بأنّ الإعراض أيضاً من الأفعال، غاية الأمر أنّه فعل جانحي، وهو كالفعل الجارحي في إمكان حمله على الصحّة إذا ترتّب عليه أثر شرعي، نظير ما ورد من النهي عن كثير من الظن</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لإعراضه فردان صحيح وفاسد وترتّب عليه أثر شرعي فلا مانع من شموله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في جريان أصالة الصحّة هو إحراز قابليّة المحل كإحراز قابليّة المتصرّف أيضاً، فإذا شككنا في أنّ مجري العقد صبي أو شككنا في أنّ المال له أو لغيره أو أنّ المبيع خمر مثلاً فلا مجال لجريان أصالة الصحّة في البيع كما هو مقرّر في محلّه، وفي ما نحن فيه لم نحرز قابليّة المحل؛ لاحتمال أن يكون متعلّق الإعراض أنّ بعض المال ملك للغير، على أنّه يمكن إثبات أنّ مقداراً من المال ملك للغير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من الأمارات وهي مقدّمة على الاستصحاب الذي هو من الأصول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تقرّر في محلّه أنّ الأصل يتقدّم على الأمارة فيما إذا كان جارياً ومنقّحاً لموضوع الأمارة، وعليه فلا إشكال في عدم جريان أصالة الصحّة إمّا في نفسها لعدم إحراز قابليّة المحل، وإمّا من جهة إحراز عدم القابليّة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في عدم جريان قاعدة اليد حيث ذكر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يتوقّف على استمرار اليد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العلم وزمان الشك وهو غير معلوم فتأمل،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وتأمّله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لأنّه لا يفرّق في ترتّب الأثر الشرعي والحكم بأنّ المال الذي كان تحت يده ملكاً له بين الزمانين، أي قبل الشك وحين الشك، فإنّه إذا كان ملكاً له حيث كان تحت يده سابقاً فبعد إعراضه عنه لا يزول عن ملكه ويبقى ملكاً له على فرض عدم الإعراض، ويترتّب عليه أثر صحّة الاستملاك لجميع المال وانتقاله إلى الواجد فهذا الوجه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عرفت أنّ حجّيّة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حدوثها معلوم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الملكيّة الطلقة غير واضحة، فهو تام، وذلك نظير ما إذا علمنا من الأوّل أنّ المال ملك للغير، وكانت يده عليه أمانيّة بإجارة أو عارية أو نحوهما ثمّ احتملنا أنّه انتقل إليه بهبة أو ببيع أو نحوهما، أو علمنا بأنّه كان وقفاً حين حدوث يده عليه أو غصباً ثمّ احتملنا حصول مسوّغ للملكيّة ويده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الملكيّة، والمقام من هذا القبيل حيث إنّ يده كانت من الأوّل على مقدار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داخل في ملكه، بل هو حقّ الغير ولا نعلم أنّه انتقل إليه بعد ذلك بدفع قيمته مثلاً أو ضمانه أو لا، 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خلاف فيه، وهو الوجه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في المقام إشكالين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ذلك يلزم النقض بجريان الاستصحاب في كلّ مال </w:t>
      </w:r>
    </w:p>
    <w:p>
      <w:pPr>
        <w:pStyle w:val="BookText"/>
        <w:rPr/>
      </w:pPr>
      <w:r>
        <w:rPr>
          <w:rFonts w:ascii="Amiri" w:hAnsi="Amiri" w:eastAsia="Amiri" w:cs="Amiri"/>
          <w:color w:val="111111"/>
          <w:sz w:val="28"/>
          <w:sz w:val="28"/>
          <w:szCs w:val="28"/>
          <w:rtl w:val="true"/>
          <w:lang w:bidi="ar-SA"/>
        </w:rPr>
        <w:t>انتقل عن صاحبه إلى الغير ببيع ونحوه، لاحتمال عدم أداء البائع الخمس الواجب عليه فيه، فيجب على المشتري إخراج خمسه، ولا يجوز له التصرّف فيه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الخمس حكم شرعي يترتّب على تملّك المخرج للمعدن، فهو في طول ملكيّته، بمعنى أنّ المعدن كان ملكاً للمخرج في أوّل حدوث يده عليه، ولم يكن الخمس ملكاً لأربابه من الأوّل حتّى يستصحب بقاؤه، فحينئذ لا يكون حدوث اليد معلوم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مدفوعان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فإنّ النقض غير وارد؛ لأنّه لم يعلم أنّ المال الذي في يد البائع مثلاً وانتقل إلى المشتري كان متعلّقاً للخمس، فلعلّه كان من ماله الخالص من الخمس من فوائد سنته السابقة، أو كان من الإرث أو الهبة التي لا يجب فيها الخمس، أو من الموارد المشمولة للتحليل كأن يكون من كافر أو مخالف، وعليه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بوجوب الخمس من باب الفائدة على ما في يد البائع من باب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فيدفع بأنّ الظاهر من الروايات والأدلّة أنّ مقدار الخمس ليس ملكاً لصاحب المال من الأوّل، وإنّما له حقّ الاختصاص؛ لأنّه الشريك الأعظم، ولذا له أن يعطي قيمته أو يعيّن المستحق ويعطيه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ببقاء الملك على مقدار الخمس يتصرّف في موضوع اليد ويحكم ببقاء المال للغير، فلا تكون حيازته موجبة للملكيّة، ولابدّ من أداء الخمس على الواجد لصاحبه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المخرج قاصداً للتملّك إلاّ أنّه طرحه على الأرض ولم </w:t>
      </w:r>
    </w:p>
    <w:p>
      <w:pPr>
        <w:pStyle w:val="BookText"/>
        <w:rPr/>
      </w:pPr>
      <w:r>
        <w:rPr>
          <w:rFonts w:ascii="Amiri" w:hAnsi="Amiri" w:eastAsia="Amiri" w:cs="Amiri"/>
          <w:color w:val="111111"/>
          <w:sz w:val="28"/>
          <w:sz w:val="28"/>
          <w:szCs w:val="28"/>
          <w:rtl w:val="true"/>
          <w:lang w:bidi="ar-SA"/>
        </w:rPr>
        <w:t>يقصد الإعراض عنه وإنّما تشاغل عنه فضيّع مكانه أو منعه مانع من نسيان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لا يجوز للواجد تملّكه؛ لأنّه لم يخرج عن ملك صاحبه، وكذا لا يجوز للواجد إخراج خمسه؛ لأنّه تصرّف في مال الغير بدون إذنه، ويكون المال حينئذ إمّا بحكم اللّقطة إذا كان من جهة التضييع، أو من قبيل مجهول المالك، والأولى الرجوع إلى الحاكم الشرعي الذي يتولّى إخراج خمسه أوّلاً ثمّ يصرفه في موارده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المخرج إنساناً ولم يحرز شي ء ممّا تقدّم، فلم يعلم أنّه قصد تملّكه أو لا، وعلى فرض قصد التملّك فهل أخرج خمسه أو لا؟ وهل طرحه معرضاً عنه أو لا؟</w:t>
      </w:r>
    </w:p>
    <w:p>
      <w:pPr>
        <w:pStyle w:val="BookText"/>
        <w:rPr/>
      </w:pPr>
      <w:r>
        <w:rPr>
          <w:rFonts w:ascii="Amiri" w:hAnsi="Amiri" w:eastAsia="Amiri" w:cs="Amiri"/>
          <w:color w:val="111111"/>
          <w:sz w:val="28"/>
          <w:sz w:val="28"/>
          <w:szCs w:val="28"/>
          <w:rtl w:val="true"/>
          <w:lang w:bidi="ar-SA"/>
        </w:rPr>
        <w:t>وفي هذه الصورة يجوز للواجد تملّكه إلاّ أنّ في وجوب إخراج خمسه عليه ما مرّ من الخلاف في اعتبار قيد الأخذ من المعدن وعدمه، فإن قلنا بالاعتبار فلا يجب عليه الخمس إلاّ من باب مطلق الفائدة بعد إخراج مؤونة السنة، فحكم هذه الصورة حكم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عدم وجوب الخمس على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هذه الصور وإنّما يجب إخراجه من باب الفائدة وفي صورة واحدة من باب أداء 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المعدن منتشراً على وجه الأرض متفرّقاً بحيث لا يصدق عليه الأخذ من المعدن، وأمّا إذا كان مجتمعاً على حالته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لزوماً إخراج خمسه على الواجد؛ إذ لا </w:t>
      </w:r>
      <w:bookmarkStart w:id="230" w:name="pg16006_182138"/>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المعدن في أرض مملوكة فهو لمالكها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أخرجه غيره لم يملكه بل يكون المخرج لصاحب الأرض وعليه الخمس من دون استثناء المؤونة لأنّه لم يصرف عليه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يبعد صدق الأخذ من المعدن، وإن كان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الصورة الأخيرة هي مراد الماتن، حيث إنّه الفرد الشائع الذائع، وإلاّ فالوجوه السابقة فروض نادرة، إذ كيف وأنّى لنا استعلام ضميره وإحراز نيّته من قصد الإخراج وعدمه، أو نيّة الإعراض وعدمها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إنسان لم يخرج خمسه، إنّما يكون في فرض وجوب الخمس عليه، وهو ملازم لقصد التملّك، فالذي يظهر أنّ مقصود الماتن غير هذه الصورة من بقيّة الصور المتقدّمة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7556362_2142443653"/>
      <w:bookmarkStart w:id="232" w:name="_Toc81"/>
      <w:bookmarkEnd w:id="231"/>
      <w:r>
        <w:rPr>
          <w:rtl w:val="true"/>
        </w:rPr>
        <w:t>تبعيّة المعدن للأرض</w:t>
      </w:r>
      <w:r>
        <w:rPr>
          <w:rtl w:val="true"/>
        </w:rPr>
        <w:t>:</w:t>
      </w:r>
      <w:bookmarkEnd w:id="2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المستخرج على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يُستخرج من الملك الشخصي، وأخرى يُستخرج من ملك الغير، وثالثة ممّا هو ملك لعامّة المسلمين كالأراضي المفتوحة عنوة العامرة حال الفتح، ورابعة ممّا هو ملك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كالأراضي الموات حال الفتح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القسم الأوّل فالحكم فيه واضح، إذ لا إشكال في أنّه ملك للمخرج الذي هو المالك، ويجب عليه إخراج خمسه عند توفّر الشرائط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فالظاهر عدم الخلاف بين القدماء بأنّه لصاحب الأرض مطلقاً كما في الجواهر</w:t>
      </w:r>
      <w:r>
        <w:rPr>
          <w:rStyle w:val="FootnoteAnchor"/>
          <w:rtl w:val="true"/>
        </w:rPr>
        <w:footnoteReference w:id="7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والمدارك</w:t>
      </w:r>
      <w:r>
        <w:rPr>
          <w:rStyle w:val="FootnoteAnchor"/>
          <w:rtl w:val="true"/>
        </w:rPr>
        <w:footnoteReference w:id="7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وغيرهما، وعليه خمسه من غير استثناء المؤونة التي صرفها المخرج؛ لأنّه لم يكن الإخراج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في المقام حيث أفاد بأنّ ذلك إنّما يتم فيما إذا كان المعدن في الطبقات العالية القريبة من ظاهر الأرض، وأمّا الطبقات السافلة البعيدة عن ظاهر الأرض كآبار النّفط العميقة جداً بحيث تبلغ الفرسخ أو الفرسخين أو الآبار العميقة المستحدثة أخيراً لاستخراج المياه من عروق الأرض البالغة في العمق والبعد نحو ما ذكر أو أكثر فالحكم بأنّ المعدن لمالك الأرض مشكل، بل ممنوع، وإنّما هو للمخرج</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تطورت المسألة بحثاً وتحقيقاً واتخذت أبعاداً مختلفة، حتّى أنّ بعضهم أنكر أن يكون المعدن مطلقاً إذا كان تحت الأرض للمالك، بل هو للمخرج، واعتبر بعضهم إجازة الإمام أو الحاكم مطلقاً حتّى إذا كان المعدن على وجه الأرض</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لهذا التحوّل في فقه هذه المسألة يحسن بنا أن نستعرض أدلة هذه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الاستدلال له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بالتبعيّة الثابتة بالسيرة العقلائيّة الممضاة شرعاً، فإنّ العرف والعقلاء يرون أنّ ما في باطن الأرض وكذا ما على ظهرها من توابعها، داخل في ملك مالكها، فإنّ من يشتري أرضاً أو تنتقل إليه فهو مالك لرقبتها ويتبعها كلّ ما في بطنها أو على ظهرها، ولا يختصّ ذلك بما هو في الطبقة الترابيّة الرقيقة القريبة من ظاهر الأرض، وهذه السيرة كانت جارية في جميع الأزمنة حتّى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متصلة وممضاة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لم يفرّق أحد في الملك الشخصي فيما إذا كان المخرج هو المالك بين ما إذا كان المعدن قريباً من ظاهر الأرض أو كان بعيداً في باطنها فحكموا بأنّه ملك لصاحب الأرض ومن توابع ملكه وعليه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في شأن الكعبة المشرّفة وأنّها قبلة من تخوم الأرض إلى السماء كما في موثقة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فوق أبي قبيس العصر فهل يجزي ذلك والكعبة تحتي؟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إنّها قبلة من موضعها إلى السماء</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ما رواه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البيت من الأرض السابعة السفلى إلى الأرض السابعة العليا</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وبضم إحدى الروايتين إلى الأخرى تكون النتيجة أنّ الكعبة قبلة من تخوم الأرض أي من الأرض السابعة السفلى إلى السماء، وما نحن فيه من هذا القبيل فإنّ مالك الأرض كما أنّه يملك رقبة الأرض كذلك يملك أعماقها وأجواءها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 فخلاصته أنّ التبعيّة إمّا أن يكون منشؤها إحياء الأرض؛ إذ أنّ إحياءها وتملّكها يوجبان تملّك ما في بطنها من المعادن والركائز، لأنّ كلّ أرض مملوكة بأيّ سبب من الأسباب لابدّ وأن تنتهي إلى سبب واحد هو الأصيل في عروض الملكيّة عليها، وخروجها عن الإباحة الأصليّة، وهو قصد الحيازة والإحياء الصادر من أول يد وقعت عليها، وعلى ضوئه يتفرّع سائر التملّكات العارضة عليها يداً بعد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بأنّ إحياءها إحياء لما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منشؤها مجرد قيام السيرة العقلائيّة والشرعيّة على ذلك، فتلحق الطبقة السافلة بالعالية والباطنة بمحتوياتها بالظاهرة في الملكيّة بقانون التبعيّة، وإن لم يتم هذا الإلحاق من ناحية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المنشأ الأوّل فواضح أنّ هذا السبب لا يستتبع الملكيّة، ولا يؤثر في الخروج عن الإباحة الأصليّة إلاّ في إطار مدلوله ومفاده، أي بمقدار ما يتعلّق به الإحياء والحيازة، وهو ظواهر تلك الأراضي، فإنّها المتّصفة بالإحياء دون بواطنها، ولاسيّما إذا لم تعدّ من أجزاء الأرض كالذهب والفضّة والنّفط والقير ونحوها، فهي باقية على ما هي عليه من الإباحة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المنشأ الثاني ففيه أنّ السيرة وإن كانت قائمة ولكن لا إطلاق لها، </w:t>
      </w:r>
    </w:p>
    <w:p>
      <w:pPr>
        <w:pStyle w:val="BookText"/>
        <w:rPr/>
      </w:pPr>
      <w:r>
        <w:rPr>
          <w:rFonts w:ascii="Amiri" w:hAnsi="Amiri" w:eastAsia="Amiri" w:cs="Amiri"/>
          <w:color w:val="111111"/>
          <w:sz w:val="28"/>
          <w:sz w:val="28"/>
          <w:szCs w:val="28"/>
          <w:rtl w:val="true"/>
          <w:lang w:bidi="ar-SA"/>
        </w:rPr>
        <w:t>والمتيقّن من موردها ما يعدّ عرفاً من توابع الأرض وملحقاتها كالسرداب والبئر وما يكون عمقه لا يتجاوز عن حدود الصدق العرفي، فما يوجد أو يتكوّن ويستخرج من خلال ذلك فهو لصاحب الأرض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الخارج عن نطاق هذا الصدق كالفرسخ والفرسخين من العمق والبعد عن ظاهر الأرض فلا سيرة في مثله ولا تبعيّة ولا دليل على إلحاق نفس الطبقة السافلة بالعالية في الملكيّة فضلاً عن محتوياتها من المعادن، وكذلك الحال بالنسبة إلى الهواء والفضاء فإنّ القدر المتعارف تابع له دون العالي منها، ولذا فإنّ عبور الطائرات وأمثالها لا يحتاج إلى الإذن في الاستطراق، ولا يعدّ تصرّفاً في ملك الغير، فيبقى المقدار الزائد على الإباحة الأصليّة، وكلّ من وضع يده عليه يكون مالكاً، وإن كان المستخرج غير صاحب الأرض، غايته يكون آثماً وعاصياً في الاستطراق والاستخراج لو لم يكن بإذن صاحبه، بل يكون ضامناً لو استلزم نقصاً أو ضرراً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 فحاصل جوابه أنّ ما ورد في الكعبة الشريفة خاصّ بها، فإنّه لم يرد في غيرها، مضافاً إلى أنّ الرواية ضعيفة ولا يمكن الاعتماد عليها</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الطبقات العالية القريبة من ظاهر الأرض تابعة لملكيّة الأرض، ويملكها صاحب الأرض لا من باب الحيازة، بل من باب التبعيّة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الطبقات السافلة البعيدة عن ظاهر الأرض وكذا الفضاء العالي </w:t>
      </w:r>
    </w:p>
    <w:p>
      <w:pPr>
        <w:pStyle w:val="BookText"/>
        <w:rPr/>
      </w:pPr>
      <w:r>
        <w:rPr>
          <w:rFonts w:ascii="Amiri" w:hAnsi="Amiri" w:eastAsia="Amiri" w:cs="Amiri"/>
          <w:color w:val="111111"/>
          <w:sz w:val="28"/>
          <w:sz w:val="28"/>
          <w:szCs w:val="28"/>
          <w:rtl w:val="true"/>
          <w:lang w:bidi="ar-SA"/>
        </w:rPr>
        <w:t>البعيد جداً باقية على إباحتها الأصليّة ويملكها من أحياها؛ لعدم الدليل على التبعيّة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الدعوى الأولى فالظاهر أنّها تامّة، ويدلّ عليها مضافاً إلى السيرة القائمة ما ورد في صحيحة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رواه 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الحسن الصفّار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من رجل أرضاً بحدودها الأربعة، وفيها زرع ونخل وغيرهما من الشجر، ولم يذكر النخل ولا الزرع ولا الشجر في كتابه، وذكر فيه أنّه قد اشتراها بجميع حقوقها الداخلة فيها والخارجة منها، أيدخل الزرع والنخل والأشجار في حقوق الأرض أم 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ابتاع الأرض بحدودها وما أغلق عليه بابها فله جميع ما فيها إن شاء الله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جميع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شموله لتوابع الأرض ويدخل في ملك المشتري</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 فيمكن تأييدها بأنّه وإن لم تجر سيرة العقلاء ولم يرد عن الشرع عند انتقال الأرض تعيين الحدّ والحريم من الجهتين العليا والسفلى مع تعيين حدود وحريم الجهات الأربع إلاّ أنّ معنى ذلك ليس هو أنّ الحد الأعلى يمتدّ إلى عنان السماء، وأنّ الحد الأسفل ينحدر إلى منتهى الأرض، بل ينصرف إلى ما هو المتعارف، وليس معنى المتعارف مجملاً وجزافاً، بل له ملاك معيّن، وهو مقدار حاجة مالك الأرض الذي يستلزم الإخلال والضرر في الأرض لو لم يكن تابعاً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الزائد على هذا المقدار فهو خارج </w:t>
      </w:r>
    </w:p>
    <w:p>
      <w:pPr>
        <w:pStyle w:val="BookText"/>
        <w:rPr/>
      </w:pPr>
      <w:r>
        <w:rPr>
          <w:rFonts w:ascii="Amiri" w:hAnsi="Amiri" w:eastAsia="Amiri" w:cs="Amiri"/>
          <w:color w:val="111111"/>
          <w:sz w:val="28"/>
          <w:sz w:val="28"/>
          <w:szCs w:val="28"/>
          <w:rtl w:val="true"/>
          <w:lang w:bidi="ar-SA"/>
        </w:rPr>
        <w:t>عن حدّ ملك الأرض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أنّه لا تقع المعاملة على الزائد بالبيع والشراء أو الهبة أو غير ذلك، كما أنّه لو كانت الأرض مسجداً فلا يحكم بحرمة تنجيسه أو حرمة دخول الجنب فيه، وهكذا لو فرضنا أنّ شخصاً اشترى مقداراً من رأس الجبل فلا يقال لمن تصرّف في سفحه الأسفل ببناء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ملك الغير، ولا يعدّ السفح داخلاً في ملكه، على أنّه لو كان الزائد داخلاً في ملك صاحب الأرض وتابعاً له إلى منتهى الأرض للزم التزاحم في الملكيّة بالنسبة لمن يملك الجهة المقابلة في الطرف الآخر من الأرض وذلك بمقتضى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القول بالنسبة إلى الفضاء فما كان بمقدار الحاجة فهو حقّ لصاحب الأرض وتابع لملكه، وما زاد فلا، فإذا أراد شخص أن يبني بناءاً في الفضاء فوق أرض المالك بحيث يمنع الهواء أو يحجب ضوء الشمس أو غير ذلك من المنافع والحقوق المستفادة من الفضاء عدّ غاصباً ولا يجوز له التصرّف، وأمّا إذا لم يكن من ذلك شي ء ولم يخل بأيّ من المنافع كما إذا فرض أنّه بنى على بعد فرسخين أو أكثر بحيث لا يرى أو يرى كالنجمة مثلاً فلا يعدّ متصرّفاً في ملك الغير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بالنظر إلى الملاك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مقدار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الحال بالنسبة إلى الأملاك والمالكين، فإن كان المالك هو الدولة فتوابع ملكها من أعماق الأرض وأجوائها أكثر ممّا لو كان المالك شخصاً من سائر النّاس، ولذا فإنّ استطراق الطائرات أجواء دولة أخرى يعدّ خرقاً للمجال الجوّي </w:t>
      </w:r>
    </w:p>
    <w:p>
      <w:pPr>
        <w:pStyle w:val="BookText"/>
        <w:rPr/>
      </w:pPr>
      <w:r>
        <w:rPr>
          <w:rFonts w:ascii="Amiri" w:hAnsi="Amiri" w:eastAsia="Amiri" w:cs="Amiri"/>
          <w:color w:val="111111"/>
          <w:sz w:val="28"/>
          <w:sz w:val="28"/>
          <w:szCs w:val="28"/>
          <w:rtl w:val="true"/>
          <w:lang w:bidi="ar-SA"/>
        </w:rPr>
        <w:t>وتجاوزاً على الحدود، ولابدّ فيه من الإذن والاتفاق؛ وذلك لأنّه ربّما يوجب الضرر والإخلال بملك الدولة، ولكن لو كانت تلك الطائرات مرتفعة جداً بحيث لايعدّ ضرراً على الدولة كالأقمار المصنوعة والمركبات الفضائيّة فلا يعدّ ذلك تجاوزاً على حريم الدولة وتصرّفاً في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أعماق الأرض كآبار النّفط وبحيرات المياه الموجودة في جوف الأرض كلّها تعدّ من توابع الدولة وإن كانت عميقة جداً، ولا حقّ لدولة أخرى في التصرّف فيها من دون إذن مسبق أو اتفاق مبرم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فملاك السيرة العقلائيّة في عدّ شي ء تابعاً للملك وعدمه إنّما هو إذا كان معلوماً، فلا يشكل بعد ذلك بأنّ الإحالة على العرف من الإحالة على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يمكن تأييد 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التفصيل موافق للسيرة لا أنّه من باب القدر المتيقّن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من الجواب عن الرواية فما أورده من حيث الدلالة في محلّه إذ لم يرد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السند فالرواية الأولى موثّقة فهي معتبرة السند، والثانية وإن كانت مرسلة ولكنّها من مرسلات الفقيه التي يمكن القول باعتبارها بشهادة الصدوق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التصرّف في المعدن يحتاج إلى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الحاكم حتّى لو كان في الأملاك الشخصيّة وهو المنسوب للمفيد والكليني </w:t>
      </w:r>
    </w:p>
    <w:p>
      <w:pPr>
        <w:pStyle w:val="BookText"/>
        <w:rPr/>
      </w:pPr>
      <w:r>
        <w:rPr>
          <w:rFonts w:ascii="Amiri" w:hAnsi="Amiri" w:eastAsia="Amiri" w:cs="Amiri"/>
          <w:color w:val="111111"/>
          <w:sz w:val="28"/>
          <w:sz w:val="28"/>
          <w:szCs w:val="28"/>
          <w:rtl w:val="true"/>
          <w:lang w:bidi="ar-SA"/>
        </w:rPr>
        <w:t xml:space="preserve">والديلمي والقاضي والقمّي في تفسيره وغيرهم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فقد استدل له بما ورد من الروايات الدالّة على أنّ المعادن من الأنفال وأنّها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القرى التي قد خربت وانجلى أهلها، فهي لله وللرسول، وما كان للملوك فهو للإمام، وما كان من الأرض الخربة</w:t>
      </w:r>
      <w:r>
        <w:rPr>
          <w:rStyle w:val="FootnoteAnchor"/>
          <w:rtl w:val="true"/>
        </w:rPr>
        <w:footnoteReference w:id="715"/>
      </w:r>
      <w:r>
        <w:rPr>
          <w:rFonts w:ascii="Amiri" w:hAnsi="Amiri" w:eastAsia="Amiri" w:cs="Amiri"/>
          <w:color w:val="111111"/>
          <w:sz w:val="28"/>
          <w:sz w:val="28"/>
          <w:szCs w:val="28"/>
          <w:rtl w:val="true"/>
          <w:lang w:bidi="ar-SA"/>
        </w:rPr>
        <w:t>لم يوجف عليها بخيل ولا ركاب، وكلّ أرض لا ربّ لها، والمعادن منها، ومن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الأنفال،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الأنفال؟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المعادن والآجام، وكلّ أرض لا ربّ لها، وكلّ أرض باد أهلها فهو لنا</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 xml:space="preserve">وهي واضحة الدلالة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داود بن فرقد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الأنفال؟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بطون الأودية، ورؤوس الجبال، والآجام، والمعادن، وكلّ أرض لم يوجف عليها بخيل ولا ركاب، وكلّ أرض ميتة قد جلا </w:t>
      </w:r>
    </w:p>
    <w:p>
      <w:pPr>
        <w:pStyle w:val="BookText"/>
        <w:rPr/>
      </w:pPr>
      <w:r>
        <w:rPr>
          <w:rFonts w:ascii="Amiri" w:hAnsi="Amiri" w:eastAsia="Amiri" w:cs="Amiri"/>
          <w:color w:val="111111"/>
          <w:sz w:val="28"/>
          <w:sz w:val="28"/>
          <w:szCs w:val="28"/>
          <w:rtl w:val="true"/>
          <w:lang w:bidi="ar-SA"/>
        </w:rPr>
        <w:t>أهلها، وقطائع الملوك</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وهي كالرواية السابقة من حيث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مسمع بن عبد الملك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الغوص فأصبت أربعمائة ألف درهم، وقد جئت بخمسها ثمانين ألف درهم، وكرهت أن أحبسها عنك، وأعرض لها وهي حقّك الذّي جعل الله تعالى لك في أموالنا،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لنا من الأرض وما أخرج الله منها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سيّار الأرض كلّها لنا فما أخرج الله منها من شي ء فهو لنا</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المستدرك من كتاب عاصم بن حميد الحنّاط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الصفيّ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الصفيّ من كلّ رقيق وابل يبتغي أفضله ثمّ يضرب بسهم، ولنا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الأنفال؟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 منها، والآجام، وكلّ أرض لا ربّ لها، ولنا ما لم يوجف عليه بخيل ولا ركاب، وكانت فدك من ذلك</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p>
    <w:p>
      <w:pPr>
        <w:pStyle w:val="BookText"/>
        <w:rPr/>
      </w:pPr>
      <w:r>
        <w:rPr>
          <w:rFonts w:ascii="Amiri" w:hAnsi="Amiri" w:eastAsia="Amiri" w:cs="Amiri"/>
          <w:color w:val="111111"/>
          <w:sz w:val="28"/>
          <w:sz w:val="28"/>
          <w:szCs w:val="28"/>
          <w:rtl w:val="true"/>
          <w:lang w:bidi="ar-SA"/>
        </w:rPr>
        <w:t>واضحة الدلالة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الاستدلال بهذه الروايات غير تام لقصورها سنداً ودلالة، </w:t>
      </w:r>
    </w:p>
    <w:p>
      <w:pPr>
        <w:pStyle w:val="BookText"/>
        <w:rPr/>
      </w:pPr>
      <w:r>
        <w:rPr>
          <w:rFonts w:ascii="IRNazanin" w:hAnsi="IRNazanin" w:eastAsia="IRNazanin"/>
          <w:color w:val="111111"/>
          <w:sz w:val="28"/>
          <w:sz w:val="28"/>
          <w:szCs w:val="28"/>
          <w:rtl w:val="true"/>
          <w:lang w:bidi="fa-IR"/>
        </w:rPr>
        <w:t xml:space="preserve">أو دلالة فقط، أمّا القاصرة سنداً ودلالة فرواية أبي بصير ورواية داود بن فرقد فإنّهما قد وردتا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ضعيفتان من حيث السند والدلالة، أمّا ضعف السند فلأنّ العياشي حذف أسانيد روايات تفسيره روماً للاختصار، وبذلك سقط اعتبارها من هذه الناحية، وأمّا ضعف الدلالة فلأنّه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المحتمل أن يكون المراد من أنّ المعادن من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هاتين الروايتين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بحسب طبعها الأوّلي قبل الحيازة والإحياء كسائر الفقرات المذكورة في كلتا الروايتين من الأراضي الخربة والآجام وغيرها، فإنّها بعد الحيازة والإحياء تصبح ملكاً، فكذلك المعادن، فيكون مفاد الروايتين مفاد الروايات التي تقدّمت في أول الكتاب الدالّة على أنّ الأرض كلّها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فالمقصود هو أنّها للإمام بحسب طبعها الأولي قبل الحيازة، وهذا المعنى لا ينافي أن تكون ملكاً بسبب الحيازة والإحياء ولكن في طول ملكيّة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المعنى وإن كان بعيداً عن ظاهر الروايتين إلاّ أنّه يمكن ترجيحه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تلك الروايات، ومقتضى الجمع بينها وبين الروايات التي تدلّ على أنّ الحيازة سبب للملكيّة، فما وقع ملكاً من جهتها وفرّع عليها من النقل والانتقال بالبيع والشراء وغيرهما خارج عن الروايتين، كما أنّ ما يقع عليه الحيازة أيضاً من المعادن يصبح ملكاً لمن حازه، ولا يحتاج إلى إذن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الحيازة سبب للملكيّة كما قرّره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ورد في العوالي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عادي الأرض لله ولرسوله، </w:t>
      </w:r>
    </w:p>
    <w:p>
      <w:pPr>
        <w:pStyle w:val="BookText"/>
        <w:rPr/>
      </w:pPr>
      <w:r>
        <w:rPr>
          <w:rFonts w:ascii="Amiri" w:hAnsi="Amiri" w:eastAsia="Amiri" w:cs="Amiri"/>
          <w:color w:val="111111"/>
          <w:sz w:val="28"/>
          <w:sz w:val="28"/>
          <w:szCs w:val="28"/>
          <w:rtl w:val="true"/>
          <w:lang w:bidi="ar-SA"/>
        </w:rPr>
        <w:t>ثمّ هي لكم منّي، فمن أحيى مواتاً فهي له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سيرة المتشرّعة القطعيّة على استخراج المعادن من الأراضي الموات فضلاً عن المملوكة، ويعتبرون أنّ نفس الإحياء سبب للملكيّة، ولا يرون حاجة إلى أخذ الإذن فيها، فكذلك الأراضى المملوكة حيث يعتبرون أنّ ما فيها من المعادن تابع للأرض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يخدش في هذا الوجه بأنّه لعلّ قيام السيرة كان من باب ثبوت الإذن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كما ورد في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نفس روايات الخمس وجوبه على مخرج المعدن، مع أنّه لو كانت المعادن كلّها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لوجوبه على غير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المالك، والقول بأنّها مختصّة بالأراضي المملوكة غير تام؛ لأنّ وجود المعادن فيها قليل جداً على أنّ نفس الإشكال يرد فيها أيضاً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يناقش في هذا الوجه أيضاً بأنّه من المحتمل أن يكون هذا المقدار من المال وهو الخمس طسقاً أي أجرة في مقابل الاستفادة من ملك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في ملكه في مقابل هذا المقدار، على أن يصرف في الموارد المعيّنة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الإشارة بذلك في بعض الأخبار، كما في رواية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أحيا أرضاً من المؤمنين فهي له، وعليه طسقها يؤدّيه إلى الإمام في حال الهدنة، فإذا ظهر القائم فليوطّن نفسه على </w:t>
      </w:r>
    </w:p>
    <w:p>
      <w:pPr>
        <w:pStyle w:val="BookText"/>
        <w:rPr/>
      </w:pPr>
      <w:r>
        <w:rPr>
          <w:rFonts w:ascii="IRNazanin" w:hAnsi="IRNazanin" w:eastAsia="IRNazanin"/>
          <w:color w:val="111111"/>
          <w:sz w:val="28"/>
          <w:sz w:val="28"/>
          <w:szCs w:val="28"/>
          <w:rtl w:val="true"/>
          <w:lang w:bidi="fa-IR"/>
        </w:rPr>
        <w:t>أن تؤخذ منه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الروايتين على المدّعى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الباقية فهي وإن كانت معتبرة السند إلاّ أنّها من حيث الدلالة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أسنادها فلأنّ الرواية الأولى موثقة، فقد رواها عليّ بن إبراهيم، عن أبيه، عن فضالة بن أيوب، عن أبان بن عثمان،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المستدرك فلأنّ المحدّث النوريّ نقلها من كتاب عاصم بن حميد، وقد بيّنا في محلّه</w:t>
      </w:r>
      <w:r>
        <w:rPr>
          <w:rStyle w:val="FootnoteAnchor"/>
          <w:rtl w:val="true"/>
        </w:rPr>
        <w:footnoteReference w:id="723"/>
      </w:r>
      <w:r>
        <w:rPr>
          <w:rFonts w:ascii="Amiri" w:hAnsi="Amiri" w:eastAsia="Amiri" w:cs="Amiri"/>
          <w:color w:val="111111"/>
          <w:sz w:val="28"/>
          <w:sz w:val="28"/>
          <w:szCs w:val="28"/>
          <w:rtl w:val="true"/>
          <w:lang w:bidi="ar-SA"/>
        </w:rPr>
        <w:t>أنّ للكتاب عدّة طرق وبعضها معتبر، وأمّا عاصم بن حميد فهو من الثقات</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الأجلاء، فلا إشكال في سند الرواية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مسمع فهي معتبرة أيضاً، فإنّ مسمعاً ثقة كما نقله الكشي</w:t>
      </w:r>
      <w:r>
        <w:rPr>
          <w:rStyle w:val="FootnoteAnchor"/>
          <w:rtl w:val="true"/>
        </w:rPr>
        <w:footnoteReference w:id="725"/>
      </w:r>
      <w:r>
        <w:rPr>
          <w:rFonts w:ascii="Amiri" w:hAnsi="Amiri" w:eastAsia="Amiri" w:cs="Amiri"/>
          <w:color w:val="111111"/>
          <w:sz w:val="28"/>
          <w:sz w:val="28"/>
          <w:szCs w:val="28"/>
          <w:rtl w:val="true"/>
          <w:lang w:bidi="ar-SA"/>
        </w:rPr>
        <w:t>عن ابن فضال، وذكره النجاشي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بكر بن وائل بالبصرة، ووجهها، وسيّد المسامعة</w:t>
      </w:r>
      <w:r>
        <w:rPr>
          <w:rStyle w:val="FootnoteAnchor"/>
          <w:rtl w:val="true"/>
        </w:rPr>
        <w:footnoteReference w:id="726"/>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727"/>
      </w:r>
      <w:r>
        <w:rPr>
          <w:rFonts w:ascii="Amiri" w:hAnsi="Amiri" w:eastAsia="Amiri" w:cs="Amiri"/>
          <w:color w:val="111111"/>
          <w:sz w:val="28"/>
          <w:sz w:val="28"/>
          <w:szCs w:val="28"/>
          <w:rtl w:val="true"/>
          <w:lang w:bidi="ar-SA"/>
        </w:rPr>
        <w:t xml:space="preserve">، ووقع في أسناد نوادر </w:t>
      </w:r>
    </w:p>
    <w:p>
      <w:pPr>
        <w:pStyle w:val="BookText"/>
        <w:rPr/>
      </w:pPr>
      <w:r>
        <w:rPr>
          <w:rFonts w:ascii="Amiri" w:hAnsi="Amiri" w:eastAsia="Amiri" w:cs="Amiri"/>
          <w:color w:val="111111"/>
          <w:sz w:val="28"/>
          <w:sz w:val="28"/>
          <w:szCs w:val="28"/>
          <w:rtl w:val="true"/>
          <w:lang w:bidi="ar-SA"/>
        </w:rPr>
        <w:t>الحكمة ولم يستثنه ابن الوليد</w:t>
      </w:r>
      <w:r>
        <w:rPr>
          <w:rStyle w:val="FootnoteAnchor"/>
          <w:rtl w:val="true"/>
        </w:rPr>
        <w:footnoteReference w:id="728"/>
      </w:r>
      <w:r>
        <w:rPr>
          <w:rFonts w:ascii="Amiri" w:hAnsi="Amiri" w:eastAsia="Amiri" w:cs="Amiri"/>
          <w:color w:val="111111"/>
          <w:sz w:val="28"/>
          <w:sz w:val="28"/>
          <w:szCs w:val="28"/>
          <w:rtl w:val="true"/>
          <w:lang w:bidi="ar-SA"/>
        </w:rPr>
        <w:t>، فلا إشكال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بن يزيد الواقع في سند الرواية فقد يقال بأنّه مشترك بين ثلاثة أشخاص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البصري، وله رواية واحدة في التهذيب</w:t>
      </w:r>
      <w:r>
        <w:rPr>
          <w:rStyle w:val="FootnoteAnchor"/>
          <w:rtl w:val="true"/>
        </w:rPr>
        <w:footnoteReference w:id="729"/>
      </w:r>
      <w:r>
        <w:rPr>
          <w:rFonts w:ascii="Amiri" w:hAnsi="Amiri" w:eastAsia="Amiri" w:cs="Amiri"/>
          <w:color w:val="111111"/>
          <w:sz w:val="28"/>
          <w:sz w:val="28"/>
          <w:szCs w:val="28"/>
          <w:rtl w:val="true"/>
          <w:lang w:bidi="ar-SA"/>
        </w:rPr>
        <w:t>ولم يرد فيه توثيق، وعمر بن يزيد بن ذبيان الصيقل، وقد ذكره النجاشي</w:t>
      </w:r>
      <w:r>
        <w:rPr>
          <w:rStyle w:val="FootnoteAnchor"/>
          <w:rtl w:val="true"/>
        </w:rPr>
        <w:footnoteReference w:id="730"/>
      </w:r>
      <w:r>
        <w:rPr>
          <w:rFonts w:ascii="Amiri" w:hAnsi="Amiri" w:eastAsia="Amiri" w:cs="Amiri"/>
          <w:color w:val="111111"/>
          <w:sz w:val="28"/>
          <w:sz w:val="28"/>
          <w:szCs w:val="28"/>
          <w:rtl w:val="true"/>
          <w:lang w:bidi="ar-SA"/>
        </w:rPr>
        <w:t>والشيخ</w:t>
      </w:r>
      <w:r>
        <w:rPr>
          <w:rStyle w:val="FootnoteAnchor"/>
          <w:rtl w:val="true"/>
        </w:rPr>
        <w:footnoteReference w:id="731"/>
      </w:r>
      <w:r>
        <w:rPr>
          <w:rFonts w:ascii="Amiri" w:hAnsi="Amiri" w:eastAsia="Amiri" w:cs="Amiri"/>
          <w:color w:val="111111"/>
          <w:sz w:val="28"/>
          <w:sz w:val="28"/>
          <w:szCs w:val="28"/>
          <w:rtl w:val="true"/>
          <w:lang w:bidi="ar-SA"/>
        </w:rPr>
        <w:t>ولم يوثّقاه،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وذكر طريقه وهو ينتهي إلى محمّد بن زياد، ولم يذكر الشيخ في الفهرست أنّ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ابن داود توثيقه عن النجاشي</w:t>
      </w:r>
      <w:r>
        <w:rPr>
          <w:rStyle w:val="FootnoteAnchor"/>
          <w:rtl w:val="true"/>
        </w:rPr>
        <w:footnoteReference w:id="732"/>
      </w:r>
      <w:r>
        <w:rPr>
          <w:rFonts w:ascii="Amiri" w:hAnsi="Amiri" w:eastAsia="Amiri" w:cs="Amiri"/>
          <w:color w:val="111111"/>
          <w:sz w:val="28"/>
          <w:sz w:val="28"/>
          <w:szCs w:val="28"/>
          <w:rtl w:val="true"/>
          <w:lang w:bidi="ar-SA"/>
        </w:rPr>
        <w:t>، ولكن نسخ النجاشي الموجودة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يزيد بيّاع السابري، وقد عنونه النجاشي بعنوان عمر بن محمّد بن يزيد،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ثقيف، كوفي، ثقة، جليل، أحد من كان يفد في كلّ سنة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سند الرواية ليس هو الأول، أي عمر بن يزيد البصري؛ فإنّه غير معروف، وليس له غير رواية واحدة في الكتب الأربعة، فيبقى الترديد بين الصيقل، وبيّاع السابري، وكلاهما في طبقة واحدة، ولا يمكن تمييز أحدهما </w:t>
      </w:r>
    </w:p>
    <w:p>
      <w:pPr>
        <w:pStyle w:val="BookText"/>
        <w:rPr/>
      </w:pPr>
      <w:r>
        <w:rPr>
          <w:rFonts w:ascii="Amiri" w:hAnsi="Amiri" w:eastAsia="Amiri" w:cs="Amiri"/>
          <w:color w:val="111111"/>
          <w:sz w:val="28"/>
          <w:sz w:val="28"/>
          <w:szCs w:val="28"/>
          <w:rtl w:val="true"/>
          <w:lang w:bidi="ar-SA"/>
        </w:rPr>
        <w:t>عن الآخر من جهة الراوي وهو ابن محبوب؛ فإنّه لم يرد في طريق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متّحدان، ولكن الاطمئنان بذلك مشكل، فإنّ مقتضى تعدّد العنوان هو التغاير، خصوصاً أنّه ورد في ترجمة بيّاع السابري أنّه مولى ثقيف، وكنيته أبو الأسود، ولقبه بيّاع السابري</w:t>
      </w:r>
      <w:r>
        <w:rPr>
          <w:rStyle w:val="FootnoteAnchor"/>
          <w:rtl w:val="true"/>
        </w:rPr>
        <w:footnoteReference w:id="734"/>
      </w:r>
      <w:r>
        <w:rPr>
          <w:rFonts w:ascii="IRNazanin" w:hAnsi="IRNazanin" w:eastAsia="IRNazanin"/>
          <w:color w:val="111111"/>
          <w:sz w:val="28"/>
          <w:sz w:val="28"/>
          <w:szCs w:val="28"/>
          <w:rtl w:val="true"/>
          <w:lang w:bidi="fa-IR"/>
        </w:rPr>
        <w:t>، وروى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 النجاشي على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الصيقل فقد جاء في ترجمته أنّه مولى بني نهد، وكنيته أبو موسى، ولقبه الصيقل، وعدّ في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فالقول باتّحادهما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القول باعتبار سند الرواية في المقام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المطلق ينصرف إلى المشهور والمعروف، ومن المعلوم أنّ المشهور منهما هو بيّاع السابري، فإنّ له كتاباً، وذكر النجاشي ثلاثة طرق إليه، بخلاف الصيقل فإنّه وإن ذكر النجاشي أنّ له كتاباً وذكر طريقه إليه</w:t>
      </w:r>
      <w:r>
        <w:rPr>
          <w:rStyle w:val="FootnoteAnchor"/>
          <w:rtl w:val="true"/>
        </w:rPr>
        <w:footnoteReference w:id="736"/>
      </w:r>
      <w:r>
        <w:rPr>
          <w:rFonts w:ascii="Amiri" w:hAnsi="Amiri" w:eastAsia="Amiri" w:cs="Amiri"/>
          <w:color w:val="111111"/>
          <w:sz w:val="28"/>
          <w:sz w:val="28"/>
          <w:szCs w:val="28"/>
          <w:rtl w:val="true"/>
          <w:lang w:bidi="ar-SA"/>
        </w:rPr>
        <w:t>لكن لم يتعرّض له الشيخ فيعلم أنّه لم يصل إليه كتابه، مضافاً إلى أنّه لم يرد عنه رواية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يستظّهر أنّ المراد بعمر بن يزيد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ذكر طريقه إلى عمر بن يزيد الصيقل، وهو ينتهي إلى </w:t>
      </w:r>
    </w:p>
    <w:p>
      <w:pPr>
        <w:pStyle w:val="BookText"/>
        <w:rPr/>
      </w:pPr>
      <w:r>
        <w:rPr>
          <w:rFonts w:ascii="Amiri" w:hAnsi="Amiri" w:eastAsia="Amiri" w:cs="Amiri"/>
          <w:color w:val="111111"/>
          <w:sz w:val="28"/>
          <w:sz w:val="28"/>
          <w:szCs w:val="28"/>
          <w:rtl w:val="true"/>
          <w:lang w:bidi="ar-SA"/>
        </w:rPr>
        <w:t>محمّد بن زياد عنه، والمراد به محمّد بن أبي عمير، وقد ذكرنا في محلّه</w:t>
      </w:r>
      <w:r>
        <w:rPr>
          <w:rStyle w:val="FootnoteAnchor"/>
          <w:rtl w:val="true"/>
        </w:rPr>
        <w:footnoteReference w:id="737"/>
      </w:r>
      <w:r>
        <w:rPr>
          <w:rFonts w:ascii="Amiri" w:hAnsi="Amiri" w:eastAsia="Amiri" w:cs="Amiri"/>
          <w:color w:val="111111"/>
          <w:sz w:val="28"/>
          <w:sz w:val="28"/>
          <w:szCs w:val="28"/>
          <w:rtl w:val="true"/>
          <w:lang w:bidi="ar-SA"/>
        </w:rPr>
        <w:t>أنّ رواية أحد المشايخ الثقات عن شخص أمارة على الوثاقة، فيمكن القول بوثاقة الصيقل، وحينئذ فلا أثر لتعدّد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اعتبار سند الرواية ولا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دلالة هذه الروايات فإنّ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الوجه الأوّل على الروايات القاصرة سنداً من أنّ المراد من كون المعادن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كانت على طبعها الأوّلي، ولا ينافي ذلك ورود الملكيّة عليها بالأسباب الشرعيّة في طول ملكيّة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يؤيّد ذلك ما ورد في معتبرة مسمع حيث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في أيدي سوى الشيعة فإنّ كسبهم من الأرض حرام عليهم حتّى يقوم القائم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أنّه حرام في الواقع، وأمّا في الظاهر فهو حلال، ويحكم بملكيّتهم له، ويجوز شراؤه منهم، وأنّ ما في أيديهم ملك لهم، ولا يجوز التصرّف فيه بدون إذنهم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الضمير فيها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لا ربّ لها والمعادن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يحتمل رجوعه إلى صدر الرواية أي الأنفال إلاّ أنّه يحتمل أيضاً رجوعه إلى كلّ أرض لا ربّ لها </w:t>
      </w:r>
    </w:p>
    <w:p>
      <w:pPr>
        <w:pStyle w:val="BookText"/>
        <w:rPr/>
      </w:pPr>
      <w:r>
        <w:rPr>
          <w:rFonts w:ascii="Amiri" w:hAnsi="Amiri" w:eastAsia="Amiri" w:cs="Amiri"/>
          <w:color w:val="111111"/>
          <w:sz w:val="28"/>
          <w:sz w:val="28"/>
          <w:szCs w:val="28"/>
          <w:rtl w:val="true"/>
          <w:lang w:bidi="ar-SA"/>
        </w:rPr>
        <w:t>فتكون المعادن من قبيل الأرض التي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يرجّح هذا الاحتمال قرب مرجع الضمير، والتصريح بذكر الأنفال في ذيل الرواية مع أنّ مقتضى القواعد الأدبية أنّ الإضمار بعد الذكر لا قبله، مضافاً إلى ما ذكره صاحب الجواهر</w:t>
      </w:r>
      <w:r>
        <w:rPr>
          <w:rStyle w:val="FootnoteAnchor"/>
          <w:rtl w:val="true"/>
        </w:rPr>
        <w:footnoteReference w:id="739"/>
      </w:r>
      <w:r>
        <w:rPr>
          <w:rFonts w:ascii="Amiri" w:hAnsi="Amiri" w:eastAsia="Amiri" w:cs="Amiri"/>
          <w:color w:val="111111"/>
          <w:sz w:val="28"/>
          <w:sz w:val="28"/>
          <w:szCs w:val="28"/>
          <w:rtl w:val="true"/>
          <w:lang w:bidi="ar-SA"/>
        </w:rPr>
        <w:t>والمحقق الهمداني في المصباح من أنّه ورد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أظهر في إرادة المعنى المزبور</w:t>
      </w:r>
      <w:r>
        <w:rPr>
          <w:rStyle w:val="FootnoteAnchor"/>
          <w:rtl w:val="true"/>
        </w:rPr>
        <w:footnoteReference w:id="740"/>
      </w:r>
      <w:r>
        <w:rPr>
          <w:rFonts w:ascii="Amiri" w:hAnsi="Amiri" w:eastAsia="Amiri" w:cs="Amiri"/>
          <w:color w:val="111111"/>
          <w:sz w:val="28"/>
          <w:sz w:val="28"/>
          <w:szCs w:val="28"/>
          <w:rtl w:val="true"/>
          <w:lang w:bidi="ar-SA"/>
        </w:rPr>
        <w:t>، ولم نعثر على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الرواية في كتب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احتمالاً ثالثاً وهو أن يكون مرجع الضمير في منها إلى جميع ما تقدّم من القرى التي خربت والأرض الخربة، والأرض التي لا ربّ لها، فيصبح مفاد الرواية أنّ المعادن أحد هذه الأمور؛ وذلك لأنّ اختصاص مرجع الضمير بالأرض التي لا ربّ لها بعيد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يرجح بما تقدّم، وعليه فيبقى الأمر مردداً بين هذين الاحتمالين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التسليم إلاّ أنّه قد ورد في معتبرة مسمع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 كان في أيدي شيعتنا من الأرض فهم فيه محلّلون ومحلّل لهم ذلك إلى أن يقوم قائمنا</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صرح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بالتحليل، ولا حاجة بعد ذلك إلى الاستئذان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تحليل وتمليك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أنّ سبب الملكيّة هو </w:t>
      </w:r>
      <w:bookmarkStart w:id="233" w:name="pg16006_182155"/>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في معمور الأرض المفتوحة عنوة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للمسلمين فأخرجه أحد من المسلمين ملكه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الإحياء أو الحيازة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تحليلهم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عام، وأمّا الحيازة أو الإحياء، فهو سبب للملكيّة الخاصّة في طول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الأقوى هو ما اختاره المشهور من عدم اعتبار الإذن وإن كان الاحتياط حسناً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7556364_2142443653"/>
      <w:bookmarkStart w:id="235" w:name="_Toc82"/>
      <w:bookmarkEnd w:id="234"/>
      <w:r>
        <w:rPr>
          <w:rtl w:val="true"/>
        </w:rPr>
        <w:t>اخراج المعدن من الأرض العامرة المفتوحة عنوة</w:t>
      </w:r>
      <w:r>
        <w:rPr>
          <w:rtl w:val="true"/>
        </w:rPr>
        <w:t>:</w:t>
      </w:r>
      <w:bookmarkEnd w:id="23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الثالث وهو ما إذا كان المعدن مستخرجاً ممّا هو ملك لعامّة المسلمين كالأراضي المفتوحة عنوة العامرة حال الفتح، فقد اختلف الأصحاب على ثلاثة أقوال، فالمشهور كما في الجواهر</w:t>
      </w:r>
      <w:r>
        <w:rPr>
          <w:rStyle w:val="FootnoteAnchor"/>
          <w:rtl w:val="true"/>
        </w:rPr>
        <w:footnoteReference w:id="742"/>
      </w:r>
      <w:r>
        <w:rPr>
          <w:rFonts w:ascii="Amiri" w:hAnsi="Amiri" w:eastAsia="Amiri" w:cs="Amiri"/>
          <w:color w:val="111111"/>
          <w:sz w:val="28"/>
          <w:sz w:val="28"/>
          <w:szCs w:val="28"/>
          <w:rtl w:val="true"/>
          <w:lang w:bidi="ar-SA"/>
        </w:rPr>
        <w:t>نقلاً وتحصيلاً أنّها من المباحات الأصليّة، فيملكها كلّ من أحياها،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يلوح من المبسوط والسرائر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الفريقين على ذلك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والمنسوب إلى جماعة منهم الحلّي أنّها تابعة للأرض فتكون ملكاً للمسلمين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 إلى المفيد والكليني وسلاّر وعلي بن إبراهيم أنّها من الأنفال فتكون ملكاً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بناء على القول الأوّل فهل يختصّ التملّك بالمسلم أو يشمل الكافر أيضاً، أو يفرّق بينهما؟ فها 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 وقد ذكرنا أنّ فيها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وهو المشهور فقد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وهو يدلّ على أنّ ما في الأرض يكون مباحاً للمؤمنين، وهم فيها شرع سواء مثل الماء والنّار والكلأ، فتكون من المباحات الأصليّة وكلّ من حازها وأحياها فهي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الدليل على الخروج عن هذا الأصل؛ لأنّ عمدة الدليل أحد وجهين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أنّ هذه الأرض ملك للمسلمين، وهو غير تام </w:t>
      </w:r>
    </w:p>
    <w:p>
      <w:pPr>
        <w:pStyle w:val="BookText"/>
        <w:rPr/>
      </w:pPr>
      <w:r>
        <w:rPr>
          <w:rFonts w:ascii="Amiri" w:hAnsi="Amiri" w:eastAsia="Amiri" w:cs="Amiri"/>
          <w:color w:val="111111"/>
          <w:sz w:val="28"/>
          <w:sz w:val="28"/>
          <w:szCs w:val="28"/>
          <w:rtl w:val="true"/>
          <w:lang w:bidi="ar-SA"/>
        </w:rPr>
        <w:t>لقصورها عن الشمول لما في باطن الأرض، فإنّ المذكور فيها رقبة الأرض وأنّ منافعها وخراجها للمسلمين، وأمّا ما في باطنها فلم يرد فيه، ولا في رواية واحدة بأنّها ملك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على إلحاق ما في باطن الأرض في الطبقات العالية بنفس الأرض، وهو غير تام أيضاً؛ لاختصاص هذه السيرة في الأملاك الشخصيّة وهي القدر المتيقّن، وأمّا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المعادن التي تكون في الأراضي المملوكة لعامّة المسلمين فلم يثبت وجودها، فمقتضى الأصل هو بقاؤها على الإباحة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بقيام السيرة القطعيّة المستمرّة في سائر الأعصار والأمصار في زمان تسلّطهم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على الأخذ منها من دون أخذ الإذن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المسلمين لا في الأراضي الموات، ولا في العامرة المفتوحة عنوة المملوكة للمسلمين، فإنّ بناء الشرع والعرف قد استقرّ على جواز استملاكها وحيازتها، وذلك دليل على أنّها باقية على الإباحة، وليست تابعة لرقبة الأرض، وإلاّ لم يجز تملّكها بدون رعاية إذن المسلمين ومصلحتهم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المستفاد من أدلّة وجوب الخمس؛ لأنّ هذه الأدلّة مع كثرتها إذا حملت على خصوص من يخرج المعدن من ملكه الشخصي الذي هو أقل القليل لزم من ذلك حمل المطلقات على الفرد النادر جداً؛ إذ من الضروري أنّ أكثر المتصدّينلاستخراج المعادن إنّما يستخرجونها من الصحاري والبراري والفلوات والمناطق الجبليّة التي هي ملك للمسلمين، أو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أملاكهم الشخصيّة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الوجه وإن جعله صاحب الجواهر</w:t>
      </w:r>
      <w:r>
        <w:rPr>
          <w:rStyle w:val="FootnoteAnchor"/>
          <w:rtl w:val="true"/>
        </w:rPr>
        <w:footnoteReference w:id="748"/>
      </w:r>
      <w:r>
        <w:rPr>
          <w:rFonts w:ascii="Amiri" w:hAnsi="Amiri" w:eastAsia="Amiri" w:cs="Amiri"/>
          <w:color w:val="111111"/>
          <w:sz w:val="28"/>
          <w:sz w:val="28"/>
          <w:szCs w:val="28"/>
          <w:rtl w:val="true"/>
          <w:lang w:bidi="ar-SA"/>
        </w:rPr>
        <w:t>مشعراً إلاّ أنّ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عدّه دليلاً موجباً لليقين والقطع بالحكم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ما لا يسبقه إليه المسلم فهو أحقّ به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عموم هذه الرواية شامل للمقام، وهي وإن كانت ضعيفة من حيث السند إلاّ أنّ مضمونها موافق للسيرة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ويؤكدها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استولى على شي ء منه فهو له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أبصر طائراً فتبعه حتّى سقط على شجرة، فجاء رجل آخر فأخذه؟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للعين ما رأت، ولليد ما أخذت</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التأكيد أنّ مقتضى إطلاق هاتين الروايتين شمولهما لمحلّ الكلام </w:t>
      </w:r>
    </w:p>
    <w:p>
      <w:pPr>
        <w:pStyle w:val="BookText"/>
        <w:rPr/>
      </w:pPr>
      <w:r>
        <w:rPr>
          <w:rFonts w:ascii="Amiri" w:hAnsi="Amiri" w:eastAsia="Amiri" w:cs="Amiri"/>
          <w:color w:val="111111"/>
          <w:sz w:val="28"/>
          <w:sz w:val="28"/>
          <w:szCs w:val="28"/>
          <w:rtl w:val="true"/>
          <w:lang w:bidi="ar-SA"/>
        </w:rPr>
        <w:t xml:space="preserve">فإنّ مضمونهما موافق لتلك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المناقشة في هذه الأدلّة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الأوّل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يكفي في الخروج عن الأصل نفس التبعيّة لملكيّة الأرض فإنّ المفروض أنّ الأرض مملوكة للمسلمين، وما في باطنها تابع لها كسائر الأملاك بالسيرة القائمة على التبعيّة، إذ لا فرق فيها بين الأملاك الشخصيّة وغيرها؛ لأنّ الملاك في التبعيّة في الجميع واحد، وليس الملاك من جهة المالك فإنّه لا فرق في التبعيّة بين كون المالك واحداً أو جماعة من الأشخاص كألف شخص مثلاً أو أزيد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الملاك هو الملكيّة، والباطن تابع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الأنفال حيث يستفاد من الروايات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في التصرّف فيها بالإحياء في زمان الغيبة وهي ملك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كالمباحات الأصليّة، فيصح استملاكها بالإحياء، وكذلك ما في الباطن من المعادن، وأمّا بالنسبة إلى ملك المسلمين فلم يرد الإذن فيبقى الحكم فيها على التبعيّة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السيرة المتصلة وإن كان تامّاً بالنسبة إلى الأراضي الموات ورؤوس الجبال وبطون الأودية ونحوها من الأنفال، وأنّ من استخرج منها شيئاً ملكه من دون حاجة إلى الإذن إلاّ أنّه بالنسبة إلى الأراضي الخراجيّة غير تام؛ إذ لم تثبت هذه السيرة، وقد صرح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قيام السيرة على الخلاف</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فإحراز السيرة مطلقاً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ظهر جوابه ممّا تقدم، فإنّ هذه الروايات لو كانت مختصّة بالأراضي الشخصيّة لورد الإشكال، وأمّا إذا كانت شاملة للأنفال من الصحاري والقفار ورؤوس الجبال وبطون الأودية فلا يلزم التقييد بالفرد النادر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كلتا الجهتين؛ لأنّها من جهة السند ضعيفة، ومن جهة الدلالة وإن كانت مطلقة إلاّ أنّها مقيّدة بما إذا لم يكن ملكاً للغير، كما في الأملاك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الرواية الثانية فهي وإن كانت معتبرة السند إلاّ أنّها خارجة عن محلّ الكلام؛ لأنّها واردة في ميراث الأزواج، والتقييد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يفيد أنّه خاص بالأموال المشتركة بين الزوجين، فهي خاصة بموردها فلا تجري في غيره، ولم يلتفت سيدنا الأستاذ</w:t>
      </w:r>
      <w:r>
        <w:rPr>
          <w:rStyle w:val="FootnoteAnchor"/>
          <w:rtl w:val="true"/>
        </w:rPr>
        <w:footnoteReference w:id="754"/>
      </w:r>
      <w:r>
        <w:rPr>
          <w:rFonts w:ascii="Amiri" w:hAnsi="Amiri" w:eastAsia="Amiri" w:cs="Amiri"/>
          <w:color w:val="111111"/>
          <w:sz w:val="28"/>
          <w:sz w:val="28"/>
          <w:szCs w:val="28"/>
          <w:rtl w:val="true"/>
          <w:lang w:bidi="ar-SA"/>
        </w:rPr>
        <w:t>إلى هذا القيد ولذلك استشهد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الثالثة فإنّها وإن كانت معتبرة السند أيضاً إلاّ أنّها مخصوصة بما إذا لم يكن للطير مالك، وإلاّ فلا يجوز تملّك مال الغير بمجرّد وضع اليد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هذه الأدلة لا يخلو عن إشكال، ولم يبق في البين إلاّ دعوى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على الحكم، وأمّا دعوى عدم الخلاف </w:t>
      </w:r>
      <w:bookmarkStart w:id="236" w:name="pg16006_182161"/>
    </w:p>
    <w:p>
      <w:pPr>
        <w:pStyle w:val="BookText"/>
        <w:rPr/>
      </w:pPr>
      <w:bookmarkEnd w:id="236"/>
      <w:r>
        <w:rPr>
          <w:rFonts w:ascii="Amiri" w:hAnsi="Amiri" w:eastAsia="Amiri" w:cs="Amiri"/>
          <w:color w:val="111111"/>
          <w:sz w:val="28"/>
          <w:sz w:val="28"/>
          <w:szCs w:val="28"/>
          <w:rtl w:val="true"/>
          <w:lang w:bidi="ar-SA"/>
        </w:rPr>
        <w:t xml:space="preserve">وإن أخرجه غير المسلم ففي تملّكه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الأرض الموات حال الفتح فالظاهر أن الكافر أيضاً يملكه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غير ثابتة؛ لذهاب جماعة كالمفيد والكليني وسلاّر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دعوى الشهرة لا توجب الاطمئنان بالحكم، فمقتضى القاعدة هو التوقّف في المسألة والأخذ بالاحتياط كما هو رأي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بل قال فيه بالاحتياط الوجوبي، ومثله 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7556366_2142443653"/>
      <w:bookmarkStart w:id="238" w:name="_Toc83"/>
      <w:bookmarkEnd w:id="237"/>
      <w:r>
        <w:rPr>
          <w:rtl w:val="true"/>
        </w:rPr>
        <w:t>إخراج غير المسلم المعدن من أرض المسلمين</w:t>
      </w:r>
      <w:r>
        <w:rPr>
          <w:rtl w:val="true"/>
        </w:rPr>
        <w:t>:</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 وهو أنّه بناء على القول المشهور فهل يختصّ التملّك بالمسلم أو يعمّ الكافر أو فيه تفصيل؟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والمنسوب إلى المشهور هو عدم الفرق بين المسلم والكافر، فكلّ من أخرج معدناً ملكه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والمستفاد من كلمات جماعة منهم المحقّق والعلاّمة والشهيد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للكافر مطلقاً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 إلى التفصيل بين الحكم التكليفي والوضعي، فلا يجوز للكافر إخراج المعدن، ولكنّه إذا عصى أو استأذن واستخرجه ملكه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وللماتن تفصيل آخر بين الأراضي الموات والأنفال التي هي ملك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فيملك الكافر ما استخرجه منها، وبين الأراضي الخراجيّة المملوكة للمسلمين ففي تملّكه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المشهور فقد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القطعيّة القائمة على عدم الفرق بين المؤمن والكافر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المستفاد من كلمات بعضهم، وقد استدل الشيخ في الخلاف</w:t>
      </w:r>
      <w:r>
        <w:rPr>
          <w:rStyle w:val="FootnoteAnchor"/>
          <w:rtl w:val="true"/>
        </w:rPr>
        <w:footnoteReference w:id="761"/>
      </w:r>
      <w:r>
        <w:rPr>
          <w:rFonts w:ascii="Amiri" w:hAnsi="Amiri" w:eastAsia="Amiri" w:cs="Amiri"/>
          <w:color w:val="111111"/>
          <w:sz w:val="28"/>
          <w:sz w:val="28"/>
          <w:szCs w:val="28"/>
          <w:rtl w:val="true"/>
          <w:lang w:bidi="ar-SA"/>
        </w:rPr>
        <w:t>به وبالأخبار على عدم الفرق بين المسلم والكافر بالنسبة إلى الأراضي والأنفال، وإن كان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الأراضي والمعادن في الحكم التكليفي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الروايات الدالّة على أنّ من أحيى أرضاً فهي له، وهي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 وأبي بصير، وفضيل، وبكير، وحمران، وعبد الرحمن بن أبي عبد الله،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هذه الصحيحة شمولها للكافر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قوم أحيوا شيئاً من الأرض وعمروها فهم أحقّ بها وهي لهم</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أوضح دلالة من الرواية السابقة، وذلك بملاحظة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شامل للكافر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الشراء من أرض اليهود والنصارى،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 وقد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خيبر فخارجهم على أن يترك الأرض في أيديهم يعملونها ويعمرونها، وما بأس لو اشتريت منها شيئاً، وأيّما قوم أحيوا شيئاً من الأرض فعمروه فهم أحقّ به وهو لهم</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الصحيحة أظهر في دلالتها من السابقتين لظهور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إرادة الكفار، فإذا ملكوا الأرض بالإحياء فملكيّتهم لما في باطنها بطريق أولى، كما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وعمروه شامل لما يستخرجونه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بديّاً لم يسبقه إليه أحد، وأحيا أرضاً ميتة، فهي له؛ قضاء من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 الوادي أعم من الإستخراج وغيره، فلا يبعد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بشمولها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الأرضين من أهل الذمّة،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يشتري منهم إذا عملوها وأحيوها فهي لهم،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ظهر على خيبر وفيها اليهود خارجهم على أن يترك الأرض في أيديهم يعملونها ويعمرونها</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قريبة المضمون من صحيحة محمّد بن مسلم الثانية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الروايات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الاستظهار من هذه الروايات على تمّلك الكافر لما يستخرجه من المعدن بالإحياء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فإنّ الكافر إذا كان يملك الأرض بالإحياء فملكيّته لما في بطنها من المعادن التابعة لها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فهم العرف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يعملونها أو عملوها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الروايتين الثالثة والخامسة، فإنّ العمل مطلق يشمل ما إذا كان باستخراج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موثّقة السكوني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حفر وادياً بديّاً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حفر الوادي شامل لما نحن فيه من استخراج المعدن أيضاً أو غيره من الأغراض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أنّ هذه الروايات تدلّ على أنّ إحياء المعادن لا يختصّ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الاستظهار من الوجهين الأخيرين فهو غير تام؛ وذلك لأنّ الظاهر من عمل الأرض هو زرعها أو غرسها ونحو ذلك ممّا يحصل برقبة الأرض من الفوائد، وأمّا استخراج المعدن منها فغير ظاهر منها، ولاسيما أنّ الإستخراج عمل في الأرض لا عمل الأرض</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للوجه الأخير فالظاهر أنّ حفر الوادي إنّما هو للزرع، أو لإصلاح الأرض، أو لمدّ قنوات الماء ونحو ذلك، لا أنّه لاستخراج المعادن </w:t>
      </w:r>
    </w:p>
    <w:p>
      <w:pPr>
        <w:pStyle w:val="BookText"/>
        <w:rPr/>
      </w:pPr>
      <w:r>
        <w:rPr>
          <w:rFonts w:ascii="Amiri" w:hAnsi="Amiri" w:eastAsia="Amiri" w:cs="Amiri"/>
          <w:color w:val="111111"/>
          <w:sz w:val="28"/>
          <w:sz w:val="28"/>
          <w:szCs w:val="28"/>
          <w:rtl w:val="true"/>
          <w:lang w:bidi="ar-SA"/>
        </w:rPr>
        <w:t>وإلاّ فلا يختصّ ذلك بالوادي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من الوجه الأوّل أنّه تام، فإنّ المستفاد من الروايات المتقدّمة وبمقتضى الفهم العرفي هو أنّه إذا كان إحياء نفس الأرض جائزاً للكافر ويسوغ له تملّكها فجواز إحياء ما في الأرض من المعادن وتمّلكه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هذه الروايات على قسمين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أرض أهل الذمّة كصحيحة محمّد بن مسلم الثانية وصحيحة أبي بصير،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قوم أحيوا شيئاً من الأرض وعملوها فهم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يشتريها منهم إذا عملوها وأحيوها فهي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واردان عقيب السؤال عن شراء أرض أهل الذمّة التي صولحوا عليها والضمير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عملوها وأحيوها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أراضيهم، فقد يقال باختصاص الحكم بأراضيهم التي هي في أيديهم وصولحوا عليها، دون الأراضي المملوكة للمسلمين، ولا أقل من الشك في ذلك فتكون الدلالة مجملة، ولا يمكن الأخذ بإطلاقها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على نحو الإطلاق كصحيحة محمّد بن مسلم الأولى، وصحيحة الفضلاء، ومعتبرة السكوني، وهي بإطلاقها شاملة للأراضي العامرة المفتوحة عنوة ولا تختصّ بما في أيديهم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بإزاء هذه الروايات عدّة روايات أخرى تدل على التقييد بالمسلم أو المؤمن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خالد الكابليّ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لله يورثها من يشاء من عباده والعاقبة للمتّقين، أنا وأهل بيتي الذين أورثنا الأرض، ونحن المتّقون، والأرض كلّها لنا، فمن أحيا أرضاً من المسلمين فليعمرها وليؤدّ خراجها إلى الإمام من أهل بيتي، وله ما أكل منها، فإن تركها أو أخربها وأخذها رجل من المسلمين من بعده فعمرها وأحياها فهو أحقّ بها من الّذي تركها، فليؤدّ خراجها إلى الإمام من أهل بيتي، وله ما أكل منها، حتّى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 بالسيف فيحويها، ويمنعها، ويخرجهم منها،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ومنعها، إلاّ ما كان في أيدي شيعتنا فإنّه يقاطعهم على ما في أيديهم ويترك الأرض في أيديهم</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من هذه الرواية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أحيى أرضاً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القيد يخرج الكافر، فلا يكون مشمولاً بذلك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أهل الجبل يسأل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أخذ أرضاً مواتاً تركها أهلها فعمّرها، وكرى أنهارها، وبنى فيها بيوتاً، وغرس فيها نخلاً وشجراً،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أحيا أرضاً من المؤمنين فهي له، وعليه </w:t>
      </w:r>
    </w:p>
    <w:p>
      <w:pPr>
        <w:pStyle w:val="BookText"/>
        <w:rPr/>
      </w:pPr>
      <w:r>
        <w:rPr>
          <w:rFonts w:ascii="IRNazanin" w:hAnsi="IRNazanin" w:eastAsia="IRNazanin"/>
          <w:color w:val="111111"/>
          <w:sz w:val="28"/>
          <w:sz w:val="28"/>
          <w:szCs w:val="28"/>
          <w:rtl w:val="true"/>
          <w:lang w:bidi="fa-IR"/>
        </w:rPr>
        <w:t>طسقها يؤديه إلى الإمام في حال الهدنة، فإذا 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فليوطّن نفسه على أن تُؤخذ منه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حيث قيّد ذلك بالمؤمنين فلا يشمل الكافر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مسمع بن عبد الملك المتقدّمة وموضع الشاهد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 كان في أيدي شيعتنا من الأرض فهم فيه محلّلون ومحلّل لهم ذلك إلى أن يقوم قائمنا فيجبيهم طسق ما كان في أيدي سواهم، فإنّ كسبهم من الأرض حرام عليهم حتّى يقوم قائمنا فيأخذ الأرض من أيديهم ويخرجهم منها صغرة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يدل على اختصاص ذلك بالشيعة دون سواهم،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كسبهم من الأرض حرام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جوازه لغير الشيعة، كما أنّ الرواية السابقة كذلك، فإنّ المقصود من المؤمنين هم الشيعة وسيأتي تحقيق ذلك قريباً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الحارث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 فإذا نجيّة قد استأذن عليه فأذن له، فدخل فجثا على ركبتيه،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أريد أن أسألك عن مسألة والله ما أريد بها إلاّ فكاك رقبتي من النار، فكأنّه رقّ له فاستوى جالساً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نجيّة سلني، فلا </w:t>
      </w:r>
    </w:p>
    <w:p>
      <w:pPr>
        <w:pStyle w:val="BookText"/>
        <w:rPr/>
      </w:pPr>
      <w:r>
        <w:rPr>
          <w:rFonts w:ascii="IRNazanin" w:hAnsi="IRNazanin" w:eastAsia="IRNazanin"/>
          <w:color w:val="111111"/>
          <w:sz w:val="28"/>
          <w:sz w:val="28"/>
          <w:szCs w:val="28"/>
          <w:rtl w:val="true"/>
          <w:lang w:bidi="fa-IR"/>
        </w:rPr>
        <w:t>تسألني عن شي ء إلاّ أخبرتك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فلان وفلان؟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نجيّة إنّ لنا الخمس في كتاب الله، ولنا الأنفال، ولنا صفو المال، وهما والله أوّل من ظلمنا حقّنا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قد أحللنا ذلك لشيعتنا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علينا بوجهه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نجيّة، ما على فطرة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غيرنا وغير شيعتنا</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لا بأس بها بقرينة الروايات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الكلام في سندها، فإنّ فيه جعفر بن محمّد بن حكيم ولم يرد فيه توثيق، وأمّا عبد الكريم بن عمرو الخثعمي والحارث بن المغيرة النصريّ الواقعان في السند فهما ثقتان، وقد عبّر النجاشي</w:t>
      </w:r>
      <w:r>
        <w:rPr>
          <w:rStyle w:val="FootnoteAnchor"/>
          <w:rtl w:val="true"/>
        </w:rPr>
        <w:footnoteReference w:id="771"/>
      </w:r>
      <w:r>
        <w:rPr>
          <w:rFonts w:ascii="Amiri" w:hAnsi="Amiri" w:eastAsia="Amiri" w:cs="Amiri"/>
          <w:color w:val="111111"/>
          <w:sz w:val="28"/>
          <w:sz w:val="28"/>
          <w:szCs w:val="28"/>
          <w:rtl w:val="true"/>
          <w:lang w:bidi="ar-SA"/>
        </w:rPr>
        <w:t>عن كلّ منهما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الرواية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غيرها من الروايات وفي ما ذكرناه كفاية، والمستفاد من مجموع هذه الروايات أنّها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العموم، وعدم الفرق بين المسلم والكافر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جواز ذلك بالنسبة للكفّار فيما إذا كانت الأراضي تحت 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عدم الجواز مطلقاً، وإنّما هو خاصّ بالمسلمين، بل في أكثر روايات هذه الطائفة اختصاصه بالشيعة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الوجهين الأوّلين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 الاستدلال بالسيرة فيحتاج إثباتها إلى مؤونة كثيرة؛ وذلك لأنّ فعل الكافر ليس بحجّة، وأمّا عدم منع المسلمين إيّاه فلا دلالة فيه؛ لعدم وضوح أنّه هل كان مع بسط اليد أو لا؟ أو أنّه لم يتحقّق أصلاً؟ فدعوى السيرة في المقام وجعلها حجّة غير تامّة؛ لعدم حصول الاطمئنان بها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ذهاب جماعة إلى أنّ المعادن مختصّة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من استئذانه حال حضوره، أو استئذان نائبه الخاص أو العام حال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منقولاً فإنّ أصل دعوى الإجماع في مثل هذه المسألة التي وقعت موقع الخلاف موهون جداً، فلا يعتمد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العمدة في المقام فالتحقيق أنّا ذكرنا أنّها على ثلاث طوائف، فهل يؤخذ بالطائفة الأولى وهي العمومات المعتضدة بالشهرة، بل بدعوى السيرة القطعيّة فيحكم بتملّك الكافر والمسلم؟ أو يفصّل بين الأراضي التي في أيدي أهل الذمّة فيقال بتملّكهم إذا أحيوا شيئاً منها أو استخرجوا المعدن منها، دون غيرها ممّا هو في أيدي المسلمين كما هو مقتضى الطائفة الثانية؟ أو يفصّل بين الحكم التكليفي والوضعي، فيقال بعدم جواز التصرّف والاستخراج بالنسبة للكافر، ولكنّه لو خالف واستخرج دخل في ملكه كما هو مذهب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يقال بعدم جواز التصرّف </w:t>
      </w:r>
    </w:p>
    <w:p>
      <w:pPr>
        <w:pStyle w:val="BookText"/>
        <w:rPr/>
      </w:pPr>
      <w:r>
        <w:rPr>
          <w:rFonts w:ascii="IRNazanin" w:hAnsi="IRNazanin" w:eastAsia="IRNazanin"/>
          <w:color w:val="111111"/>
          <w:sz w:val="28"/>
          <w:sz w:val="28"/>
          <w:szCs w:val="28"/>
          <w:rtl w:val="true"/>
          <w:lang w:bidi="fa-IR"/>
        </w:rPr>
        <w:t>والاستخراج لأحد إلاّ لمن أذن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الشيعة فقط كما دلّت عليه الطائفة الثالثة؟</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الأوّل إذا تمّت دعوى السيرة والإجماع، وأمّا مع المناقشة فيها فالظاهر هو القول الثاني، إن قلنا بتماميّة دلالة الطائفة الثانية ونهوضها على تقييد الطائفتين الأولى والثالثة كما يظهر من صاحب الوسائل حيث عنون باباً من الوسائل بذلك، وهو الظاهر من العلاّمة في قواعده أيضاً على ما نقله صاحب الجواهر، وإن اختلف كلامه في غيره من كتبه، قال في باب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الاختصاص ستّة الأوّل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المعمور الحرب</w:t>
      </w:r>
      <w:r>
        <w:rPr>
          <w:rStyle w:val="FootnoteAnchor"/>
          <w:rtl w:val="true"/>
        </w:rPr>
        <w:footnoteReference w:id="772"/>
      </w:r>
      <w:r>
        <w:rPr>
          <w:rFonts w:ascii="Amiri" w:hAnsi="Amiri" w:eastAsia="Amiri" w:cs="Amiri"/>
          <w:color w:val="111111"/>
          <w:sz w:val="28"/>
          <w:sz w:val="28"/>
          <w:szCs w:val="28"/>
          <w:rtl w:val="true"/>
          <w:lang w:bidi="ar-SA"/>
        </w:rPr>
        <w:t>يملك بما تملك به سائر أموالهم، ومواتها الذي لا يذبّ المسلمون عنه فإنّها تملك بالإحياء للمسلمين والكفّار بخلاف موات الإسلام فإنّ الكافر لا يملكها بالإحياء</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قلنا بضعف دلالتها وعدم نهوضها على التقييد فالأقوى هو القول الأخير، وهو مفاد روايات الطائفة الثالثة والموافقة للاحتياط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له وجه، وقد ناقشه صاحب المدارك، وفيه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منع الذمّي من ذلك بعد العموم في أدلّة الحيازة وشمولها له وللمسلم بمناط واحد</w:t>
      </w:r>
      <w:r>
        <w:rPr>
          <w:rFonts w:eastAsia="Amiri" w:cs="Amiri" w:ascii="Amiri" w:hAnsi="Amiri"/>
          <w:color w:val="111111"/>
          <w:sz w:val="28"/>
          <w:szCs w:val="28"/>
          <w:rtl w:val="true"/>
          <w:lang w:bidi="ar-SA"/>
        </w:rPr>
        <w:t xml:space="preserve">. </w:t>
      </w:r>
      <w:bookmarkStart w:id="239" w:name="pg16006_182172"/>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الغير لإخراج المعدن فيملكه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الأجير تملّكه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التنافي بين الصدر والذيل من كلامه؛ لأنّ موضوع كلامه إن كان المعدن في الأرض المملوكة صحّ المنع ولا وجه للملك، وإن كان في الأرض المباحة صحّ الملك ولا وجه للمنع</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وجّه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الكلام في الإخراج دون الإحياء، وأنّ الإخراج بدون الإحياء يحتاج إلى الإذن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المسلمين وهو غير حاصل، فالتصدّي له ممنوع؛ لتوقّفه على الإذن، ولكنّه لو خالف وعصى واستخرج فما استخرجه يدخل في ملكه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ممّا تقدّم أدلّة سائر الأقوال ولا نرى حاجة إلى تفصيل كلّ منها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7556368_2142443653"/>
      <w:bookmarkStart w:id="241" w:name="_Toc84"/>
      <w:bookmarkEnd w:id="240"/>
      <w:r>
        <w:rPr>
          <w:rtl w:val="true"/>
        </w:rPr>
        <w:t>استئجار الغير لإخراج المعدن</w:t>
      </w:r>
      <w:r>
        <w:rPr>
          <w:rtl w:val="true"/>
        </w:rPr>
        <w:t>:</w:t>
      </w:r>
      <w:bookmarkEnd w:id="24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المسألة عدّة صور، فإنّه تارة يكون المعدن في الملك الشخصي للمستأجر وقد تقدّم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في الأرض الموات ويملكه كلّ </w:t>
      </w:r>
    </w:p>
    <w:p>
      <w:pPr>
        <w:pStyle w:val="BookText"/>
        <w:rPr/>
      </w:pPr>
      <w:r>
        <w:rPr>
          <w:rFonts w:ascii="Amiri" w:hAnsi="Amiri" w:eastAsia="Amiri" w:cs="Amiri"/>
          <w:color w:val="111111"/>
          <w:sz w:val="28"/>
          <w:sz w:val="28"/>
          <w:szCs w:val="28"/>
          <w:rtl w:val="true"/>
          <w:lang w:bidi="ar-SA"/>
        </w:rPr>
        <w:t xml:space="preserve">من أحياه 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قد يكون الاستئجار على الحيازة الشخصيّة، وقد يكون الاستئجار على الحيازة في الذمّة، وفي كلّ من هاتين الحالتين قد يقصد الأجير تملّك المستأجر وقد يقصد تملّك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كانت الإجارة على الحيازة الشخصيّة وقصد الأجير تملّك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المعدن المستخرج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قصد تملّك نفسه مع كون الإجارة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كما هو الظاهر من المتن؛ لأنّ الأجير حينئذ بمنزلة الآلة، ولا اعتبار بقصده لمخالفته عقد الإجارة، فيكون قصده لغواً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الثالثة فحكمها حكم الصورة الأولى، فإنّ قصد الأجير تملّك المستأجر نافذ وفاءاً بعقد الإجارة فيكون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الرابعة فالظاهر دخول المستخرج في ملك الأجير إذا قصد تملّك نفسه؛ وذلك لأنّ قصد التملّك لنفسه لا ينافي الإجارة لوقوعها في الذمّة، فتبقى ذمته مشغولة حتّى يفي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لايبعد أن يكون المراد في المتن هو ما كانت الإجارة فيه شخصيّة فلا يدخل المستخرج في ملك الأجير</w:t>
      </w:r>
      <w:r>
        <w:rPr>
          <w:rFonts w:eastAsia="Amiri" w:cs="Amiri" w:ascii="Amiri" w:hAnsi="Amiri"/>
          <w:color w:val="111111"/>
          <w:sz w:val="28"/>
          <w:szCs w:val="28"/>
          <w:rtl w:val="true"/>
          <w:lang w:bidi="ar-SA"/>
        </w:rPr>
        <w:t xml:space="preserve">. </w:t>
      </w:r>
      <w:bookmarkStart w:id="242" w:name="pg16006_182174"/>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المخرج عبداً كان ما أخرجه لمولاه وعليه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7556370_2142443653"/>
      <w:bookmarkStart w:id="244" w:name="_Toc85"/>
      <w:bookmarkEnd w:id="243"/>
      <w:r>
        <w:rPr>
          <w:rtl w:val="true"/>
        </w:rPr>
        <w:t>إخراج العبد للمعدن</w:t>
      </w:r>
      <w:r>
        <w:rPr>
          <w:rtl w:val="true"/>
        </w:rPr>
        <w:t>:</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خمس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تارة يقصد أن يكون ما أخرجه لمولاه، وأُخرى يقصد أن يكون لنفسه، وثالثة يقصد أن يكون للغير، ورابعة لا يقصد به الحيازة والتملّك مع قصد المولى ذلك،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المعدن المستخرج في الصور الأربع الأولى للمولى؛ لأنّ العبد فيها بمنزلة الآلة فهو وما يملكه لمولاه وقصده لنفسه أو للغير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الأخيرة وهي أن لا يقصد كلّ منهما التملّك، فبناء على اعتبار قصد التملّك في الإحياء والحيازة لا يكون ما أخرجه العبد ملكاً لأحدهما كما إذا حفر الأرض بقصد إخراج الماء فصادف المعدن، وتكون هذه الصورة خارجة عن محل الكلام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عدم اعتبار قصد التملّك فيكون داخلاً في ملك المولى لما تقدّم</w:t>
      </w:r>
      <w:r>
        <w:rPr>
          <w:rFonts w:eastAsia="Amiri" w:cs="Amiri" w:ascii="Amiri" w:hAnsi="Amiri"/>
          <w:color w:val="111111"/>
          <w:sz w:val="28"/>
          <w:szCs w:val="28"/>
          <w:rtl w:val="true"/>
          <w:lang w:bidi="ar-SA"/>
        </w:rPr>
        <w:t xml:space="preserve">. </w:t>
      </w:r>
      <w:bookmarkStart w:id="245" w:name="pg16006_182175"/>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فيما أخرجه قبل إخراج خمسه عملاً يوجب زيادة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ضربه دراهم أو دنانير أو جعله حليّاً أو كان مثل الياقوت والعقيق فحكّه فصّاً مثلاً اعتبر في إخراج الخمس مادته فيقوّم حينئذ سبيكة أو غير محكوك مثلاً ويخرج خمسه، وكذا لو اتّجر به فربح قبل أن يخرج خمسه ناوياً الإخراج من مال آخر ثمّ أداه من مال آخر، وأمّا إذا اتّجر به من غير نيّة الإخراج من غيره فالظاهر أن الربح مشترك بينه وبين أرباب الخمس</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7556372_2142443653"/>
      <w:bookmarkStart w:id="247" w:name="_Toc86"/>
      <w:bookmarkEnd w:id="246"/>
      <w:r>
        <w:rPr>
          <w:rtl w:val="true"/>
        </w:rPr>
        <w:t>التصرّف في المعدن قبل إخراج الخمس</w:t>
      </w:r>
      <w:r>
        <w:rPr>
          <w:rtl w:val="true"/>
        </w:rPr>
        <w:t>:</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الماتن بين ما إذا كانت الزيادة في القيمة ناشئة من إحداث عمل في المعدن كضربه دراهم أو دنانير أو صياغته حليّاً فحكم بعدم وجوب الخمس في الزيادة، وبين ما إذا كانت الزيادة ناشئة من الاتجار بالمعدن، وفصّل فيه أيضاً بين ما إذا كان ناوياً إخراج الخمس من مال آخر قبل الإتّجار فحكم بعدم الوجوب في الزيادة، وبين ما إذا لم يكن ناوياً لذلك فحكم بالوجوب في الجميع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المسألة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الزيادة تارة تكون من جهة القيمة السوقية، وأُخرى تكون من جهة العمل، وهي على قسمين فقد تكون ناشئة من الصياغة ونحوها، وقد تكون ناشئة من الإتجار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الصورة الأولى وهي ما كانت الزيادة من جهة القيمة السوقيّة فلا إشكال في وجوب الخمس في الجميع، وهو مقتضى جميع الأقوال في كيفيّة تعلّق الخمس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فقد حكم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تبعاً للجواهر</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والمسالك</w:t>
      </w:r>
      <w:r>
        <w:rPr>
          <w:rStyle w:val="FootnoteAnchor"/>
          <w:rtl w:val="true"/>
        </w:rPr>
        <w:footnoteReference w:id="7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والمدارك</w:t>
      </w:r>
      <w:r>
        <w:rPr>
          <w:rStyle w:val="FootnoteAnchor"/>
          <w:rtl w:val="true"/>
        </w:rPr>
        <w:footnoteReference w:id="778"/>
      </w:r>
      <w:r>
        <w:rPr>
          <w:rFonts w:ascii="Amiri" w:hAnsi="Amiri" w:eastAsia="Amiri" w:cs="Amiri"/>
          <w:color w:val="111111"/>
          <w:sz w:val="28"/>
          <w:sz w:val="28"/>
          <w:szCs w:val="28"/>
          <w:rtl w:val="true"/>
          <w:lang w:bidi="ar-SA"/>
        </w:rPr>
        <w:t>، بعدم وجوب الخمس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المستمسك</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مستحق الخمس إنّما يملك خمس المادة، والصفة بتمامها لعاملها، فلا تدخل في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يتعلّق بماليّة العين، لا أنّه يتعلّق بنفس العين، فلابدّ حينئذ من ملاحظة الماليّة قبل زيادة القيمة، فتقوّم ماليّة العين في زمان تعلّق الخمس ووجوبه، وأمّا الهيئة فلا دخل لها في الحقّ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الوجهين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الوجه الأوّل فحاصله أنّ الهيئة من حيث هي لا ماليّة لها، ولا يقسّط الثمن عليها، ولا شأن لها إلاّ ازدياد ماليّة المادة المتلبّسة بها، لأوفريّة رغبة العقلاء إليها بالإضافة إلى المجرّدة عنها، لا أنّ لنفس تلك الهيئة حظاً </w:t>
      </w:r>
    </w:p>
    <w:p>
      <w:pPr>
        <w:pStyle w:val="BookText"/>
        <w:rPr/>
      </w:pP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والشاهد على ذلك أنّه لم يلتزم أحد بجواز بيع المادة دون الهيئة أو العكس، أو يقال بالشركة بين شخصين في العين على أن تكون المادة لأحدهما والهيئة للآخر، كما في الفرش المنسوج بالشكل الخاص، أو نقوش الكتاب وأوراقه، وغير ذلك من سائر الهيئات والعوارض، فلا يقال بأنّ المادة لشخص والهيئة لشخص آخر، وهكذا الكيفيّات كالحرارة والبرودة ونحوهما، وإن كان الماء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أغلى ثمناً، لكن ليس لصفة البرودة مقدار من الثمن يدفع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يعلم أنّ الهيئة لا ماليّة لها، وإلاّ لزم استحقاق الغاصب قيمة ما أحدثه في العين من الهيئة وهو مقطوع الفساد، بل يجب عليه ردّ المادة بهيئتها الفعليّة، وإن أوجبت زيادة الماليّة، وعلى ذلك فالتعليل بأنّ الصفة بتمامها لعاملها في غير محلّه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فبأنّ صور كيفيّة تعلّق الخمس بالمال وإن كانت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المسألة الخامسة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تعلّقه هل هو حقّ تعلّق بالماليّة أو تعلّق بالعين على نحو الإشاعة أو أنّه على نحو الكلي في المعيّن؟ إلاّ أنّ الظاهر من الأدلة والذي ادعي فيه عدم الخلاف واختاره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متعلّق بالعين، لا أنّه متعلق بالماليّة، وحينئذ تكون العين بخصوصياتها الشخصيّة مشتركة بين المالك وبين مستحقي الخمس، فلابدّ من ملاحظة الصفات والهيئات كالمواد عند التقويم ومن ثمّ إخراج الخمس، بلافرق بين القول بأنّه على نحو الإشاعة أو على نحو الكلي في المعيّن، وعليه فلا </w:t>
      </w:r>
    </w:p>
    <w:p>
      <w:pPr>
        <w:pStyle w:val="BookText"/>
        <w:rPr/>
      </w:pPr>
      <w:r>
        <w:rPr>
          <w:rFonts w:ascii="Amiri" w:hAnsi="Amiri" w:eastAsia="Amiri" w:cs="Amiri"/>
          <w:color w:val="111111"/>
          <w:sz w:val="28"/>
          <w:sz w:val="28"/>
          <w:szCs w:val="28"/>
          <w:rtl w:val="true"/>
          <w:lang w:bidi="ar-SA"/>
        </w:rPr>
        <w:t>وجه للحكم بعدم وجوب الخمس في الزيادة، فالأقوى لزوم إخراج خمس المجموع</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فيما ذكره على الوجه الأوّل بأنّ ما أفاده من عدم تحقّق الشركة في المادة والهيئة وإن كان صحيحاً إلاّ أنّ هذا لا يلازم عدم جعل مال بإزاء الهيئة، بل الظاهر أنّ كلّ ما يوجب ازدياد قيمة المادة له قسط من الثمن، سواء كانت الهيئة من قبيل نقش الفرش، أو طبع الكتاب وأمثالهما، أو كانت من قبيل الكيفيّات والعوارض كبرودة الماء وحرارته، أو كانت من قبيل الأوصاف من الكمال والصحّة، كيف وقد يجعل بإزاء الأجل قسط من الثمن، وعليه فالقول بأنّه ليس بإزاء الهيئة مال في غير محلّه، بل جعل المال بإزائها أولى من جعله بإزاء الأجل أو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استحقاق الغاصب لعمله الموجب للزيادة؛ فلأنّ الغاصب مأخوذ بأشق الأحوال، نعم الاشتراك خارجاً في التملّك بين المادة والهيئة غير متحقّق عرفاً وشرعاً، وحينئذ يصحّ أن يعلّل الحكم بعدم تعلّق الخمس بالزيادة بأنّها مال للمخرج، أي من مختصّاته ونتيجة عمله، وهو خارج عن نفس المعدن الذي ورد أنّ الخمس إنّما يتعلّق بالمصفّى منه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مع ذلك لابدّ من التفصيل بين ما إذا كان العمل قبل إخراج المعدن من منبته حتّى يكون وجوب الخمس متعلّقاً به بعد ذلك، ولم يكن المكلّف عاصياً بالتأخير كما ربّما يظهر من المدارك</w:t>
      </w:r>
      <w:r>
        <w:rPr>
          <w:rStyle w:val="FootnoteAnchor"/>
          <w:rtl w:val="true"/>
        </w:rPr>
        <w:footnoteReference w:id="781"/>
      </w:r>
      <w:r>
        <w:rPr>
          <w:rFonts w:ascii="Amiri" w:hAnsi="Amiri" w:eastAsia="Amiri" w:cs="Amiri"/>
          <w:color w:val="111111"/>
          <w:sz w:val="28"/>
          <w:sz w:val="28"/>
          <w:szCs w:val="28"/>
          <w:rtl w:val="true"/>
          <w:lang w:bidi="ar-SA"/>
        </w:rPr>
        <w:t xml:space="preserve">، أو تكون مصلحة </w:t>
      </w:r>
    </w:p>
    <w:p>
      <w:pPr>
        <w:pStyle w:val="BookText"/>
        <w:rPr/>
      </w:pPr>
      <w:r>
        <w:rPr>
          <w:rFonts w:ascii="Amiri" w:hAnsi="Amiri" w:eastAsia="Amiri" w:cs="Amiri"/>
          <w:color w:val="111111"/>
          <w:sz w:val="28"/>
          <w:sz w:val="28"/>
          <w:szCs w:val="28"/>
          <w:rtl w:val="true"/>
          <w:lang w:bidi="ar-SA"/>
        </w:rPr>
        <w:t>المستحقين في التأخير مع إجازة الحاكم الشرعي فيجوز، وبين ما إذا كان بعد الإخراج مع عدم المصلحة في التأخير وعدم إجازة الحاكم، وحينئذ يكون تصرّفه غير جائز، ولم يكن له حقّ في عمله في المعدن فيحكم عليه بوجوب أداء الخمس من الجميع، ولعلّ نظر الماتن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فقد فصّل الماتن بين ما إذا نوى الأداء ثمّ اتجر بالمعدن، وبين ما إذا لم ينو فحكم بعدم وجوب إخراج خمس الزيادة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التفصيل بأنّ مجرّد النيّة لا أثر لها ما لم يؤدّه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نوى وأدى الخمس فبمقتضى ولايته على الأداء من مال آخر يكون جميع المعدن داخلاً في ملكه، وما يكسبه من الإتجار به فهو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الصورة تدخل فيما يأتي من المصنّف في المسألة الخامسة والسبعين من أرباح المكاسب، وأنّه إذا كانت المعاملة شخصيّة فتصرّفه في المال يكون فضولياً، فإن أمضاه الحاكم فهو، وإلاّ كان البيع بالنسبة إلى مقدار الخمس باطلاً، وأمّا إذا كانت المعاملة في الذمّة فهي صحيحة، ولكن لا تبرأ ذمّته بمقدار الخمس، ويرجع الحاكم به إن كانت العين موجودة، وبقيمته إن كانت تالفة، مخيراً بين الرجوع على المالك أو الآخذ</w:t>
      </w:r>
      <w:r>
        <w:rPr>
          <w:rFonts w:eastAsia="Amiri" w:cs="Amiri" w:ascii="Amiri" w:hAnsi="Amiri"/>
          <w:color w:val="111111"/>
          <w:sz w:val="28"/>
          <w:szCs w:val="28"/>
          <w:rtl w:val="true"/>
          <w:lang w:bidi="ar-SA"/>
        </w:rPr>
        <w:t xml:space="preserve">. </w:t>
      </w:r>
      <w:bookmarkStart w:id="248" w:name="pg16006_182180"/>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النصاب وعدمه فالأحوط الاختبار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7556374_2142443653"/>
      <w:bookmarkStart w:id="250" w:name="_Toc87"/>
      <w:bookmarkEnd w:id="249"/>
      <w:r>
        <w:rPr>
          <w:rtl w:val="true"/>
        </w:rPr>
        <w:t>الشكّ في بلوغ النصاب</w:t>
      </w:r>
      <w:r>
        <w:rPr>
          <w:rtl w:val="true"/>
        </w:rPr>
        <w:t>:</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لا تختصّ بالخمس، بل تعمّ كلّ واجب مشروط لم يعلم بتحقّق شرطه، فهل يمكن الرجوع إلى الأصل من الاستصحاب أو البراءة ويقال بعدم الوجوب، أو لابدّ من الفحص والاختبار؟</w:t>
      </w:r>
    </w:p>
    <w:p>
      <w:pPr>
        <w:pStyle w:val="BookText"/>
        <w:rPr/>
      </w:pPr>
      <w:r>
        <w:rPr>
          <w:rFonts w:ascii="Amiri" w:hAnsi="Amiri" w:eastAsia="Amiri" w:cs="Amiri"/>
          <w:color w:val="111111"/>
          <w:sz w:val="28"/>
          <w:sz w:val="28"/>
          <w:szCs w:val="28"/>
          <w:rtl w:val="true"/>
          <w:lang w:bidi="ar-SA"/>
        </w:rPr>
        <w:t>وفي المقام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للقول بوجوب الاختبار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الشارع المقدّس بإدراك الواقع في مثل هذه الأمور بحيث لا يرضى الشارع بالوقوع في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اهتمام الشارع مشكل، فإنّه لو كان من الأمور المهمّة التي لا يرضى الشارع بتركها لكان الدليل تامّاً، وحينئذ لابدّ من الاحتياط بالاختبار، ولكن لم يثبت أنّ هذه الموارد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بالوقوع في مخالفة الواقع كثيراً، وهو مانع عن الرجوع إلى الأصل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الوقوع في مخالفة الواقع إذا كان بالنسبة إلى شخص </w:t>
      </w:r>
    </w:p>
    <w:p>
      <w:pPr>
        <w:pStyle w:val="BookText"/>
        <w:rPr/>
      </w:pPr>
      <w:r>
        <w:rPr>
          <w:rFonts w:ascii="Amiri" w:hAnsi="Amiri" w:eastAsia="Amiri" w:cs="Amiri"/>
          <w:color w:val="111111"/>
          <w:sz w:val="28"/>
          <w:sz w:val="28"/>
          <w:szCs w:val="28"/>
          <w:rtl w:val="true"/>
          <w:lang w:bidi="ar-SA"/>
        </w:rPr>
        <w:t>الشاك الذي يجري في حقّه الأصل بأن يعلم أنّه يقع في مخالفة الواقع في بعض الموارد فعلاً أو بعد ذلك فهو مانع عن جريان الأصل، وأمّا إذا لم يعلم بذلك وإن علم بالنسبة إلى بعض الأشخاص الذين يجرون الأصل بأنّهم يقعون في خلاف الواقع إجمالاً فهو ليس مانعاً عن جريان الأصل في حقّ الشاك، فإنّا نعلم قطعاً أنّ بعض من يرجعون إلى أصالة الطهارة يقعون في خلاف الواقع، ولكن هذا لا يوجب عدم جواز الرجوع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الشك هو التحيّر في الوظيفة، وعدم الحجّة على الواقع، وفي مقابله العلم أي إحراز الحجّة، وعليه فلابدّ من صدق التحيّر عرفاً في الرجوع إلى الأصل، فإذا توقّف الواجب على مجرّد المحاسبة أو الاختبار أو الاستعلام فلا يقال عرفاً إنّه شاك ومتحيّر في وظيفته، فإنّ التتبع والفحص وإن لم يكن واجباً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المقدار من الفحص أي بمقدار أن يرجع إلى دفتره أو كاتبه لا يصدق عليه عنوان الشاك والمتحيّر، فإطلاقات أدلّة الأصول إمّا أنّها غير شاملة لمثل هذا الشخص، وإمّا أنّها مورد شك في شمولها له، وعلى كلّ تقدير فالإحتياط بلزوم الاختبار والفحص في مثل هذه الموارد في محلّه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خمس المعدن</w:t>
      </w:r>
      <w:r>
        <w:rPr>
          <w:rFonts w:eastAsia="Amiri" w:cs="Amiri" w:ascii="Amiri" w:hAnsi="Amiri"/>
          <w:color w:val="111111"/>
          <w:sz w:val="28"/>
          <w:szCs w:val="28"/>
          <w:rtl w:val="true"/>
          <w:lang w:bidi="ar-SA"/>
        </w:rPr>
        <w:t xml:space="preserve">. </w:t>
      </w:r>
      <w:bookmarkStart w:id="251" w:name="pg16006_182182"/>
    </w:p>
    <w:p>
      <w:pPr>
        <w:pStyle w:val="BookText"/>
        <w:rPr/>
      </w:pPr>
      <w:bookmarkEnd w:id="25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المذخور في الأرض أو الجبل أو الشجر، والمدار الصدق العرفي</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7556376_2142443653"/>
      <w:bookmarkStart w:id="253" w:name="_Toc88"/>
      <w:bookmarkEnd w:id="252"/>
      <w:r>
        <w:rPr>
          <w:rtl w:val="true"/>
        </w:rPr>
        <w:t>المبحث الثالث</w:t>
      </w:r>
      <w:r>
        <w:rPr>
          <w:rtl w:val="true"/>
        </w:rPr>
        <w:t xml:space="preserve">: </w:t>
      </w:r>
      <w:r>
        <w:rPr>
          <w:rtl w:val="true"/>
        </w:rPr>
        <w:t>في الكنز</w:t>
      </w:r>
      <w:r>
        <w:rPr>
          <w:rtl w:val="true"/>
        </w:rPr>
        <w:t>:</w:t>
      </w:r>
      <w:bookmarkEnd w:id="253"/>
    </w:p>
    <w:p>
      <w:pPr>
        <w:pStyle w:val="Heading5"/>
        <w:numPr>
          <w:ilvl w:val="4"/>
          <w:numId w:val="1"/>
        </w:numPr>
        <w:rPr/>
      </w:pPr>
      <w:bookmarkStart w:id="254" w:name="__RefHeading___Toc17556378_2142443653"/>
      <w:bookmarkStart w:id="255" w:name="_Toc89"/>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 في الكنز، وقد اتفق المسلمون قاطبة على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هو الكنز المدفون، يجب فيه الخمس بلا خلاف، ويراعى عندنا فيه أن يبلغ نصاباً يجب في مثله الزكاة، وهو قول الشافعي في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قليله وكثيره، وبه قال مالك وأبو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ذلك أنّ أصل وجوب الخمس في الكنز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 العامّة في مصرف خمس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الخمس من الركاز والمعادن مصرف الفي ء، وبه قال أبو حنيفة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وأكثر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مصرفها مصرف الزكاة، وبه قال مالك، والليث 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المزني وابن الوكيل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الواجب في المعدن مصرف الصدقات، وأمّا مصرف حقّ الركاز فمصرف الفي ء</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الركاز وهو دفن الجاهلية قلّ أو كثر ففيه الخمس لأهل الصدقات وباقيه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الخمس في الجميع الزهري، والشافعي، وأبو حنيفة، وأصحابه، وأبو ثور، وابن المنذر، وغيرهم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يمكن الاستدلال على وجوب الخمس في الكنز مضافاً إلى الإجماع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 ء فأنّ لله خُمْسُه</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المراد بالغنيمة هي كلّ ما يغنمه الإنسان من فائدة، كما سيأتي بيان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تفسير الغنيمة بالكنز في بعض الروايات باعتباره أحد مصاديقها، وسيأتي نقل بعضها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فهي عدّة من الروايات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الكنوز، والمعادن، والغوص، والغنيمة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 </w:t>
      </w:r>
    </w:p>
    <w:p>
      <w:pPr>
        <w:pStyle w:val="BookText"/>
        <w:rPr/>
      </w:pPr>
      <w:r>
        <w:rPr>
          <w:rFonts w:ascii="Amiri" w:hAnsi="Amiri" w:eastAsia="Amiri" w:cs="Amiri"/>
          <w:color w:val="111111"/>
          <w:sz w:val="28"/>
          <w:sz w:val="28"/>
          <w:szCs w:val="28"/>
          <w:rtl w:val="true"/>
          <w:lang w:bidi="ar-SA"/>
        </w:rPr>
        <w:t>ابن أبي عمير الخامس</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شاملة للكنز قطعاً، إن لم تكن ظاهرة فيه ؛ لتعبير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بالركاز الذي هو الكنز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فيه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الكنز كم فيه؟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أحمد بن محمّد بن أبي نصر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فيه الخمس من الكنز،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تجب الزكاة في مثله ففيه الخمس</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عمرو وأنس بن محمّد عن أبيه جميعاً،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ضمن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عليّ إنّ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الجاهليّة خمس سنن أجراها الله عزّوجلّ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كنزاً فأخرج منه الخمس وتصدّق به، فأنزل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فإنّها تدل على أنّ الخمس في الكنز من سنن عبد المطّلب التي أمضاها الله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حيث السند فقد رواها الصدوق في الفقيه بسند ضعيف، وروى بمضمونها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عليّ بن الفضال،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السند علي بن الحسين بن علي بن الفضال والصحيح هو علي بن الحسن، 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القطّان والصحيح هو الحسن بدل الحسين، وهو من مشايخ الصدوق، ولم يرد فيه توثيق، نعم ترحّم الصدوق عليه</w:t>
      </w:r>
      <w:r>
        <w:rPr>
          <w:rStyle w:val="FootnoteAnchor"/>
          <w:rtl w:val="true"/>
        </w:rPr>
        <w:footnoteReference w:id="792"/>
      </w:r>
      <w:r>
        <w:rPr>
          <w:rFonts w:ascii="Amiri" w:hAnsi="Amiri" w:eastAsia="Amiri" w:cs="Amiri"/>
          <w:color w:val="111111"/>
          <w:sz w:val="28"/>
          <w:sz w:val="28"/>
          <w:szCs w:val="28"/>
          <w:rtl w:val="true"/>
          <w:lang w:bidi="ar-SA"/>
        </w:rPr>
        <w:t xml:space="preserve">ولا دلالة فيه على التوثيق كما ذكرناه في محلّه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الشيخ الصدوق وصفه بالعدل في موضع آخر،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وحدثنا بهذا الحديث شيخ لأهل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المعروف بأبي عليّ بن عبد ربه العدل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يعدّ توثيقاً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الصدوق لم يصفه بالعدل، وإنّما ذكر أنّه كان معروفاً بأبي عليّ بن عبد ربه العدل، ومعنى هذا أنّ العدل كان لقباً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العدل وكلمة الحافظ والمقري ونحوها من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توصيفه بالعدالة، ولا يبعد في أن يكون الرجل من العامّة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بهذا الوصف خصوصاً بعد تكنيته بأبي عليّ وذكر لقبه يدلّ على تعظيمه وتجليله، على أنّ المتعارف من هذه التعابير حينما يقال فلان معروف بالزهد والتقوى أنّ ذلك توصيف له بالزهد والتقوى ولا أقل من دلالته على الحسن هذا، لكن الصحيح أنّ الشيخ الصدوق ترضّى عليه في عدّة موارد</w:t>
      </w:r>
      <w:r>
        <w:rPr>
          <w:rStyle w:val="FootnoteAnchor"/>
          <w:rtl w:val="true"/>
        </w:rPr>
        <w:footnoteReference w:id="795"/>
      </w:r>
      <w:r>
        <w:rPr>
          <w:rFonts w:ascii="Amiri" w:hAnsi="Amiri" w:eastAsia="Amiri" w:cs="Amiri"/>
          <w:color w:val="111111"/>
          <w:sz w:val="28"/>
          <w:sz w:val="28"/>
          <w:szCs w:val="28"/>
          <w:rtl w:val="true"/>
          <w:lang w:bidi="ar-SA"/>
        </w:rPr>
        <w:t>، أضف إلى ذلك أنّ للشيخ الطوسي طريقاً صحيحاً فيالفهرست إلى كتب وروايات الحسن بن علي بن فضال، قال في الفهرست اخبرنا بكتبه ورواياته</w:t>
      </w:r>
      <w:r>
        <w:rPr>
          <w:rStyle w:val="FootnoteAnchor"/>
          <w:rtl w:val="true"/>
        </w:rPr>
        <w:footnoteReference w:id="796"/>
      </w:r>
      <w:r>
        <w:rPr>
          <w:rFonts w:ascii="Amiri" w:hAnsi="Amiri" w:eastAsia="Amiri" w:cs="Amiri"/>
          <w:color w:val="111111"/>
          <w:sz w:val="28"/>
          <w:sz w:val="28"/>
          <w:szCs w:val="28"/>
          <w:rtl w:val="true"/>
          <w:lang w:bidi="ar-SA"/>
        </w:rPr>
        <w:t xml:space="preserve">عن عدّة من أصحابنا عن محمد بن علي بن الحسين </w:t>
      </w:r>
    </w:p>
    <w:p>
      <w:pPr>
        <w:pStyle w:val="BookText"/>
        <w:rPr/>
      </w:pPr>
      <w:r>
        <w:rPr>
          <w:rFonts w:ascii="Amiri" w:hAnsi="Amiri" w:eastAsia="Amiri" w:cs="Amiri"/>
          <w:color w:val="111111"/>
          <w:sz w:val="28"/>
          <w:sz w:val="28"/>
          <w:szCs w:val="28"/>
          <w:rtl w:val="true"/>
          <w:lang w:bidi="ar-SA"/>
        </w:rPr>
        <w:t xml:space="preserve">عن محمد بن الحسن وعن أبيه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صحيحاً إلى جميع روايات ابن فضّال وبناء على ذلك فيمكن القول باعتبار سند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الحرث بن حصيرة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ركازاً على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فابتاعه أبي منه بثلاثمائة درهم ومائة شاة متبع، فلامته أمي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هذه بثلاثمائة شاة، أولادها مائة، وأنفسها مائة، وما في بطونها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أبي، فانطلق ليستقيله، فأبى عليه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عشر شياه، خذ مني عشرين شاة، فأعياه، فأخذ أبي الركاز وأخرج منه قيمة ألف شاة، فأتاه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غنمك وائتني ما شئت، فأبى، فعالجه فأعياه،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لأضرّن بك، فاستعدى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فلما قصّ أبي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قال لصاحب الركاز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خمس ما أخذت فإنّ الخمس عليك، فإنّك أنت الذي وجدت الركاز وليس على الآخر شي ء؛ لأنّه إنّما أخذ ثمن غنمه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من حيث الدلالة واضحة إلاّ أنّها من حيث السند مرسلة، فتكون مؤيّدة كالرواية السابقة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يخرج من المعادن والبحر والغنيمة والحلال المختلط بالحرام إذا لم </w:t>
      </w:r>
      <w:bookmarkStart w:id="256" w:name="pg16006_182188"/>
    </w:p>
    <w:p>
      <w:pPr>
        <w:pStyle w:val="BookText"/>
        <w:rPr/>
      </w:pPr>
      <w:bookmarkEnd w:id="256"/>
      <w:r>
        <w:rPr>
          <w:rFonts w:ascii="Amiri" w:hAnsi="Amiri" w:eastAsia="Amiri" w:cs="Amiri"/>
          <w:color w:val="111111"/>
          <w:sz w:val="28"/>
          <w:sz w:val="28"/>
          <w:szCs w:val="28"/>
          <w:rtl w:val="true"/>
          <w:lang w:bidi="ar-SA"/>
        </w:rPr>
        <w:t>يعرف صاحبه والكنوز الخمس</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السند معتبرة كما تقدّم، ومن حيث الدلالة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الروايات وجوب الخمس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يقع في جهات</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7556380_2142443653"/>
      <w:bookmarkStart w:id="258" w:name="_Toc90"/>
      <w:bookmarkEnd w:id="257"/>
      <w:r>
        <w:rPr>
          <w:rtl w:val="true"/>
        </w:rPr>
        <w:t>الجهة الأولى</w:t>
      </w:r>
      <w:r>
        <w:rPr>
          <w:rtl w:val="true"/>
        </w:rPr>
        <w:t xml:space="preserve">: </w:t>
      </w:r>
      <w:r>
        <w:rPr>
          <w:rtl w:val="true"/>
        </w:rPr>
        <w:t>قصد الادّخار في الكنز</w:t>
      </w:r>
      <w:r>
        <w:rPr>
          <w:rtl w:val="true"/>
        </w:rPr>
        <w:t>:</w:t>
      </w:r>
      <w:bookmarkEnd w:id="258"/>
    </w:p>
    <w:p>
      <w:pPr>
        <w:pStyle w:val="BookText"/>
        <w:rPr/>
      </w:pPr>
      <w:r>
        <w:rPr>
          <w:rFonts w:ascii="Amiri" w:hAnsi="Amiri" w:eastAsia="Amiri" w:cs="Amiri"/>
          <w:color w:val="111111"/>
          <w:sz w:val="28"/>
          <w:sz w:val="28"/>
          <w:szCs w:val="28"/>
          <w:rtl w:val="true"/>
          <w:lang w:bidi="ar-SA"/>
        </w:rPr>
        <w:t>هل يعتبر في صدق الكنز أن يكون مع قصد الإدّخار أو لا؟ بل يتناول كلّ مال مستتر في الأرض، ولو لم يكن عن قصد أو بقصد آخر غير الادّخار كالحفظ والإخفاء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هو الثاني، وذهب الشهيد الثاني في المسالك والروضة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الادّخار كونه مقصوداً ليتحقّق الكنز، فلا عبرة باستتار المال بالأرض بسبب الضياع، بل يلحق باللّقطة، ويعلم ذلك بالقرائن الحاليّة كالوعاء</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المذخور تحت الأرض قصداً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يظهر ذلك من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المذخور على العاري عن القصد مبني على ضرب من التوسع، فلا يبعد أن يكون إطلاق اسم الكنز عليه أيضاً من هذا الباب</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ينسب هذا القول إلى كلّ من فسّر الكنز بالمال المذخور بدعوى أنّ القصد مأخوذ في مفهوم الادّخار بحكم التبادر والانسباق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هو القول المشهور، وذلك لأنّه وإن كان ربّما يستفاد من المعاجم اللغوية كالمصباح</w:t>
      </w:r>
      <w:r>
        <w:rPr>
          <w:rStyle w:val="FootnoteAnchor"/>
          <w:rtl w:val="true"/>
        </w:rPr>
        <w:footnoteReference w:id="802"/>
      </w:r>
      <w:r>
        <w:rPr>
          <w:rFonts w:ascii="IRNazanin" w:hAnsi="IRNazanin" w:eastAsia="IRNazanin"/>
          <w:color w:val="111111"/>
          <w:sz w:val="28"/>
          <w:sz w:val="28"/>
          <w:szCs w:val="28"/>
          <w:rtl w:val="true"/>
          <w:lang w:bidi="fa-IR"/>
        </w:rPr>
        <w:t>والمجمع</w:t>
      </w:r>
      <w:r>
        <w:rPr>
          <w:rStyle w:val="FootnoteAnchor"/>
          <w:rtl w:val="true"/>
        </w:rPr>
        <w:footnoteReference w:id="803"/>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كنزت المال كنزاً من باب ضرب يضرب جمعته وادّخرته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القصد فيه، ولكن لا إشكال في أنّه بحسب الإطلاقات والاستعمالات العرفيّة يشمل مطلق المدفون سواء كان عن قصد أو لا، كما يقال لمن وجد مالاً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بواسطة الزلزلة أو الخسف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كنزاً بلا عناية، فاللفظ في الإطلاقات العرفيّة أعم، وما ورد في الروايات يحمل على التفاهم العرفي دون المعنى اللغوي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التنزّل وفرض الشك في صدق الكنز مع عدم إحراز القصد فوجوب الخمس ليس منحصراً في عنوان الكنز، بل ورد بعنوان الركاز أيضاً كما في صحيحة زرارة المتقدّمة، ومعتبرة زيد بن عليّ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الحرث بن حصيرة المتقدمة</w:t>
      </w:r>
      <w:r>
        <w:rPr>
          <w:rStyle w:val="FootnoteAnchor"/>
          <w:rtl w:val="true"/>
        </w:rPr>
        <w:footnoteReference w:id="805"/>
      </w:r>
      <w:r>
        <w:rPr>
          <w:rFonts w:ascii="Amiri" w:hAnsi="Amiri" w:eastAsia="Amiri" w:cs="Amiri"/>
          <w:color w:val="111111"/>
          <w:sz w:val="28"/>
          <w:sz w:val="28"/>
          <w:szCs w:val="28"/>
          <w:rtl w:val="true"/>
          <w:lang w:bidi="ar-SA"/>
        </w:rPr>
        <w:t>، ورواية أبي عبيد القاسم بن سلام بإسناد متصل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لوابل بن حجر الحضرمي ولقومه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الأقيال العباهلة من أهل حضرموت بإقام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والسيوب الركاز</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على أنّ الخمس يجب في الركاز، والعمدة من هذه الروايات الأوليتان وأمّا الأخيرتان فهما ضعيفتان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 هي العمدة في استدلال العامّة على وجوب الخمس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والركاز في اللغة ككتاب بمعنى المركوز أي المدفون، والركز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Style w:val="FootnoteAnchor"/>
          <w:rtl w:val="true"/>
        </w:rPr>
        <w:footnoteReference w:id="807"/>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تسمع لهم ركزاً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مطلق من دون تقييده بالقصد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ورد في صحيحة عليّ بن يقطين من تفسير الركاز بالصامت </w:t>
      </w:r>
      <w:bookmarkStart w:id="259" w:name="pg16006_182191"/>
    </w:p>
    <w:p>
      <w:pPr>
        <w:pStyle w:val="BookText"/>
        <w:rPr/>
      </w:pPr>
      <w:bookmarkEnd w:id="259"/>
      <w:r>
        <w:rPr>
          <w:rFonts w:ascii="IRNazanin" w:hAnsi="IRNazanin" w:eastAsia="IRNazanin"/>
          <w:color w:val="111111"/>
          <w:sz w:val="28"/>
          <w:sz w:val="28"/>
          <w:szCs w:val="28"/>
          <w:rtl w:val="true"/>
          <w:lang w:bidi="fa-IR"/>
        </w:rPr>
        <w:t>المنقوش</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فالركاز هو المال الثابت المركوز في الأرض سواء كان مع قصد ادّخاره أو لا، ومع وجود هذا العنوان فلا مجال للتشكيك في الحكم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7556382_2142443653"/>
      <w:bookmarkStart w:id="261" w:name="_Toc91"/>
      <w:bookmarkEnd w:id="260"/>
      <w:r>
        <w:rPr>
          <w:rtl w:val="true"/>
        </w:rPr>
        <w:t>الجهة الثانية</w:t>
      </w:r>
      <w:r>
        <w:rPr>
          <w:rtl w:val="true"/>
        </w:rPr>
        <w:t xml:space="preserve">: </w:t>
      </w:r>
      <w:r>
        <w:rPr>
          <w:rtl w:val="true"/>
        </w:rPr>
        <w:t>دفن الكنز في الأرض</w:t>
      </w:r>
      <w:r>
        <w:rPr>
          <w:rtl w:val="true"/>
        </w:rPr>
        <w:t>:</w:t>
      </w:r>
      <w:bookmarkEnd w:id="261"/>
    </w:p>
    <w:p>
      <w:pPr>
        <w:pStyle w:val="BookText"/>
        <w:rPr/>
      </w:pPr>
      <w:r>
        <w:rPr>
          <w:rFonts w:ascii="Amiri" w:hAnsi="Amiri" w:eastAsia="Amiri" w:cs="Amiri"/>
          <w:color w:val="111111"/>
          <w:sz w:val="28"/>
          <w:sz w:val="28"/>
          <w:szCs w:val="28"/>
          <w:rtl w:val="true"/>
          <w:lang w:bidi="ar-SA"/>
        </w:rPr>
        <w:t>هل يعتبر في الكنز أن يكون مدفوناً في الأرض أو لا يعتبر فيشمل ما كان في الجبل أو الشجر أو الجدار؟</w:t>
      </w:r>
    </w:p>
    <w:p>
      <w:pPr>
        <w:pStyle w:val="BookText"/>
        <w:rPr/>
      </w:pPr>
      <w:r>
        <w:rPr>
          <w:rFonts w:ascii="Amiri" w:hAnsi="Amiri" w:eastAsia="Amiri" w:cs="Amiri"/>
          <w:color w:val="111111"/>
          <w:sz w:val="28"/>
          <w:sz w:val="28"/>
          <w:szCs w:val="28"/>
          <w:rtl w:val="true"/>
          <w:lang w:bidi="ar-SA"/>
        </w:rPr>
        <w:t>ظاهر التقييد في جملة من كلمات الفقهاء واللّغويين هو الاعتبار، بل صريح كاشف الغطاء</w:t>
      </w:r>
      <w:r>
        <w:rPr>
          <w:rStyle w:val="FootnoteAnchor"/>
          <w:rtl w:val="true"/>
        </w:rPr>
        <w:footnoteReference w:id="810"/>
      </w:r>
      <w:r>
        <w:rPr>
          <w:rFonts w:ascii="Amiri" w:hAnsi="Amiri" w:eastAsia="Amiri" w:cs="Amiri"/>
          <w:color w:val="111111"/>
          <w:sz w:val="28"/>
          <w:sz w:val="28"/>
          <w:szCs w:val="28"/>
          <w:rtl w:val="true"/>
          <w:lang w:bidi="ar-SA"/>
        </w:rPr>
        <w:t>، حيث حكم بعدم وجوب الخمس في المدفون في غير الأرض ودخوله في حكم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هو التعميم؛ لأنّ الكنز لغة وعرفاً لا يختصّ بالمدفون في الأرض، بل الملاك هو كونه مستوراً عن الأعين بحيث لا يمكن الوصول إليه عادة، بلا فرق بين أن يكون في الأرض أو الجدار أو الشجر، وخصوصيّة المكان لا دخل لها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في موضع يمكن العثور عليه بسهولة كالصندوق ونحوه فلا يعدّ ذلك كنزاً أو ركازاً بحسب الصدق العرفي</w:t>
      </w:r>
      <w:r>
        <w:rPr>
          <w:rFonts w:eastAsia="Amiri" w:cs="Amiri" w:ascii="Amiri" w:hAnsi="Amiri"/>
          <w:color w:val="111111"/>
          <w:sz w:val="28"/>
          <w:szCs w:val="28"/>
          <w:rtl w:val="true"/>
          <w:lang w:bidi="ar-SA"/>
        </w:rPr>
        <w:t xml:space="preserve">. </w:t>
      </w:r>
      <w:bookmarkStart w:id="262" w:name="pg16006_182192"/>
    </w:p>
    <w:p>
      <w:pPr>
        <w:pStyle w:val="BookText"/>
        <w:rPr/>
      </w:pPr>
      <w:bookmarkEnd w:id="262"/>
      <w:r>
        <w:rPr>
          <w:rFonts w:ascii="Amiri" w:hAnsi="Amiri" w:eastAsia="Amiri" w:cs="Amiri"/>
          <w:color w:val="111111"/>
          <w:sz w:val="28"/>
          <w:sz w:val="28"/>
          <w:szCs w:val="28"/>
          <w:rtl w:val="true"/>
          <w:lang w:bidi="ar-SA"/>
        </w:rPr>
        <w:t xml:space="preserve">سواء كان من الذهب أو الفضة المسكوكين أو غير المسكوكين أو غيرهما من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263" w:name="__RefHeading___Toc17556384_2142443653"/>
      <w:bookmarkStart w:id="264" w:name="_Toc92"/>
      <w:bookmarkEnd w:id="263"/>
      <w:r>
        <w:rPr>
          <w:rtl w:val="true"/>
        </w:rPr>
        <w:t>الجهة الثالثة</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وجوب الخمس في الكنز بما إذا كان من الذهب والفضّة المسكوكين، كما هو المشهور عند القدماء، أو يشمل مطلق الذهب والفضّة، بل مطلق الجواهر والأموال الثمينة كما هو المشهور عند المتأخرين ومنهم الماتن؟</w:t>
      </w:r>
    </w:p>
    <w:p>
      <w:pPr>
        <w:pStyle w:val="BookText"/>
        <w:rPr/>
      </w:pPr>
      <w:r>
        <w:rPr>
          <w:rFonts w:ascii="Amiri" w:hAnsi="Amiri" w:eastAsia="Amiri" w:cs="Amiri"/>
          <w:color w:val="111111"/>
          <w:sz w:val="28"/>
          <w:sz w:val="28"/>
          <w:szCs w:val="28"/>
          <w:rtl w:val="true"/>
          <w:lang w:bidi="ar-SA"/>
        </w:rPr>
        <w:t>والظاهر من معنى الكنز أنّه يصدق على الأخير، وهو مطلق الجواهر والأموال الثمينة، بل هو ظاهر كلّ من فسّر الكنز بالمال المذخور، والروايات الواردة كلّها مطلقة ولم يرد فيها التقييد بشي 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مال المحقق الهمداني</w:t>
      </w:r>
      <w:r>
        <w:rPr>
          <w:rStyle w:val="FootnoteAnchor"/>
          <w:rtl w:val="true"/>
        </w:rPr>
        <w:footnoteReference w:id="811"/>
      </w:r>
      <w:r>
        <w:rPr>
          <w:rFonts w:ascii="Amiri" w:hAnsi="Amiri" w:eastAsia="Amiri" w:cs="Amiri"/>
          <w:color w:val="111111"/>
          <w:sz w:val="28"/>
          <w:sz w:val="28"/>
          <w:szCs w:val="28"/>
          <w:rtl w:val="true"/>
          <w:lang w:bidi="ar-SA"/>
        </w:rPr>
        <w:t>، وتبعه السيّد الحكيم</w:t>
      </w:r>
      <w:r>
        <w:rPr>
          <w:rStyle w:val="FootnoteAnchor"/>
          <w:rtl w:val="true"/>
        </w:rPr>
        <w:footnoteReference w:id="812"/>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إلى القول الأوّل أي بما إذا كان الكنز من الذهب والفضّة المسكوكين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غيرهما فيجب فيه الخمس من باب مطلق الفائدة؛ وذلك لورود نصّ خاص في المقام، وهو صحيح البزنطي، أحمد بن محمّد بن أبي نصر </w:t>
      </w:r>
    </w:p>
    <w:p>
      <w:pPr>
        <w:pStyle w:val="BookText"/>
        <w:rPr/>
      </w:pPr>
      <w:r>
        <w:rPr>
          <w:rFonts w:ascii="IRNazanin" w:hAnsi="IRNazanin" w:eastAsia="IRNazanin"/>
          <w:color w:val="111111"/>
          <w:sz w:val="28"/>
          <w:sz w:val="28"/>
          <w:szCs w:val="28"/>
          <w:rtl w:val="true"/>
          <w:lang w:bidi="fa-IR"/>
        </w:rPr>
        <w:t>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فيه الخمس من الكنز،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يجب الزكاة في مثله ففيه الخمس</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السؤال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الماهيّة لا عن المقدار والكميّة، والمعنى أيّ شي ء يجب فيه الخمس؟ وجواب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يجب الزكاة في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 ء يجب فيه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النقدين المسكوكين هما الشي ء المماثل في الزكاة، فيختصّ الكنز بهما دون غيرهما، وبهذه الرواية تقيّد تلك الروايات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أسند إلى الأصحاب أنّهم فهموا من الصحيحة المماثلة في المقدار لا في النوع، نظير صحيحة البزنطي الأخرى الواردة في المعدن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 هل فيه شي 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 شي ء 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الجواب فيها واحد، وهو اعتبار النصاب المقدّر بعشرين ديناراً في تلك الصحيحة، فحيث لم يقدّر فتحمل على أنّه إن كان ذهباً فعشرون ديناراً، وإن كان فضّة فمائتا درهم، وإن كان غيرهما فأقل النصب الزكويّة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وأجاب عنه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بين الصحيحتين فإنّ ظاهر الصحيحة الأولى كما تقدّم هو السؤال عن الجنس، وظاهر الثانية هو السؤال عن المقدار لقول السائل من قليل أو كثير، وقول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ما يكون في مثله الزكاة عشرين 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هاتين الجملتين تجعلان هذه الصحيحة كالصريحة في تعلّق السؤال بالكم والمقدار، بخلاف السؤال في الصحيحة الأولى، فبين السؤالين بون بعيد، ولا وجه لقياس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الحمل على إرادة الذهب والفضّة لازمه الحمل على الفرد النادر؛ لأنّ استخراج الذهب والفضة من معدنهما صعب مستصعب لا يمكن عادة أن يقوم به إلاّ جماعة كثيرون، وفي الأغلب يكون المتصدي لها أعضاء الدول والحكومات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يمكن أن يعلّق على ما أجاب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في مثله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وأمّا المؤيدات الثلاثة فهي غير ناهضة، فإنّ فهم الأصحاب ليس بحجّة، ورواية المفيد مرسلة، والغنيمة أمر مشترك في الجميع، والفوريّة في إخراج الخمس أو مرور السنة أمران خارجان؛ لأنّهما ثابتان بدليليهما الخاصين، فالظاهر أنّ ما ذكره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إرادة المقدار والكم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التنزّل وتساوي الاحتمالين فيوجب إجمال المخصّص </w:t>
      </w:r>
      <w:bookmarkStart w:id="265" w:name="pg16006_182195"/>
    </w:p>
    <w:p>
      <w:pPr>
        <w:pStyle w:val="BookText"/>
        <w:rPr/>
      </w:pPr>
      <w:bookmarkEnd w:id="265"/>
      <w:r>
        <w:rPr>
          <w:rFonts w:ascii="Amiri" w:hAnsi="Amiri" w:eastAsia="Amiri" w:cs="Amiri"/>
          <w:color w:val="111111"/>
          <w:sz w:val="28"/>
          <w:sz w:val="28"/>
          <w:szCs w:val="28"/>
          <w:rtl w:val="true"/>
          <w:lang w:bidi="ar-SA"/>
        </w:rPr>
        <w:t>وسواء كان في 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الحربيين أو غيرهم أو في بلاد الإسلام في الأرض الموات أو الأرض الخربة التي لم يكن لها مالك أو في أرض مملوكة له بالإحياء أو بالابتياع مع العلم بعدم كونه ملكاً للبائعين وسواء كان عليه أثر الإسلام أم لا، ففي جميع هذه يكون ملكاً لواجده وعليه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المنفصل ولابدّ من الأخذ بالعمومات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ما ذكرنا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الأصحاب، بل ادعي عدم الخلاف بينهم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مقدار الكنز الذي يجب فيه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يجب فيه الزكاة من ذلك ففيه الخمس</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وهي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الآية الشريفة من وجوب الخمس في الغنيمة والكنز على إطلاقه تشمله الغنيمة، فيجب الإخراج فوراً من دون حاجة إلى مرور سنة عليه، فالأحوط إن لم يكن أظهر ما ذكره الماتن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7556386_2142443653"/>
      <w:bookmarkStart w:id="267" w:name="_Toc93"/>
      <w:bookmarkEnd w:id="266"/>
      <w:r>
        <w:rPr>
          <w:rtl w:val="true"/>
        </w:rPr>
        <w:t>الجهة الرابعة</w:t>
      </w:r>
      <w:r>
        <w:rPr>
          <w:rtl w:val="true"/>
        </w:rPr>
        <w:t xml:space="preserve">: </w:t>
      </w:r>
      <w:r>
        <w:rPr>
          <w:rtl w:val="true"/>
        </w:rPr>
        <w:t>في المكان الذي يوجد فيه الكنز</w:t>
      </w:r>
      <w:r>
        <w:rPr>
          <w:rtl w:val="true"/>
        </w:rPr>
        <w:t>:</w:t>
      </w:r>
      <w:bookmarkEnd w:id="26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المسألة عشر صور؛ لأنّه تارة يوجد في بلاد الكفّار، وأخرى في </w:t>
      </w:r>
    </w:p>
    <w:p>
      <w:pPr>
        <w:pStyle w:val="BookText"/>
        <w:rPr/>
      </w:pPr>
      <w:r>
        <w:rPr>
          <w:rFonts w:ascii="Amiri" w:hAnsi="Amiri" w:eastAsia="Amiri" w:cs="Amiri"/>
          <w:color w:val="111111"/>
          <w:sz w:val="28"/>
          <w:sz w:val="28"/>
          <w:szCs w:val="28"/>
          <w:rtl w:val="true"/>
          <w:lang w:bidi="ar-SA"/>
        </w:rPr>
        <w:t xml:space="preserve">بلاد المسلمين، وثالثة يوجد في أرض ليست للمسلمين ولا للكفّار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الثلاثة فإمّا أن يكون عليه أثر الإسلام كأن يكون مسكوكاً بسكّة الإسلام وإمّا أن لا يكون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الصورتين الأوليين تارة يكون في الأرض العامّة التي ليس لها مالك كالأراضي الموات أو الخربة، وأُخرى يكون في أرض مملوكة لشخص بالإحياء أو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بين الأصحاب في أربع من هذه الصور، وهي ما يوجد في أرض الكفّار مطلقاً، بل دعوى الإجماع</w:t>
      </w:r>
      <w:r>
        <w:rPr>
          <w:rStyle w:val="FootnoteAnchor"/>
          <w:rtl w:val="true"/>
        </w:rPr>
        <w:footnoteReference w:id="822"/>
      </w:r>
      <w:r>
        <w:rPr>
          <w:rFonts w:ascii="Amiri" w:hAnsi="Amiri" w:eastAsia="Amiri" w:cs="Amiri"/>
          <w:color w:val="111111"/>
          <w:sz w:val="28"/>
          <w:sz w:val="28"/>
          <w:szCs w:val="28"/>
          <w:rtl w:val="true"/>
          <w:lang w:bidi="ar-SA"/>
        </w:rPr>
        <w:t>في كلمات غير واحد على أنّه لواجده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بها صورتان أخريان وهما ما يوجد من الكنز في أرض ليست للمسلمين والكفّار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فيما إذا وجد في أرض المسلمين ولم يكن عليه أثر الإسلام سواء كان في الأراضي العامّة أو الشخصيّة إذا علم بعدم كونه ملكاً للبائعين، فإنّ الظاهر أنّه لا كلام فيها أيضاً في كون الكنز الموجود فيها ملكاً لواجده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بين الأعلام في الصورتين الباقيتين وهما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وجد الكنز في الأراضي العامّة كالموات، وعليه أثر الإسلام، ويدخل في ذلك ما يوجد في الأراضي المملوكة للمسلمين وهي المفتوحة </w:t>
      </w:r>
    </w:p>
    <w:p>
      <w:pPr>
        <w:pStyle w:val="BookText"/>
        <w:rPr/>
      </w:pPr>
      <w:r>
        <w:rPr>
          <w:rFonts w:ascii="Amiri" w:hAnsi="Amiri" w:eastAsia="Amiri" w:cs="Amiri"/>
          <w:color w:val="111111"/>
          <w:sz w:val="28"/>
          <w:sz w:val="28"/>
          <w:szCs w:val="28"/>
          <w:rtl w:val="true"/>
          <w:lang w:bidi="ar-SA"/>
        </w:rPr>
        <w:t>عنوة، بناء على عدم تبعيّة ما في جوفها لها، ومثلها ما في الآجام وبطون الأودية إذا كان عليه أثر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جماعة منهم الشيخ في المبسوط والمحقق في الشرائع والعلامة والشهيدان القول بأنّه داخل في اللقطة</w:t>
      </w:r>
      <w:r>
        <w:rPr>
          <w:rStyle w:val="FootnoteAnchor"/>
          <w:rtl w:val="true"/>
        </w:rPr>
        <w:footnoteReference w:id="823"/>
      </w:r>
      <w:r>
        <w:rPr>
          <w:rFonts w:ascii="Amiri" w:hAnsi="Amiri" w:eastAsia="Amiri" w:cs="Amiri"/>
          <w:color w:val="111111"/>
          <w:sz w:val="28"/>
          <w:sz w:val="28"/>
          <w:szCs w:val="28"/>
          <w:rtl w:val="true"/>
          <w:lang w:bidi="ar-SA"/>
        </w:rPr>
        <w:t>فيجري عليه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جماعة آخرين منهم الشيخ في الخلاف، وابن إدريس في السرائر، وصاحب المدارك، القول بأنّه داخل في عنوان الكنز</w:t>
      </w:r>
      <w:r>
        <w:rPr>
          <w:rStyle w:val="FootnoteAnchor"/>
          <w:rtl w:val="true"/>
        </w:rPr>
        <w:footnoteReference w:id="824"/>
      </w:r>
      <w:r>
        <w:rPr>
          <w:rFonts w:ascii="Amiri" w:hAnsi="Amiri" w:eastAsia="Amiri" w:cs="Amiri"/>
          <w:color w:val="111111"/>
          <w:sz w:val="28"/>
          <w:sz w:val="28"/>
          <w:szCs w:val="28"/>
          <w:rtl w:val="true"/>
          <w:lang w:bidi="ar-SA"/>
        </w:rPr>
        <w:t>ويجري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الأوّل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فإنّ الملكيّة أمر حادث يحتاج إلى دليل، ومقتضى الأصل عدم التملّك بمجرد الوجدان، وبقائه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اشتماله على أثر الإسلام وكونه في دار الإسلام أمارة قويّة على أنّ مالكه شخص محترم من مسلم أو ذمّي، وحيث إنّه لم يثبت أنّه في ء للمسلمين فلا يجوز تملّكه، بل يجب 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مشمول لتعريف اللّقطة، وهو المال الضائع الذي عليه أثر ملك إنسان، وهو يصدق على ما وجد في دار الإسلام، فلابدّ من إجراء حكم اللّقطة عليه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بموثقّة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 وجد ورقاً في خربة أن يعرّفها، فإن وجد من يعرفها وإلاّ تمتّع بها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الورق على الكنز إمّا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أمر ممكن إذا كان مذخوراً تحت الأرض وعليه علامة تميّزه بحيث يمكن تعريفه، أمّا لو كان مطروحاً على وجه الأرض فهو كسائر الورق؛ إذ ليس له علامة مميّزة فلا يقبل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الإطلاق فإنّه شامل لما كان مطروحاً على وجه الأرض أو مذخوراً في الخربة، وعلى كلا التقديرين فالرواية تدلّ على أنّه لا يجوز تملّكه، بل لابدّ من تعريفه وإجراء حكم اللّقطة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أُجيب عن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826"/>
      </w:r>
      <w:r>
        <w:rPr>
          <w:rFonts w:ascii="IRNazanin" w:hAnsi="IRNazanin" w:eastAsia="IRNazanin"/>
          <w:color w:val="111111"/>
          <w:sz w:val="28"/>
          <w:sz w:val="28"/>
          <w:szCs w:val="28"/>
          <w:rtl w:val="true"/>
          <w:lang w:bidi="fa-IR"/>
        </w:rPr>
        <w:t>والمصباح</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تامّة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فيندفع بأصالة عدم جريان يد محترمة عليه، فيجوز تملّكه كما لو وجد في دار الحرب، فإنّ المحترم إنّما هو مال المسلم أو الذمّي، وأمّا غيره فلا احترام له، فمع الشك في وضع المسلم يده على هذا المال فالأصل يقتضي عدمه، ونتيجة ذلك جواز استملاك الواجد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أثر الإسلام مع كونه في دار الإسلام لا يوجبان العلم بكون المال لمسلم، بل غايته الظن بذلك وهو ليس بحجّة ولا يعوّل عليه في مقابل الأصول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كونه لقطة لصدق تعريفها عليه ممنوعة؛ لأنّ اللّقطة مال ضائع، والكنز مال مدفون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دلالتها على أن الورق كنز، بل الظاهر أنّه ورق مطروح على وجه الأرض، وليس مدفوناً في جوفها، ولا أقل من الإجمال في الرواية فلا تصلح دليلاً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التسليم ولكن لعلّ الخربة كانت لمالك معروف، والمراد بالتعريف هو تعريف الورق لمالك الخربة، ولا مناص من الحمل على ذلك، لما ورد في 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الدار يوجد فيها الوَرِق؟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معمورة فيها أهلها فهي لهم، وإن كانت خربة قد جلا عنها أهلها، فالذي وجد المال أحقّ به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صحيحته الأخرى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الورِق يوجد في دار،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معمورة فهي لأهلها، وإن كانت خربة فأنت أحقّ بما وجدت</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وبهاتين الصحيحتين يقيّد إطلاق موثّقة محمّد بن قيس المتقدّمة، وتحمل على ما إذا كانت الخربة لمالك معروف، ومع عدمه فما يوجد في جوفها فهو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التعارض يتساقطان، ويرجع إلى الأصل المتقدّم من جواز الاستملاك بمقتضى أصالة عدم وضع يد محترم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أشكل غير واحد من الأعلام على هذا الأصل بأنّ مقتضى الأصل عدم جواز التصرّف في مال أحد ما لم يثبت جوازه، فإنّ أخذ المال والتصرّف فيه ظلم وتعدّ وهو قبيح إلاّ ما ثبت جوازه بدليل، كمال الكافر الحربي، فلابدّ من إحراز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شككنا في أنّ المال لمسلم أو لحربي فمقتضى الأصل عدم جواز التصرّف فيه، لا أنّ الأصل هو الجواز إلاّ إذا ثبت أنّه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ذلك أنّه لا ينبغي الشك في أنّا لو وجدنا شخصاً في البادية مثلاً وشككنا في أنّه مسلم أو ذمّي محقون الدم، أو أنّه كافر حربي فلا يجوز لنا أخذ أمواله بأصالة عدم إسلامه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وبمقتضى الأصل والسيرة العقلائيّة، وحكومة العقل القاضي بقبح الظلم، وبما ثبت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التوقيع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يحلّ لأحد أن يتصرّف في مال غيره بغير إذنه</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عدم جواز </w:t>
      </w:r>
    </w:p>
    <w:p>
      <w:pPr>
        <w:pStyle w:val="BookText"/>
        <w:rPr/>
      </w:pPr>
      <w:r>
        <w:rPr>
          <w:rFonts w:ascii="Amiri" w:hAnsi="Amiri" w:eastAsia="Amiri" w:cs="Amiri"/>
          <w:color w:val="111111"/>
          <w:sz w:val="28"/>
          <w:sz w:val="28"/>
          <w:szCs w:val="28"/>
          <w:rtl w:val="true"/>
          <w:lang w:bidi="ar-SA"/>
        </w:rPr>
        <w:t xml:space="preserve">التصرّف في مال الغير إلاّ مع الإذن من المالك، وأمّا أصالة عدم وضع يد المسلم على المال فهو ممّا لا أساس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واضحة وسنده معتبر فإنّ الصدوق قد رواه عن أربعة من مشايخه وهم محمّد بن أحمد السناني، وعلي بن أحمد بن محمّد الدقاق، والحسين بن إبراهيم بن أحمد بن هشام المؤدب، وعلي بن عبد الله الوراق جميعاً عن أبي الحسين محمّد بن جعفر الأسدي، والأسدي من الوكلاء الممدوحين الثقات، وأمّا مشايخ الصدوق فإنّهم وإن لم يرد فيهم توثيق إلاّ أنّ الشيخ الصدوق قد ترضّى عنهم، وقد قرّرنا في محلّه أنّ الترضي عن شخص أمارة على وثاقته</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الثاني فقد استدل عليه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الأصل وإن كان هو عدم جواز التصرّف في مال الغير بغير إذنه إلاّ أنّ في المقام أصلاً موضوعيّاً مقدّماً على هذا الأصل، وهو أصالة عدم الوارث لمالك الكنز، ويحرز بهذا الأصل أنّ الكنز من الأنفال ويكون ملكاً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بتبعيّته للأرض، وقد أباح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ما يكون ملكاً له لواجده في مقابل إخراج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يخرج عن أصالة عدم جواز التصرّف في مال الغير بغير إذنه، ولا يجري عليه حكم اللّقطة أو حكم مجهول المالك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علمنا أنّ الكنز لشخص محترم المال كمسلم أو ذمي أو احتملنا ذلك، سواء كان صاحبه موجوداً أو كان الموجود وارثه كأن يكون </w:t>
      </w:r>
    </w:p>
    <w:p>
      <w:pPr>
        <w:pStyle w:val="BookText"/>
        <w:rPr/>
      </w:pPr>
      <w:r>
        <w:rPr>
          <w:rFonts w:ascii="IRNazanin" w:hAnsi="IRNazanin" w:eastAsia="IRNazanin"/>
          <w:color w:val="111111"/>
          <w:sz w:val="28"/>
          <w:sz w:val="28"/>
          <w:szCs w:val="28"/>
          <w:rtl w:val="true"/>
          <w:lang w:bidi="fa-IR"/>
        </w:rPr>
        <w:t>الكنز مدفوناً منذ عهد قريب لم تمض عليه مدّة زمنيّة طويلة، فمقتضى الأصل المذكور عدم جواز التصرّف فيه، ولابد من التعريف به، وأمّا إذا علمنا أنّه مدفون منذ زمن بعيد كأن يرجع إلى مئات السنين كما هو الغالب في الكنوز حيث لا يحتمل أن يكون صاحبه حيّاً، بل يقطع بموته، وقد خرج من ملكه فحينئذ إن علمنا بأنّ له وارثاً محترم المال كمسلم أو ذمّي وقد انتقل المال إليه نسلاً بعد نسل إلى زماننا فلابدّ من الفحص، ويكون المال في حكم مجهول المالك، ولا يجوز تملّكه، وأمّا إذا لم يحرز ذلك كما هو الغالب؛ إذ لا وجود للوارث فعلاً إمّا لعدم وجوده أصلاً أو لانقراضه فمقتضى القاعدة أصالة عدم الوارث وانتقال المال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الكنز أصبح لا مالك له فيكون تابعاً للأرض المدفون فيها وفيئاً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فيستملكه الواجد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إخراج خمسه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بالسيرة العقلائيّة والعرفيّة، بل المتشرّعيّة خلفاً عن سلف أنّهم يعتبرون الكنز لا مالك له؛ إذ الملكيّة أمر اعتباري عقلائي، ومرور القرون يوجب قطع علاقة الملكيّة بين المال وصاحبه وعدم اعتبارها بنظرهم كما في النسب، ومع انقطاع الملكيّة عن صاحبها اختيارياً كان كما في صورة الإعراض، أو قهريّاً كما في الموجود في الأرض الخربة التي مرّ على خرابها زمن طويل بحيث لا تحفظ إضافته إلى مالك مخصوص، إمّا لهلاكه أو لضياع النسبة حتّى أنّه لو وجده المالك لا يرى لنفسه حقّ اختصاصه به، ولا يحفظ نسبته إليه، لا لاشتباه الأمر عليه، وإنّما لانقطاع الصلة بينه وبين المال واضمحلالها، وحينئذ فالعرف يرى أنّ المال من المباحات الأصليّة، وعليه جرت العادة، ولذلك استقرّت السيرة على حيازة الآثار الباقية في البلدان </w:t>
      </w:r>
    </w:p>
    <w:p>
      <w:pPr>
        <w:pStyle w:val="BookText"/>
        <w:rPr/>
      </w:pPr>
      <w:r>
        <w:rPr>
          <w:rFonts w:ascii="Amiri" w:hAnsi="Amiri" w:eastAsia="Amiri" w:cs="Amiri"/>
          <w:color w:val="111111"/>
          <w:sz w:val="28"/>
          <w:sz w:val="28"/>
          <w:szCs w:val="28"/>
          <w:rtl w:val="true"/>
          <w:lang w:bidi="ar-SA"/>
        </w:rPr>
        <w:t>القديمة المعلوم كونها للمسلمين كالكوفة وبغداد ونحوهما وما فيها من آثار بني أمية وبني العبّاس ومن تلاهم ممّن يحكم بإسلامهم ظاهراً، فإنّ أحداً من المتشرّعة لا يتوقّف في تملّك ما بقي من آثارهم وكنوزهم ومدّخراتهم عند العثور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الأموال التي ليس لها مالك معروف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العرف بلا مالك بحيث لو سئل عن مالكه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يسلب عرفاً إضافته إلى مالك،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مالكه غير معروف، وهذا القسم إمّا أن يكون لقطة إن كان المال ضائعاً من مالكه، وإمّا أن يكون مجهول المالك، وحكمهما وجوب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فيدخل في المباحات الأصليّة ومقتضى الأصل جواز التصرّف فيه وتملّكه بالحيازة؛ فإنّها من الأسباب المملّكة للمباحات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صحيحتي محمّد بن مسلم المتقدّمتين، فإنّ المذكور فيهما أنّ الورق الذي يوجد في الدار أو كانت الدار خربة وقد انجلى عنها أهلها يكون ملكاً للواجد وإلاّ 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واضحتا الدلالة بناء على أنّ المراد بالورق هو الكنز المدفون أو يشمله إطلاقه، وليس المراد به خصوص اللّقطة كما هو ليس ببعيد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الروايات الواردة في وجوب الخمس في الكنز، وهي وإن لم يصرّح في أكثرها بذلك لورودها في مقام بيان وجوب الخمس فقط </w:t>
      </w:r>
    </w:p>
    <w:p>
      <w:pPr>
        <w:pStyle w:val="BookText"/>
        <w:rPr/>
      </w:pPr>
      <w:r>
        <w:rPr>
          <w:rFonts w:ascii="Amiri" w:hAnsi="Amiri" w:eastAsia="Amiri" w:cs="Amiri"/>
          <w:color w:val="111111"/>
          <w:sz w:val="28"/>
          <w:sz w:val="28"/>
          <w:szCs w:val="28"/>
          <w:rtl w:val="true"/>
          <w:lang w:bidi="ar-SA"/>
        </w:rPr>
        <w:t>لا في مقام بيان كيفيّة تملّكه، وكأنّما هو أمر مفروغ عنه إلاّ أنّه يمكن استفادة ذلك من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 والغنيمة، والحلال المختلط بالحرام إذا لم يعرف صاحبه، والكنوز، الخمس</w:t>
      </w:r>
      <w:r>
        <w:rPr>
          <w:rFonts w:eastAsia="IRNazanin" w:cs="IRNazanin"/>
          <w:color w:val="111111"/>
          <w:sz w:val="28"/>
          <w:szCs w:val="28"/>
          <w:rtl w:val="true"/>
          <w:lang w:bidi="fa-IR"/>
        </w:rPr>
        <w:t>»</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حيث السند تامّة كما تقدّم، ومن حيث الدلالة كذلك، فإنّ الكنز جاء عقيب ذكر المعادن والبحر والغنيمة التي يملكها واجدها، والمستفاد بحسب الفهم العرفي أنّ الكنز لواجده أيضاً، غاية الأمر أنّ عليه الخمس والباقي له، ومقتضى الإطلاق عدم الفرق بين ما كان عليه أثر الإسلام أو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الكنوز، والمعادن، والغوص، والغنيمة</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السند تامّة، ومن حيث الدلالة كالرواية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هذه الأدلّة وإن كان لا يخلو عن نظر إلاّ أنّها من حيث المجموع لا بأس بها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القول ذهب أكثر المتأخرين واختاره الماتن، وهو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في أرض مبتاعة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كونه لأحد البائعين عرّفه المالك قبله، فإن لم يعرفه فالمالك قبله وهكذا فإن لم يعرفوه فهو للواجد وعليه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وجد الكنز في ملك شخصي واحتمل كونه للغير، وفيها عدّة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الكنز في ملكه، والملك قد انتقل إلى الواجد بناقل شرعي كالبيع أو الهبة أو الإرث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Style w:val="FootnoteAnchor"/>
          <w:rtl w:val="true"/>
        </w:rPr>
        <w:footnoteReference w:id="834"/>
      </w:r>
      <w:r>
        <w:rPr>
          <w:rFonts w:ascii="Amiri" w:hAnsi="Amiri" w:eastAsia="Amiri" w:cs="Amiri"/>
          <w:color w:val="111111"/>
          <w:sz w:val="28"/>
          <w:sz w:val="28"/>
          <w:szCs w:val="28"/>
          <w:rtl w:val="true"/>
          <w:lang w:bidi="ar-SA"/>
        </w:rPr>
        <w:t xml:space="preserve">لا أجد فيه خلافاً بيننا، وعن المنتهى 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لابدّ من الرجوع به إلى البائع، فإن عرفه وإلاّ فالمالك الذي قبله وهكذا، فإذا حصل اليأس ولم يعرفه أحد فإن لم يكن عليه أثر الإسلام فهو لواجده، وإن كان عليه أثر الإسلام فيأتي فيه الخلاف المتقدّم في الصورة الأولى، أي إمّا أن يكون لقطة، وإمّا أن يكون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يدفع للبائع من غير سؤال وتعريف</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احتمل أن يكون له مالك فلابدّ من التعريف بلا فرق بين البائع وغيره، ومع اليأس يتصدّق به، وبين ما إذا لم </w:t>
      </w:r>
    </w:p>
    <w:p>
      <w:pPr>
        <w:pStyle w:val="BookText"/>
        <w:rPr/>
      </w:pPr>
      <w:r>
        <w:rPr>
          <w:rFonts w:ascii="Amiri" w:hAnsi="Amiri" w:eastAsia="Amiri" w:cs="Amiri"/>
          <w:color w:val="111111"/>
          <w:sz w:val="28"/>
          <w:sz w:val="28"/>
          <w:szCs w:val="28"/>
          <w:rtl w:val="true"/>
          <w:lang w:bidi="ar-SA"/>
        </w:rPr>
        <w:t>يحتمل ذلك فهو لواجده وعليه خمسه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للقول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اليد التي كانت على هذا المال أمارة على الملك، ومن ثمّ وجب الرجوع إلى ذي اليد، فإن عرفه فهو وإلاّ سقطت يده عن الحجّية باعترافه أنّ المال ليس له، وتحيى عندئذ اليد السابقة؛ إذ هي إنّما سقطت عن الأماريّة لمكان اليد التي بعدها، فإذا سقطت اللاحقة سلمت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نوقش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من أنّ القاعدة لو تمّت فهي حجّة مطلقاً بلا توقّف على الدعوى من ذي اليد، بل هي حجّة حتّى مع الشك وجهل ذي اليد بالملكيّة، ولأجله يدفع إلى وارثه لو كان ميّتاً، ولا حاجة إلى التعريف، بل لابد وأن يدفع إليه ابتداء، ولا تصل النوبة إلى الأيدي السابقة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أيضاً من أنّ قاعدة اليد إنّما تتّصف بالحجيّة وأنّها أمارة على الملكيّة فيما إذا كانت اليد فعليّة، فتكون اليد القائمة على الأرض يداً أيضاً على ما في باطنها من الكنز بالتبع، وأمّا اليد السابقة الزائلة فعلاً </w:t>
      </w:r>
    </w:p>
    <w:p>
      <w:pPr>
        <w:pStyle w:val="BookText"/>
        <w:rPr/>
      </w:pPr>
      <w:r>
        <w:rPr>
          <w:rFonts w:ascii="Amiri" w:hAnsi="Amiri" w:eastAsia="Amiri" w:cs="Amiri"/>
          <w:color w:val="111111"/>
          <w:sz w:val="28"/>
          <w:sz w:val="28"/>
          <w:szCs w:val="28"/>
          <w:rtl w:val="true"/>
          <w:lang w:bidi="ar-SA"/>
        </w:rPr>
        <w:t>بالتمليك إلى شخص آخر فهي خارجة عن درجة الاعتبار، ولا أماريّة لها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العادة قاضية بالقطع بجهالة ذي اليد عمّا في الأرض من الكنز، وإلاّ فكيف يبيع الأرض ولا يستخرجه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يكشف عن سقوط الحجيّة ذيل صحيحتي محمّد بن مسلم المتقدّمتين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خربة قد جلى عنها أهلها فالذي وجد المال أحقّ به</w:t>
      </w:r>
      <w:r>
        <w:rPr>
          <w:rFonts w:eastAsia="IRNazanin" w:cs="IRNazanin"/>
          <w:color w:val="111111"/>
          <w:sz w:val="28"/>
          <w:szCs w:val="28"/>
          <w:rtl w:val="true"/>
          <w:lang w:bidi="fa-IR"/>
        </w:rPr>
        <w:t>»</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فإنّهما دالّتان على سقوط اليد عن الملكيّة بالجلاء والإعراض، وإذا سقطت اليد بالإعراض فسقوطها بالانتقال بالبيع ونحوه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من أنّه بناء على حجّيّة اليد وأماريتها على الملكيّة فمقتضاها عدم الترتيب المذكور للتعريف بالنسبة للأيدي السابقة؛ نظراً إلى تساوي الجميع في عدم اليد لهم وقت التعريف كمساواتهم فيها قبله، وقرب زمان يد أحدهم من يد المعرّف لا يقتضي ترجيحه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هذه المناقشات بوجهين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انتقل عن البائع إنّما هو الأرض فقط، وأمّا المال </w:t>
      </w:r>
    </w:p>
    <w:p>
      <w:pPr>
        <w:pStyle w:val="BookText"/>
        <w:rPr/>
      </w:pPr>
      <w:r>
        <w:rPr>
          <w:rFonts w:ascii="Amiri" w:hAnsi="Amiri" w:eastAsia="Amiri" w:cs="Amiri"/>
          <w:color w:val="111111"/>
          <w:sz w:val="28"/>
          <w:sz w:val="28"/>
          <w:szCs w:val="28"/>
          <w:rtl w:val="true"/>
          <w:lang w:bidi="ar-SA"/>
        </w:rPr>
        <w:t>أي الكنز فهو باق تحت يده ولم يبعه، نظير من باع داره وكان فرشه باقياً فيها، فإنّه لا إشكال في فعليّة يده عليه وأماريّتها على فرشه ما لم يبعه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مقابل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إنكار أصل اليد على الكنز، فإنّ يد البائع كانت على الأرض وقد باعها، وأمّا كون يده على المال فلم يثبت، ولا دليل على أنّ مجرد يده على الأرض أمارة على ملكيّة ما في جوفها، فإنّ أدلّة حجيّة اليد سواء كانت لفظيّة أو لبّيّة لا يستفاد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وضوح الإشكال على أصل الوجه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الإشكال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البائع على الكنز إنّما هو بتبع يده على الأرض، ولا معنى لبقاء التابع مع زوال المتبوع، وقياسه على بيع الدار مع وجود الفرش والأثاث فيها قياس مع الفارق؛ لأنّ يده على الفرش والآثاث على نحو الاستقلال لا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المناقشة الأولى تبقى بلا جواب، مضافاً إلى أنّه يلزم تقديم البائع الأوّل على الثاني أي على العكس ممّا ذهب إليه المشهور؛ إذ على هذا الفرض لم يكن البائع الأوّل قد باع الكنز على البائع الثاني، وإنّما باع الأرض فقط فلابد من إعطاء الكنز له دون البائع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أمارة على ملكيّة كلّ ما كان تحت يده وتصرّفه سواء كان على ظاهر وجه الأرض أو تحتها، فكلّ ما أحاطت به عرفاً فاليد أمارة على ملكيّة ذي اليد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أنّه لو كان المدفون غير الكنز من سائر الأموال كالحنطة </w:t>
      </w:r>
    </w:p>
    <w:p>
      <w:pPr>
        <w:pStyle w:val="BookText"/>
        <w:rPr/>
      </w:pPr>
      <w:r>
        <w:rPr>
          <w:rFonts w:ascii="Amiri" w:hAnsi="Amiri" w:eastAsia="Amiri" w:cs="Amiri"/>
          <w:color w:val="111111"/>
          <w:sz w:val="28"/>
          <w:sz w:val="28"/>
          <w:szCs w:val="28"/>
          <w:rtl w:val="true"/>
          <w:lang w:bidi="ar-SA"/>
        </w:rPr>
        <w:t>والشعير والألبسة ونحوها فهل يتوقّف في الحكم ويشكل بأماريّة اليد على ملكيّتها؟</w:t>
      </w:r>
    </w:p>
    <w:p>
      <w:pPr>
        <w:pStyle w:val="BookText"/>
        <w:rPr/>
      </w:pPr>
      <w:r>
        <w:rPr>
          <w:rFonts w:ascii="Amiri" w:hAnsi="Amiri" w:eastAsia="Amiri" w:cs="Amiri"/>
          <w:color w:val="111111"/>
          <w:sz w:val="28"/>
          <w:sz w:val="28"/>
          <w:szCs w:val="28"/>
          <w:rtl w:val="true"/>
          <w:lang w:bidi="ar-SA"/>
        </w:rPr>
        <w:t>وبناء على ذلك فأصل إنكار أماريّة اليد على ما في جوف الأرض إذا لم تكن خارجة عن العرف والعادة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اليد التبعيّة الغير المستقلة على ما في جوف الأرض لا يتم ظهورها في الملكيّة لصاحب اليد إلاّ بضميمة الإدّعاء، إمّا لضعف أماريّتها في نفسها، وإمّا لوجود ما يضعّفها، وهو إقدامه على بيع داره مع عدم استخراجه الكنز، وبناء على أنّ اعتبار اليد ليس تعبديّاً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إمضاء لما عليه بناء العقلاء وما جرت عليه سيرتهم وهم لا يرون لليد السابقة اعتباراً أزيد من قبول ادّعائه للملكيّة وتقديم قوله على غيره ممّن لم تكن له يد عليه أصلاً أو كانت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نظر العرف والعقلاء في أنّ لهذه اليد مزيّة على غيرها، وهكذا الأيدي السابقة بالنسبة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قريباً من الذهن وموافقاً للذوق الفقهي إلاّ أنّه إنّما يتم فيما إذا كان له دليل من الشرع وإلاّ فلا يصحّ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ذلك، وهي ثلاث، استدل الشيخ الأنصاري</w:t>
      </w:r>
      <w:r>
        <w:rPr>
          <w:rStyle w:val="FootnoteAnchor"/>
          <w:rtl w:val="true"/>
        </w:rPr>
        <w:footnoteReference w:id="843"/>
      </w:r>
      <w:r>
        <w:rPr>
          <w:rFonts w:ascii="Amiri" w:hAnsi="Amiri" w:eastAsia="Amiri" w:cs="Amiri"/>
          <w:color w:val="111111"/>
          <w:sz w:val="28"/>
          <w:sz w:val="28"/>
          <w:szCs w:val="28"/>
          <w:rtl w:val="true"/>
          <w:lang w:bidi="ar-SA"/>
        </w:rPr>
        <w:t>منها بروايتين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نزل في بعض بيوت مكة، فوجد فيها نحواً من سبعين درهماً مدفونة، فلم تزل معه، ولم يذكرها حتّى قدم الكوفة،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عنها أهل المنزل لعلّهم يعرفونها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يعرفوها؟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بها</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اشترى جزوراً أو بقرة للأضاحي، فلما ذبحها وجد في جوفها صرّة فيها دراهم، أو دنانير، أو جوهرة، لمن يكون ذلك؟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 البائع فإن لم يكن يعرفها فالشي ء لك رزقك الله إيّاه</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محمّد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وجد ورقاً في خربة أن يعرّفها، فإن وجد من يعرفها وإلاّ تمتّع بها</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الرواية على وجوب التعريف لذي اليد السابق واضحة، نعم لا يجب التعريف لغيره ممّن كانت يده على المال قبل ذي اليد الأخير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ضعّف غير واحد من الأعلام الاستدلال بهذه الروايات بأنّها </w:t>
      </w:r>
    </w:p>
    <w:p>
      <w:pPr>
        <w:pStyle w:val="BookText"/>
        <w:rPr/>
      </w:pPr>
      <w:r>
        <w:rPr>
          <w:rFonts w:ascii="Amiri" w:hAnsi="Amiri" w:eastAsia="Amiri" w:cs="Amiri"/>
          <w:color w:val="111111"/>
          <w:sz w:val="28"/>
          <w:sz w:val="28"/>
          <w:szCs w:val="28"/>
          <w:rtl w:val="true"/>
          <w:lang w:bidi="ar-SA"/>
        </w:rPr>
        <w:t>أجنبيّة عن محل الكلام؛ إذ أنّ محلّ الكلام هو الكنز المدفون في أرض ابتيعت ولم يعلم بوجود المالك مع احتمال وجوده وعدمه، وقد يعبّر عنه في العرف بأنّه مال لا مالك له، والحال أنّ مورد هذه الروايات هو العلم بوجود المالك المحترم، غاية الأمر عدم معرفته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الأولى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البيت الذي وجدت فيه الدراهم مدفونة من البيوت المعدّة للإيجار، ولنزول الحجّاج والزوّار، ولأجله يظنّ قوياً أنّ الدراهم المدفونة إمّا أن تكون لحاجّ نزل بالدار ودفنها فيها، وإمّا أنّها لصاحب الدار، وإن كان هذا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صاحب الدار أدرى بمن نزل فيها وأعرف بهم فلابدّ من الرجوع إليه للاستعلام عن ذلك المالك المجهول، فإن لم يعرفه تصدّق بها عن مالكها كما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أنّ المال لمالك محترم أوضح، فإنّ ما يوجد في جوف الحيوان شي ء حادث جديد، على أنّه لم يكن ابتلاع الحيوان له قد مضى عليه مدّة طويلة، وإنّما يوم أو يومان قبل ذبحه على ما تقتضيه طبيعة ابتلاع شي ء وبقائه في الجوف، ولذا يُطمأن إلى أنّه لمالك معيّن، إمّا لبائعه أو لغيره، فالمال من أبرز أفراد مجهول المالك ولابدّ فيه من التعريف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البائع هو الأقرب فيرجع به إليه فإن عرفه فهو، وإن لم يعرفه فهو لواجده، كما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رزق من الله، وإنّما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إمّا لأنّ كون المال لغير البائع بعيد فيكون في حكم اليأس من الظفر بالمالك، وإمّا لخصوصيّة في ما يوجد في جوف الدابّة، وإما لجهة ولايته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فأذن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فهذه 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كانت مطلقة إلاّ أنّه قد تقدّم أنّها مقيّدة بصحيحتي محمّد بن مسلم، والمستفاد منها بعد التقييد أنّ الخربة إن كان لها أهل وجب التعريف كما هو مقتضى القاعدة؛ إذ مع وجود أهلها وعدم جلائهم لا يصدق أنّ الورق لا مالك له، بل من المظنون أنّ له مالكاً محترماً وهو إمّا أهل الخربة وإمّا شخص آخر دفنه فيها، وعلى كلّ حال فهو من مجهول المالك ولابدّ من تعريفه، وبذلك يتبيّن أنّ الروايات الثلاث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التسليم بدلالة الروايات إلاّ أنّه لا يناسب ما ذهب إليه المشهور من مراعاة الترتيب في التعريف؛ لأنّ الظاهر منها بل صريحها وجوب التعريف لذي اليد السابقة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التمسك بهذه الروايات في خصوص الرجوع إلى ذي اليد السابق من جهة تنقيح المناط، حيث إنّ المستفاد من الروايات هو أنّ لزوم الرجوع إلى المالك السابق دون غيره إنّما هو لكونه ذا يد، ولا خصوصيّة للمال بين كونه لقطة أو مجهول المالك أو كنزاً، فنفس كون يده عليه سابقاً هو المقتضي لتعريفه إيّاه، وأمّا الاكتفاء به وعدم وجوب تعريف غيره ممّن سبقه؛ فلعدم الموضوع له في الروايات، وعدم احتمال كون المال لذي اليد الأسبق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الصرّة فلأنّه عادة يكون ابتلاع الحيوان لها قد وقع في يوم أو يومين </w:t>
      </w:r>
    </w:p>
    <w:p>
      <w:pPr>
        <w:pStyle w:val="BookText"/>
        <w:rPr/>
      </w:pPr>
      <w:r>
        <w:rPr>
          <w:rFonts w:ascii="Amiri" w:hAnsi="Amiri" w:eastAsia="Amiri" w:cs="Amiri"/>
          <w:color w:val="111111"/>
          <w:sz w:val="28"/>
          <w:sz w:val="28"/>
          <w:szCs w:val="28"/>
          <w:rtl w:val="true"/>
          <w:lang w:bidi="ar-SA"/>
        </w:rPr>
        <w:t>قبل الذبح، فلا تخلو الصرّة إمّا أن تكون للبائع أو لشخص آخر ومن البعيد أن تكون للبائع 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الدراهم التي وجدت مدفونة في بعض بيوت مكّة فهي عادة إمّا أن تكون لصاحب الدار أو للنازلين فيها من الزوّار والحجّاج الذين يعرفهم المالك الفعلي لا المالك الأسبق، وبذلك يمكن الاستدلال بهذه الروايات على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 هذا التصحيح من الضعف؛ فإنّ هذا الوجه إنّما يتم مع عدم احتمال خصوصيّة في المورد، وأمّا مع الاعتراف بأنّ موردهما أجنبي عن المقام، فكيف يتعدّى منه إلى غيره؟ ولا يبعد أن يكون في موردهما وهو اللّقطة خصوصيّة تقتضي هذا الحكم، وإحراز عدم الخصوصيّة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الاستدلال على قول المشهور بكلا الوجهين أي القاعدة والنص</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دلالة القاعدة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كما أنّها أمارة على الملكيّة كذلك يترتب عليها آثار أخرى، مثل الضمانات والمنافع والحقوق والتذكية وقبول قول ذي اليد في الطهارة والنجاسة وغيرها من الآثار، ومنها حقّ الاختصاص بالمال المدفون، فأماريّتها بالنسبة إلى الملكيّة وإن كانت زائلة ولكنّها بالنسبة إلى هذه الآثار قد تكون باقية، ولابدّ حينئذ من الرجوع في هذا الحقّ بالمال المدفون إلى البائع، فإن عرفه فهو حقّ له، ويعطى إيّاه بلا مطالبته ببيّنة أو حلف أو نحو ذلك، وإن أنكره فيرجع إلى ذي اليد السابق عليه؛ لأنّ له حقّ الاختصاص حينئذ، وهكذا كلّ الأيدي السابقة، فإنّ لها هذا الحقّ على </w:t>
      </w:r>
      <w:bookmarkStart w:id="268" w:name="pg16006_182214"/>
    </w:p>
    <w:p>
      <w:pPr>
        <w:pStyle w:val="BookText"/>
        <w:rPr/>
      </w:pPr>
      <w:bookmarkEnd w:id="268"/>
      <w:r>
        <w:rPr>
          <w:rFonts w:ascii="Amiri" w:hAnsi="Amiri" w:eastAsia="Amiri" w:cs="Amiri"/>
          <w:color w:val="111111"/>
          <w:sz w:val="28"/>
          <w:sz w:val="28"/>
          <w:szCs w:val="28"/>
          <w:rtl w:val="true"/>
          <w:lang w:bidi="ar-SA"/>
        </w:rPr>
        <w:t xml:space="preserve">وإنّ ادّعاه المالك السابق فالسابق أعطاه بلا بيّنة، وإن تنازع المّلاك يجري فيه حكم التداعي، ولو ادّعاه المالك السابق إرثاً وكان له شركاء نفوه دفعت إليه حصّته، وملك الواجد الباقي وأعطى خمسه، ويشترط في وجوب الخمس فيه النصاب وهو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الترتيب، فإذا أنكره كلّ منهم سقط حقّ الاختصاص ويأتي فيه الخلاف المتقدّم من أنّه يكون لواجده أو أنّ حكمه حكم مجهول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دلالة النص فيمكن التمسّك بالموثّقة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من هذه الجملة أنّها بمنزلة الكبرى، ويستفاد منها حكم كلي وهو أنّ كلّ من يحتمل في حقه أو يرجى أن يعرف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هو مالك البيت كما في زماننا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الرجوع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حيث إنّ ذوي الأيدي هم الذين يرجى فيهم معرفة المال فلابدّ من الرجوع إليهم على الترتيب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قول المشهور هو الأقوى الموافق للقاعدة والنص، المؤيّد بدعوى الإجماع، المطابق للاحتياط</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7556388_2142443653"/>
      <w:bookmarkStart w:id="270" w:name="_Toc94"/>
      <w:bookmarkEnd w:id="269"/>
      <w:r>
        <w:rPr>
          <w:rtl w:val="true"/>
        </w:rPr>
        <w:t>[</w:t>
      </w:r>
      <w:r>
        <w:rPr/>
        <w:t>1</w:t>
      </w:r>
      <w:r>
        <w:rPr>
          <w:rtl w:val="true"/>
        </w:rPr>
        <w:t xml:space="preserve">] </w:t>
      </w:r>
      <w:r>
        <w:rPr>
          <w:rtl w:val="true"/>
        </w:rPr>
        <w:t>الفرض الثاني</w:t>
      </w:r>
      <w:r>
        <w:rPr>
          <w:rtl w:val="true"/>
        </w:rPr>
        <w:t xml:space="preserve">: </w:t>
      </w:r>
      <w:r>
        <w:rPr>
          <w:rtl w:val="true"/>
        </w:rPr>
        <w:t>أن يكون الكنز في ملك الغير</w:t>
      </w:r>
      <w:r>
        <w:rPr>
          <w:rtl w:val="true"/>
        </w:rPr>
        <w:t>:</w:t>
      </w:r>
      <w:bookmarkEnd w:id="27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أنّه لا يجوز للواجد أخذه وتملّكه ما لم يعلم برضى المالك، فإن أخذه مع الرضا أو بدونه عصياناً أو اتفاقاً فلا شبهة في أنّه لا يجوز له </w:t>
      </w:r>
    </w:p>
    <w:p>
      <w:pPr>
        <w:pStyle w:val="BookText"/>
        <w:rPr/>
      </w:pPr>
      <w:r>
        <w:rPr>
          <w:rFonts w:ascii="Amiri" w:hAnsi="Amiri" w:eastAsia="Amiri" w:cs="Amiri"/>
          <w:color w:val="111111"/>
          <w:sz w:val="28"/>
          <w:sz w:val="28"/>
          <w:szCs w:val="28"/>
          <w:rtl w:val="true"/>
          <w:lang w:bidi="ar-SA"/>
        </w:rPr>
        <w:t>تملّكه بدون التعريف للمالك، فإن ادّعاه المالك وجب عليه دفعه له،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الواجد إذا عرّف المال للمالك فأنكره أو علم الواجد بأنّ المال ليس للمالك، بل لغيره، ففي الصورة الأولى ذكر الشيخ</w:t>
      </w:r>
      <w:r>
        <w:rPr>
          <w:rStyle w:val="FootnoteAnchor"/>
          <w:rtl w:val="true"/>
        </w:rPr>
        <w:footnoteReference w:id="847"/>
      </w:r>
      <w:r>
        <w:rPr>
          <w:rFonts w:ascii="Amiri" w:hAnsi="Amiri" w:eastAsia="Amiri" w:cs="Amiri"/>
          <w:color w:val="111111"/>
          <w:sz w:val="28"/>
          <w:sz w:val="28"/>
          <w:szCs w:val="28"/>
          <w:rtl w:val="true"/>
          <w:lang w:bidi="ar-SA"/>
        </w:rPr>
        <w:t>بأنّ حكمه هو وجوب التعريف للمالك فإن لم يعرفه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يبعد تقييد هذا الحكم بما إذا لم يكن الكنز قديماً بحيث يعلم أنّه ليس لمالك الدار وإلاّ دخل في المباحات الأصليّة، فإن قلنا بأنّه تابع للأرض وأنّ من ملك الأرض ملكه بلا حاجة إلى القصد فلابدّ من الرجوع به إلى المالك، وإلاّ فهو للواجد، فيجوز له حيازته وتملّكه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في الكنز علامة على أنّه حادث إمّا في ملك صاحب الدار أو قبله فلابدّ من الرجوع إلى المالك، فإن عرفه فهو، وإن أنكره رجع به إلى المالك السابق عليه ثمّ إلى الأسبق وهكذا، فإن أنكره الجميع فهو لواجده أو بحكم مجهول المالك على ما مرّ من الخلاف المتقدّم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الثانية وهي ما إذا علم أنّه ليس للمالك فلا يسوغ للواجد إعطاؤه إيّاه، بل يكون أمانة في يده، فإن عرف صاحبه أعطاه إيّاه، وإن لم </w:t>
      </w:r>
    </w:p>
    <w:p>
      <w:pPr>
        <w:pStyle w:val="BookText"/>
        <w:rPr/>
      </w:pPr>
      <w:r>
        <w:rPr>
          <w:rFonts w:ascii="Amiri" w:hAnsi="Amiri" w:eastAsia="Amiri" w:cs="Amiri"/>
          <w:color w:val="111111"/>
          <w:sz w:val="28"/>
          <w:sz w:val="28"/>
          <w:szCs w:val="28"/>
          <w:rtl w:val="true"/>
          <w:lang w:bidi="ar-SA"/>
        </w:rPr>
        <w:t>يعرفه فلابدّ من التعريف لمن يرجى أنّه له، فإذا أيس من وجدان صاحبه ففيه ما تقدّم من الخلاف السابق، أي إمّا أن يكون لواجده، وإمّا أن يكون بحكم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تكليف المالك فلها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تارة يعلم بأنّ المال له، وأنّه حصل بفعله أو بفعل من انتقل منه إليه، بإرث ونحوه وحكمه واضح، وأُخرى يعلم بأنّه ليس له وحكمه واضح أيضاً إذ ليس له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وأنّه حصل بفعله ولكن عرض له النسيان ففي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بأنّ المال له نظير من وجد في داره شيئاً لم يعلم أنّه له وذلك بمقتضى كونه ذا يد ولإطلاق بعض الروايات المتقدّمة</w:t>
      </w:r>
      <w:r>
        <w:rPr>
          <w:rStyle w:val="FootnoteAnchor"/>
          <w:rtl w:val="true"/>
        </w:rPr>
        <w:footnoteReference w:id="848"/>
      </w:r>
      <w:r>
        <w:rPr>
          <w:rFonts w:ascii="IRNazanin" w:hAnsi="IRNazanin" w:eastAsia="IRNazanin"/>
          <w:color w:val="111111"/>
          <w:sz w:val="28"/>
          <w:sz w:val="28"/>
          <w:szCs w:val="28"/>
          <w:rtl w:val="true"/>
          <w:lang w:bidi="fa-IR"/>
        </w:rPr>
        <w:t>؟ أو يحكم بعدم كون المال له للأصل؟، أو يفصّل بين ما إذا كانت الدار مشتركة في التصرّف بينه وبين غيره فهو بحكم اللّقطة، وبين ما إذا كانت مختصّة به فهو له كما يظهر من صحيحة جميل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في منزله ديناراً؟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منزله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كثير،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في صندوقه ديناراً؟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أحد يده في صندوقه غيره أو يضع غيره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والاحتمالات في هذه الحالة متكافئة ولابدّ من العمل بالاحتياط</w:t>
      </w:r>
      <w:r>
        <w:rPr>
          <w:rFonts w:eastAsia="Amiri" w:cs="Amiri" w:ascii="Amiri" w:hAnsi="Amiri"/>
          <w:color w:val="111111"/>
          <w:sz w:val="28"/>
          <w:szCs w:val="28"/>
          <w:rtl w:val="true"/>
          <w:lang w:bidi="ar-SA"/>
        </w:rPr>
        <w:t xml:space="preserve">. </w:t>
      </w:r>
      <w:bookmarkStart w:id="271" w:name="pg16006_182217"/>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الكنز في أرض مستأجرة أو مستعارة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تعريفهما وتعريف المالك أيضاً، فإن نفياه كلاهما كان له وعليه الخمس، وإن ادعاه أحدهما أعطي بلا بيّنة، وإن ادّعاه كلّ منهما ففي تقديم قول المالك وجه؛ لقوة يده، والأوجه الاختلاف بحسب المقامات في قوة إحدى اليدين</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7556390_2142443653"/>
      <w:bookmarkStart w:id="273" w:name="_Toc95"/>
      <w:bookmarkEnd w:id="272"/>
      <w:r>
        <w:rPr>
          <w:rtl w:val="true"/>
        </w:rPr>
        <w:t>وجدان الكنز في أرض مستاجرة أو مستعارة</w:t>
      </w:r>
      <w:r>
        <w:rPr>
          <w:rtl w:val="true"/>
        </w:rPr>
        <w:t>:</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إذا استأجر الدار أو استعارها ثمّ وجد الكنز فيها، فإن كان من الكنوز القديمة بحيث يعلم أو يطمئن أنّه ليس له مالك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هي محلّ الكلام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فيها أنّه لواجده، ولا يجب الرجوع به لا إلى المالك ولا إلى للمستأجر والمستعير؛ لعدم جريان يد أيّ منهما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من الكنوز القديمة كما إذا كان عليه علامة تدلّ على أنّه مستحدث كما إذا كان مضروباً بسكّة رائجة فالحكم فيها واضح؛ لأنّه إن علم الواجد أنّه لنفسه فهو له، ولا يجب عليه التعريف، بل لا يحكم عليه بحكم الكنز، وإن لم يعلم أنّه لنفسه فيجب عليه تعريفه لمالك الدار، فإن عرفه فهو له، وإن لم يعرفه عرّفه للمالك السابق وهكذا، فإذا أنكره الجميع جرى فيه ما تقدّم من الخلاف في أنّه لواجده أو هو بحكم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 الكلام فيما إذا علم أنّه لنفسه وأخذه ثمّ علم مالك الدار بالحال وادّعاه، فهل يحكم بتقديم يد الواجد؟ لأنّ يده على الدار فعلاً كما يظهر من المسالك</w:t>
      </w:r>
      <w:r>
        <w:rPr>
          <w:rStyle w:val="FootnoteAnchor"/>
          <w:rtl w:val="true"/>
        </w:rPr>
        <w:footnoteReference w:id="850"/>
      </w:r>
      <w:r>
        <w:rPr>
          <w:rFonts w:ascii="Amiri" w:hAnsi="Amiri" w:eastAsia="Amiri" w:cs="Amiri"/>
          <w:color w:val="111111"/>
          <w:sz w:val="28"/>
          <w:sz w:val="28"/>
          <w:szCs w:val="28"/>
          <w:rtl w:val="true"/>
          <w:lang w:bidi="ar-SA"/>
        </w:rPr>
        <w:t>، أو يحكم بتقديم قول المالك؟ كما هو الظاهر من الشيخ في المبسوط</w:t>
      </w:r>
      <w:r>
        <w:rPr>
          <w:rStyle w:val="FootnoteAnchor"/>
          <w:rtl w:val="true"/>
        </w:rPr>
        <w:footnoteReference w:id="851"/>
      </w:r>
      <w:r>
        <w:rPr>
          <w:rFonts w:ascii="Amiri" w:hAnsi="Amiri" w:eastAsia="Amiri" w:cs="Amiri"/>
          <w:color w:val="111111"/>
          <w:sz w:val="28"/>
          <w:sz w:val="28"/>
          <w:szCs w:val="28"/>
          <w:rtl w:val="true"/>
          <w:lang w:bidi="ar-SA"/>
        </w:rPr>
        <w:t>لأنّ الظاهر أنّه ملكه،وأصالة يده وفرعيّة يد المستأجر، ولكنّه في الخلاف قال بتقديم قول المستأجر مع يمينه</w:t>
      </w:r>
      <w:r>
        <w:rPr>
          <w:rStyle w:val="FootnoteAnchor"/>
          <w:rtl w:val="true"/>
        </w:rPr>
        <w:footnoteReference w:id="852"/>
      </w:r>
      <w:r>
        <w:rPr>
          <w:rFonts w:ascii="Amiri" w:hAnsi="Amiri" w:eastAsia="Amiri" w:cs="Amiri"/>
          <w:color w:val="111111"/>
          <w:sz w:val="28"/>
          <w:sz w:val="28"/>
          <w:szCs w:val="28"/>
          <w:rtl w:val="true"/>
          <w:lang w:bidi="ar-SA"/>
        </w:rPr>
        <w:t xml:space="preserve">، أو يقال بمراعاة أقوى اليدين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يد المالك فيما إذا كانت مدّة الإجارة أو الإعارة إلى حين العثور على الكنز قصيرة جداً كاليوم واليومين مثلاً، أو تقدّم يد المستأجر أو المستعير كما إذا كان المالك لم يسكن في الدار منذ إنشائها، بل آجرها أو أعارها من دون أن يتصرّف فيها، أو تدخل المسألة في باب التداعي؛ لأنّ لكلّ منهما يداً على الدار فللمالك يد على الرقبة وملكيّتها، وللمستأجر يد على منافعها؟</w:t>
      </w:r>
    </w:p>
    <w:p>
      <w:pPr>
        <w:pStyle w:val="BookText"/>
        <w:rPr/>
      </w:pPr>
      <w:r>
        <w:rPr>
          <w:rFonts w:ascii="Amiri" w:hAnsi="Amiri" w:eastAsia="Amiri" w:cs="Amiri"/>
          <w:color w:val="111111"/>
          <w:sz w:val="28"/>
          <w:sz w:val="28"/>
          <w:szCs w:val="28"/>
          <w:rtl w:val="true"/>
          <w:lang w:bidi="ar-SA"/>
        </w:rPr>
        <w:t>وحينئذ إن أقام أحدهما البيّنة دون الآخر فالمال له، وإن أقام كلّ منهما البيّنة كلّفا بالحلف، فإن حلف أحدهما دون الآخر فالمال له، وإن حلفا معاً أو نكلاً معاً فحينئذ يحكم بتنصيف المال بينهما، وذلك هو المستفاد من روايتين في المقام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غياث بن إبراهيم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إليه رجلان في دابّة، وكلاهما أقاما البيّنة أنّه أنتجها، فقضى بها </w:t>
      </w:r>
    </w:p>
    <w:p>
      <w:pPr>
        <w:pStyle w:val="BookText"/>
        <w:rPr/>
      </w:pPr>
      <w:r>
        <w:rPr>
          <w:rFonts w:ascii="Amiri" w:hAnsi="Amiri" w:eastAsia="Amiri" w:cs="Amiri"/>
          <w:color w:val="111111"/>
          <w:sz w:val="28"/>
          <w:sz w:val="28"/>
          <w:szCs w:val="28"/>
          <w:rtl w:val="true"/>
          <w:lang w:bidi="ar-SA"/>
        </w:rPr>
        <w:t>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الموثّقة وإن كانت مطلقة ولم تقيّد بالحلف والنكول إلاّ أنّ المستفاد من الرواية الثانية وهي موثّقة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رجلين اختصما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دابّة في أيديهما وأقام كلّ واحد منهما البيّنة أنّها نتجت عنده، فأحلفهما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 أحدهما، وأبى الآخر أن يحلف، فقضى بها للحالف،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تكن في يد واحد منهما وأقاما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فأيّهما حلف ونكل الآخر جعلتها للحالف، فإن حلفا جميعاً جعلتها بينهما نصفين،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في يد أحدهما وأقاما جميعاً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بها للحالف الذي هي في يده</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الجمع بين الروايتين وتقييد الأولى بالثانية هو ما ذكرناه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يذكر في هذه الموثّقة حكم ما إذا نكلا عن الحلف معاً ولكن بمقتضى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حكم نكولهما معاً، أي سواء حلفا معاً أو لم يحلفا أو نكلا معاً أو حلف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وإطلاقها يشمل جميع الصور خرجت الصورة الأخيرة </w:t>
      </w:r>
      <w:bookmarkStart w:id="274" w:name="pg16006_182220"/>
    </w:p>
    <w:p>
      <w:pPr>
        <w:pStyle w:val="BookText"/>
        <w:rPr/>
      </w:pPr>
      <w:bookmarkEnd w:id="274"/>
      <w:r>
        <w:rPr>
          <w:rFonts w:ascii="Amiri" w:hAnsi="Amiri" w:eastAsia="Amiri" w:cs="Amiri"/>
          <w:color w:val="111111"/>
          <w:sz w:val="28"/>
          <w:sz w:val="28"/>
          <w:szCs w:val="28"/>
          <w:rtl w:val="true"/>
          <w:lang w:bidi="ar-SA"/>
        </w:rPr>
        <w:t>بمقتضى الموثّقة الثانية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الحكم في الفرض الذي عنونه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إذا وجد كنزاً في أرض مستأجرة أو مستعارة لشخص آخر غير الواجد، وحكمه حكم ما تقدّم من أنّه تارة يكون من الكنوز القديمة، فلا يجب التعريف لا للمالك ولا للمستأجر أو المستعير، وأخرى يكون من الكنوز المستحدثة، فيجب عليه تعريفه لهما، فإن نفياه كلاهما عرّفه للمالك السابق وهكذا، فإن أنكره الجميع جرى فيه الخلاف المتقدّم من كونه لواجده أو يكون بحكم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ادّعاه أحدهما أعطاه الواجد إيّاه بلا مطالبته بالبيّنة، وإن ادّعاه كلّ منهما ففي تقديم قول مالك الأرض، أو تقديم قول المستأجر، أو مراعاة أقوى اليدين بحسب اختلاف المقامات كما مرّ بيانه، أو تدخل المسألة في باب التداعي وجوه قد تقدّم بيان حكم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 هنا مسائل</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17556392_2142443653"/>
      <w:bookmarkStart w:id="276" w:name="_Toc96"/>
      <w:bookmarkEnd w:id="275"/>
      <w:r>
        <w:rPr>
          <w:rtl w:val="true"/>
        </w:rPr>
        <w:t>المسألة الأولى</w:t>
      </w:r>
      <w:r>
        <w:rPr>
          <w:rtl w:val="true"/>
        </w:rPr>
        <w:t xml:space="preserve">: </w:t>
      </w:r>
      <w:r>
        <w:rPr>
          <w:rtl w:val="true"/>
        </w:rPr>
        <w:t>تنازع الملاّك وادّعاء الملكيّة</w:t>
      </w:r>
      <w:r>
        <w:rPr>
          <w:rtl w:val="true"/>
        </w:rPr>
        <w:t>:</w:t>
      </w:r>
      <w:bookmarkEnd w:id="27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تنازع الملاّك وادعى كلّ واحد منهم ملكيّة الكنز، فتارة يكون الملاّك شركاء في الأرض كالورثة من طبقة واحدة، وأخرى يكونون على نحو الترتيب، والظاهر من الماتن هو الثاني، وبناء عليه فهل يقدّم قول المالك الأخير كما هو مقتضى الترتيب في التعريف كما في المسالك</w:t>
      </w:r>
      <w:r>
        <w:rPr>
          <w:rStyle w:val="FootnoteAnchor"/>
          <w:rtl w:val="true"/>
        </w:rPr>
        <w:footnoteReference w:id="855"/>
      </w:r>
      <w:r>
        <w:rPr>
          <w:rFonts w:ascii="Amiri" w:hAnsi="Amiri" w:eastAsia="Amiri" w:cs="Amiri"/>
          <w:color w:val="111111"/>
          <w:sz w:val="28"/>
          <w:sz w:val="28"/>
          <w:szCs w:val="28"/>
          <w:rtl w:val="true"/>
          <w:lang w:bidi="ar-SA"/>
        </w:rPr>
        <w:t xml:space="preserve">، أو يتساوى الجميع في الدعوى لاشتراكهم في اليد السابقة على المال، وفي عدم اليد </w:t>
      </w:r>
      <w:bookmarkStart w:id="277" w:name="pg16006_182221"/>
    </w:p>
    <w:p>
      <w:pPr>
        <w:pStyle w:val="BookText"/>
        <w:rPr/>
      </w:pPr>
      <w:bookmarkEnd w:id="277"/>
      <w:r>
        <w:rPr>
          <w:rFonts w:ascii="Amiri" w:hAnsi="Amiri" w:eastAsia="Amiri" w:cs="Amiri"/>
          <w:color w:val="111111"/>
          <w:sz w:val="28"/>
          <w:sz w:val="28"/>
          <w:szCs w:val="28"/>
          <w:rtl w:val="true"/>
          <w:lang w:bidi="ar-SA"/>
        </w:rPr>
        <w:t>لأيّ منهم وقت التعريف، وقرب زمان يد أحدهم من يد المعرّف لا تقتضي ترجيحه على غيره كما في الجواهر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فالمسألة تدخل في باب التداعي، فإذا كان لأحدهم بيّنة دون الآخرين فالمال له، وإذا أقاموا البيّنة، فإن حلف أحدهم دون الآخرين حكم له بالمال، وإن حلفوا جميعاً أو بعضهم قسّم المال بينهم كما هو مقتضى الموثّقتين المتقدّمتين</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7556394_2142443653"/>
      <w:bookmarkStart w:id="279" w:name="_Toc97"/>
      <w:bookmarkEnd w:id="278"/>
      <w:r>
        <w:rPr>
          <w:rtl w:val="true"/>
        </w:rPr>
        <w:t>المسألة الثانية</w:t>
      </w:r>
      <w:r>
        <w:rPr>
          <w:rtl w:val="true"/>
        </w:rPr>
        <w:t xml:space="preserve">: </w:t>
      </w:r>
      <w:r>
        <w:rPr>
          <w:rtl w:val="true"/>
        </w:rPr>
        <w:t>ادّعاء المالك ملكيّة الكنز بالإرث</w:t>
      </w:r>
      <w:r>
        <w:rPr>
          <w:rtl w:val="true"/>
        </w:rPr>
        <w:t>:</w:t>
      </w:r>
      <w:bookmarkEnd w:id="279"/>
    </w:p>
    <w:p>
      <w:pPr>
        <w:pStyle w:val="BookText"/>
        <w:rPr/>
      </w:pPr>
      <w:r>
        <w:rPr>
          <w:rFonts w:ascii="Amiri" w:hAnsi="Amiri" w:eastAsia="Amiri" w:cs="Amiri"/>
          <w:color w:val="111111"/>
          <w:sz w:val="28"/>
          <w:sz w:val="28"/>
          <w:szCs w:val="28"/>
          <w:rtl w:val="true"/>
          <w:lang w:bidi="ar-SA"/>
        </w:rPr>
        <w:t>إذا ادّعى المالك أنّ الكنز له عن طريق الميراث، فإن كان منفرداً فالمال كلّه له، وإن كان له شركاء في الطبقة فتارة يعترفون بذلك فيعطى لكلّ نصيبه، وأخرى ينكرون، وحينئذ يعطى المدّعي بمقدار حصته؛ إذ لا يستحقّ أكثر منه بإقراره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جريان الحكم المتقدّم في الباقي، فلابدّ من تعريف المالك الأسبق فالأسبق وهكذا، فإن اعترف أحدهم أعطي إيّاه، ولا تلازم بين الحكم ظاهراً بحصّة منه للمدّعي الأوّل وبين الحكم بكون الباقي لشخص آخر، كما في تقسيم المال عند التداعي بين عدّة أفراد، وإذا أنكره الجميع فهل يكون الباقي للواجد كما قوّاه صاحب الجواهر</w:t>
      </w:r>
      <w:r>
        <w:rPr>
          <w:rStyle w:val="FootnoteAnchor"/>
          <w:rtl w:val="true"/>
        </w:rPr>
        <w:footnoteReference w:id="857"/>
      </w:r>
      <w:r>
        <w:rPr>
          <w:rFonts w:ascii="Amiri" w:hAnsi="Amiri" w:eastAsia="Amiri" w:cs="Amiri"/>
          <w:color w:val="111111"/>
          <w:sz w:val="28"/>
          <w:sz w:val="28"/>
          <w:szCs w:val="28"/>
          <w:rtl w:val="true"/>
          <w:lang w:bidi="ar-SA"/>
        </w:rPr>
        <w:t>؟ أويكون بحكم مجهول المالك؟ أو يعطى للحاكم الشرعي؟ أو يحكم بإبقائه حتّى يدّعوه؟ احتمالات</w:t>
      </w:r>
      <w:r>
        <w:rPr>
          <w:rFonts w:eastAsia="Amiri" w:cs="Amiri" w:ascii="Amiri" w:hAnsi="Amiri"/>
          <w:color w:val="111111"/>
          <w:sz w:val="28"/>
          <w:szCs w:val="28"/>
          <w:rtl w:val="true"/>
          <w:lang w:bidi="ar-SA"/>
        </w:rPr>
        <w:t xml:space="preserve">. </w:t>
      </w:r>
      <w:bookmarkStart w:id="280" w:name="pg16006_182222"/>
    </w:p>
    <w:p>
      <w:pPr>
        <w:pStyle w:val="Heading2"/>
        <w:numPr>
          <w:ilvl w:val="1"/>
          <w:numId w:val="1"/>
        </w:numPr>
        <w:rPr/>
      </w:pPr>
      <w:bookmarkStart w:id="281" w:name="__RefHeading___Toc17556396_2142443653"/>
      <w:bookmarkStart w:id="282" w:name="_Toc98"/>
      <w:bookmarkEnd w:id="280"/>
      <w:bookmarkEnd w:id="281"/>
      <w:r>
        <w:rPr>
          <w:rtl w:val="true"/>
        </w:rPr>
        <w:t>المسألة الثالثة</w:t>
      </w:r>
      <w:r>
        <w:rPr>
          <w:rtl w:val="true"/>
        </w:rPr>
        <w:t xml:space="preserve">: </w:t>
      </w:r>
      <w:r>
        <w:rPr>
          <w:rtl w:val="true"/>
        </w:rPr>
        <w:t>النصاب في الكنز</w:t>
      </w:r>
      <w:r>
        <w:rPr>
          <w:rtl w:val="true"/>
        </w:rPr>
        <w:t>:</w:t>
      </w:r>
      <w:bookmarkEnd w:id="282"/>
    </w:p>
    <w:p>
      <w:pPr>
        <w:pStyle w:val="BookText"/>
        <w:rPr/>
      </w:pPr>
      <w:r>
        <w:rPr>
          <w:rFonts w:ascii="Amiri" w:hAnsi="Amiri" w:eastAsia="Amiri" w:cs="Amiri"/>
          <w:color w:val="111111"/>
          <w:sz w:val="28"/>
          <w:sz w:val="28"/>
          <w:szCs w:val="28"/>
          <w:rtl w:val="true"/>
          <w:lang w:bidi="ar-SA"/>
        </w:rPr>
        <w:t>بناء على ما تقدّم في المسألة السابقة من إعطاء المدّعي حصّته وإنكار الجميع فالباقي للواجد وعليه خمسه، ولكن هل يعتبر بلوغ النصاب فيه؟ أو يكفي بلوغ النصاب في المجموع؟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المقدار المدفوع إلى المدّعي ملك شخصي فهو خارج عن حكم الكنز، فلابدّ من اعتبار بلوغ النصاب في الباقي، كما اختاره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 المال إذ كان مدفوناً ولم يكن الدفن من المالك فيصدق عليه أنّه كنز، ويكفي حينئذ بلوغ النصاب في المجموع، وكما يجب الخمس على الواجد كذلك يجب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التفصيل في المسألة بأنّ المدّعي إذا كان ادّعاؤه من جهة الميراث مع عدم علمه بدفن المورّث فهو داخل في حكم الكنز بالنسبة إليه، وحينئذ يكفي بلوغ النصاب في المجموع وعليه خمسه، وأمّا إذا ادّعاه من غير جهة الميراث أو من جهته مع علمه بدفن المورّث له فلا يصدق عليه أنّه كنز بالنسبة إليه، ولا يجب عليه الخمس، ولابدّ حينئذ من اعتبار بلوغ النصاب في الباقي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مقدار النصاب فهو عشرون ديناراً إن كان من الذهب المسكوك، ومائتا درهم إن كان من الفضّة المسكوكة، ومقدار ماليّة أحدهما إن كان من غيرهما، كما تقدّم أنّ ذلك هو المستفاد من صحيحة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يجب فيه الخمس </w:t>
      </w:r>
    </w:p>
    <w:p>
      <w:pPr>
        <w:pStyle w:val="BookText"/>
        <w:rPr/>
      </w:pPr>
      <w:r>
        <w:rPr>
          <w:rFonts w:ascii="Amiri" w:hAnsi="Amiri" w:eastAsia="Amiri" w:cs="Amiri"/>
          <w:color w:val="111111"/>
          <w:sz w:val="28"/>
          <w:sz w:val="28"/>
          <w:szCs w:val="28"/>
          <w:rtl w:val="true"/>
          <w:lang w:bidi="ar-SA"/>
        </w:rPr>
        <w:t>من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وقلنا بأنّ ظاهر الرواية هو السؤال عن المقدار، وعلى فرض كون السؤال عن الأعم فهو شامل للمقدار أيضاً، فتدلّ على أنّ حدّ النصاب في الكنز هو الحدّ في الزكاة كما ذكرنا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النصاب بعشرين ديناراً في الذهب والفضّة وغيرهما كما ورد في صحيحة البزنطي</w:t>
      </w:r>
      <w:r>
        <w:rPr>
          <w:rStyle w:val="FootnoteAnchor"/>
          <w:rtl w:val="true"/>
        </w:rPr>
        <w:footnoteReference w:id="859"/>
      </w:r>
      <w:r>
        <w:rPr>
          <w:rFonts w:ascii="Amiri" w:hAnsi="Amiri" w:eastAsia="Amiri" w:cs="Amiri"/>
          <w:color w:val="111111"/>
          <w:sz w:val="28"/>
          <w:sz w:val="28"/>
          <w:szCs w:val="28"/>
          <w:rtl w:val="true"/>
          <w:lang w:bidi="ar-SA"/>
        </w:rPr>
        <w:t>الأخرى الواردة في المعدن حيث يستفاد منها أنّ الاعتبار بعشرين ديناراً لاختصاصه بالذكر دون غيره، ولعلّ ما ورد في بعض الروايات</w:t>
      </w:r>
      <w:r>
        <w:rPr>
          <w:rStyle w:val="FootnoteAnchor"/>
          <w:rtl w:val="true"/>
        </w:rPr>
        <w:footnoteReference w:id="860"/>
      </w:r>
      <w:r>
        <w:rPr>
          <w:rFonts w:ascii="Amiri" w:hAnsi="Amiri" w:eastAsia="Amiri" w:cs="Amiri"/>
          <w:color w:val="111111"/>
          <w:sz w:val="28"/>
          <w:sz w:val="28"/>
          <w:szCs w:val="28"/>
          <w:rtl w:val="true"/>
          <w:lang w:bidi="ar-SA"/>
        </w:rPr>
        <w:t xml:space="preserve">من اعتبار مائتي درهم لكونها تساوي عشرين ديناراً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بها في المعدن، ولكنّ مقتضى الجمود على النصّ في الكنز هو ما ذكرناه من التفصيل</w:t>
      </w:r>
      <w:r>
        <w:rPr>
          <w:rFonts w:eastAsia="Amiri" w:cs="Amiri" w:ascii="Amiri" w:hAnsi="Amiri"/>
          <w:color w:val="111111"/>
          <w:sz w:val="28"/>
          <w:szCs w:val="28"/>
          <w:rtl w:val="true"/>
          <w:lang w:bidi="ar-SA"/>
        </w:rPr>
        <w:t xml:space="preserve">. </w:t>
      </w:r>
      <w:bookmarkStart w:id="283" w:name="pg16006_182224"/>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الواجد أنّه لمسلم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اجراء حكم الكنز أو حكم مجهول المالك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كان ملكاً لمسلم قديم فالظاهر جريان حكم الكنز عليه</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7556398_2142443653"/>
      <w:bookmarkStart w:id="285" w:name="_Toc99"/>
      <w:bookmarkEnd w:id="284"/>
      <w:r>
        <w:rPr>
          <w:rtl w:val="true"/>
        </w:rPr>
        <w:t>المسألة الرابعة</w:t>
      </w:r>
      <w:r>
        <w:rPr>
          <w:rtl w:val="true"/>
        </w:rPr>
        <w:t xml:space="preserve">: </w:t>
      </w:r>
      <w:r>
        <w:rPr>
          <w:rtl w:val="true"/>
        </w:rPr>
        <w:t>علم الواجد أنّ الكنز لمسلم</w:t>
      </w:r>
      <w:r>
        <w:rPr>
          <w:rtl w:val="true"/>
        </w:rPr>
        <w:t>:</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لواجد الكنز بالنسبة إلى وجود المالك وعدمه ست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أن يعلم بأنّ الكنز ليس له مالك كما إذا وجده في بلاد الكفر أو الأراضي التي كانت بأيدي الكفّار ولم يكن عليه أثر الإسلام، أو يشك في ذلك، والحكم في هاتين الصورتين واضح لما تقدّم من أنّ الكنز فيهما للواجد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يعلم بأنّه لمسلم كأن يكون عليه أثر الإسلام مثلاً، ولكنّه تارة يعلم بشخص المالك بعينه، وأخرى يعلم بوجوده أو وارثه إجمالاً، وثالثة يعلم بعدم وجوده، ورابعة يشك في وجوده أو وجود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صورة العلم بشخص المالك فالحكم فيها أيضاً واضح؛ إذ لابدّ من دفع المال إليه ولا يجوز له التصرّف فيه إلاّ بإذنه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العلم الإجمالي بوجوده فقد تردّد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فيها وجهين، أي إمّا أن يكون بحكم مجهول المالك، وإمّا أن يكون بحكم </w:t>
      </w:r>
    </w:p>
    <w:p>
      <w:pPr>
        <w:pStyle w:val="BookText"/>
        <w:rPr/>
      </w:pPr>
      <w:r>
        <w:rPr>
          <w:rFonts w:ascii="IRNazanin" w:hAnsi="IRNazanin" w:eastAsia="IRNazanin"/>
          <w:color w:val="111111"/>
          <w:sz w:val="28"/>
          <w:sz w:val="28"/>
          <w:szCs w:val="28"/>
          <w:rtl w:val="true"/>
          <w:lang w:bidi="fa-IR"/>
        </w:rPr>
        <w:t>الكنز، ولعلّ تردّده لوقوع الخلاف بين الأصحاب، فإنّ الذي يظهر من غير واحد منهم أنّه لواجده، والمستفاد من جماعة آخرين أنّه بحكم المجهول، والثاني هو الظاهر؛ فإنّ المستفاد من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نزل في بعض بيوت مكّة فوجد فيه نحواً من سبعين درهماً مدفونة، فلم تزل معه ولم يذكرها حتّى قدم الكوفة،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عنها أهل المنزل لعلّهم يعرفونها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يعرفوها؟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بها</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المال المدفون غير تابع للملك حتّى يجب دفعه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للواجد إذا علم بوجود المالك ولو إجمالاً فلا يجري عليه حكم الكنز، بل لابدّ عليه من تعريفه ثمّ التصدّق به إذا لم يجد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بحكم مجهول المالك وليس هناك دليل معارض لها في موردها حتّى تصرف عن ظاهرها أو يحمل الأمر بالتصدّق على الاستحباب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الصورتان الأخيرتان وهما صورة العلم بعدم وجود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لمضيّ مدّة طويلة على موته مع العلم بعدم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الشك في وجود الوارث فحكم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حكم الكنز عليه فيهما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بأنّ المال ينتقل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كلتا الصورتين، أمّا مع العلم بعدم الوارث فواضح، وأمّا في صورة الشك فبمقتضى أصالة عدم الوارث؛ لأنّ المال حينئذ يدخل في الفي ء، كما ورد في بعض النصوص المعتبرة، ويجري عليه حكم الكنز</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ببعض النصوص المعتبرة هو ما ورد في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القرى التي قد خربت وانجلى أهلها، فهي لله وللرسول، وما كان للملوك 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وليس له مولى فماله من الأنفال</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المؤيّدة بمرسلة حمّاد بن عيسى، 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وللإمام صفو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بعد الخمس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وارث من لا وارث له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ومرفوعة أحمد بن محمّد عن بعض أصحابنا يرفع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فتح لم يقاتل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من لا وارث له فهو له خاصّة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على فرض كونه من مصاديق ميراث من لا وارث له، والقول بجريان استصحاب عدم الوارث المقتضي لكونه من الأنفال فيصبح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تملّكه بالحيازة، بل يجب دفعه إلى الحاكم؛ لأنّ أخبار التحليل لا يستفاد منها جواز تملّك كلّ ما 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لصحّ تملّك مجهول المالك، والخمس، ومال المسلم الذي يموت ولا وارث له، وغيرها ممّا تعود ملكيّته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فرض الإذن والإباحة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التملّك فلا وجه لوجوب الخمس إلاّ بعنوان مطلق الفائدة؛ لأنّه هبة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من يتملّك مجهول المالك بإذن الحاكم الشرعي</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تماميّة كلا الإيرادين؛ لأنّ المستفاد من بعض الروايات كصحيحة مسمع</w:t>
      </w:r>
      <w:r>
        <w:rPr>
          <w:rStyle w:val="FootnoteAnchor"/>
          <w:rtl w:val="true"/>
        </w:rPr>
        <w:footnoteReference w:id="866"/>
      </w:r>
      <w:r>
        <w:rPr>
          <w:rFonts w:ascii="IRNazanin" w:hAnsi="IRNazanin" w:eastAsia="IRNazanin"/>
          <w:color w:val="111111"/>
          <w:sz w:val="28"/>
          <w:sz w:val="28"/>
          <w:szCs w:val="28"/>
          <w:rtl w:val="true"/>
          <w:lang w:bidi="fa-IR"/>
        </w:rPr>
        <w:t>المتقدّمة أنّ الأرض وما يخرج منها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والكنز المدفون من مصاديق ما يخرج من الأرض كالمعدن، والفرق بينهما أنّ المعدن نابتفي الأرض دون الأوّل وهو لا يضرّ بصدق الإخراج من الأرض، فحكمهما واحد، وحيث يصدق عليه عنوان الكنز فلابدّ من إخراج خمسه</w:t>
      </w:r>
      <w:r>
        <w:rPr>
          <w:rFonts w:eastAsia="IRNazanin" w:cs="IRNazanin"/>
          <w:color w:val="111111"/>
          <w:sz w:val="28"/>
          <w:szCs w:val="28"/>
          <w:rtl w:val="true"/>
          <w:lang w:bidi="fa-IR"/>
        </w:rPr>
        <w:t xml:space="preserve">. </w:t>
      </w:r>
      <w:bookmarkStart w:id="286" w:name="pg16006_182228"/>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المتعدّدة لكلّ واحد حكم نفسه في بلوغ النصاب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آحادها بحدّ النصاب وبلغت بالضّم لم يجب فيها الخمس نعم المال الواحد المدفون في مكان واحد في ظروف متعدّدة يضمّ بعضه إلى بعض فإنّه يعد كنزاً واحداً وإن تعدّد جنسها</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17556400_2142443653"/>
      <w:bookmarkStart w:id="288" w:name="_Toc100"/>
      <w:bookmarkEnd w:id="287"/>
      <w:r>
        <w:rPr>
          <w:rtl w:val="true"/>
        </w:rPr>
        <w:t>المسألة الخامسة</w:t>
      </w:r>
      <w:r>
        <w:rPr>
          <w:rtl w:val="true"/>
        </w:rPr>
        <w:t xml:space="preserve">: </w:t>
      </w:r>
      <w:r>
        <w:rPr>
          <w:rtl w:val="true"/>
        </w:rPr>
        <w:t>الكنوز المتعدّدة</w:t>
      </w:r>
      <w:r>
        <w:rPr>
          <w:rtl w:val="true"/>
        </w:rPr>
        <w:t>:</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الكلام مفصّلاً في اعتبار النصاب في المعادن المتعدّدة وعدمه، وقلنا إنّ الظاهر من الأدلة أنّ لكلّ معدن أو كنز حكم نفسه في اعتبار بلوغ النصاب وعدمه لا أنّه بلحاظ المجموع،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البزنطي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يجب الزكاة في مثله ففيه الخمس</w:t>
      </w:r>
      <w:r>
        <w:rPr>
          <w:rFonts w:eastAsia="IRNazanin" w:cs="IRNazanin"/>
          <w:color w:val="111111"/>
          <w:sz w:val="28"/>
          <w:szCs w:val="28"/>
          <w:rtl w:val="true"/>
          <w:lang w:bidi="fa-IR"/>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عمّا يجب فيه الخمس من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بحسب الفهم العرفي في أنّه كنز واحد، فإذا كان مقداره يساوي مقدار ما يجب فيه الزكاة فيجب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الجمع وضم بعض الكنوز إلى بعض فهو خارج عن فهم العرف ولا دليل عليه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كانت الكنوز في محل واحد بحيث عدّه العرف كنزاً واحداً وإن كانت في ظروف متعدّدة أو من أجناس مختلفة فيجب الخمس إذا بلغ </w:t>
      </w:r>
      <w:bookmarkStart w:id="289" w:name="pg16006_182229"/>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الواحد لا يعتبر الإخراج دفعة بمقدار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مجموع الدفعات بقدر النصاب وجب الخمس وإن لم يكن كلّ واحدة منها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 حدّ النصاب، ولا اعتبار بوحدة الظرف أو الجنس، وإنّما الاعتبار بوحدة الكنز حينئذ وهو محرز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وجد الكنز في أمكنة متعدّدة سواء كانت متباعدة أو متقاربة من جنس واحد أو أجناس مختلفة فلا يجب الخمس فيها إلاّ إذا بلغ كلّ واحد منها حدّ النصاب، وإن كان الأحوط هو إخراج الخمس فيها إذا كانت الأماكن متقاربة</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17556402_2142443653"/>
      <w:bookmarkStart w:id="291" w:name="_Toc101"/>
      <w:bookmarkEnd w:id="290"/>
      <w:r>
        <w:rPr>
          <w:rtl w:val="true"/>
        </w:rPr>
        <w:t>المسألة السادسة</w:t>
      </w:r>
      <w:r>
        <w:rPr>
          <w:rtl w:val="true"/>
        </w:rPr>
        <w:t xml:space="preserve">: </w:t>
      </w:r>
      <w:r>
        <w:rPr>
          <w:rtl w:val="true"/>
        </w:rPr>
        <w:t>عدم اعتبار كون الإخراج دفعة واحدة</w:t>
      </w:r>
      <w:r>
        <w:rPr>
          <w:rtl w:val="true"/>
        </w:rPr>
        <w:t>:</w:t>
      </w:r>
      <w:bookmarkEnd w:id="29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الحكم بوجوب الخمس في الكنز غير منوط بالإخراج، بل المعتبر فيه وجدانه وتملّكه سواء أخرجه في دفعة واحدة، أو في دفعات متعدّدة، أو أبقاه في موضعه، بل ربّما يرى الواجد أنّ إبقاءه في مكانه أولى من إخراجه، ومع ذلك يجب عليه الخمس</w:t>
      </w:r>
      <w:r>
        <w:rPr>
          <w:rFonts w:eastAsia="Amiri" w:cs="Amiri" w:ascii="Amiri" w:hAnsi="Amiri"/>
          <w:color w:val="111111"/>
          <w:sz w:val="28"/>
          <w:szCs w:val="28"/>
          <w:rtl w:val="true"/>
          <w:lang w:bidi="ar-SA"/>
        </w:rPr>
        <w:t xml:space="preserve">. </w:t>
      </w:r>
      <w:bookmarkStart w:id="292" w:name="pg16006_182230"/>
    </w:p>
    <w:p>
      <w:pPr>
        <w:pStyle w:val="BookText"/>
        <w:rPr/>
      </w:pPr>
      <w:bookmarkEnd w:id="292"/>
      <w:r>
        <w:rPr>
          <w:rFonts w:ascii="Amiri" w:hAnsi="Amiri" w:eastAsia="Amiri" w:cs="Amiri"/>
          <w:color w:val="111111"/>
          <w:sz w:val="28"/>
          <w:sz w:val="28"/>
          <w:szCs w:val="28"/>
          <w:rtl w:val="true"/>
          <w:lang w:bidi="ar-SA"/>
        </w:rPr>
        <w:t>ولا يقاس الكنز بما تقدّم في المعدن، فإنّه مضافاً إلى الوجدان يعتبر فيه الإخراج بمعنى الأخذ على ما تقدّم بيانه، فما لم يأخذه فلا يجب 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دابة ووجد في جوفها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الكنز الذي يجده في الأرض المشتراة في تعريف البائع وفي إخراج الخمس إن لم يعرفه ولا يعتبر فيه بلوغ النصاب</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17556404_2142443653"/>
      <w:bookmarkStart w:id="294" w:name="_Toc102"/>
      <w:bookmarkEnd w:id="293"/>
      <w:r>
        <w:rPr>
          <w:rtl w:val="true"/>
        </w:rPr>
        <w:t>المسألة السابعة</w:t>
      </w:r>
      <w:r>
        <w:rPr>
          <w:rtl w:val="true"/>
        </w:rPr>
        <w:t xml:space="preserve">: </w:t>
      </w:r>
      <w:r>
        <w:rPr>
          <w:rtl w:val="true"/>
        </w:rPr>
        <w:t>الموجود في بطن الدابّة من الجواهر والدراهم ونحوها</w:t>
      </w:r>
      <w:r>
        <w:rPr>
          <w:rtl w:val="true"/>
        </w:rPr>
        <w:t>:</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البحث فيها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يقتضيه النص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من حيث وجوب الخمس وعدم اعتبار بلوغ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فإنّ الواجد تارة يعلم بأنّ ما وجده لمالك محترم حي كما إذا كان الحيوان يعيش في بلاد المسلمين، أو كان عليه آثار تدل على أنّه لمالك محترم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يعلم بذلك، كما إذا كان الحيوان يرعى في الصحاري فوجد جوهرة مثلاً وابتلعها، أو كان الحيوان يعيش في بلاد الكفّار، أو في أرض مشتركة بينهم وبين المسلمين، أو لم تكن عليه آثار تدلّ على أنّه لمالك محترم حيّ ففي هذه الصورة يملكه الواجد من دون احتياج إلى تعريف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الأولى فتارة يكون الحيوان في ضمن قطيع وأخرى يكون </w:t>
      </w:r>
    </w:p>
    <w:p>
      <w:pPr>
        <w:pStyle w:val="BookText"/>
        <w:rPr/>
      </w:pPr>
      <w:r>
        <w:rPr>
          <w:rFonts w:ascii="Amiri" w:hAnsi="Amiri" w:eastAsia="Amiri" w:cs="Amiri"/>
          <w:color w:val="111111"/>
          <w:sz w:val="28"/>
          <w:sz w:val="28"/>
          <w:szCs w:val="28"/>
          <w:rtl w:val="true"/>
          <w:lang w:bidi="ar-SA"/>
        </w:rPr>
        <w:t xml:space="preserve">منفرداً، فإن كان في ضمن قطيع فما ابتلعه الحيوان بحكم التالف، ويملكه الواجد فهو نظير مال شخص غرق في البحر والمالك يعرض عنه لعدم تمكنّه من استرداده، وهكذا المقام فإنّ صاحب المال لا يمكنه أن يذبح جميع القطيع ليعثر عليه فهو معرض عن ماله عادة أو بحكم المعرض وتنقطع ملكيّته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الحيوان منفرداً فتارة يكون قد نشأ وتربّى عند المالك الفعلي، وأخرى عند غيره وانتقل إليه ببيع ونحوه، فإن كانت نشأة الحيوان في ملكه فتارة لا يكون في معرض للغير بمعنى أنّه في ملكه الخاص به فما وجده في جوفه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ما يجده في صندوقه أو بيته المختصّ به، وأخرى لا يكون كذلك، بل هو عرضة لدخول الغير عليه، ولا يختصّ به فما وجده في جوفه بحكم اللّقطة أو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الحيوان منتقلاً إليه ببيع أو نحوه فتارة يكون أهليّاً كالبقر والغنم، وأخرى يكون وحشيّاً كالغزال، وثالثة يكون بحريّاً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وحشيّاً أو بحريّاً فما في جوفه فهو لواجده، وإن كان أهليّاً فلابدّ من تعريفه لذي اليد السابقة، فإن عرفه أُعطي إيّاه، وإن لم يعرفه عرّفه لذي اليد الأسبق وهكذا مع ملاحظة قابليّة بقاء المال في بطن الحيوان مدة تستوعب انتقاله من يد إلى يد، وإلاّ اقتصر على مقدار ما يحتمل فيه البقاء، وإن لم يعرفه الجميع فيأتي فيه ما تقدّم من الخلاف من أنّ المال هل يكون بحكم مجهول المالك أو يكون لواجده؟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الموضع الثاني وهو ما يقتضيه النص الخاص فقد روى الكليني بسند صحيح عن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w:t>
      </w:r>
    </w:p>
    <w:p>
      <w:pPr>
        <w:pStyle w:val="BookText"/>
        <w:rPr/>
      </w:pPr>
      <w:r>
        <w:rPr>
          <w:rFonts w:ascii="IRNazanin" w:hAnsi="IRNazanin" w:eastAsia="IRNazanin"/>
          <w:color w:val="111111"/>
          <w:sz w:val="28"/>
          <w:sz w:val="28"/>
          <w:szCs w:val="28"/>
          <w:rtl w:val="true"/>
          <w:lang w:bidi="fa-IR"/>
        </w:rPr>
        <w:t>رجل اشترى جزوراً أو بقرة للأضاحي فلمّا ذبحها وجد في جوفها صرّة فيها دراهم أو دنانير أو جوهرة لمن يكون ذلك؟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 البائع فإن لم يكن يعرفها فالشي ء لك رزقك الله إيّاه</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w:t>
      </w:r>
      <w:r>
        <w:rPr>
          <w:rStyle w:val="FootnoteAnchor"/>
          <w:rtl w:val="true"/>
        </w:rPr>
        <w:footnoteReference w:id="869"/>
      </w:r>
      <w:r>
        <w:rPr>
          <w:rFonts w:ascii="Amiri" w:hAnsi="Amiri" w:eastAsia="Amiri" w:cs="Amiri"/>
          <w:color w:val="111111"/>
          <w:sz w:val="28"/>
          <w:sz w:val="28"/>
          <w:szCs w:val="28"/>
          <w:rtl w:val="true"/>
          <w:lang w:bidi="ar-SA"/>
        </w:rPr>
        <w:t>باسناده عن الكليني، كما رواه الصدوق</w:t>
      </w:r>
      <w:r>
        <w:rPr>
          <w:rStyle w:val="FootnoteAnchor"/>
          <w:rtl w:val="true"/>
        </w:rPr>
        <w:footnoteReference w:id="870"/>
      </w:r>
      <w:r>
        <w:rPr>
          <w:rFonts w:ascii="Amiri" w:hAnsi="Amiri" w:eastAsia="Amiri" w:cs="Amiri"/>
          <w:color w:val="111111"/>
          <w:sz w:val="28"/>
          <w:sz w:val="28"/>
          <w:szCs w:val="28"/>
          <w:rtl w:val="true"/>
          <w:lang w:bidi="ar-SA"/>
        </w:rPr>
        <w:t>بإسناده عن الحميري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أنّ الحيوان الذي وقع عليه الشراء أعمّ من أن يكون في ضمن قطيع أو منفرداً، فإنّ قوله اشترى جزوراً أو بقرة للأضاحي كما في الكافي،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جزوراً أو بقرة أو شاة أو غيرها للأضاحي أو غيرها كما في الفقيه شامل لكلتا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بتعريف ما وجده في جوف الحيوان للبائع، فإن لم يعرفه فهو للمشتري رزقه الله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مخالفة للقاعدة في الصورتين معاً؛ لأنّه إن اشتراه من قطيع فقد تقدّم أنّ مقتضى القاعدة عدم لزوم التعريف ويكون المال 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منفرداً فإنّه وإن كان التعريف موافقاً لمقتضى القاعدة ولكن إذا لم يعرفه البائع فقد حكم الإمام بأنّ المال له مع أنّه يعلم أنّ المال لمالك محترم حي وحكمه أن يدخل في مجهول المالك لا في ملك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بقية الصور فلا تنافي بينها وبين الرواية، فإنّ موردها ما إذا علم أنّ المال لمالك محترم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فالشي ء لك رزقك الله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 أن يكون للمشتري، بل بمعنى أنّ له التصرّف فيه مع ضمانه لصاحبه، فإذا جاء أو ظفر به أعطاه إيّاه، نظير ما ورد في اللّقطة من أنّه إذا لم يجد صاحبها بعد التعريف فله أن يجعلها كبعض أمواله على أن يضمنها لصاحبها، وهكذا ما نحن فيه فلا تكون الرواية مخالفة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أنّ ذلك خلاف ظاهر الرواية؛ إذ لايفهم العرف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فالشي ء لك رزقك الله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مضمون عليه إذا جاء صاحبه، بل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رزقك الله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أطيب أمواله، لا أنّه من مال الغير ويجوز له التصرّف فيه بشرط الضمان، فهذا التوجيه غير صحيح، على أنّه مخالف لما نسب إلى فهم الأصحاب من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الرواية أنّ التعريف يختصّ بالبائع دون من كان قبله، أي ذي اليد السابقة على يد البائع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تحمل الرواية على الغالب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اختصاص الرجوع إلى البائع فيما إذا لم يحتمل أن المال لغيره فإنّ ابتلاع الحيوان للمال وبقاءه في جوفه عادة إنّما يكون في مدّة قصيرة لا في مدّة طويلة تستوعب تعاقب أيد عديدة على الحيوان، ومن ذلك يفهم أنّه لا خصوصيّة للبيع وإنّما ذكره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مورداً للسؤال فحكم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بتعريف البائع وإلاّ فالتعريف شامل لكلّ ناقل وإن كان بهبة أو صلح أو نحوهما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حيث كانت معتبرة سنداً وواضحة دلالة ومورداً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بها، ولابدّ حينئذ من القول بأنّها مخصّصة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ما في كلام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من توجيه الرواية ومحاولة تطبيقها على القاعدة بأنّ ما ابتلعته الدابّة من المال بمثابة التالف الموجب لإعراض صاحبه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في بعض الصور إلاّ أنّه ليس بتام في بعضها الآخر، مضافاً إلى أنّ الحكم حينئذ بتعريف البائع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الثالث وهو حكم ما وجد في جوف الدابّة من جهة وجوب الخمس من دون مراعاة بلوغه النصاب ففيه وجوه كما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الخمس أيضاً كما هو مقتضى الأصل أيضاً،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قطع به الأصحاب، 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لكن المذكور فيها بعد ذلك أنّ ظاهرهم اندراجه في مفهوم الكنز،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دخوله في قسم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وببطلان اندراجه في الكنز</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بالكنز</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أرباح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الإشكال على كلا القولين أن يكون قسماً مستقلاً بناء على القول بعموم الغنيمة لكلّ فائدة، وهو الظاهر من المحقق الهمداني</w:t>
      </w:r>
      <w:r>
        <w:rPr>
          <w:rStyle w:val="FootnoteAnchor"/>
          <w:rtl w:val="true"/>
        </w:rPr>
        <w:footnoteReference w:id="873"/>
      </w:r>
      <w:r>
        <w:rPr>
          <w:rFonts w:ascii="IRNazanin" w:hAnsi="IRNazanin" w:eastAsia="IRNazanin"/>
          <w:color w:val="111111"/>
          <w:sz w:val="28"/>
          <w:sz w:val="28"/>
          <w:szCs w:val="28"/>
          <w:rtl w:val="true"/>
          <w:lang w:bidi="fa-IR"/>
        </w:rPr>
        <w:t>، وقد استظهره صاحب الجواهر</w:t>
      </w:r>
      <w:r>
        <w:rPr>
          <w:rStyle w:val="FootnoteAnchor"/>
          <w:rtl w:val="true"/>
        </w:rPr>
        <w:footnoteReference w:id="874"/>
      </w:r>
      <w:r>
        <w:rPr>
          <w:rFonts w:ascii="Amiri" w:hAnsi="Amiri" w:eastAsia="Amiri" w:cs="Amiri"/>
          <w:color w:val="111111"/>
          <w:sz w:val="28"/>
          <w:sz w:val="28"/>
          <w:szCs w:val="28"/>
          <w:rtl w:val="true"/>
          <w:lang w:bidi="ar-SA"/>
        </w:rPr>
        <w:t>من عبارة ابن إدريس حيث 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ابتاع بعيراً أو بقرة أو شاة وذبح شيئاً من ذلك، فوجد في جوفه شيئاً قلّ عن مقدار الدرهم، أو كثر، عرّفه من ابتاع ذلك الحيوان منه، فإن عرفه أعطاه إيّاه، وإن لم يعرفه أخرج منه الخمس بعد مؤونته طول سنته؛ لأنّه من جملة الغنائم والفوائد، وكان له الباقي</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أشكل عليه بأنّه إذا لم يدخل في الأرباح وكان من الفوائد والغنائم فلا يعتبر فيه مؤونة السنة، بل لابدّ من أداء خمسه حين الوجدان؛ لأنّ اعتبار المؤونة مختص بالأرباح، اللهم إلاّ أن يقال بأنّ أدلة اعتبار المؤونة عامّة تشمل الأرباح وغيرها، وإنّما خرج منها غنائم الحرب والكنز والمعدن ومقتضى ذلك اعتبار المؤونة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هو الأقوى؛ لما تقدّم من أنّ أدلة اعتبار المؤونة مطلقة فتشمل المقام أيضاً، وإن كان مقتضى الاحتياط أداءه من حين الوجدان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عدم اعتبار النصاب في ما يوجد في جوف الدابة، فإنّ بلوغ النصاب إنّما يعتبر فيما إذا كان ملحقاً بالكنز، وأمّا إذا قلنا بأنّه من الأرباح أو </w:t>
      </w:r>
      <w:bookmarkStart w:id="295" w:name="pg16006_182236"/>
    </w:p>
    <w:p>
      <w:pPr>
        <w:pStyle w:val="BookText"/>
        <w:rPr/>
      </w:pPr>
      <w:bookmarkEnd w:id="295"/>
      <w:r>
        <w:rPr>
          <w:rFonts w:ascii="Amiri" w:hAnsi="Amiri" w:eastAsia="Amiri" w:cs="Amiri"/>
          <w:color w:val="111111"/>
          <w:sz w:val="28"/>
          <w:sz w:val="28"/>
          <w:szCs w:val="28"/>
          <w:rtl w:val="true"/>
          <w:lang w:bidi="ar-SA"/>
        </w:rPr>
        <w:t xml:space="preserve">وكذا لو وجد في جوف السمكة المشتراة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كونه لبائعها وكذا الحكم في غير الدابّة والسمكة من 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الفوائد المستقلّة فلا دليل على اعتبار ذلك</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17556406_2142443653"/>
      <w:bookmarkStart w:id="297" w:name="_Toc103"/>
      <w:bookmarkEnd w:id="296"/>
      <w:r>
        <w:rPr>
          <w:rtl w:val="true"/>
        </w:rPr>
        <w:t>المسألة الثامنة</w:t>
      </w:r>
      <w:r>
        <w:rPr>
          <w:rtl w:val="true"/>
        </w:rPr>
        <w:t xml:space="preserve">: </w:t>
      </w:r>
      <w:r>
        <w:rPr>
          <w:rtl w:val="true"/>
        </w:rPr>
        <w:t>الموجود في جوف السمكة وغيرها من سائر الحيوانات</w:t>
      </w:r>
      <w:r>
        <w:rPr>
          <w:rtl w:val="true"/>
        </w:rPr>
        <w:t>:</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ما وجد في جوف الحيوان البحري كالسمكة ونحوها، أو البرّي الوحشي كالغزال ونحوه، هو أنّه ملك لواجده، من دون حاجة إلى تعريفه، وعليه خمسه، ولم ينقل الخلاف فيه عن أحد غير ما تقدّم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وما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من الميل إلى مساواة السمكة للدابّة مطلقاً في التعريف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المشهور هو الموافق لمقتضى القاعدة والنصوص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تقتضيه القاعدة فهو أنّ ما يوجد في جوف السمكة أو غيرها من الحيوانات البحريّة أو البريّة تارة يكون من جنس اللؤلؤ والمرجان أو الجواهر المتكوّنة في البحر والأرض أو الجبال، وحكمه أنّه من المباحات، ولا يحتمل أن يكون له مالك محترم حي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من الأموال كالخاتم والسوار والدراهم والدنانير الرائجة </w:t>
      </w:r>
    </w:p>
    <w:p>
      <w:pPr>
        <w:pStyle w:val="BookText"/>
        <w:rPr/>
      </w:pPr>
      <w:r>
        <w:rPr>
          <w:rFonts w:ascii="Amiri" w:hAnsi="Amiri" w:eastAsia="Amiri" w:cs="Amiri"/>
          <w:color w:val="111111"/>
          <w:sz w:val="28"/>
          <w:sz w:val="28"/>
          <w:szCs w:val="28"/>
          <w:rtl w:val="true"/>
          <w:lang w:bidi="ar-SA"/>
        </w:rPr>
        <w:t>ممّا يعلم أنّ لها مالكاً وقعت منه في البحر فابتلعته السمكة، أو في الصحراء فابتلعه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فالعادة تقضي بأنّ صاحبه قد أعرض عنه، وأنّه بحكم التالف لليأس من العثور عليه، وحكمه أنّه من المباحات ويملكه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السمكة في ماء محصور أو الغزال في مكان كذلك، أو لم يكن الحيوان صيداً من البحر أو البر، بل ربّاه مالكه في داره أو في أحواض خاصّة كما هو متعارف الآن، فالظاهر لحوقه بالحيوان الأهلي في وجوب التعريف للبائع بمقتضى القاعدة ويخرج هذا القسم عن النصوص الآتية، وقد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في المقام وجوب التعريف للبائع؛ وذلك لما حكي عن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القصد إلى حيازة السمكة يستلزم القصد إلى حيازة جميع أجزائها وما يتعلّق بها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ذكره ابن إدريس في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من ابتاع سمكة فوجد في جوفها درّة أو سبيكة وما أشبه ذلك؛ لأنّ البائع باع هذه الأشياء ولم يبع ما وجده المشتري، فلذلك وجب عليه تعريف البائع</w:t>
      </w:r>
      <w:r>
        <w:rPr>
          <w:rStyle w:val="FootnoteAnchor"/>
          <w:rtl w:val="true"/>
        </w:rPr>
        <w:footnoteReference w:id="880"/>
      </w:r>
      <w:r>
        <w:rPr>
          <w:rFonts w:ascii="Amiri" w:hAnsi="Amiri" w:eastAsia="Amiri" w:cs="Amiri"/>
          <w:color w:val="111111"/>
          <w:sz w:val="28"/>
          <w:sz w:val="28"/>
          <w:szCs w:val="28"/>
          <w:rtl w:val="true"/>
          <w:lang w:bidi="ar-SA"/>
        </w:rPr>
        <w:t>وبناء على ذلك فلابدّ من الرجوع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الحيازة التي هي إنشاء استيلاء على شي ء، وسبق إلى ما لم يسبق </w:t>
      </w:r>
    </w:p>
    <w:p>
      <w:pPr>
        <w:pStyle w:val="BookText"/>
        <w:rPr/>
      </w:pPr>
      <w:r>
        <w:rPr>
          <w:rFonts w:ascii="Amiri" w:hAnsi="Amiri" w:eastAsia="Amiri" w:cs="Amiri"/>
          <w:color w:val="111111"/>
          <w:sz w:val="28"/>
          <w:sz w:val="28"/>
          <w:szCs w:val="28"/>
          <w:rtl w:val="true"/>
          <w:lang w:bidi="ar-SA"/>
        </w:rPr>
        <w:t>إليه أحد تحتاج إلى القصد، وهو منتفٍ في المقام؛ لتقوّمه بالالتفات مع فرض الغفلة والجهل بما في جوف السمكة مطلقاً، فكيف يصدق عليه عرفاً أنّه مستولٍ وذو يد على شي ء لم يطّلع عليه ولم يعلم بأصل وجوده؟</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التسليم فظاهر التصدّي للبيع أنّه باع السمكة على الوجه الذي استملكها به، فيملك المشتري السمكة بعين ملكيّة البائع لها، فكما أنّه كان مالكاً لما في جوفها تبعاً فكذلك المشتري، فإنّه يملك ما في جوفها بتبع الشراء بمناط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معتبر في البيع بخلاف الحيازة فإنّه يكفي فيها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هو الجواب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ذلك أنّه لو كانت الحيازة التبعيّة صحيحة للزم إعطاء المال للبائع ابتداء بلا تعريف؛ لأنّه ملكه وإن لم يكن مدّعياً ولأفتى بذلك الأعلام أو لدلّ دليل على ذلك، والحال أنّه خلاف الظاهر إن لم يكن المقطوع بخلافه، كما في الجواهر</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حال الجوهرة الموجودة في جوف السمكة حال سمكة أخرى في بطنها، ولاشك في عدم وجوب الرجوع بها إلى البائع، وأنّها ملك للمشتري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سمكة في جوف أخرى إما أنّه كثير الوقوع، وإمّا أنّه يجعل بإزائها مقدار من الثمن؛ وذلك لأنّها توزن في ضمن وزن السمكة الكبيرة، كما هو الغالب في بيع السمك حيث يباع بالوزن، فيتحقّق </w:t>
      </w:r>
    </w:p>
    <w:p>
      <w:pPr>
        <w:pStyle w:val="BookText"/>
        <w:rPr/>
      </w:pPr>
      <w:r>
        <w:rPr>
          <w:rFonts w:ascii="Amiri" w:hAnsi="Amiri" w:eastAsia="Amiri" w:cs="Amiri"/>
          <w:color w:val="111111"/>
          <w:sz w:val="28"/>
          <w:sz w:val="28"/>
          <w:szCs w:val="28"/>
          <w:rtl w:val="true"/>
          <w:lang w:bidi="ar-SA"/>
        </w:rPr>
        <w:t>قصد إجمالي لبيع ما في جوفها، وإن لم يكن تفصيلاً، وذلك كافٍ، بخلاف وجود جوهرة في جوف السمكة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القاعدة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تقتضيه النصوص فقد وردت في المقام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 رجلاً عابداً من بني إسرائيل كان محارفاً، فأخذ غزلاً فاشترى به سمكة، فوجد في بطنها لؤلؤة فباعها بعشرين ألف درهم، فجاء سائل فدقّ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 الكيسين، فأخذ أحدهما وانطلق، فلم يكن بأسرع من أن دقّ السائل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فوضع الكيس في مكانه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هنيئاً مريئاً أنا ملكٌ من ملائكة ربك، إنّما أراد ربّك أن يبلوك فوجدك شاكراً، ثمّ ذهب</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ظاهرة فيما ذكرنا؛ فإن الواجد لم يرجع إلى البائع، بل تصرف فيه وهو موافق لمقتضى القاعدة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السند ففيه محمّد بن الفضيل، وهو مشترك ولكنّ الظاهر أنّ المراد به محمّد بن الفضيل الأزدي؛ فإنّه هو المشهور المعروف، وله كتاب، وقد ورد فيه التوثيق والتضعيف، ويمكن الجمع بينهما بحمل التضعيف على عقيدته حيث إنّه رمي بالغلو، والتوثيق على روايته، ونتيجة ذلك اعتبار روايته، </w:t>
      </w:r>
    </w:p>
    <w:p>
      <w:pPr>
        <w:pStyle w:val="BookText"/>
        <w:rPr/>
      </w:pPr>
      <w:r>
        <w:rPr>
          <w:rFonts w:ascii="Amiri" w:hAnsi="Amiri" w:eastAsia="Amiri" w:cs="Amiri"/>
          <w:color w:val="111111"/>
          <w:sz w:val="28"/>
          <w:sz w:val="28"/>
          <w:szCs w:val="28"/>
          <w:rtl w:val="true"/>
          <w:lang w:bidi="ar-SA"/>
        </w:rPr>
        <w:t>وقد حقّقنا حاله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حمزة فهو الثمالي بقرينة الراوي عنه؛ فإن محمّد بن الفضيل يروي عن الثمالي كثيراً وهو من الأجلاّء الثقات، وبناء على ذلك فالظاهر أنّ الرواية معتبرة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الراوندي عن حفص بن غياث،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بني إسرائيل رجلٌ، وكان محتاجاً فألحّت عليه امرأته في طلب الرزق، فابتهل إلى الله في الرزق فرأى في النوم، أيّما أحبّ إليك، درهمان من حلّ أو ألفان 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من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رأسك، فانتبه فرأى الدرهمين تحت رأسه، فأخذهما واشترى بدرهم سمكة، وأقبل إلى منزله، فلما رأته المرأة أقبلت عليه كاللائمة، وأقسمت أن لا تمسّها، فقام الرجل إليها فلما شقّ بطنها إذا بدّرتين فباعهما بأربعين ألف درهم</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كالرواية السابقة؛ إذ لم يرجع إلى البائع، فيدلّ ذلك على أنّ ما في جوف السمكة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فبحسب الظاهر هي مرسلة؛ إذ لم يذكر الراوندي طريقه إلى حفص بن غياث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تصحيح الرواية بأنّ حفص بن غياث روى كتاباً عن أبي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وللشيخ</w:t>
      </w:r>
      <w:r>
        <w:rPr>
          <w:rStyle w:val="FootnoteAnchor"/>
          <w:rtl w:val="true"/>
        </w:rPr>
        <w:footnoteReference w:id="884"/>
      </w:r>
      <w:r>
        <w:rPr>
          <w:rFonts w:ascii="IRNazanin" w:hAnsi="IRNazanin" w:eastAsia="IRNazanin"/>
          <w:color w:val="111111"/>
          <w:sz w:val="28"/>
          <w:sz w:val="28"/>
          <w:szCs w:val="28"/>
          <w:rtl w:val="true"/>
          <w:lang w:bidi="fa-IR"/>
        </w:rPr>
        <w:t>والصدوق</w:t>
      </w:r>
      <w:r>
        <w:rPr>
          <w:rStyle w:val="FootnoteAnchor"/>
          <w:rtl w:val="true"/>
        </w:rPr>
        <w:footnoteReference w:id="885"/>
      </w:r>
      <w:r>
        <w:rPr>
          <w:rFonts w:ascii="Amiri" w:hAnsi="Amiri" w:eastAsia="Amiri" w:cs="Amiri"/>
          <w:color w:val="111111"/>
          <w:sz w:val="28"/>
          <w:sz w:val="28"/>
          <w:szCs w:val="28"/>
          <w:rtl w:val="true"/>
          <w:lang w:bidi="ar-SA"/>
        </w:rPr>
        <w:t>طرقاً معتبرة إلى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الراوندي وهو سعيد بن هبة الله فله طرق معتبرة أيضاً إلى روايات الشيخ والصدوق</w:t>
      </w:r>
      <w:r>
        <w:rPr>
          <w:rStyle w:val="FootnoteAnchor"/>
          <w:rtl w:val="true"/>
        </w:rPr>
        <w:footnoteReference w:id="886"/>
      </w:r>
      <w:r>
        <w:rPr>
          <w:rFonts w:ascii="Amiri" w:hAnsi="Amiri" w:eastAsia="Amiri" w:cs="Amiri"/>
          <w:color w:val="111111"/>
          <w:sz w:val="28"/>
          <w:sz w:val="28"/>
          <w:szCs w:val="28"/>
          <w:rtl w:val="true"/>
          <w:lang w:bidi="ar-SA"/>
        </w:rPr>
        <w:t>، ومنها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فتخرج الرواية عن حد الإرسال وتدخل في السند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حفص بن غياث فهو وإن كان من العامّة إلاّ أنّ الشيخ ذكر في العدّة أنّ الطائفة عملت برواياته</w:t>
      </w:r>
      <w:r>
        <w:rPr>
          <w:rStyle w:val="FootnoteAnchor"/>
          <w:rtl w:val="true"/>
        </w:rPr>
        <w:footnoteReference w:id="887"/>
      </w:r>
      <w:r>
        <w:rPr>
          <w:rFonts w:ascii="Amiri" w:hAnsi="Amiri" w:eastAsia="Amiri" w:cs="Amiri"/>
          <w:color w:val="111111"/>
          <w:sz w:val="28"/>
          <w:sz w:val="28"/>
          <w:szCs w:val="28"/>
          <w:rtl w:val="true"/>
          <w:lang w:bidi="ar-SA"/>
        </w:rPr>
        <w:t>، وأنّ كتابه معتمد</w:t>
      </w:r>
      <w:r>
        <w:rPr>
          <w:rStyle w:val="FootnoteAnchor"/>
          <w:rtl w:val="true"/>
        </w:rPr>
        <w:footnoteReference w:id="888"/>
      </w:r>
      <w:r>
        <w:rPr>
          <w:rFonts w:ascii="IRNazanin" w:hAnsi="IRNazanin" w:eastAsia="IRNazanin"/>
          <w:color w:val="111111"/>
          <w:sz w:val="28"/>
          <w:sz w:val="28"/>
          <w:szCs w:val="28"/>
          <w:rtl w:val="true"/>
          <w:lang w:bidi="fa-IR"/>
        </w:rPr>
        <w:t>، فلا إشكال في اعتبار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الراوندي أيضاً بإسناده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بني إسرائيل عابد، وكان محارفاً تنفق عليه امرأته، فجاعوا يوماً فدفعت إليه غزلاً، فذهب فلا يشترى بشي ء، فجاء إلى البحر فإذا هو بصيّاد قد اصطاد سمكاً كثيراً فأعطاه الغزل،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 به في شبكتك فدفع إليه سمكة فرفعها وخرج بها إلى زوجته، فلمّا شقّتها بدت من جوفها لؤلؤة فباعها بعشرين ألف درهم</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حيث الدلالة كالرواية السابقة، ولكنّها من حيث السند غير تامّة </w:t>
      </w:r>
    </w:p>
    <w:p>
      <w:pPr>
        <w:pStyle w:val="BookText"/>
        <w:rPr/>
      </w:pPr>
      <w:r>
        <w:rPr>
          <w:rFonts w:ascii="Amiri" w:hAnsi="Amiri" w:eastAsia="Amiri" w:cs="Amiri"/>
          <w:color w:val="111111"/>
          <w:sz w:val="28"/>
          <w:sz w:val="28"/>
          <w:szCs w:val="28"/>
          <w:rtl w:val="true"/>
          <w:lang w:bidi="ar-SA"/>
        </w:rPr>
        <w:t>فإنّ فيه محمّد بن علي، والظاهر أنّه أبو سمينة الصيرفي، المنصوص على ضعفه</w:t>
      </w:r>
      <w:r>
        <w:rPr>
          <w:rStyle w:val="FootnoteAnchor"/>
          <w:rtl w:val="true"/>
        </w:rPr>
        <w:footnoteReference w:id="890"/>
      </w:r>
      <w:r>
        <w:rPr>
          <w:rFonts w:ascii="Amiri" w:hAnsi="Amiri" w:eastAsia="Amiri" w:cs="Amiri"/>
          <w:color w:val="111111"/>
          <w:sz w:val="28"/>
          <w:sz w:val="28"/>
          <w:szCs w:val="28"/>
          <w:rtl w:val="true"/>
          <w:lang w:bidi="ar-SA"/>
        </w:rPr>
        <w:t>، فتكون الرواية مؤيّدة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من أصحابه، فقال 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خبرك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أصبحت وعليّ أربعمائة دينار دَين لا قضاء عندي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يعدّ البكاء إلاّ للمصائب والمحن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فأيّة محنة ومصيبة أعظم على حُرّ مؤمن من أن يرى بأخيه المؤمن خلّة فلا يمكنه سدّها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 الله في فرجك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احملي سحوري وفطوري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قرصتين، 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خذهما فليس عندنا غيرهما؛ فإنّ الله يكشف عنك بهما، وينيلك خيراً واسعاً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الرجل ودخل السوق لا يدري ما يصنع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بسمّاك قد بارت عليه سمكة قد أراحت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سمكتك هذه بائرة عليك وإحدى قرصتيّ هاتين بائرة عليّ فهل لك أن تعطيني سمكتك البائرة وتأخذ قرصتي هذه البائرة؟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السمكة وأخذ القرصة، ثم مرّ برجلٍ معه ملح قليل مزهود 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ملحك هذا المزهود فيه بقرصتي هذه المزهود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ففعل، فجاء الرجل بالسمكة 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شقّ بطن السمكة وجد فيها لؤلؤتين فاخرتين، فحمد الله عليهما، فبينما هو في سروره ذلك إذ قرع بابه، فخرج ينظر من بالباب، فإذا صاحب السمكة </w:t>
      </w:r>
    </w:p>
    <w:p>
      <w:pPr>
        <w:pStyle w:val="BookText"/>
        <w:rPr/>
      </w:pPr>
      <w:r>
        <w:rPr>
          <w:rFonts w:ascii="IRNazanin" w:hAnsi="IRNazanin" w:eastAsia="IRNazanin"/>
          <w:color w:val="111111"/>
          <w:sz w:val="28"/>
          <w:sz w:val="28"/>
          <w:szCs w:val="28"/>
          <w:rtl w:val="true"/>
          <w:lang w:bidi="fa-IR"/>
        </w:rPr>
        <w:t>وصاحب الملح قد جاءا يقول كلّ واحد منهما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جَهدنا أن نأكل نحن أو أحد من عيالنا هذا القرص، فلم تعمل فيه أسناننا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بعد انصرافهما عنه قرع بابه، فإذا رسول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أتاك بالفرج، فاردد إلينا طعامنا، فإنّه لا يأكله غيرنا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كالروايات السابقة، وأمّا من حيث السند فإنّها بحسب الصناعة غير تامّة السند، فإنّ محمّد بن عبد الله بن يزيد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سفيان بن عيينة فهو وإن واقع في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إلاّ أنّه عاميّ فلا يشمله التوثيق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الزهري وهو محمّد بن مسلم بن شهاب</w:t>
      </w:r>
      <w:r>
        <w:rPr>
          <w:rStyle w:val="FootnoteAnchor"/>
          <w:rtl w:val="true"/>
        </w:rPr>
        <w:footnoteReference w:id="893"/>
      </w:r>
      <w:r>
        <w:rPr>
          <w:rFonts w:ascii="IRNazanin" w:hAnsi="IRNazanin" w:eastAsia="IRNazanin"/>
          <w:color w:val="111111"/>
          <w:sz w:val="28"/>
          <w:sz w:val="28"/>
          <w:szCs w:val="28"/>
          <w:rtl w:val="true"/>
          <w:lang w:bidi="fa-IR"/>
        </w:rPr>
        <w:t>فقد كان عاملاً لبني أميّة فعاقب رجلاً فمات الرجل في العقوبة، فخرج هائماً وتوحّش، ودخل إلى غار فطال مقامه تسع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الزهري، فقال 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 من قنوطك ما لا أخاف عليك من ذنبك، فابعث بدية مسلّمة إلى أهله، واخرج إلى أهلك ومعالم دينك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عنّي،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ورجع إلى بيته، ولزم عليّ بن الحسين، وكان يعدّ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بعض بني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زهري، ما فعل نبيّك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يدلّ على حسن حاله، كما أنّه واقع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الرواية وإن لم تكن تامّة السند إلاّ أنّها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للإمام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فقيراً اشترى سمكة فوجد فيها أربع جواهر ثمّ جاء بها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تجّار غرباء، فاشتروها منه بأربعمائة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أعظم بركة سوقي اليوم،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بتوقيرك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وتوقيرك علياً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وهو عاجل ثواب الله لك، وربح عملك الذي عملته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حيث الدلالة تامّة إلاّ أنّ الكلام في سندها، فإنّه غير تام، وقد حقّقنا ذلك في مباحثنا الرجاليّة</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مؤيّدة لما تقدّم، والعمدة في </w:t>
      </w:r>
      <w:bookmarkStart w:id="298" w:name="pg16006_182245"/>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النصاب في الكنز بعد إخراج مؤونة 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الروايتان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النصوص موافقة لمقتضى القاعدة فلا إشكال في الحكم</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17556408_2142443653"/>
      <w:bookmarkStart w:id="300" w:name="_Toc104"/>
      <w:bookmarkEnd w:id="299"/>
      <w:r>
        <w:rPr>
          <w:rtl w:val="true"/>
        </w:rPr>
        <w:t>المسألة التاسعة</w:t>
      </w:r>
      <w:r>
        <w:rPr>
          <w:rtl w:val="true"/>
        </w:rPr>
        <w:t xml:space="preserve">: </w:t>
      </w:r>
      <w:r>
        <w:rPr>
          <w:rtl w:val="true"/>
        </w:rPr>
        <w:t>في استثناء مؤونة الإخراج</w:t>
      </w:r>
      <w:r>
        <w:rPr>
          <w:rtl w:val="true"/>
        </w:rPr>
        <w:t>:</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 يُصرف على إخراج الكنز يُستثنى من الخمس، وإنّما الإشكال في أنّه هل يعتبر إخراج المؤونة قبل ملاحظة النصاب أو بعدها؟ فإذا بذل على إخراج الكنز عشرة دنانير مثلاً، وكان مقدار الكنز عشرين ديناراً، فعلى الأوّل لا يجب الخمس؛ لأن العشرة الباقية لا تبلغ حدّ النصاب، وعلى الثاني يجب الخمس في العشرة الباقية، وقد تقدّم في خمس المعدن أنّ المشهور ومنهم الماتن ذهبوا إلى الأوّل، بل ادعي عدم الخلاف فيه، واستدلوا عليه بوجوه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ناقشنا فيها وقلنا بعدم تماميّة ما استدلوا به، وأنّه لا دليل على أنّ الخمس بعد استثناء المؤونة، أي قبل ملاحظة النصاب، بل الظاهر من الرواية هو أنّ حدّ النصاب متعلّق بنفس الكنز، والمتيقّن هو عدم تعلّق الخمس بالمؤونة، لقيام الدليل على استثنائها، وأمّا استثناء المؤونة قبل ملاحظة النصاب فلا دليل عليه، فالأقوى والأحوط هو وجوب الخمس في الباقي، فكذلك المقام على حدّ سواء</w:t>
      </w:r>
      <w:r>
        <w:rPr>
          <w:rFonts w:eastAsia="Amiri" w:cs="Amiri" w:ascii="Amiri" w:hAnsi="Amiri"/>
          <w:color w:val="111111"/>
          <w:sz w:val="28"/>
          <w:szCs w:val="28"/>
          <w:rtl w:val="true"/>
          <w:lang w:bidi="ar-SA"/>
        </w:rPr>
        <w:t xml:space="preserve">. </w:t>
      </w:r>
      <w:bookmarkStart w:id="301" w:name="pg16006_182246"/>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في كنز فالظاهر كفاية بلوغ المجموع نصاباً وإن لم تكن حصة كلّ واحد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17556410_2142443653"/>
      <w:bookmarkStart w:id="303" w:name="_Toc105"/>
      <w:bookmarkEnd w:id="302"/>
      <w:r>
        <w:rPr>
          <w:rtl w:val="true"/>
        </w:rPr>
        <w:t>المسألة العاشرة</w:t>
      </w:r>
      <w:r>
        <w:rPr>
          <w:rtl w:val="true"/>
        </w:rPr>
        <w:t xml:space="preserve">: </w:t>
      </w:r>
      <w:r>
        <w:rPr>
          <w:rtl w:val="true"/>
        </w:rPr>
        <w:t>في الكنز المشترك</w:t>
      </w:r>
      <w:r>
        <w:rPr>
          <w:rtl w:val="true"/>
        </w:rPr>
        <w:t>:</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الخمس في الكنز بين أن يكون لواحد أو لجماعة، إذا بلغ مجموع الحصص نصاباً، والوجه في ذلك هو ظاهر النصوص الدالّة على أنّه يجب الخمس في الكنز، فإنّه المتعلّق لوجوب الخمس إذا بلغ مقدار النصاب، سواء كان الكنز لواجد واحد أو متعدّد، ولم يؤخذ في المتعلّق حصّة كلّ واحد من الكنز حتّى يقال باعتبار بلوغ النصاب في كلّ 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إذا كان هناك كنوز متعدّدة فمقتضى ظاهر الأدلّة أنّ لكلّ كنز حكماً خاصّاً به، وإن كانت لشخص واحد، ولا يعتبر بلوغ المجموع حدّ النصاب كما تقدّم فلا تنافي بين الحكمين كما قيل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خمس الكنز</w:t>
      </w:r>
      <w:r>
        <w:rPr>
          <w:rFonts w:eastAsia="Amiri" w:cs="Amiri" w:ascii="Amiri" w:hAnsi="Amiri"/>
          <w:color w:val="111111"/>
          <w:sz w:val="28"/>
          <w:szCs w:val="28"/>
          <w:rtl w:val="true"/>
          <w:lang w:bidi="ar-SA"/>
        </w:rPr>
        <w:t xml:space="preserve">. </w:t>
      </w:r>
      <w:bookmarkStart w:id="304" w:name="pg16006_182247"/>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إخراج الجواهر من البحر مثل اللؤلؤ والمرجان وغيرهما</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7556412_2142443653"/>
      <w:bookmarkStart w:id="306" w:name="_Toc106"/>
      <w:bookmarkEnd w:id="305"/>
      <w:r>
        <w:rPr>
          <w:rtl w:val="true"/>
        </w:rPr>
        <w:t>المبحث الرابع</w:t>
      </w:r>
      <w:r>
        <w:rPr>
          <w:rtl w:val="true"/>
        </w:rPr>
        <w:t xml:space="preserve">: </w:t>
      </w:r>
      <w:r>
        <w:rPr>
          <w:rtl w:val="true"/>
        </w:rPr>
        <w:t>في الغوص</w:t>
      </w:r>
      <w:r>
        <w:rPr>
          <w:rtl w:val="true"/>
        </w:rPr>
        <w:t>:</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إخراج الجواهر من البحر، معدنيّاً كان كاللؤلؤ، أو نباتيّاً كاليسر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وجوب الخمس فيه، فقد تسالم عليه الفقهاء، بل عن غير واحد الإجماع عليه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مضافاً إلى الآية الشريفة، عدّة من الروايات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العنبر، وغوص اللّؤلؤ،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الخمس</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واضحة الدلالة وصحيحة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الكنوز، والمعادن، والغوص</w:t>
      </w:r>
      <w:r>
        <w:rPr>
          <w:rFonts w:eastAsia="IRNazanin" w:cs="IRNazanin"/>
          <w:color w:val="111111"/>
          <w:sz w:val="28"/>
          <w:szCs w:val="28"/>
          <w:rtl w:val="true"/>
          <w:lang w:bidi="fa-IR"/>
        </w:rPr>
        <w:t>...»</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واضحة الدلالة، وأمّا من حيث السند فهي وإن ورد فيها التعبير عن غير واحد، إلاّ أنّ ذلك لا يعني الإرسال في السند، بل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مشهورة معروفة رواها أكثر من واحد، فهي مسندة وإن لم يصرّح فيها باسم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أنّها مرسلة فهي معتبرة أيضاً؛ فإنّ ابن أبي عمير لا يروي إلاّ عن الثقة على ما حقّقناه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 والغنيمة، والحلال المختلط بالحرام إذا لم يعرف صاحبه، والكنوز، الخمس</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من حيث الدلالة تامّة، فإنّه وإن لم يصرّح فيها بالغوص بلفظه إلاّ أنّ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سند الرواية فقد تقدّم البحث فيه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عليّ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يخرج من البحر من اللؤلؤ، والياقوت، والزبرجد، وعن معادن الذهب والفضّة، ما فيه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ثمنه ديناراً ففيه الخمس</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 وأمّا من حيث السند فإنّ محمّد بن عليّ بن أبي عبد الله لم يرد فيه توثيق، ولكن يمكن القول بوثاقته لرواية أحمد بن محمّد بن أبي نصر عنه كما في هذه الرواية، وهي أمارة على الوثاقة كما حقّقناه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حمّاد بن عيسى 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والغوص، ومن الكنوز، ومن المعادن، والملاحة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وإن كانت واضحة الدلالة، إلاّ أنّها ضعيفة السند بالإرسال إلا أن يقال باعتبارها حيث إن حمّاد بن عيسى من أصحاب الاجماع فيحكم بصحّة ما رواه كما استظهرناه في محلّه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رفع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الكنوز والمعادن والغوص والمغنم </w:t>
      </w:r>
      <w:bookmarkStart w:id="307" w:name="pg16006_182250"/>
    </w:p>
    <w:p>
      <w:pPr>
        <w:pStyle w:val="BookText"/>
        <w:rPr/>
      </w:pPr>
      <w:bookmarkEnd w:id="307"/>
      <w:r>
        <w:rPr>
          <w:rFonts w:ascii="Amiri" w:hAnsi="Amiri" w:eastAsia="Amiri" w:cs="Amiri"/>
          <w:color w:val="111111"/>
          <w:sz w:val="28"/>
          <w:sz w:val="28"/>
          <w:szCs w:val="28"/>
          <w:rtl w:val="true"/>
          <w:lang w:bidi="ar-SA"/>
        </w:rPr>
        <w:t>الذي يقاتل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واضحة الدلالة إلاّ أنّها ضعيفة بالإرسال والرفع والإضمار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السيّد المرتضى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جاء في القرآن من ذكر معايش الخلق وأسبابها فقد أعلمنا سبحانه ذلك من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 يخرج من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التي يصيبها المسلمون من المشركين، ومن المعادن، ومن الكنوز، ومن الغوص</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 ولكنّها من حيث السند غير تامّة لضعف الطريق إلى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الأربع الأولى معتبرة، وأمّا الثلاث الباقية فهي مؤيّدة، فأصل الحكم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يقع في جهات</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17556414_2142443653"/>
      <w:bookmarkStart w:id="309" w:name="_Toc107"/>
      <w:bookmarkEnd w:id="308"/>
      <w:r>
        <w:rPr>
          <w:rtl w:val="true"/>
        </w:rPr>
        <w:t>الجهة الأولى</w:t>
      </w:r>
      <w:r>
        <w:rPr>
          <w:rtl w:val="true"/>
        </w:rPr>
        <w:t xml:space="preserve">: </w:t>
      </w:r>
      <w:r>
        <w:rPr>
          <w:rtl w:val="true"/>
        </w:rPr>
        <w:t>في عموم الحكم</w:t>
      </w:r>
      <w:r>
        <w:rPr>
          <w:rtl w:val="true"/>
        </w:rPr>
        <w:t>:</w:t>
      </w:r>
      <w:bookmarkEnd w:id="30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إلى أنّ الخمس يتعلّق بالجواهر المستخرجة من البحر بالغوص معدنيّة كانت أو نباتيّة</w:t>
      </w:r>
      <w:r>
        <w:rPr>
          <w:rFonts w:eastAsia="Amiri" w:cs="Amiri" w:ascii="Amiri" w:hAnsi="Amiri"/>
          <w:color w:val="111111"/>
          <w:sz w:val="28"/>
          <w:szCs w:val="28"/>
          <w:rtl w:val="true"/>
          <w:lang w:bidi="ar-SA"/>
        </w:rPr>
        <w:t xml:space="preserve">. </w:t>
      </w:r>
      <w:bookmarkStart w:id="310" w:name="pg16006_182251"/>
    </w:p>
    <w:p>
      <w:pPr>
        <w:pStyle w:val="BookText"/>
        <w:rPr/>
      </w:pPr>
      <w:bookmarkEnd w:id="310"/>
      <w:r>
        <w:rPr>
          <w:rFonts w:ascii="Amiri" w:hAnsi="Amiri" w:eastAsia="Amiri" w:cs="Amiri"/>
          <w:color w:val="111111"/>
          <w:sz w:val="28"/>
          <w:sz w:val="28"/>
          <w:szCs w:val="28"/>
          <w:rtl w:val="true"/>
          <w:lang w:bidi="ar-SA"/>
        </w:rPr>
        <w:t>وذهب صاحب المدارك إلى اختصاصه باللؤلؤ والعنبر</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لأنّهما المنصوص عليهما في صحيحة الحلبي، وأمّا سائر الروايات فهي ضعيفة الأسناد عنده، والتعدّي منهما إلى غيرهما من سائر الجواهر يتوقّف على القول بعدم الفصل، ولم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العنبر واللؤلؤ لم يردا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 كلام السائل، ولا خصوصيّة لهما على غيرهما من سائر الجواهر النفيسة، نعم لو ورد ذلك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لما ذكره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ضعف أسناد الروايات الدالّة على الشمول وعدم الاختصاص باللؤلؤ والعنبر غير تام، فقد ذكرنا آنفاً ثلاث روايات معتبرة عدا صحيحة الحلبي تدلّ على أنّ الموضوع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الجواب إنّما يرد بناء على ما حقّقناه في مباحثنا الرجاليّة، ولذا فقد يقال بعدم وروده على صاحب المدارك</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17556416_2142443653"/>
      <w:bookmarkStart w:id="312" w:name="_Toc108"/>
      <w:bookmarkEnd w:id="311"/>
      <w:r>
        <w:rPr>
          <w:rtl w:val="true"/>
        </w:rPr>
        <w:t>الجهة الثانية</w:t>
      </w:r>
      <w:r>
        <w:rPr>
          <w:rtl w:val="true"/>
        </w:rPr>
        <w:t xml:space="preserve">: </w:t>
      </w:r>
      <w:r>
        <w:rPr>
          <w:rtl w:val="true"/>
        </w:rPr>
        <w:t>في الموضوع</w:t>
      </w:r>
      <w:r>
        <w:rPr>
          <w:rtl w:val="true"/>
        </w:rPr>
        <w:t>:</w:t>
      </w:r>
      <w:bookmarkEnd w:id="312"/>
    </w:p>
    <w:p>
      <w:pPr>
        <w:pStyle w:val="BookText"/>
        <w:rPr/>
      </w:pPr>
      <w:r>
        <w:rPr>
          <w:rFonts w:ascii="Amiri" w:hAnsi="Amiri" w:eastAsia="Amiri" w:cs="Amiri"/>
          <w:color w:val="111111"/>
          <w:sz w:val="28"/>
          <w:sz w:val="28"/>
          <w:szCs w:val="28"/>
          <w:rtl w:val="true"/>
          <w:lang w:bidi="ar-SA"/>
        </w:rPr>
        <w:t>وقد اختلف في أنّ الموضوع هل هو ما يخرج من البحر؟ أو ما يخرج بالغوص؟</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ومردّ ذلك إلى أنّ كلا العنوانين قد وردا في الروايات المتقدّمة، ففي </w:t>
      </w:r>
    </w:p>
    <w:p>
      <w:pPr>
        <w:pStyle w:val="BookText"/>
        <w:rPr/>
      </w:pPr>
      <w:r>
        <w:rPr>
          <w:rFonts w:ascii="Amiri" w:hAnsi="Amiri" w:eastAsia="Amiri" w:cs="Amiri"/>
          <w:color w:val="111111"/>
          <w:sz w:val="28"/>
          <w:sz w:val="28"/>
          <w:szCs w:val="28"/>
          <w:rtl w:val="true"/>
          <w:lang w:bidi="ar-SA"/>
        </w:rPr>
        <w:t>صحيحتي الحلبي وابن أبي عمير عنوان الغوص، وفي معتبرتي عمّار بن مروان ومحمد بن عليّ بن أبي عبد الله عنوان ما يخرج من البحر، والنسبة بين العنوانين عموم من وجه، فإنّ مايخرج من البحر أعمّ ممّا يخرج بالغوص أو بغيره من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الغوص أعمّ ممّا يكون من البحر أو غيره من الشطوط والأنهار الكبيرة كدجلة والفرات والنيل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اختلفت أنظار الأعلام في أنّ الاعتبار هل يكون بصدق كلا العنوانين معاً فيقيّد أحدهما بالآخر، فيكون الموضوع ما يخرج من البحر بالغوص كما اختاره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والمحقّق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الاعتبار بصدق كلّ منهما موضوعاً مستقلاً؛ لعدم الموجب لتقييد أحدهما بالآخر، كما اختاره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كلا العنوانين لا اعتبار بهما؛ لأنّهما وردا مورد الغالب، والموضوع هو ما يخرج من الماء، سواء كان من البحر أو النهر، وسواء كان بالغوص أو بالآلة، بل حتّى لو كان على الساحل أو وجه الماء، كما يظهر من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الاعتبار بالغوص؛ لأنّه ورد في الروايات المعتبرة، وما ورد في بعضها </w:t>
      </w:r>
    </w:p>
    <w:p>
      <w:pPr>
        <w:pStyle w:val="BookText"/>
        <w:rPr/>
      </w:pPr>
      <w:r>
        <w:rPr>
          <w:rFonts w:ascii="Amiri" w:hAnsi="Amiri" w:eastAsia="Amiri" w:cs="Amiri"/>
          <w:color w:val="111111"/>
          <w:sz w:val="28"/>
          <w:sz w:val="28"/>
          <w:szCs w:val="28"/>
          <w:rtl w:val="true"/>
          <w:lang w:bidi="ar-SA"/>
        </w:rPr>
        <w:t xml:space="preserve">بعنوان ما يخرج من البحر فإنّما ورد مورد الغالب،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تأمّل في شمول الغوص في الأنهار والشطوط، وأشكل على الماتن</w:t>
      </w:r>
      <w:r>
        <w:rPr>
          <w:rStyle w:val="FootnoteAnchor"/>
          <w:rtl w:val="true"/>
        </w:rPr>
        <w:footnoteReference w:id="917"/>
      </w:r>
      <w:r>
        <w:rPr>
          <w:rFonts w:ascii="Amiri" w:hAnsi="Amiri" w:eastAsia="Amiri" w:cs="Amiri"/>
          <w:color w:val="111111"/>
          <w:sz w:val="28"/>
          <w:sz w:val="28"/>
          <w:szCs w:val="28"/>
          <w:rtl w:val="true"/>
          <w:lang w:bidi="ar-SA"/>
        </w:rPr>
        <w:t>في تعميمه الحكم لها فيرجع قوله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الاعتبار بما يخرج من البحر سواء كان بالغوص أو بغيره عكس القول المتقدّم كما يظهر من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 وجزم به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فقد استدل عليه بدليلين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النصوص والفتاوى انحصار ما يجب فيه الخمس في خمسة أشياء، وعليه فلا يصح الأخذ بكلا العنوانين على نحو الاستقلال في الحكم، وإلّا لزم أن يكون الموجب للخمس ستّة أشياء، وهو منافٍ للحصر المذكور في الروايات، فلا محيص عن إرجاعها إلى معنى واحد إمّا بتقييد أحدهما بالآخر، أو بوجه آخر، والأشبه بالقواعد هو الأوّل؛ لصلاحيّة كلّ منهما لتقييد الآخر، ويجمع بينهما في مقام العمل بهذه القاعدة، فيكون </w:t>
      </w:r>
    </w:p>
    <w:p>
      <w:pPr>
        <w:pStyle w:val="BookText"/>
        <w:rPr/>
      </w:pPr>
      <w:r>
        <w:rPr>
          <w:rFonts w:ascii="Amiri" w:hAnsi="Amiri" w:eastAsia="Amiri" w:cs="Amiri"/>
          <w:color w:val="111111"/>
          <w:sz w:val="28"/>
          <w:sz w:val="28"/>
          <w:szCs w:val="28"/>
          <w:rtl w:val="true"/>
          <w:lang w:bidi="ar-SA"/>
        </w:rPr>
        <w:t>الموضوع هو ما أخرج من البحر بالغوص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التنزّل والشك في وجوب الخمس في غير مورد الجمع تصل النوبة إلى الأصل، والمرجع حينئذ هو أصالة البراءة عن الوجوب؛ لأنّ مجمع العنوانين هو الذي يجب فيه الخمس قطعاً، وأمّا غيره فمورد للشك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فبأنّ بعض هذه الروايات كصحيحة ابن أبي عمير وإن كانت ظاهرة في الحصر إلاّ أنّه لا مناص من رفع اليد عن هذا الظهور، حيث إنّ ما يخرج من البحر بغير الغوص يجب فيه الخمس قطعاً، إمّا من جهة صدق عنوان ما يخرج من البحر، وإمّا من جهة أنّه داخل في عنوان الفائدة والربح، ولا فرق بينهما في أصل الوجوب، وإنّما الفرق بينهما من جهة استثناء مؤونة السنة وعدمه، مع أنّه غير داخل في الخمسة المذكورة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دخوله في عنوان الغنيمة الوارد في الرواية كما ذكره صاحب الوسائل</w:t>
      </w:r>
      <w:r>
        <w:rPr>
          <w:rStyle w:val="FootnoteAnchor"/>
          <w:rtl w:val="true"/>
        </w:rPr>
        <w:footnoteReference w:id="920"/>
      </w:r>
      <w:r>
        <w:rPr>
          <w:rFonts w:ascii="Amiri" w:hAnsi="Amiri" w:eastAsia="Amiri" w:cs="Amiri"/>
          <w:color w:val="111111"/>
          <w:sz w:val="28"/>
          <w:sz w:val="28"/>
          <w:szCs w:val="28"/>
          <w:rtl w:val="true"/>
          <w:lang w:bidi="ar-SA"/>
        </w:rPr>
        <w:t>بعيد جداً، وإلاّ لدخل فيه سائر الأقسام المذكورة أيضاً كالمعادن والكنوز لا أن تجعل قسيمة للغنيمة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انتزاع عنوان واحد عام لكلا الأمرين فيقال مثلاً ما يخرج من الماء، وبذلك يندفع عدم الحصر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انتزاع العنوان الواحد العام يستلزم رفع اليد عن كلا العنوانين وهو </w:t>
      </w:r>
    </w:p>
    <w:p>
      <w:pPr>
        <w:pStyle w:val="BookText"/>
        <w:rPr/>
      </w:pPr>
      <w:r>
        <w:rPr>
          <w:rFonts w:ascii="IRNazanin" w:hAnsi="IRNazanin" w:eastAsia="IRNazanin"/>
          <w:color w:val="111111"/>
          <w:sz w:val="28"/>
          <w:sz w:val="28"/>
          <w:szCs w:val="28"/>
          <w:rtl w:val="true"/>
          <w:lang w:bidi="fa-IR"/>
        </w:rPr>
        <w:t>خلاف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الثاني فقد ظهر ممّا تقدّم أنّ مقتضى الأصل الجاري في المقام هو الاشتغال لا البراءة؛ وذلك لأنّه بعد القطع واليقين باشتغال الذمّة بخمس ما أخرج من البحر وأنّه ملك لأربابه فيتوقّف جواز التصرّف على إحراز الإذن، وما دام كونه شاكّاً ولم يحرز الإذن فلا يجوز له التصرّف في المال، ويجب إخراج خمسه بمجرد حيازته وتملّكه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وهو مختار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w:t>
      </w:r>
      <w:r>
        <w:rPr>
          <w:rStyle w:val="FootnoteAnchor"/>
          <w:rtl w:val="true"/>
        </w:rPr>
        <w:footnoteReference w:id="921"/>
      </w:r>
      <w:r>
        <w:rPr>
          <w:rFonts w:ascii="Amiri" w:hAnsi="Amiri" w:eastAsia="Amiri" w:cs="Amiri"/>
          <w:color w:val="111111"/>
          <w:sz w:val="28"/>
          <w:sz w:val="28"/>
          <w:szCs w:val="28"/>
          <w:rtl w:val="true"/>
          <w:lang w:bidi="ar-SA"/>
        </w:rPr>
        <w:t xml:space="preserve">بأنّ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الأخذ بإطلاق كلّ من القسمين من الروايات المعتبرة التي دلّ بعضها على وجوب الخمس في كلّ ما أخرج بالغوص، سواء كان من البحر أو من غيره، وبعضها الآخر دلّ على وجوبه في كلّ ما أخرج من البحر سواء كان بغوص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ولا تنافي بينهما؛ لأنّهما مثبتان، فلا وجه لرفع اليد عنهما وإرجاع كلّ منهما أو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يكون مانعاً إحدى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دعوى انصراف المطلق إلى الفرد الغالب واختصاصه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الغوص أن يكون في البحر، كما أنّ الغالب في الإخراج من البحر أن يكون بالغوص، فترفع اليد عن كلا الإطلاقين، ويقيّد كلّ منهما بالآخر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وتندفع بعدم المحذور من شمول المطلق للفرد النادر، وإنّما الممنوع </w:t>
      </w:r>
    </w:p>
    <w:p>
      <w:pPr>
        <w:pStyle w:val="BookText"/>
        <w:rPr/>
      </w:pPr>
      <w:r>
        <w:rPr>
          <w:rFonts w:ascii="IRNazanin" w:hAnsi="IRNazanin" w:eastAsia="IRNazanin"/>
          <w:color w:val="111111"/>
          <w:sz w:val="28"/>
          <w:sz w:val="28"/>
          <w:szCs w:val="28"/>
          <w:rtl w:val="true"/>
          <w:lang w:bidi="fa-IR"/>
        </w:rPr>
        <w:t>اختصاصه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الندرة غير مسلّمة فإنّ الغوص في الأنهار العظيمة لاستخراج ما أودعه الله سبحانه وتعالى فيها من الجواهر والنفائس أمر شائع متعارف، كإخراجها من البحر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بدعوى أنّ المتراءى من النصوص هو انحصار ما يجب فيه الخمس في الخمسة، فلو كان كلّ من العنوانين المذكورين موضوعاً مستقلاً للحكم لأصبح متعلّق الوجوب ستة لا خمسة، وهو منافٍ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وتندفع بما تقدّم في الجواب الأوّل عن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وللمناقشة في جميع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استدل به على وجود المقتضي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فيما إذا احتمل تعدّد ملاك الوجوب، كما إذا ورد الأمر مثلاً بإكرام الهاشمي، ثمّ الأمر بإكرام العالم، ففي مثل هذا المورد حيث يحتمل أن يكون لكلّ من الحكمين موضوع مستقل أمكن القول بالأخذ بإطلاق كلّ من الأمرين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يحتمل ذلك، بل كان الظاهر من النصوص بحسب الفهم العرفي، وكذا ظاهر فتاوى الأصحاب، أنّ الحكم واحد وموضوعه واحد، وهو إما الغوص، وإما ما يخرج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لفظان أريد بهما معنى واحد، والاختلاف إنّما هو من جهة التعبير لا من جهة تعدّد الحكم والموضوع، فلا يتمّ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بهما، كما في ما نحن فيه، فإنّ ظاهر ما يدلّ على وجوب الخمس فيما يخرج من البحر، وكذا </w:t>
      </w:r>
    </w:p>
    <w:p>
      <w:pPr>
        <w:pStyle w:val="BookText"/>
        <w:rPr/>
      </w:pPr>
      <w:r>
        <w:rPr>
          <w:rFonts w:ascii="Amiri" w:hAnsi="Amiri" w:eastAsia="Amiri" w:cs="Amiri"/>
          <w:color w:val="111111"/>
          <w:sz w:val="28"/>
          <w:sz w:val="28"/>
          <w:szCs w:val="28"/>
          <w:rtl w:val="true"/>
          <w:lang w:bidi="ar-SA"/>
        </w:rPr>
        <w:t>ما يدلّ على وجوب الخمس في الغوص، في نظر العرف أنّه حكم واحد لموضوع واحد وردا بتعبيرين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ورد من الروايات الدالّة على أنّ الخمس في خمسة أشياء المستفاد منها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أيضاً ظاهر الفتاوى؛ فإنّه لم يرد فيها ما يدلّ على تعدّد الموضوع أو عدّهما عنوانين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رفع اليد عن هذا الظهور بالنسبة إلى أرباح المكاسب، فهو على فرض التسليم، وعدم دخوله في الغنيمة مقصور على مورده بمقدار ما قام عليه الدليل دون رفع اليد عن أصل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المانع فإيراده على الدعوى الأولى مندفع بأنّه إذا ادعي الانصراف إلى الفرد الغالب فبطبيعة الحال يتحقّق للّفظ ظهور في هذا الفرد، ولا يبقى وجه لاختصاصه بالفرد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من عدم المحذور في شموله للفرد النادر ليس جواباً عن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أصل الانصراف كما ورد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إيراده على الدعوى الثانية فيندفع بما ذكرنا من لزوم الاقتصار على المقدار المتيقّن وهو ما قام عليه الدليل كأرباح المكاسب ولا يتعدّى إلى غيره، هذا مع احتمال دخول الأرباح في أحد الخمسة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أنّ الأصل الجاري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الاشتغال دون البراءة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هو تعلّق الخمس بالمال، وأنّه حقّ </w:t>
      </w:r>
    </w:p>
    <w:p>
      <w:pPr>
        <w:pStyle w:val="BookText"/>
        <w:rPr/>
      </w:pPr>
      <w:r>
        <w:rPr>
          <w:rFonts w:ascii="Amiri" w:hAnsi="Amiri" w:eastAsia="Amiri" w:cs="Amiri"/>
          <w:color w:val="111111"/>
          <w:sz w:val="28"/>
          <w:sz w:val="28"/>
          <w:szCs w:val="28"/>
          <w:rtl w:val="true"/>
          <w:lang w:bidi="ar-SA"/>
        </w:rPr>
        <w:t xml:space="preserve">لأربابه، أمّا أنّه لابدّ من أدائه فوراً أو بعد مضي سنة فهو مورد للشك، وفيه تجري أصالة البراءة عن الفوريّة، مضافاً إلى أن النوبة لا تصل إلى الأصل العملي، بل لنا في المقام أصل لفظي 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المقام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أنّ الخمس بعد المؤونة يشمل جميع الموارد إلاّ ما استثني من الغنيمة والمعدن مثلاً، وهذا المورد مشمول لتلك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فقد استدلّ عليه بأنّ المتّبع في مثل هذه الموارد التي ورد الحكم فيها على موضوعين بينهما عموم وخصوص من وجه، هو رعاية ما هو الأظهر بنظر العرف، وهو يختلف بحسب المقامات، فربّما يكون الأظهر في مقامٍ دخالة حيثيّة القيد وفي مقام آخر عدم دخالته وإلغاء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أخبار الباب ولاسيّما من جهة ذكر ما يخرج من البحر في رديف الكنوز والمعادن، كون المراد ما يستفاد من قعر الماء في قبال ما يستفاد من قعر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القدر المتيقّن منه صورة كون المستفاد من سنخ الجواهر، لا مثل السمك ونحوه، والعرف يلغي خصوصيّة البحريّة وكذلك الغوصيّة قطعاً، فيشمل الحكم لما يستفاد من قعر الشطوط، ولما يخرج بالآلات بلا غوص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هذا القول وبين القول الثاني المتقدّم في النتيجة، وإذا لم يكن ثمّة فرق فلا وجه لرفع اليد عن كلّ من العنوانين والأخذ بالجامع </w:t>
      </w:r>
    </w:p>
    <w:p>
      <w:pPr>
        <w:pStyle w:val="BookText"/>
        <w:rPr/>
      </w:pPr>
      <w:r>
        <w:rPr>
          <w:rFonts w:ascii="IRNazanin" w:hAnsi="IRNazanin" w:eastAsia="IRNazanin"/>
          <w:color w:val="111111"/>
          <w:sz w:val="28"/>
          <w:sz w:val="28"/>
          <w:szCs w:val="28"/>
          <w:rtl w:val="true"/>
          <w:lang w:bidi="fa-IR"/>
        </w:rPr>
        <w:t>الانتزاعي مع صلاحيّة الأخذ بكلّ منهما مستقلاً وبلا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اليد عن كلا العنوانين وحملهما على معنى آخر وهو الجامع الانتزاعي في معنى أنّ بيان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 قاصر عن أداء المراد وشموله لجميع الأفراد، وإنّما ذكر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بعنوان الفرد الغالب لا بعنوانه الواقعي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للظاهر، اللهم إلاّ أن تكون هناك قرينة قائمة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أنّ العنوانين معتبران أحدهما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قرينتين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العنبر وغوص اللؤلؤ،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 السؤال عن العنبر واللؤلؤ وهما موضوع واحد، كما يستفاد من سائر الروايات حيث ورد فيها أنّ الخمس في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العنبر موضوعاً مستقلاً، على أنّ العنبر ربّما لا يؤخذ بالغوص، بل قد يكون على سطح الماء، أو على الساحل، وهو ضرب من الطيب معروف كما في معاجم اللغة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سمكة بحرية يتّخذ من جلدها التراس، والعنبر المشموم،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قعر البحر يأكله بعض دوابّه لدسومته فيقذفه رجيعاً، فيطفو على الماء، فتلقيه الريح إلى الساحل</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والمستفاد من ذلك أنّه تارة يؤخذ من قعر البحر، وأخرى من سطح الماء، وثالثة من الساحل، فالذي يظهر من عطف غوص اللؤلؤ عليه أنّه لا يعتبر في العنبر الغوص، وإلاّ لكان داخلاً فيه، فالموضوع هو ما يخرج من قعر الماء، سواء كان بالغوص أو بغيره، في مقابل ما يخرج من قعر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صحيحة مسمع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الغوص فأصبت أربعمائة ألف درهم، وقد جئت بخمسها ثمانين ألف درهم، وكرهت أن أحبسها عنك، وأعرض لها، وهي حقّك الذي جعل الله تعالى لك في أموالنا،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لنا من الأرض وما أخرج الله منها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سيّار الأرض كلّها لنا، فما أخرج الله منها من شي 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 إليك المال كلّه،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سيّار قد طيّبناه لك، وحلّلناك منه، فضمّ إليك مالك</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 أنّ الخمس في الغوص؛ لأنّه ممّا يخرج من الأرض بلا فرق بين البر أو البحر ولا خصوصيّة للبحريّة أو للغوصيّة، فكلّ ما يخرج من قعر الماء ففيه الخمس</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كلتا القرينتين وإن يُستأنس منهما بالحكم ولكن لا توجبان الظهور والاطمئنان؛ وذلك لأنّ العنبر موضع خلاف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المشهور أنّ الخمس إنّما يتعلّق منه بما أخذ من قعر البحر بالغوص وأمّا ما يكون منه على وجه الماء أو على الساحل فلا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صحيحة مسمع فلا دلالة فيها؛ لأنّ تعليل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الأرض كلّها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أنّ الخمس يتعلّق ببعضها دون بعض ممّا يخرج من الماء أو من الأرض كما في المعدن والكنز فإنّهما قسمان من الأرض لا كلّ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 فقد استدل عليه بأنّ التعبير بالغوص غالبي؛ لأنّ التصدّي لإخراج الجواهر من البحر غالباً، بل دائماً لم يكن إلاّ بالغوص، لأنّه كان الحرفة الوحيدة والطريق المنحصر في استخراج الجواهر البحريّة به، ولذلك جاء عنواناً وموضوعاً في بعض الروايات، وإلّا فلا خصوصيّة له فلو أخرجت الجواهر بالآلة لكانت أولى بتعلّق الخمس بها ممّا أخرج بعمل شاق خطير وهو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القول أنّ نفس الغوص لم يكن متعلّقاً للخمس لكونه حرفة وعملاً، وإنّما المتعلّق هو ما يحصل بالغوص أي ما يخرج به من البحر وهو عين العنوان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أنّ المعتبر هو عنوان ما يخرج من البحر وإن كانت روايات الغوص أكثر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التصرّف في قيد البحريّة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الغلبة أيضاً، وأنّ المراد به ما يخرج من الماء فهو خلاف ظاهر الجمود على العنوان، مضافاً إلى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يمكنه أن يجعل العنوان هو ما يخرج من الماء ليكون شاملاً لغير البحر، مع أنّه لم يرد في شيء من النصوص ما يشعر بالأعمّية، وهذا ممّا يوجب التحفّظ على العنوان والالتزام به</w:t>
      </w:r>
      <w:r>
        <w:rPr>
          <w:rFonts w:eastAsia="IRNazanin" w:cs="IRNazanin"/>
          <w:color w:val="111111"/>
          <w:sz w:val="28"/>
          <w:szCs w:val="28"/>
          <w:rtl w:val="true"/>
          <w:lang w:bidi="fa-IR"/>
        </w:rPr>
        <w:t xml:space="preserve">. </w:t>
      </w:r>
      <w:bookmarkStart w:id="313" w:name="pg16006_182262"/>
    </w:p>
    <w:p>
      <w:pPr>
        <w:pStyle w:val="BookText"/>
        <w:rPr/>
      </w:pPr>
      <w:bookmarkEnd w:id="313"/>
      <w:r>
        <w:rPr>
          <w:rFonts w:ascii="Amiri" w:hAnsi="Amiri" w:eastAsia="Amiri" w:cs="Amiri"/>
          <w:color w:val="111111"/>
          <w:sz w:val="28"/>
          <w:sz w:val="28"/>
          <w:szCs w:val="28"/>
          <w:rtl w:val="true"/>
          <w:lang w:bidi="ar-SA"/>
        </w:rPr>
        <w:t>معدنيّاً كان او نباتيّاً لا مثل السمك ونحوه من 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يظهر ما في الاستدلال على القول الرابع من أنّ النصوص المشتملة على ذكر الغوص واردة في مقام الحصر، ولا كذلك نصوص ما يخرج من البحر فيتعيّن أن تكون مقيّدة لإطلاق غيرها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فالأقوى هو القول الخامس والأحوط هو الثاني</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17556418_2142443653"/>
      <w:bookmarkStart w:id="315" w:name="_Toc109"/>
      <w:bookmarkEnd w:id="314"/>
      <w:r>
        <w:rPr>
          <w:rtl w:val="true"/>
        </w:rPr>
        <w:t>الجهة الثالثة</w:t>
      </w:r>
      <w:r>
        <w:rPr>
          <w:rtl w:val="true"/>
        </w:rPr>
        <w:t xml:space="preserve">: </w:t>
      </w:r>
      <w:r>
        <w:rPr>
          <w:rtl w:val="true"/>
        </w:rPr>
        <w:t>في متعلق الخمس</w:t>
      </w:r>
      <w:r>
        <w:rPr>
          <w:rtl w:val="true"/>
        </w:rPr>
        <w:t>:</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متعلّق الخمس هنا مطلق ما يتكوّن في البحر ويُخرج منه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الجمادات والنباتات النفيسة والأسماك ونحوها من الحيوانات، أو يختص بغير الأسماك والحيوانات؟</w:t>
      </w:r>
    </w:p>
    <w:p>
      <w:pPr>
        <w:pStyle w:val="BookText"/>
        <w:rPr/>
      </w:pPr>
      <w:r>
        <w:rPr>
          <w:rFonts w:ascii="Amiri" w:hAnsi="Amiri" w:eastAsia="Amiri" w:cs="Amiri"/>
          <w:color w:val="111111"/>
          <w:sz w:val="28"/>
          <w:sz w:val="28"/>
          <w:szCs w:val="28"/>
          <w:rtl w:val="true"/>
          <w:lang w:bidi="ar-SA"/>
        </w:rPr>
        <w:t xml:space="preserve">المشهور هو الثاني، بل لم يعرف القائل بالأوّل غير ما حكاه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عن بعض معاصريه، والمحكي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من تعلّق الخمس به لو أخذ غوصاً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ضعيف جداً،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فإنّ ظاهر النصوص الواردة في المقام بعنوان ما يخرج من البحر أو بعنوان الغوص منصرفة عنه قطعاً إلى مايتكوّن في البحر من المعادن والنباتات، وما من شأنه أن يؤخذ بالغوص، خصوصاً مع اقتران الإخراج في النصوص بالمعادن التي تتكوّن في باطن الأرض، ومن المعلوم أنّ شأن الأسماك والحيوانات البحريّة أن تؤخذ بالاصطياد لا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القطعيّة على عدم إخراج الخمس من الأسماك بعنوان ما يخرج من البحر أو بعنوان الغوص، ولو كان واجباً لشاع وذاع لكثّرة الابتلاء به، نعم إخراج الخمس منه بعنوان الفائدة أمر آخر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ما يؤخذ من سطح الماء لا يصدق عليه أنّه أُخرج من البحر، فإنّ الأخذ من وجه الماء غير الإخراج منه، وأولى بذلك ما يلقيه البحر على الساحل ففي هذين الموردين يجب الخمس فيهما بعنوان الفائدة والربح، وإن كان الأحوط إخراجه بعنوان الغوص</w:t>
      </w:r>
      <w:r>
        <w:rPr>
          <w:rFonts w:eastAsia="Amiri" w:cs="Amiri" w:ascii="Amiri" w:hAnsi="Amiri"/>
          <w:color w:val="111111"/>
          <w:sz w:val="28"/>
          <w:szCs w:val="28"/>
          <w:rtl w:val="true"/>
          <w:lang w:bidi="ar-SA"/>
        </w:rPr>
        <w:t xml:space="preserve">. </w:t>
      </w:r>
      <w:bookmarkStart w:id="316" w:name="pg16006_182264"/>
    </w:p>
    <w:p>
      <w:pPr>
        <w:pStyle w:val="BookText"/>
        <w:rPr/>
      </w:pPr>
      <w:bookmarkEnd w:id="316"/>
      <w:r>
        <w:rPr>
          <w:rFonts w:ascii="Amiri" w:hAnsi="Amiri" w:eastAsia="Amiri" w:cs="Amiri"/>
          <w:color w:val="111111"/>
          <w:sz w:val="28"/>
          <w:sz w:val="28"/>
          <w:szCs w:val="28"/>
          <w:rtl w:val="true"/>
          <w:lang w:bidi="ar-SA"/>
        </w:rPr>
        <w:t xml:space="preserve">فيجب فيه الخمس بشرط أن يبلغ قيمته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فلا خمس فيما ينقص عن ذلك</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17556420_2142443653"/>
      <w:bookmarkStart w:id="318" w:name="_Toc110"/>
      <w:bookmarkEnd w:id="317"/>
      <w:r>
        <w:rPr>
          <w:rtl w:val="true"/>
        </w:rPr>
        <w:t>الجهة الرابعة</w:t>
      </w:r>
      <w:r>
        <w:rPr>
          <w:rtl w:val="true"/>
        </w:rPr>
        <w:t xml:space="preserve">: </w:t>
      </w:r>
      <w:r>
        <w:rPr>
          <w:rtl w:val="true"/>
        </w:rPr>
        <w:t>في مقدار النصاب</w:t>
      </w:r>
      <w:r>
        <w:rPr>
          <w:rtl w:val="true"/>
        </w:rPr>
        <w:t>:</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كادت تكون إجماعاً أنّ النصاب هو بلوغ قيمته ديناراً، 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Style w:val="FootnoteAnchor"/>
          <w:rtl w:val="true"/>
        </w:rPr>
        <w:footnoteReference w:id="9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ينقل الخلاف إلاّ عن الشيخ المفيد في المسائل الغريّة فإنّه اعتبر بلوغ النصاب ما قيمته عشرون ديناراً، ولم يعرف له مأخذ كما اعترف به غير واحد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المشهور فقد استدل بما رواه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 بن أبي عبد الله،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يخرج </w:t>
      </w:r>
    </w:p>
    <w:p>
      <w:pPr>
        <w:pStyle w:val="BookText"/>
        <w:rPr/>
      </w:pPr>
      <w:r>
        <w:rPr>
          <w:rFonts w:ascii="Amiri" w:hAnsi="Amiri" w:eastAsia="Amiri" w:cs="Amiri"/>
          <w:color w:val="111111"/>
          <w:sz w:val="28"/>
          <w:sz w:val="28"/>
          <w:szCs w:val="28"/>
          <w:rtl w:val="true"/>
          <w:lang w:bidi="ar-SA"/>
        </w:rPr>
        <w:t>من البحر من اللؤلؤ والياقوت، والزبرجد، وعن معادن الذهب والفضّة هل فيها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مرسلاً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في ما تقدّم إلى أنّ سند الرواية وإن كان فيه محمّد بن عليّ بن أبي عبد الله ولم يرد فيه توثيق، إلاّ أنّه يكفي في توثيقه رواية البزنطي عنه، مضافاً إلى وقوعه في أسناد نوادر الحكمة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كونه محمّد بن عليّ أبا سمينة المشهور بالكذب بعيد في نفسه؛ إذ لم يذكر بهذا العنوان في كتب الرجال، مع أنّه لو سلّم فلا يضرّ ذلك باعتبار الرواية، فإنّ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الفهرست</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معتبرة إلى رواياته وكتبه ممّا ليس فيه غلو أو تدليس أو تخليط أو ممّا ينفرد به ولا يعرف من غير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طرق الصدوق إلى غير واحد من الرواة</w:t>
      </w:r>
      <w:r>
        <w:rPr>
          <w:rStyle w:val="FootnoteAnchor"/>
          <w:rtl w:val="true"/>
        </w:rPr>
        <w:footnoteReference w:id="940"/>
      </w:r>
      <w:r>
        <w:rPr>
          <w:rFonts w:ascii="Amiri" w:hAnsi="Amiri" w:eastAsia="Amiri" w:cs="Amiri"/>
          <w:color w:val="111111"/>
          <w:sz w:val="28"/>
          <w:sz w:val="28"/>
          <w:szCs w:val="28"/>
          <w:rtl w:val="true"/>
          <w:lang w:bidi="ar-SA"/>
        </w:rPr>
        <w:t>، اللهم إلاّ أن يقال بأنّه غير أبي سمينة كما استظهره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يبعد أيضاً احتمال سقوط كلمة عشرين من الرواية؛ بقرينة وحدة السياق، حيث اشتملت الرواية على ذكر معادن الذهب والفضّة عقيب ما </w:t>
      </w:r>
    </w:p>
    <w:p>
      <w:pPr>
        <w:pStyle w:val="BookText"/>
        <w:rPr/>
      </w:pPr>
      <w:r>
        <w:rPr>
          <w:rFonts w:ascii="Amiri" w:hAnsi="Amiri" w:eastAsia="Amiri" w:cs="Amiri"/>
          <w:color w:val="111111"/>
          <w:sz w:val="28"/>
          <w:sz w:val="28"/>
          <w:szCs w:val="28"/>
          <w:rtl w:val="true"/>
          <w:lang w:bidi="ar-SA"/>
        </w:rPr>
        <w:t>يخرج من البحر، كما في معتبرة عمّار بن مروان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احتمال أنّ مستند الشيخ المفيد في فتواه هو وجود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السياق لا توجب وحدة النصاب، وأنّ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من دون كلمة عشرين، فالدعوى بأنّ مستنده هذه الرواية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صالحة للاستناد إليها، وقد عمل بها المشهور، واستندوا إليها في اعتبار بلوغ النصاب ديناراً، وإن اختلفوا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قلنا بضعف الرواية وأنّ عمل المشهور ليس جابراً لضعفها، فإنّ تمّ الإجماع على اعتبار أنّ النصاب دينار، فهو وإلاّ فلابدّ من الأخذ بالإطلاقات الدالّة على وجوب الخمس في الغوص أو ما يخرج من البحر سواء كانت قيمته ديناراً أو أقل أو أكثر، كما اختاره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فيه مفصلاً </w:t>
      </w:r>
      <w:r>
        <w:rPr>
          <w:rFonts w:eastAsia="Amiri" w:cs="Amiri" w:ascii="Amiri" w:hAnsi="Amiri"/>
          <w:color w:val="111111"/>
          <w:sz w:val="28"/>
          <w:szCs w:val="28"/>
          <w:rtl w:val="true"/>
          <w:lang w:bidi="ar-SA"/>
        </w:rPr>
        <w:t xml:space="preserve">. </w:t>
      </w:r>
      <w:bookmarkStart w:id="319" w:name="pg16006_182267"/>
    </w:p>
    <w:p>
      <w:pPr>
        <w:pStyle w:val="BookText"/>
        <w:rPr/>
      </w:pPr>
      <w:bookmarkEnd w:id="319"/>
      <w:r>
        <w:rPr>
          <w:rFonts w:ascii="Amiri" w:hAnsi="Amiri" w:eastAsia="Amiri" w:cs="Amiri"/>
          <w:color w:val="111111"/>
          <w:sz w:val="28"/>
          <w:sz w:val="28"/>
          <w:szCs w:val="28"/>
          <w:rtl w:val="true"/>
          <w:lang w:bidi="ar-SA"/>
        </w:rPr>
        <w:t xml:space="preserve">ولا فرق بين اتحاد النوع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بلغ قيمة المجموع ديناراً وجب الخمس، ولا بين الدفعة والدفعات فيضّم بعضها إلى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2"/>
        <w:numPr>
          <w:ilvl w:val="1"/>
          <w:numId w:val="1"/>
        </w:numPr>
        <w:rPr/>
      </w:pPr>
      <w:bookmarkStart w:id="320" w:name="__RefHeading___Toc17556422_2142443653"/>
      <w:bookmarkStart w:id="321" w:name="_Toc111"/>
      <w:bookmarkEnd w:id="320"/>
      <w:r>
        <w:rPr>
          <w:rtl w:val="true"/>
        </w:rPr>
        <w:t>المسألة الاولى</w:t>
      </w:r>
      <w:r>
        <w:rPr>
          <w:rtl w:val="true"/>
        </w:rPr>
        <w:t xml:space="preserve">: </w:t>
      </w:r>
      <w:r>
        <w:rPr>
          <w:rtl w:val="true"/>
        </w:rPr>
        <w:t>تنوّع جنس المخرج وتعدّد دفعات الإخراج</w:t>
      </w:r>
      <w:r>
        <w:rPr>
          <w:rtl w:val="true"/>
        </w:rPr>
        <w:t>:</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اعتبار النصاب المذكور بين اتحاد الجنس كما إذا كان جميع المخرج لؤلؤاً وبين اختلافه، كما إذا كان لؤلؤاً ومرجاناً؛ لإطلاق الغوص عليها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بين الدفعة والدفعات إذا كانت متعاقبة بحيث تعدّ غوصاً واحداً، وأمّا إذا كانت متباعدة كمرّة في اليوم الأوّل مثلاً وأخرى في اليوم الثاني بحيث لا يعدّ غوصاً واحداً عرفاً فالظاهر عدم ضمّ إحداهما إلى الأخرى، بل لابدّ من بلوغ كلّ منهما النصاب</w:t>
      </w:r>
      <w:r>
        <w:rPr>
          <w:rFonts w:eastAsia="Amiri" w:cs="Amiri" w:ascii="Amiri" w:hAnsi="Amiri"/>
          <w:color w:val="111111"/>
          <w:sz w:val="28"/>
          <w:szCs w:val="28"/>
          <w:rtl w:val="true"/>
          <w:lang w:bidi="ar-SA"/>
        </w:rPr>
        <w:t xml:space="preserve">. </w:t>
      </w:r>
      <w:bookmarkStart w:id="322" w:name="pg16006_182268"/>
    </w:p>
    <w:p>
      <w:pPr>
        <w:pStyle w:val="BookText"/>
        <w:rPr/>
      </w:pPr>
      <w:bookmarkEnd w:id="322"/>
      <w:r>
        <w:rPr>
          <w:rFonts w:ascii="Amiri" w:hAnsi="Amiri" w:eastAsia="Amiri" w:cs="Amiri"/>
          <w:color w:val="111111"/>
          <w:sz w:val="28"/>
          <w:sz w:val="28"/>
          <w:szCs w:val="28"/>
          <w:rtl w:val="true"/>
          <w:lang w:bidi="ar-SA"/>
        </w:rPr>
        <w:t xml:space="preserve">كما أن المدار على ما أخرج مطلقاً وإن اشترك فيه جماعة لا يبلغ نصيب كلّ منهم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بلوغ النصاب بعد إخراج المؤن كما مرّ في 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فرق بين كون الغائص واحداً أو اثنين أو جماعة على نحو الاشتراك، فإنّ ظاهر الأدلّة هو الاعتبار بما أخرج في غوص واحد سواء كان تحقّقه بشخص واحد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على نحو الشركة، بل كان إخراج كلّ منهم لنفسه فلابدّ من اعتبار النصاب في نصيب كلّ واحد</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7556424_2142443653"/>
      <w:bookmarkStart w:id="324" w:name="_Toc112"/>
      <w:bookmarkEnd w:id="323"/>
      <w:r>
        <w:rPr>
          <w:rtl w:val="true"/>
        </w:rPr>
        <w:t>المسألة الثانية</w:t>
      </w:r>
      <w:r>
        <w:rPr>
          <w:rtl w:val="true"/>
        </w:rPr>
        <w:t xml:space="preserve">: </w:t>
      </w:r>
      <w:r>
        <w:rPr>
          <w:rtl w:val="true"/>
        </w:rPr>
        <w:t>النصاب واستثناء المؤونة</w:t>
      </w:r>
      <w:r>
        <w:rPr>
          <w:rtl w:val="true"/>
        </w:rPr>
        <w:t>:</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بلوغ النصاب قبل استثناء المؤن أو بعده؟</w:t>
      </w:r>
    </w:p>
    <w:p>
      <w:pPr>
        <w:pStyle w:val="BookText"/>
        <w:rPr/>
      </w:pPr>
      <w:r>
        <w:rPr>
          <w:rFonts w:ascii="Amiri" w:hAnsi="Amiri" w:eastAsia="Amiri" w:cs="Amiri"/>
          <w:color w:val="111111"/>
          <w:sz w:val="28"/>
          <w:sz w:val="28"/>
          <w:szCs w:val="28"/>
          <w:rtl w:val="true"/>
          <w:lang w:bidi="ar-SA"/>
        </w:rPr>
        <w:t>قد تقدّم الخلاف في ذلك في مبحثي المعدن والكنز،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هو اعتبار النصاب قبل إخراج المؤونة خلافاً للمشهور، وهكذا في المقام، فإذا بلغ المخرج من البحر ديناراً وكانت المؤونة نصف دينار وجب الخمس في النصف الآخر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المشهور فلا يجب؛ لعدم بلوغ النصاب بعد استثناء المؤونة</w:t>
      </w:r>
      <w:r>
        <w:rPr>
          <w:rFonts w:eastAsia="Amiri" w:cs="Amiri" w:ascii="Amiri" w:hAnsi="Amiri"/>
          <w:color w:val="111111"/>
          <w:sz w:val="28"/>
          <w:szCs w:val="28"/>
          <w:rtl w:val="true"/>
          <w:lang w:bidi="ar-SA"/>
        </w:rPr>
        <w:t xml:space="preserve">. </w:t>
      </w:r>
      <w:bookmarkStart w:id="325" w:name="pg16006_182269"/>
    </w:p>
    <w:p>
      <w:pPr>
        <w:pStyle w:val="BookText"/>
        <w:rPr/>
      </w:pPr>
      <w:bookmarkEnd w:id="325"/>
      <w:r>
        <w:rPr>
          <w:rFonts w:ascii="Amiri" w:hAnsi="Amiri" w:eastAsia="Amiri" w:cs="Amiri"/>
          <w:color w:val="111111"/>
          <w:sz w:val="28"/>
          <w:sz w:val="28"/>
          <w:szCs w:val="28"/>
          <w:rtl w:val="true"/>
          <w:lang w:bidi="ar-SA"/>
        </w:rPr>
        <w:t xml:space="preserve">والمخرج بالآلات من دون غوص في حكمه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غاص وشدّه بآلة فأخرجه فلا إشكال في وجوبه،نعم لو خرج بنفسه على الساحل أو على وجه الماء فأخذه من غير غوص لم يجب فيه من هذه الجهة بل يدخل في أرباح المكاسب فيعتبر فيه مؤونة السنة ولا يعتبر فيه النصاب</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17556426_2142443653"/>
      <w:bookmarkStart w:id="327" w:name="_Toc113"/>
      <w:bookmarkEnd w:id="326"/>
      <w:r>
        <w:rPr>
          <w:rtl w:val="true"/>
        </w:rPr>
        <w:t>المسألة الثالثة</w:t>
      </w:r>
      <w:r>
        <w:rPr>
          <w:rtl w:val="true"/>
        </w:rPr>
        <w:t xml:space="preserve">: </w:t>
      </w:r>
      <w:r>
        <w:rPr>
          <w:rtl w:val="true"/>
        </w:rPr>
        <w:t>أنحاء الإخراج من البحر</w:t>
      </w:r>
      <w:r>
        <w:rPr>
          <w:rtl w:val="true"/>
        </w:rPr>
        <w:t>:</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البحر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بالغوص وأخرى بالآلة، وثالثة يكون مركباً من الغوص والآلة، كما إذا غاص في الماء وشدّ محلّ اللؤلؤ بحبل ثمّ خرج من الماء وجر الحبل فأخرجه، و رابعة لا يكون بهما كما إذا كان على الماء أو على الساحل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والثالث فهما داخلان فيما أخرج من البحر بالغوص بلا إشكال، لصدق الغوص عليهما معاً، وعدم اشتراط كونه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فيجب فيه الخمس بناء على إلغاء اعتبار عنوان الغوص وحمله على الغالب كما تقدّم، أو بناء على إلغاء كلا العنوانين، وأمّا بناء على اعتباره فقط، أو مع عنوان البحريّة معاً فلا يجب الخمس إلاّ من باب الفائدة فيدخل في أرباح المكاسب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فيجب فيه الخمس بناء على إلغاء كلا العنوانين، وأمّا بناء على اعتبارهما معاً أو اعتبار أحدهما فلا يجب من باب الغوص، بل من باب </w:t>
      </w:r>
      <w:bookmarkStart w:id="328" w:name="pg16006_182270"/>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من الغوّاص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عليه حكم الغوص إذا لم يكن غائصاً وأمّا إذا تناول منه وهو غائص أيضاً فيجب عليه إذا لم ينو الغواص الحيازة وإلاّ فهو له ووجب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الأرباح والمكاسب بعد المؤونة ولا يعتبر فيه النصاب</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17556428_2142443653"/>
      <w:bookmarkStart w:id="330" w:name="_Toc114"/>
      <w:bookmarkEnd w:id="329"/>
      <w:r>
        <w:rPr>
          <w:rtl w:val="true"/>
        </w:rPr>
        <w:t>المسألة الرابعة</w:t>
      </w:r>
      <w:r>
        <w:rPr>
          <w:rtl w:val="true"/>
        </w:rPr>
        <w:t xml:space="preserve">: </w:t>
      </w:r>
      <w:r>
        <w:rPr>
          <w:rtl w:val="true"/>
        </w:rPr>
        <w:t>أخذ الجوهر من الغائص</w:t>
      </w:r>
      <w:r>
        <w:rPr>
          <w:rtl w:val="true"/>
        </w:rPr>
        <w:t>:</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الأخذ خارج البحر، ولا إشكال في أنّه لا يجب على الآخذ الخمس، بل يجب على الغائص إذا كان ناوياً للحيازة والتملّك، وأخرى يكون الأخذ داخل البحر، وكان الآخذ تحت الماء بعنوان الغوص فإن لم ينو الغائص الحيازة وجب الخمس على الآخذ بلا إشكال؛ لصدق الإخراج من البحر بالغوص عليه من دون اعتبار للاستقلال في 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الغائص ناوياً للحيازة وقصد التملّك، فإن قلنا باعتبار عنوان الغوص سواء اعتبرت البحريّة استقلالاً أو لا، فيجب الخمس على الغائص؛ لأنّه بمجرد أخذه من البحر صدق عليه الأخذ بالغوص فيجب عليه الخمس، وإن لم يخرجه من الماء؛ لعدم اعتبار ذلك فيه حسب الفرض</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قلنا بعدم اعتبار 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هو عنوان ما يخرج من البحر، أو قلنا باعتبار العنوانين معاً، فلا يجب الخمس على الغائص، بل يجب على الآخذ؛ لأنّه يصدق عليه أنّه أخرجه من البحر بالغوص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يكون الأخذ تحت الماء ولم يكن الآخذ ناوياً للغوص بأن كان ناوياً لعمل آخر، فأخذ الجوهر من الغائص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باعتبار عنوان الغوص أو باعتباره مع عنوان ما يخرج من البحر معاً، فلا يجب عليه الخمس، فإذا كان الغائص غير ناوٍ للحيازة والتملّك، فلا يجب عليهما الخمس من هذه الجهة، ويجب من جهة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باعتبار عنوان ما يخرج من البحر فقط، أو باعتبار كلّ من العنوانين مستقلاً، فيجب الخمس على الآخذ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يكون الأخذ خارج البحر ولم يكن الغائص ناوياً للحيازة والتملّك كما إذا غاص بعنوان آخر فصادفه شي ء وأخرجه فتبيّن أنّه جوهر وأخذه منه شخص، والظاهر عدم وجوب الخمس عليهما؛ بناء على اعتبار الأخذ بأحد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وجوبه على الغائص؛ فلأنّه لم يقصد التملّك وهو شرط في وجوب الخمس عليه، وأمّا عدم وجوبه على الآخذ؛ فلعدم صدق عنوان الغوص أو عنوان الإخراج من البحر عليه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إلغاء كلا العنوانين فالظاهر وجوبه على الآخذ؛ لأنّه في حكم ما إذا كان على الساحل</w:t>
      </w:r>
      <w:r>
        <w:rPr>
          <w:rFonts w:eastAsia="Amiri" w:cs="Amiri" w:ascii="Amiri" w:hAnsi="Amiri"/>
          <w:color w:val="111111"/>
          <w:sz w:val="28"/>
          <w:szCs w:val="28"/>
          <w:rtl w:val="true"/>
          <w:lang w:bidi="ar-SA"/>
        </w:rPr>
        <w:t xml:space="preserve">. </w:t>
      </w:r>
      <w:bookmarkStart w:id="331" w:name="pg16006_182272"/>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غاص من غير قصد للحيازة فصادف شيئاً ففي وجوب الخمس عليه وجهان والأحوط اخراجه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17556430_2142443653"/>
      <w:bookmarkStart w:id="333" w:name="_Toc115"/>
      <w:bookmarkEnd w:id="332"/>
      <w:r>
        <w:rPr>
          <w:rtl w:val="true"/>
        </w:rPr>
        <w:t>المسألة الخامسة</w:t>
      </w:r>
      <w:r>
        <w:rPr>
          <w:rtl w:val="true"/>
        </w:rPr>
        <w:t xml:space="preserve">: </w:t>
      </w:r>
      <w:r>
        <w:rPr>
          <w:rtl w:val="true"/>
        </w:rPr>
        <w:t>الغوص من غير قصد للحيازة</w:t>
      </w:r>
      <w:r>
        <w:rPr>
          <w:rtl w:val="true"/>
        </w:rPr>
        <w:t>:</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غاص في البحر غير قاصد للحيازة فظفر بجوهر، فهل يجب فيه الخمس؟</w:t>
      </w:r>
    </w:p>
    <w:p>
      <w:pPr>
        <w:pStyle w:val="BookText"/>
        <w:rPr/>
      </w:pPr>
      <w:r>
        <w:rPr>
          <w:rFonts w:ascii="Amiri" w:hAnsi="Amiri" w:eastAsia="Amiri" w:cs="Amiri"/>
          <w:color w:val="111111"/>
          <w:sz w:val="28"/>
          <w:sz w:val="28"/>
          <w:szCs w:val="28"/>
          <w:rtl w:val="true"/>
          <w:lang w:bidi="ar-SA"/>
        </w:rPr>
        <w:t>وقد احتاط الماتن بإخراج الخمس، والظاهر أنّه لا وجه للاحتياط، فإنّ المستفاد من الأدلّة على جميع الأقوال هو وجوب الخمس؛ وذلك لعدم اعتبار قصد الحيازة من أوّل الأمر في صدق الغوص، أو ما يخرج من البحر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فواضح، وأمّا الأوّل فكذلك؛ لأنّه يصدق على ما أخرجه أنّه شي ء أخذه بالغوص، لا بوجه آخر من الآلات أو على الماء أو على الساحل، ولا يعتبر في صدق عنوان الغوص أن يكون مقيّداً بشي ء معيّن</w:t>
      </w:r>
      <w:r>
        <w:rPr>
          <w:rFonts w:eastAsia="Amiri" w:cs="Amiri" w:ascii="Amiri" w:hAnsi="Amiri"/>
          <w:color w:val="111111"/>
          <w:sz w:val="28"/>
          <w:szCs w:val="28"/>
          <w:rtl w:val="true"/>
          <w:lang w:bidi="ar-SA"/>
        </w:rPr>
        <w:t xml:space="preserve">. </w:t>
      </w:r>
      <w:bookmarkStart w:id="334" w:name="pg16006_182273"/>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بالغوص حيواناً وكان في بطنه شي ء من الجواهر فإن كان معتاداً وجب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باب الاتفاق بأن يكون بلع شيئاً اتفاقاً فالظاهر عدم وجوبه وإن كان أحوط</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17556432_2142443653"/>
      <w:bookmarkStart w:id="336" w:name="_Toc116"/>
      <w:bookmarkEnd w:id="335"/>
      <w:r>
        <w:rPr>
          <w:rtl w:val="true"/>
        </w:rPr>
        <w:t>المسألة السادسة</w:t>
      </w:r>
      <w:r>
        <w:rPr>
          <w:rtl w:val="true"/>
        </w:rPr>
        <w:t xml:space="preserve">: </w:t>
      </w:r>
      <w:r>
        <w:rPr>
          <w:rtl w:val="true"/>
        </w:rPr>
        <w:t>إخراج حيوان بالغوص كان في بطنه جوهر</w:t>
      </w:r>
      <w:r>
        <w:rPr>
          <w:rtl w:val="true"/>
        </w:rPr>
        <w:t>:</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بالغوص حيواناً وكان في بطنه شي ء من الجواهر، فهل يجب فيه الخمس أو لا؟</w:t>
      </w:r>
    </w:p>
    <w:p>
      <w:pPr>
        <w:pStyle w:val="BookText"/>
        <w:rPr/>
      </w:pPr>
      <w:r>
        <w:rPr>
          <w:rFonts w:ascii="Amiri" w:hAnsi="Amiri" w:eastAsia="Amiri" w:cs="Amiri"/>
          <w:color w:val="111111"/>
          <w:sz w:val="28"/>
          <w:sz w:val="28"/>
          <w:szCs w:val="28"/>
          <w:rtl w:val="true"/>
          <w:lang w:bidi="ar-SA"/>
        </w:rPr>
        <w:t>وقد فصّل الماتن بين ما إذا كان ذلك معتاداً كالصدف الذي يتكوّن في بطنه اللؤلؤ على ما قيل، فيجب الخمس؛ لصدق عنوان الغوص لأجل العثور على تلك الجوهرة مثلاً، وبين ما إذا لم يكن ذلك متعارفاً، بل كان الأمر من باب الاتفاق، فلا يجب عليه الخمس؛ لعدم صدق عنوان الغوص المتعارف عليه، وإطلاقات أدلّة الغوص منصرفة عن مثله، نعم، يجب عليه الخمس من باب الفائدة والأرباح كما إذا وجدها خارج الماء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ذلك فيما إذا لم يعلم بوجود الجوهر في بطن الحيوان قبل الإخراج، وأمّا لو اتّفق له العلم بذلك صدق عليه عنوان الغوص كما تقدّم، فيجب عليه الخمس حينئذ</w:t>
      </w:r>
      <w:r>
        <w:rPr>
          <w:rFonts w:eastAsia="Amiri" w:cs="Amiri" w:ascii="Amiri" w:hAnsi="Amiri"/>
          <w:color w:val="111111"/>
          <w:sz w:val="28"/>
          <w:szCs w:val="28"/>
          <w:rtl w:val="true"/>
          <w:lang w:bidi="ar-SA"/>
        </w:rPr>
        <w:t xml:space="preserve">. </w:t>
      </w:r>
      <w:bookmarkStart w:id="337" w:name="pg16006_182274"/>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العظيمة كدجلة والنيل والفرات حكمها حكم البحر بالنسبة إلى مايخرج بالغوص إذا فرض تكوّن الجوهر فيها كالبحر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17556434_2142443653"/>
      <w:bookmarkStart w:id="339" w:name="_Toc117"/>
      <w:bookmarkEnd w:id="338"/>
      <w:r>
        <w:rPr>
          <w:rtl w:val="true"/>
        </w:rPr>
        <w:t>المسألة السابعة</w:t>
      </w:r>
      <w:r>
        <w:rPr>
          <w:rtl w:val="true"/>
        </w:rPr>
        <w:t xml:space="preserve">: </w:t>
      </w:r>
      <w:r>
        <w:rPr>
          <w:rtl w:val="true"/>
        </w:rPr>
        <w:t>حكم الأنهار العظيمة</w:t>
      </w:r>
      <w:r>
        <w:rPr>
          <w:rtl w:val="true"/>
        </w:rPr>
        <w:t>:</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الماتن أنّ حكم الأنهار العظيمة حكم البحر، وهو إنّما يبتني على القول بإلغاء العنوانين وهو واضح، وأمّا بناء على الأخذ بكلا العنوانين مستقلاً أو معاً أو الأخذ بأحدهما فقد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الأنهار الكبيرة في الحكم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القول بعدم صدق عنوان البحر عليها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عنوان الغوص الذي يتّخذ منه منصرف إلى الغوص في البحر، ولا يشمل الغوص في الأنهار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تماميّة كلا الوجهين؛ وذلك لأنّ البحر قد يطلق على الأنهار العظيمة في اللغة والعرف، وورد في الآيات القرآنية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الْبَحْرَانِ هَذَا عَذْبٌ فُرَاتٌ سَائِغٌ شَرَابُهُ وَهَذَا مِلْحٌ أُجَاجٌ وَمِنْ كُلٍّ تَأْكُلُونَ لَحْماً طَرِيّاً وَتَسْتَخْرِجُونَ حِلْيَةً تَلْبَسُونَهَا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340" w:name="pg16006_182275"/>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غرق شي ء في البحر وأعرض مالكه عنه فأخرجه الغوّاص ملكه، ولا يلحقه حكم الغوص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مثل اللؤلؤ والمرجان لكن الأحوط إجراء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لاختصاصه بغير الأنهار، كما لا وجه للقول بانصراف الغوص إلى البحر فيما إذا فرض تكوّن الجواهر في الأنهار وتعارف النّاس على الغوص فيها للحصول عليها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17556436_2142443653"/>
      <w:bookmarkStart w:id="342" w:name="_Toc118"/>
      <w:bookmarkEnd w:id="341"/>
      <w:r>
        <w:rPr>
          <w:rtl w:val="true"/>
        </w:rPr>
        <w:t>المسألة الثامنة</w:t>
      </w:r>
      <w:r>
        <w:rPr>
          <w:rtl w:val="true"/>
        </w:rPr>
        <w:t xml:space="preserve">: </w:t>
      </w:r>
      <w:r>
        <w:rPr>
          <w:rtl w:val="true"/>
        </w:rPr>
        <w:t>إخراج متاع غارق</w:t>
      </w:r>
      <w:r>
        <w:rPr>
          <w:rtl w:val="true"/>
        </w:rPr>
        <w:t>:</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متاع في البحر وأعرض عنه صاحبه فأخرجه الغائص ملكه، ولا يجب فيه الخمس وفي هذه المسألة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الغائص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الخمس فيه من جهة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دلّت عليه روايتا السكوني، وهما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غرقت السفينة وما فيها فأصابه النّاس، فما قذف به البحر على ساحله فهو لأهله، وهم أحقّ به، وما </w:t>
      </w:r>
    </w:p>
    <w:p>
      <w:pPr>
        <w:pStyle w:val="BookText"/>
        <w:rPr/>
      </w:pPr>
      <w:r>
        <w:rPr>
          <w:rFonts w:ascii="Amiri" w:hAnsi="Amiri" w:eastAsia="Amiri" w:cs="Amiri"/>
          <w:color w:val="111111"/>
          <w:sz w:val="28"/>
          <w:sz w:val="28"/>
          <w:szCs w:val="28"/>
          <w:rtl w:val="true"/>
          <w:lang w:bidi="ar-SA"/>
        </w:rPr>
        <w:t>غاص عليه النّاس وتركه صاحبه فهو لهم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التهذيب بسنده عن الشعيري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سفينة انكسرت في البحر، فأخرج بعضه بالغوص، وأخرج البحر بعض ما غرق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أخرجه البحر فهو لأهله، الله أخرجه، وأمّا ما أخرج بالغوص فهو لهم وهم أحقّ به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قيّد فيها ملك الغائص بترك صاحبه له، وهو معنى الإعراض عنه، وهو موافق لمقتضى القاعدة، وعليه مذهب المشهور من أنّ الإعراض سبب لقطع علقة الملكيّة بين المال وصاحبه، لا لمجرّد حكم التلف من الغرق في البحر ونحوه؛ فإنّ ذلك لا يوجب القطع، بل ما دام المال باقياً فصاحبه أحقّ به ما لم يعرض عنه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فهي مطلقة من هذه الجهة فتدلّ على أنّ المال للغائص سواء أعرض عنه صاحبه أو لا، فيكون الغرق في حكم التلف، وموجب لسلب الملكيّة عن صاحبه، ولكنّ الكلام في السند فإنّ الشيخ نقلها من كتاب نوادر الحكمة وذلك كافٍ في اعتبارها واعتبار سندها، ولذا فإنّ أمية بن عمرو الواقع في سندها وكذا منصور بن العبّاس وإن لم يرد فيهما توثيق إلاّ </w:t>
      </w:r>
    </w:p>
    <w:p>
      <w:pPr>
        <w:pStyle w:val="BookText"/>
        <w:rPr/>
      </w:pPr>
      <w:r>
        <w:rPr>
          <w:rFonts w:ascii="Amiri" w:hAnsi="Amiri" w:eastAsia="Amiri" w:cs="Amiri"/>
          <w:color w:val="111111"/>
          <w:sz w:val="28"/>
          <w:sz w:val="28"/>
          <w:szCs w:val="28"/>
          <w:rtl w:val="true"/>
          <w:lang w:bidi="ar-SA"/>
        </w:rPr>
        <w:t>أنّه حيث وقعا في نوادر الحكمة يحكم بوثاقتهما على ما حقّقناه في محله</w:t>
      </w:r>
      <w:r>
        <w:rPr>
          <w:rStyle w:val="FootnoteAnchor"/>
          <w:rtl w:val="true"/>
        </w:rPr>
        <w:footnoteReference w:id="949"/>
      </w:r>
      <w:r>
        <w:rPr>
          <w:rFonts w:ascii="Amiri" w:hAnsi="Amiri" w:eastAsia="Amiri" w:cs="Amiri"/>
          <w:color w:val="111111"/>
          <w:sz w:val="28"/>
          <w:sz w:val="28"/>
          <w:szCs w:val="28"/>
          <w:rtl w:val="true"/>
          <w:lang w:bidi="ar-SA"/>
        </w:rPr>
        <w:t xml:space="preserve">، ولكنّ الإشكال في من روى عنه صاحب نوادر الحكمة، وهو أبو عبد الله، فإن كان هو البرقي فالرواية معتبرة، وإن كان هو الرازي الجاموراني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استثناه ابن الوليد ويحكم بضعفه، وحينئذ فكيف نقل الشيخ هذه الرواية من دون أن يشير إلى ضعف سندها؟، فالمسألة تحتاج إلى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الجمع بين الروايتين على فرض اعتبار سند الرواية الثانية هو حمل المطلق على المقيّد والأخذ بالرواية الأولى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فلانصراف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يخرج من البحر والغوص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يتكوّن في البحر، وأمّا ما وقع في البحر من الخارج فلا يكون مشمولاً لهما، نعم إذا كان المال من اللؤلؤ والمرجان فلا يبعد شمولهما له؛ وذلك لعدم تقييد عنوان ما يخرج من البحر أو ما يكون بالغوص بما إذا كان الأخذ من البحر ابتدائياً، فما أخرج من البحر وأعيد فيه جرى عليه حكم الغوص</w:t>
      </w:r>
      <w:r>
        <w:rPr>
          <w:rFonts w:eastAsia="Amiri" w:cs="Amiri" w:ascii="Amiri" w:hAnsi="Amiri"/>
          <w:color w:val="111111"/>
          <w:sz w:val="28"/>
          <w:szCs w:val="28"/>
          <w:rtl w:val="true"/>
          <w:lang w:bidi="ar-SA"/>
        </w:rPr>
        <w:t xml:space="preserve">. </w:t>
      </w:r>
      <w:bookmarkStart w:id="343" w:name="pg16006_182278"/>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معدن من مثل العقيق أو الياقوت أو نحوهما تحت الماء بحيث لا يخرج منه إلاّ بالغوص فلا إشكال في تعلّق الخمس به، لكنّه هل يعتبر فيه نصاب المعدن أو الغوص وجهان والأظهر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17556438_2142443653"/>
      <w:bookmarkStart w:id="345" w:name="_Toc119"/>
      <w:bookmarkEnd w:id="344"/>
      <w:r>
        <w:rPr>
          <w:rtl w:val="true"/>
        </w:rPr>
        <w:t>المسألة التاسعة</w:t>
      </w:r>
      <w:r>
        <w:rPr>
          <w:rtl w:val="true"/>
        </w:rPr>
        <w:t xml:space="preserve">: </w:t>
      </w:r>
      <w:r>
        <w:rPr>
          <w:rtl w:val="true"/>
        </w:rPr>
        <w:t>إخراج معدن بالغوص</w:t>
      </w:r>
      <w:r>
        <w:rPr>
          <w:rtl w:val="true"/>
        </w:rPr>
        <w:t>:</w:t>
      </w:r>
      <w:bookmarkEnd w:id="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معدن في قعر البحر كالعقيق والياقوت، وأخرج بالغوص، فهل يدخل تحت عنوان الغوص، أو عنوان المعدن، أو تحت كلا العنوانين؟</w:t>
      </w:r>
    </w:p>
    <w:p>
      <w:pPr>
        <w:pStyle w:val="BookText"/>
        <w:rPr/>
      </w:pPr>
      <w:r>
        <w:rPr>
          <w:rFonts w:ascii="Amiri" w:hAnsi="Amiri" w:eastAsia="Amiri" w:cs="Amiri"/>
          <w:color w:val="111111"/>
          <w:sz w:val="28"/>
          <w:sz w:val="28"/>
          <w:szCs w:val="28"/>
          <w:rtl w:val="true"/>
          <w:lang w:bidi="ar-SA"/>
        </w:rPr>
        <w:t>الظاهر أنّه داخل في الغوص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إطلاق ما يخرج من البحر أو ما يخرج بالغوص، فإنّه شامل له بلا فرق بين أن يكون معدناً أو غيره، وانصرافهما إلى خصوص اللؤلؤ؛ لأنّه المتعارف بلا وجه، بل يدلّ على ما ذكرنا معتبرة محمّد بن عليّ بن أبي عبد الله</w:t>
      </w:r>
      <w:r>
        <w:rPr>
          <w:rStyle w:val="FootnoteAnchor"/>
          <w:rtl w:val="true"/>
        </w:rPr>
        <w:footnoteReference w:id="9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الواردة في أنّ الياقوت والزبرجد إذا أخرجا من البحر وجب فيهما خمس الغوص مع أنّهما من سنخ المعادن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المعادن ظاهرة فيما إذا أخرجت من البحر كمعتبرة عمّار بن مروان</w:t>
      </w:r>
      <w:r>
        <w:rPr>
          <w:rStyle w:val="FootnoteAnchor"/>
          <w:rtl w:val="true"/>
        </w:rPr>
        <w:footnoteReference w:id="951"/>
      </w:r>
      <w:r>
        <w:rPr>
          <w:rFonts w:ascii="Amiri" w:hAnsi="Amiri" w:eastAsia="Amiri" w:cs="Amiri"/>
          <w:color w:val="111111"/>
          <w:sz w:val="28"/>
          <w:sz w:val="28"/>
          <w:szCs w:val="28"/>
          <w:rtl w:val="true"/>
          <w:lang w:bidi="ar-SA"/>
        </w:rPr>
        <w:t>فيما يخرج من المعادن والبحر، ومعتبرة ابن أبي عمير</w:t>
      </w:r>
      <w:r>
        <w:rPr>
          <w:rStyle w:val="FootnoteAnchor"/>
          <w:rtl w:val="true"/>
        </w:rPr>
        <w:footnoteReference w:id="952"/>
      </w:r>
      <w:r>
        <w:rPr>
          <w:rFonts w:ascii="Amiri" w:hAnsi="Amiri" w:eastAsia="Amiri" w:cs="Amiri"/>
          <w:color w:val="111111"/>
          <w:sz w:val="28"/>
          <w:sz w:val="28"/>
          <w:szCs w:val="28"/>
          <w:rtl w:val="true"/>
          <w:lang w:bidi="ar-SA"/>
        </w:rPr>
        <w:t xml:space="preserve">الدالّة </w:t>
      </w:r>
      <w:bookmarkStart w:id="346" w:name="pg16006_182279"/>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إذا أخرج بالغوص جرى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على وجه الماء أو الساحل ففي لحوق حكمه له وجهان والأحوط اللحوق وأحوط منه إخراج خمسه وإن لم يبلغ النصاب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وبقرينة المقابلة يستفاد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والقول بعدم دخوله تحت خصوص عنوان الغوص فهو داخل في كلا العنوانين، ويحكم فيه بخمس الغوص؛ وذلك لعدم التنافي بين العنوانين، فمن حيث دخوله تحت عنوان المعدن يجب فيه الخمس إذا بلغ قيمته عشرين ديناراً، ومن حيث دخوله تحت عنوان الغوص يجب فيه الخمس أيضاً إذا بلغ قيمته مقدار دينار، والأوّل لا ينفي وجوب الخمس عليه بعنوان آخر كالغوص أو الفائدة؛ لأنّه من قبيل عدم وجود الاقتضاء فيه لنفي الآخر فلا يزاحم ما فيه الاقتضاء</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17556440_2142443653"/>
      <w:bookmarkStart w:id="348" w:name="_Toc120"/>
      <w:bookmarkEnd w:id="347"/>
      <w:r>
        <w:rPr>
          <w:rtl w:val="true"/>
        </w:rPr>
        <w:t>المسألة العاشرة</w:t>
      </w:r>
      <w:r>
        <w:rPr>
          <w:rtl w:val="true"/>
        </w:rPr>
        <w:t xml:space="preserve">: </w:t>
      </w:r>
      <w:r>
        <w:rPr>
          <w:rtl w:val="true"/>
        </w:rPr>
        <w:t>أخذ العنبر من سطح الماء أو الساحل</w:t>
      </w:r>
      <w:r>
        <w:rPr>
          <w:rtl w:val="true"/>
        </w:rPr>
        <w:t>:</w:t>
      </w:r>
      <w:bookmarkEnd w:id="34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وجوب الخمس في العنبر كما في الجواهر</w:t>
      </w:r>
      <w:r>
        <w:rPr>
          <w:rStyle w:val="FootnoteAnchor"/>
          <w:rtl w:val="true"/>
        </w:rPr>
        <w:footnoteReference w:id="953"/>
      </w:r>
      <w:r>
        <w:rPr>
          <w:rFonts w:ascii="IRNazanin" w:hAnsi="IRNazanin" w:eastAsia="IRNazanin"/>
          <w:color w:val="111111"/>
          <w:sz w:val="28"/>
          <w:sz w:val="28"/>
          <w:szCs w:val="28"/>
          <w:rtl w:val="true"/>
          <w:lang w:bidi="fa-IR"/>
        </w:rPr>
        <w:t xml:space="preserve">، بل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المدارك</w:t>
      </w:r>
      <w:r>
        <w:rPr>
          <w:rStyle w:val="FootnoteAnchor"/>
          <w:rtl w:val="true"/>
        </w:rPr>
        <w:footnoteReference w:id="954"/>
      </w:r>
      <w:r>
        <w:rPr>
          <w:rFonts w:ascii="IRNazanin" w:hAnsi="IRNazanin" w:eastAsia="IRNazanin"/>
          <w:color w:val="111111"/>
          <w:sz w:val="28"/>
          <w:sz w:val="28"/>
          <w:szCs w:val="28"/>
          <w:rtl w:val="true"/>
          <w:lang w:bidi="fa-IR"/>
        </w:rPr>
        <w:t>، والحدائق</w:t>
      </w:r>
      <w:r>
        <w:rPr>
          <w:rStyle w:val="FootnoteAnchor"/>
          <w:rtl w:val="true"/>
        </w:rPr>
        <w:footnoteReference w:id="955"/>
      </w:r>
      <w:r>
        <w:rPr>
          <w:rFonts w:ascii="Amiri" w:hAnsi="Amiri" w:eastAsia="Amiri" w:cs="Amiri"/>
          <w:color w:val="111111"/>
          <w:sz w:val="28"/>
          <w:sz w:val="28"/>
          <w:szCs w:val="28"/>
          <w:rtl w:val="true"/>
          <w:lang w:bidi="ar-SA"/>
        </w:rPr>
        <w:t>، الإجماع عليه، كظاهر الغنية</w:t>
      </w:r>
      <w:r>
        <w:rPr>
          <w:rStyle w:val="FootnoteAnchor"/>
          <w:rtl w:val="true"/>
        </w:rPr>
        <w:footnoteReference w:id="956"/>
      </w:r>
      <w:r>
        <w:rPr>
          <w:rFonts w:ascii="Amiri" w:hAnsi="Amiri" w:eastAsia="Amiri" w:cs="Amiri"/>
          <w:color w:val="111111"/>
          <w:sz w:val="28"/>
          <w:sz w:val="28"/>
          <w:szCs w:val="28"/>
          <w:rtl w:val="true"/>
          <w:lang w:bidi="ar-SA"/>
        </w:rPr>
        <w:t>، أو صريحها، لصحيح الحلبي</w:t>
      </w:r>
      <w:r>
        <w:rPr>
          <w:rStyle w:val="FootnoteAnchor"/>
          <w:rtl w:val="true"/>
        </w:rPr>
        <w:footnoteReference w:id="957"/>
      </w:r>
      <w:r>
        <w:rPr>
          <w:rFonts w:ascii="Amiri" w:hAnsi="Amiri" w:eastAsia="Amiri" w:cs="Amiri"/>
          <w:color w:val="111111"/>
          <w:sz w:val="28"/>
          <w:sz w:val="28"/>
          <w:szCs w:val="28"/>
          <w:rtl w:val="true"/>
          <w:lang w:bidi="ar-SA"/>
        </w:rPr>
        <w:t>المتقدّم، وإنّما الخلاف في أنّه عنوان مستقل لا نصاب له ويجب فيه الخمس سواء أخرج من البحر أو أخذ من سطح الماء أو من الساحل كما هو ظاهر النهاية</w:t>
      </w:r>
      <w:r>
        <w:rPr>
          <w:rStyle w:val="FootnoteAnchor"/>
          <w:rtl w:val="true"/>
        </w:rPr>
        <w:footnoteReference w:id="958"/>
      </w:r>
      <w:r>
        <w:rPr>
          <w:rFonts w:ascii="Amiri" w:hAnsi="Amiri" w:eastAsia="Amiri" w:cs="Amiri"/>
          <w:color w:val="111111"/>
          <w:sz w:val="28"/>
          <w:sz w:val="28"/>
          <w:szCs w:val="28"/>
          <w:rtl w:val="true"/>
          <w:lang w:bidi="ar-SA"/>
        </w:rPr>
        <w:t>، والوسيلة</w:t>
      </w:r>
      <w:r>
        <w:rPr>
          <w:rStyle w:val="FootnoteAnchor"/>
          <w:rtl w:val="true"/>
        </w:rPr>
        <w:footnoteReference w:id="959"/>
      </w:r>
      <w:r>
        <w:rPr>
          <w:rFonts w:ascii="IRNazanin" w:hAnsi="IRNazanin" w:eastAsia="IRNazanin"/>
          <w:color w:val="111111"/>
          <w:sz w:val="28"/>
          <w:sz w:val="28"/>
          <w:szCs w:val="28"/>
          <w:rtl w:val="true"/>
          <w:lang w:bidi="fa-IR"/>
        </w:rPr>
        <w:t>، والسرائر</w:t>
      </w:r>
      <w:r>
        <w:rPr>
          <w:rStyle w:val="FootnoteAnchor"/>
          <w:rtl w:val="true"/>
        </w:rPr>
        <w:footnoteReference w:id="960"/>
      </w:r>
      <w:r>
        <w:rPr>
          <w:rFonts w:ascii="Amiri" w:hAnsi="Amiri" w:eastAsia="Amiri" w:cs="Amiri"/>
          <w:color w:val="111111"/>
          <w:sz w:val="28"/>
          <w:sz w:val="28"/>
          <w:szCs w:val="28"/>
          <w:rtl w:val="true"/>
          <w:lang w:bidi="ar-SA"/>
        </w:rPr>
        <w:t>، ومال إليه في المدارك</w:t>
      </w:r>
      <w:r>
        <w:rPr>
          <w:rStyle w:val="FootnoteAnchor"/>
          <w:rtl w:val="true"/>
        </w:rPr>
        <w:footnoteReference w:id="961"/>
      </w:r>
      <w:r>
        <w:rPr>
          <w:rFonts w:ascii="IRNazanin" w:hAnsi="IRNazanin" w:eastAsia="IRNazanin"/>
          <w:color w:val="111111"/>
          <w:sz w:val="28"/>
          <w:sz w:val="28"/>
          <w:szCs w:val="28"/>
          <w:rtl w:val="true"/>
          <w:lang w:bidi="fa-IR"/>
        </w:rPr>
        <w:t>، والحدائق</w:t>
      </w:r>
      <w:r>
        <w:rPr>
          <w:rStyle w:val="FootnoteAnchor"/>
          <w:rtl w:val="true"/>
        </w:rPr>
        <w:footnoteReference w:id="962"/>
      </w:r>
      <w:r>
        <w:rPr>
          <w:rFonts w:ascii="Amiri" w:hAnsi="Amiri" w:eastAsia="Amiri" w:cs="Amiri"/>
          <w:color w:val="111111"/>
          <w:sz w:val="28"/>
          <w:sz w:val="28"/>
          <w:szCs w:val="28"/>
          <w:rtl w:val="true"/>
          <w:lang w:bidi="ar-SA"/>
        </w:rPr>
        <w:t>، واستقربه في الكفاية</w:t>
      </w:r>
      <w:r>
        <w:rPr>
          <w:rStyle w:val="FootnoteAnchor"/>
          <w:rtl w:val="true"/>
        </w:rPr>
        <w:footnoteReference w:id="963"/>
      </w:r>
      <w:r>
        <w:rPr>
          <w:rFonts w:ascii="Amiri" w:hAnsi="Amiri" w:eastAsia="Amiri" w:cs="Amiri"/>
          <w:color w:val="111111"/>
          <w:sz w:val="28"/>
          <w:sz w:val="28"/>
          <w:szCs w:val="28"/>
          <w:rtl w:val="true"/>
          <w:lang w:bidi="ar-SA"/>
        </w:rPr>
        <w:t>، أو أنّه داخل في عنوان الغوصمطلقاً فيراعى فيه نصاب الغوص، كما هو ظاهر كاشف الغطاء</w:t>
      </w:r>
      <w:r>
        <w:rPr>
          <w:rStyle w:val="FootnoteAnchor"/>
          <w:rtl w:val="true"/>
        </w:rPr>
        <w:footnoteReference w:id="964"/>
      </w:r>
      <w:r>
        <w:rPr>
          <w:rFonts w:ascii="Amiri" w:hAnsi="Amiri" w:eastAsia="Amiri" w:cs="Amiri"/>
          <w:color w:val="111111"/>
          <w:sz w:val="28"/>
          <w:sz w:val="28"/>
          <w:szCs w:val="28"/>
          <w:rtl w:val="true"/>
          <w:lang w:bidi="ar-SA"/>
        </w:rPr>
        <w:t>، أو أنّه داخل في عنوان المعدن مطلقاً فيعتبر فيه نصابه، كما عن المفيد في المسائل الغريّة</w:t>
      </w:r>
      <w:r>
        <w:rPr>
          <w:rStyle w:val="FootnoteAnchor"/>
          <w:rtl w:val="true"/>
        </w:rPr>
        <w:footnoteReference w:id="965"/>
      </w:r>
      <w:r>
        <w:rPr>
          <w:rFonts w:ascii="Amiri" w:hAnsi="Amiri" w:eastAsia="Amiri" w:cs="Amiri"/>
          <w:color w:val="111111"/>
          <w:sz w:val="28"/>
          <w:sz w:val="28"/>
          <w:szCs w:val="28"/>
          <w:rtl w:val="true"/>
          <w:lang w:bidi="ar-SA"/>
        </w:rPr>
        <w:t xml:space="preserve">، أو التفصيل بين ما إذا أخرج من البحر فيدخل في الغوص ويعتبر فيه نصابه، وبين ما إذا أخذ من سطح الماء أو الساحل فيدخل في </w:t>
      </w:r>
    </w:p>
    <w:p>
      <w:pPr>
        <w:pStyle w:val="BookText"/>
        <w:rPr/>
      </w:pPr>
      <w:r>
        <w:rPr>
          <w:rFonts w:ascii="Amiri" w:hAnsi="Amiri" w:eastAsia="Amiri" w:cs="Amiri"/>
          <w:color w:val="111111"/>
          <w:sz w:val="28"/>
          <w:sz w:val="28"/>
          <w:szCs w:val="28"/>
          <w:rtl w:val="true"/>
          <w:lang w:bidi="ar-SA"/>
        </w:rPr>
        <w:t>المعدن ويعتبر فيه نصابه، ونسب إلى الأكثر منهم المحقّق في الشرائع</w:t>
      </w:r>
      <w:r>
        <w:rPr>
          <w:rStyle w:val="FootnoteAnchor"/>
          <w:rtl w:val="true"/>
        </w:rPr>
        <w:footnoteReference w:id="966"/>
      </w:r>
      <w:r>
        <w:rPr>
          <w:rFonts w:ascii="Amiri" w:hAnsi="Amiri" w:eastAsia="Amiri" w:cs="Amiri"/>
          <w:color w:val="111111"/>
          <w:sz w:val="28"/>
          <w:sz w:val="28"/>
          <w:szCs w:val="28"/>
          <w:rtl w:val="true"/>
          <w:lang w:bidi="ar-SA"/>
        </w:rPr>
        <w:t>، وصرّح به في المنتهى</w:t>
      </w:r>
      <w:r>
        <w:rPr>
          <w:rStyle w:val="FootnoteAnchor"/>
          <w:rtl w:val="true"/>
        </w:rPr>
        <w:footnoteReference w:id="967"/>
      </w:r>
      <w:r>
        <w:rPr>
          <w:rFonts w:ascii="Amiri" w:hAnsi="Amiri" w:eastAsia="Amiri" w:cs="Amiri"/>
          <w:color w:val="111111"/>
          <w:sz w:val="28"/>
          <w:sz w:val="28"/>
          <w:szCs w:val="28"/>
          <w:rtl w:val="true"/>
          <w:lang w:bidi="ar-SA"/>
        </w:rPr>
        <w:t>، والتذكرة</w:t>
      </w:r>
      <w:r>
        <w:rPr>
          <w:rStyle w:val="FootnoteAnchor"/>
          <w:rtl w:val="true"/>
        </w:rPr>
        <w:footnoteReference w:id="968"/>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فهو مقتضى إطلاق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العنبر وغوص اللؤلؤ،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الخمس</w:t>
      </w:r>
      <w:r>
        <w:rPr>
          <w:rFonts w:eastAsia="IRNazanin" w:cs="IRNazanin"/>
          <w:color w:val="111111"/>
          <w:sz w:val="28"/>
          <w:szCs w:val="28"/>
          <w:rtl w:val="true"/>
          <w:lang w:bidi="fa-IR"/>
        </w:rPr>
        <w:t>»</w:t>
      </w:r>
      <w:r>
        <w:rPr>
          <w:rStyle w:val="FootnoteAnchor"/>
          <w:rtl w:val="true"/>
        </w:rPr>
        <w:footnoteReference w:id="969"/>
      </w:r>
      <w:r>
        <w:rPr>
          <w:rFonts w:ascii="Amiri" w:hAnsi="Amiri" w:eastAsia="Amiri" w:cs="Amiri"/>
          <w:color w:val="111111"/>
          <w:sz w:val="28"/>
          <w:sz w:val="28"/>
          <w:szCs w:val="28"/>
          <w:rtl w:val="true"/>
          <w:lang w:bidi="ar-SA"/>
        </w:rPr>
        <w:t>فإنّ ظاهرها وجوب الخمس فيهما مطلقاً، خصوصاً أنّ غوص اللؤلؤ ورد معطوفاً على العنبر في الرواية، وفيه الإشعار بالمغايرة، فلا يكون من الغوص ولا يعتبر فيه نصابه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والإطلاق وإن ورد في كلام السائل ولكن حيث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يفصّل ولم يقيّد في الجواب بشي ء آخر، فلا مانع من التعويل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وهو أنّه يلحق بالغوص؛ لأنّه يخرج من البحر، فيلزم حينئذ إلحاق حكم الغوص به، فيعتبر فيه من النصاب ما يعتبر في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العنبر لو كان أخذه منحصراً من تحت الماء بالغوص لكان هذا الوجه تاماً، وأمّا إذا كان يؤخذ من سطح الماء أو الساحل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استدل عليه بوجهين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العنبر عين في البحر، نظير عين الزاج والكبريت، وقد تقدّم أنّ </w:t>
      </w:r>
    </w:p>
    <w:p>
      <w:pPr>
        <w:pStyle w:val="BookText"/>
        <w:rPr/>
      </w:pPr>
      <w:r>
        <w:rPr>
          <w:rFonts w:ascii="Amiri" w:hAnsi="Amiri" w:eastAsia="Amiri" w:cs="Amiri"/>
          <w:color w:val="111111"/>
          <w:sz w:val="28"/>
          <w:sz w:val="28"/>
          <w:szCs w:val="28"/>
          <w:rtl w:val="true"/>
          <w:lang w:bidi="ar-SA"/>
        </w:rPr>
        <w:t>المعدن إذا ظهر على وجه الأرض فأخذ ترتّب عليه حكم المعدن، وكذلك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العنبر حيث إنّ له مكاناً خاصّاً يتكوّن فيه وهو البحر فيصدق على ذلك المكان بأنّه معدن أي منبته وعلى ذلك فإنّ العنبر من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كلا الوجهين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العنبر عيناً في البحر هو أحد محتملاته، وهناك عدّة محتملات أُخر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المعدن على البحر خلاف ما يفهم عرفاً، وإلاّ لكان كلّ ما يوجد في البحر ويتكوّن فيه معدناً كالسمك مثلاً، فينبغي عدّه من المعادن، وهو معلوم البطلان، وعلى فرض التسليم فإلحاقه بالمعدن مطلقاً حتّى إذا أخذ بالغوص غير تامّ؛ لأنّ المعدن إذا أخرج بالغوص كان حكمه حكم الغوص كما تقدّم، فلابدّ فيه من اعتبار نصاب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فإنّه وإن كان شقّه الأوّل يمكن القول به إلاّ أنّ شقّه الثاني لا يخلو من الإشكال، فإنّ إلحاق العنبر المأخوذ من وجه الماء أو الساحل بالمعدن بلا وجه؛ لما تقدّم من عدم ثبوت كونه من المعادن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وجهاً آخر اختاره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أخذ العنبر بالغوص فهو داخل فيه، ويعتبر نصابه، وإذا أخذ من وجه الماء أو الساحل فلا يلحق بالغوص ولا بالمعدن، بل له حكم آخر مستقل، وهو وجوب الخمس فيه مطلقاً؛ لعدم اندراجه في أحد العنوانين، وعدم دخوله في </w:t>
      </w:r>
      <w:bookmarkStart w:id="349" w:name="pg16006_182283"/>
    </w:p>
    <w:p>
      <w:pPr>
        <w:pStyle w:val="BookText"/>
        <w:rPr/>
      </w:pPr>
      <w:bookmarkEnd w:id="34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الحلال المخلوط بالحرام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لا يتميّز مع الجهل بصاحبه وبمقداره فيحل بإخراج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الحاصرة لا يضرّ بذلك، وما ذكره المحقّق الهمداني مدفوع بعدم ثبوت الإجماع التعبدي على الانحصار، وعدم المانع من جعله عنواناً مستقلاً مع مساعدة الدليل عليه</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وإن كان متيناً إلاّ أنّ في رفع اليد عن إطلاق الصحيحة المتقدّمة التي تقتضي القول بوجوب الخمس فيه مطلقاً، مؤيداً بوروده في الرواية في مقابل الغوص إشكالاً، ومع الشك في تقييدها بأدلّة الغوص تجري أصالة الإطلاق وعدم التقييد، فالقول الأوّل وهو وجوب الخمس على العنبر مطلقاً بلا اعتبار أيّ من النصابين هو الأحوط إن لم يكن الأقوى</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7556442_2142443653"/>
      <w:bookmarkStart w:id="351" w:name="_Toc121"/>
      <w:bookmarkEnd w:id="350"/>
      <w:r>
        <w:rPr>
          <w:rtl w:val="true"/>
        </w:rPr>
        <w:t>المبحث الخامس</w:t>
      </w:r>
      <w:r>
        <w:rPr>
          <w:rtl w:val="true"/>
        </w:rPr>
        <w:t xml:space="preserve">: </w:t>
      </w:r>
      <w:r>
        <w:rPr>
          <w:rtl w:val="true"/>
        </w:rPr>
        <w:t>في المال الحلال المختلط بالحرام</w:t>
      </w:r>
      <w:r>
        <w:rPr>
          <w:rtl w:val="true"/>
        </w:rPr>
        <w:t>:</w:t>
      </w:r>
      <w:bookmarkEnd w:id="351"/>
    </w:p>
    <w:p>
      <w:pPr>
        <w:pStyle w:val="Heading3"/>
        <w:numPr>
          <w:ilvl w:val="2"/>
          <w:numId w:val="1"/>
        </w:numPr>
        <w:rPr/>
      </w:pPr>
      <w:bookmarkStart w:id="352" w:name="__RefHeading___Toc17556444_2142443653"/>
      <w:bookmarkStart w:id="353" w:name="_Toc122"/>
      <w:bookmarkEnd w:id="352"/>
      <w:r>
        <w:rPr>
          <w:rtl w:val="true"/>
        </w:rPr>
        <w:t>اشارة</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المخلوط بالحرام، وله عدّة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لا يعلم بالمقدار ولا بصاحبه، وأخرى يعلم بمقدار المال ولا يعلم بصاحبه، وثالثة العكس، ورابعة يعلم بهما معاً، وكلّ من ذلك إمّا أن يكون المال موجوداً في الخارج، وإمّا أن يكون ثابتاً في الذمّة، فهذه ثمان صور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البحث في كلّ واحدة منها</w:t>
      </w:r>
      <w:r>
        <w:rPr>
          <w:rFonts w:eastAsia="Amiri" w:cs="Amiri" w:ascii="Amiri" w:hAnsi="Amiri"/>
          <w:color w:val="111111"/>
          <w:sz w:val="28"/>
          <w:szCs w:val="28"/>
          <w:rtl w:val="true"/>
          <w:lang w:bidi="ar-SA"/>
        </w:rPr>
        <w:t xml:space="preserve">: </w:t>
      </w:r>
      <w:bookmarkStart w:id="354" w:name="pg16006_182284"/>
    </w:p>
    <w:p>
      <w:pPr>
        <w:pStyle w:val="Heading3"/>
        <w:numPr>
          <w:ilvl w:val="2"/>
          <w:numId w:val="1"/>
        </w:numPr>
        <w:rPr/>
      </w:pPr>
      <w:bookmarkStart w:id="355" w:name="__RefHeading___Toc17556446_2142443653"/>
      <w:bookmarkStart w:id="356" w:name="_Toc123"/>
      <w:bookmarkEnd w:id="354"/>
      <w:bookmarkEnd w:id="355"/>
      <w:r>
        <w:rPr>
          <w:rtl w:val="true"/>
        </w:rPr>
        <w:t>الجهل بمقدار المال وبصاحبه</w:t>
      </w:r>
      <w:r>
        <w:rPr>
          <w:rtl w:val="true"/>
        </w:rPr>
        <w:t>:</w:t>
      </w:r>
      <w:bookmarkEnd w:id="356"/>
    </w:p>
    <w:p>
      <w:pPr>
        <w:pStyle w:val="BookText"/>
        <w:rPr/>
      </w:pPr>
      <w:r>
        <w:rPr>
          <w:rFonts w:ascii="Amiri" w:hAnsi="Amiri" w:eastAsia="Amiri" w:cs="Amiri"/>
          <w:color w:val="111111"/>
          <w:sz w:val="28"/>
          <w:sz w:val="28"/>
          <w:szCs w:val="28"/>
          <w:rtl w:val="true"/>
          <w:lang w:bidi="ar-SA"/>
        </w:rPr>
        <w:t>أمّا الصورة الأولى وهي ما إذا كان مقدار المال وصاحبه كلاهما مجهولين مطلقاً، أي حتّى على نحو الإجمال، فالكلام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وجوب الخمس في المال، بل نسب إلى أكثر علمائنا كما في المنتهى</w:t>
      </w:r>
      <w:r>
        <w:rPr>
          <w:rStyle w:val="FootnoteAnchor"/>
          <w:rtl w:val="true"/>
        </w:rPr>
        <w:footnoteReference w:id="971"/>
      </w:r>
      <w:r>
        <w:rPr>
          <w:rFonts w:ascii="Amiri" w:hAnsi="Amiri" w:eastAsia="Amiri" w:cs="Amiri"/>
          <w:color w:val="111111"/>
          <w:sz w:val="28"/>
          <w:sz w:val="28"/>
          <w:szCs w:val="28"/>
          <w:rtl w:val="true"/>
          <w:lang w:bidi="ar-SA"/>
        </w:rPr>
        <w:t>، وإلى اجماعهم كما هو ظاهر الغنية</w:t>
      </w:r>
      <w:r>
        <w:rPr>
          <w:rStyle w:val="FootnoteAnchor"/>
          <w:rtl w:val="true"/>
        </w:rPr>
        <w:footnoteReference w:id="972"/>
      </w:r>
      <w:r>
        <w:rPr>
          <w:rFonts w:ascii="Amiri" w:hAnsi="Amiri" w:eastAsia="Amiri" w:cs="Amiri"/>
          <w:color w:val="111111"/>
          <w:sz w:val="28"/>
          <w:sz w:val="28"/>
          <w:szCs w:val="28"/>
          <w:rtl w:val="true"/>
          <w:lang w:bidi="ar-SA"/>
        </w:rPr>
        <w:t>، وفي مقابله قول بعدم وجوب الخمس، بل يكون المال من مجهول المالك ويجري عليه حكمه، وهو المنسوب إلى جماعة من القدماء</w:t>
      </w:r>
      <w:r>
        <w:rPr>
          <w:rStyle w:val="FootnoteAnchor"/>
          <w:rtl w:val="true"/>
        </w:rPr>
        <w:footnoteReference w:id="973"/>
      </w:r>
      <w:r>
        <w:rPr>
          <w:rFonts w:ascii="Amiri" w:hAnsi="Amiri" w:eastAsia="Amiri" w:cs="Amiri"/>
          <w:color w:val="111111"/>
          <w:sz w:val="28"/>
          <w:sz w:val="28"/>
          <w:szCs w:val="28"/>
          <w:rtl w:val="true"/>
          <w:lang w:bidi="ar-SA"/>
        </w:rPr>
        <w:t>، وتأمّل فيه المحقّق الأردبيلي</w:t>
      </w:r>
      <w:r>
        <w:rPr>
          <w:rStyle w:val="FootnoteAnchor"/>
          <w:rtl w:val="true"/>
        </w:rPr>
        <w:footnoteReference w:id="974"/>
      </w:r>
      <w:r>
        <w:rPr>
          <w:rFonts w:ascii="Amiri" w:hAnsi="Amiri" w:eastAsia="Amiri" w:cs="Amiri"/>
          <w:color w:val="111111"/>
          <w:sz w:val="28"/>
          <w:sz w:val="28"/>
          <w:szCs w:val="28"/>
          <w:rtl w:val="true"/>
          <w:lang w:bidi="ar-SA"/>
        </w:rPr>
        <w:t>، ومال إليه صاحب المدارك</w:t>
      </w:r>
      <w:r>
        <w:rPr>
          <w:rStyle w:val="FootnoteAnchor"/>
          <w:rtl w:val="true"/>
        </w:rPr>
        <w:footnoteReference w:id="975"/>
      </w:r>
      <w:r>
        <w:rPr>
          <w:rFonts w:ascii="Amiri" w:hAnsi="Amiri" w:eastAsia="Amiri" w:cs="Amiri"/>
          <w:color w:val="111111"/>
          <w:sz w:val="28"/>
          <w:sz w:val="28"/>
          <w:szCs w:val="28"/>
          <w:rtl w:val="true"/>
          <w:lang w:bidi="ar-SA"/>
        </w:rPr>
        <w:t>، وصاحب الذخيرة</w:t>
      </w:r>
      <w:r>
        <w:rPr>
          <w:rStyle w:val="FootnoteAnchor"/>
          <w:rtl w:val="true"/>
        </w:rPr>
        <w:footnoteReference w:id="976"/>
      </w:r>
      <w:r>
        <w:rPr>
          <w:rFonts w:ascii="Amiri" w:hAnsi="Amiri" w:eastAsia="Amiri" w:cs="Amiri"/>
          <w:color w:val="111111"/>
          <w:sz w:val="28"/>
          <w:sz w:val="28"/>
          <w:szCs w:val="28"/>
          <w:rtl w:val="true"/>
          <w:lang w:bidi="ar-SA"/>
        </w:rPr>
        <w:t>، وغيرهما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المشهور فقد استدل عليه بعدّة روايات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والبحر، والغنيمة، والحلال المختلط بالحرام، إذا لم يعرف صاحبه، والكنوز، الخمس</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واضحة الدلالة ومعتبرة السند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الكنوز، والمعادن، والغوص، والغنيمة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 ابن أبي عمير الخامس</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المستند عن بعض مشايخه نقلاً عن الصدوق أنّ الخامس الذي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يرثه الرجل وهو يعلم أنّ فيه من الحلال والحرام، ولا يعرف أصحاب الحرام بجنسه، فيخرج منه الخمس</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الكلام أنّ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الخامس بذلك على وجه الجزم، فيمكن الاستدلال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الخامس الذي نسيه ابن أبي عمير مالاً يرثه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يفيد الجزم، وإنّما هو تصريح بالظن وبالمنسي، والظن ليس بحجّة في المقام، وعلى فرض صحّة ما ذكره في المستند فيحتمل أن يكون اجتهاداً من الصدوق حيث استفاد ذلك من الروايات كالرواية المتقدّمة، ومع ذلك فلا تكون حجّة على المطلوب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يتمّ الاستدلال بهذه الرواية، والعمدة هي الرواية </w:t>
      </w:r>
    </w:p>
    <w:p>
      <w:pPr>
        <w:pStyle w:val="BookText"/>
        <w:rPr/>
      </w:pPr>
      <w:r>
        <w:rPr>
          <w:rFonts w:ascii="Amiri" w:hAnsi="Amiri" w:eastAsia="Amiri" w:cs="Amiri"/>
          <w:color w:val="111111"/>
          <w:sz w:val="28"/>
          <w:sz w:val="28"/>
          <w:szCs w:val="28"/>
          <w:rtl w:val="true"/>
          <w:lang w:bidi="ar-SA"/>
        </w:rPr>
        <w:t>الأولى، وإن ناقش صاحب المستند فيها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السند فقد ذكر أنّه تفحّص في كتاب الخصال فلم يجد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الدلالة فبأنّ المراد بالخمس في المقام ليس بمعناه المعهود، بل المراد هو دفعه بعنوان الصدقة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عدم تماميّة كلا الأمرين؛ فإنّ الرواية مذكورة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عندنا، كما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وهكذا جامع أحاديث الشيعة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النسخة التي كانت عنده لم تكن الرواية فيها، كما أشار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نسخ الكتاب مختلفة</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موجودة ولم يظفر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فالرواية ثابتة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 الخمس على خلاف المعنى المصطلح في الرواية فهو بعيد جداً؛ فإنّه خلاف الفهم العرفي، حيث جعل فيها رديفاً لسائر ما يتعلّق به الخمس من المعدن، والكنز، والغوص، وعلى هذا فلا وجه لحمل الخمس في الرواية على غير المعنى المصطلح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مكاتبة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وقرأت أنا كتابه إليه في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مال يؤخذ لا يعرف له صاحب</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بالمال ليس هو الغنيمة؛ فإنّ لها صاحباً، إلاّ أنّه غير معلوم، كما أنّه لا يعرف مقداره؛ فإنّ هذا التعبير وارد في روايات المال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في هذه الرواية وإن كان مطلقاً، ولكن بقرينة سائر الروايات ومقتضى القواعد لابدّ من حمله على ما إذا لم يكن مقداره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فالظاهر من الرواية هو المال المختلط بالحرام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حيث السند معتبرة، فيمكن التمسّك بها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أصبت مالاً لا أعرف حلاله من حرامه،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ذلك المال؛ فإنّ الله عزّوجلّ قد رضي من المال بالخمس، واجتنب ما كان صاحبه يعلم</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حليّة المال المختلط بالحرام تتوقّف على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بعضهم فيها سنداً ودلالة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جهة السند فلاشتماله على الحكم بن بهلول وهو مجهول، والحسن </w:t>
      </w:r>
    </w:p>
    <w:p>
      <w:pPr>
        <w:pStyle w:val="BookText"/>
        <w:rPr/>
      </w:pPr>
      <w:r>
        <w:rPr>
          <w:rFonts w:ascii="Amiri" w:hAnsi="Amiri" w:eastAsia="Amiri" w:cs="Amiri"/>
          <w:color w:val="111111"/>
          <w:sz w:val="28"/>
          <w:sz w:val="28"/>
          <w:szCs w:val="28"/>
          <w:rtl w:val="true"/>
          <w:lang w:bidi="ar-SA"/>
        </w:rPr>
        <w:t>بن زياد وهو مشترك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مورد الرواية هو المال المختلط بالحرام قبل الانتقال إليه بإرث أو هبة أو نحوهما من الأسباب، أي أنّه كان مختلطاً بالحرام عند المنتقل عنه، لا عند المنتقل إليه، حتّى يكون داخلاً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بدل يعلم، وقد فسّرت بأنّه إذا كان يعمل الربا، وذلك قرينة على أنّ المراد بالمال هو مال انتقل إليه من شخص آخر، فتكون 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كلتا المناقشتين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فإنّ الحسن بن زياد وإن كان مشتركاً بين الثّقة وهو العطّار وغيره وهو الصيقل، وكلاهما مشهوران، ولكلّ منهما كتاب، مضافاً إلى أنّ للصيقل روايات كثيرة في الكتب الأربعة، ولكنّ الظاهر أنّ المراد من الحسن بن زياد عند إطلاقه هو الصيقل بقرينة أنّ الشيخ عنونه في الفهرست</w:t>
      </w:r>
      <w:r>
        <w:rPr>
          <w:rStyle w:val="FootnoteAnchor"/>
          <w:rtl w:val="true"/>
        </w:rPr>
        <w:footnoteReference w:id="989"/>
      </w:r>
      <w:r>
        <w:rPr>
          <w:rFonts w:ascii="Amiri" w:hAnsi="Amiri" w:eastAsia="Amiri" w:cs="Amiri"/>
          <w:color w:val="111111"/>
          <w:sz w:val="28"/>
          <w:sz w:val="28"/>
          <w:szCs w:val="28"/>
          <w:rtl w:val="true"/>
          <w:lang w:bidi="ar-SA"/>
        </w:rPr>
        <w:t>بعنوان الحسن بن زياد، وذكر أنّ له كتاباً كما ذكر طريقه إليه، بعد أنذكر الحسن بن زياد العطّار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أصلاً، فيعلم من ذلك أنّ المراد بالحسن بن زياد هو الصيقل؛ لعدم وجود شخص آخر بهذا الاسم وله كتاب غيره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وإن لم يرد فيه توثيق إلاّ أنّه يمكن اعتبار روايته والحكم بوثاقته </w:t>
      </w:r>
    </w:p>
    <w:p>
      <w:pPr>
        <w:pStyle w:val="BookText"/>
        <w:rPr/>
      </w:pPr>
      <w:r>
        <w:rPr>
          <w:rFonts w:ascii="Amiri" w:hAnsi="Amiri" w:eastAsia="Amiri" w:cs="Amiri"/>
          <w:color w:val="111111"/>
          <w:sz w:val="28"/>
          <w:sz w:val="28"/>
          <w:szCs w:val="28"/>
          <w:rtl w:val="true"/>
          <w:lang w:bidi="ar-SA"/>
        </w:rPr>
        <w:t>لوقوعه في أسناد نوادر الحكمة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الإشكال من جهة الحكم بن بهلول فإنّه مجهول، على أنّ في هذا السند غرابة من جهة أخرى وهي أنّ عليّ بن جعفر يروي عن أبيه بثلاث وسائط؛ لأنّ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سعد، عن يعقوب بن يزيد، عن عليّ بن جعفر، عن الحكم بن بهلول، عن أبي همام، عن الحسن بن زياد، 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في نفسه ممكناً إلاّ أنّ ذلك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فالظاهر من كلمة أصبت مالاً هو بمعنى كسبت مالاً كما ورد نظائره في سائر الروايات، لا أنّه بمعنى ورثت مالاً أو نحوه كالهبة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حلاله من حرامه، ولو كان منتقلاً إليه بعد الاختلاط لكان عليه أن يقول لا أعرف أنّه حلال أو حرام؛ فإنّ المال إذا كان مخلوطاً عند المنتقل عنه فبعد الانتقال إليه لا يعلم أنّه أعطي مالاً حلالاً أو حراماً، على أنّ الظاهر وجود الحرام في المال وقد رضي الله بالخمس ليصبح حلالاً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وجود كلمة يعمل في بعض النسخ بدل يعلم فالظاهر أنّه من غلط النسّاخ؛ إذ لا يستقيم المعنى، فإنّ صاحب المال هو السائل لا المنتقل عنه، مع أنّه على هذا التقدير يدخل في المخلوط فلا وجه للاجتناب عنه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أنّ هذه اللفظة لم ترد في الكتب الروائية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الدلالة تامة، فتكون الرواية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كسبت مالاً أغمضت في مطالبه، حلالاً وحراماً، وقد أردت التوبة، ولا أدري الحلال منه والحرام، وقد اختلط عليّ؟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مالك، فإنّ الله قد رضي من الأشياء بالخمس، وسائر المال لك حلال</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من حيث السند معتبرة إلاّ أنّها من جهة الدلالة غير واضحة؛ فإنّها بناء على نقل الصدوق ظاهرة في المطلوب، إذ ورد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خمس مالك</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 وأمّا بناء على نقل الكليني والشيخ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ظاهرة؛ إذ يحتمل أن يكون المراد هو الصدقة دون الخمس المصطلح، كما يحتمل أنّ المراد به الخمس، وحمل التصدّق على خلاف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الاحتمال الثاني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كثير من </w:t>
      </w:r>
    </w:p>
    <w:p>
      <w:pPr>
        <w:pStyle w:val="BookText"/>
        <w:rPr/>
      </w:pPr>
      <w:r>
        <w:rPr>
          <w:rFonts w:ascii="Amiri" w:hAnsi="Amiri" w:eastAsia="Amiri" w:cs="Amiri"/>
          <w:color w:val="111111"/>
          <w:sz w:val="28"/>
          <w:sz w:val="28"/>
          <w:szCs w:val="28"/>
          <w:rtl w:val="true"/>
          <w:lang w:bidi="ar-SA"/>
        </w:rPr>
        <w:t>الروايات إطلاق الصدقة على الخمس</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تحضرنا رواية أطلق فيها التصدّق على الخمس</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ورد في بعض الروايات إطلاق الصدقة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عمرو، وأنس بن محمد، عن أبيه جميعاً، عن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ووجد كنزاً فأخرج منه الخمس، وتصدّق به</w:t>
      </w:r>
      <w:r>
        <w:rPr>
          <w:rFonts w:eastAsia="Amiri" w:cs="Amiri" w:ascii="Amiri" w:hAnsi="Amiri"/>
          <w:color w:val="111111"/>
          <w:sz w:val="28"/>
          <w:szCs w:val="28"/>
          <w:rtl w:val="true"/>
          <w:lang w:bidi="ar-SA"/>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وسأفسر لك بعضه إن شاء الله، إنّ مواليّ أسأل الله صلاحهم أو بعضهم قصّروا فيما يجب عليهم، فعلمت ذلك فأحببت أن أطهّرهم وأُزكّيهم بما فعلت من أمر الخمس في عامي هذا،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تطهّرهم وتزكّيهم </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الحسين بن محمّد بن عامر بإسناده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يحتاج إلى ما في أيدي النّاس فهو </w:t>
      </w:r>
    </w:p>
    <w:p>
      <w:pPr>
        <w:pStyle w:val="BookText"/>
        <w:rPr/>
      </w:pPr>
      <w:r>
        <w:rPr>
          <w:rFonts w:ascii="Amiri" w:hAnsi="Amiri" w:eastAsia="Amiri" w:cs="Amiri"/>
          <w:color w:val="111111"/>
          <w:sz w:val="28"/>
          <w:sz w:val="28"/>
          <w:szCs w:val="28"/>
          <w:rtl w:val="true"/>
          <w:lang w:bidi="ar-SA"/>
        </w:rPr>
        <w:t>كافر، إنّما النّاس يحتاجون أن يقبل منهم الإمام،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فهذه الروايات تدلّ على أنّ الصدقة قد تطلق على الخمس، فما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في ذيل الرواية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رضي من الأشياء بالخمس</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 فإنّ المراد الخمس المصطلح، ممّا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بالتصدّق هو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فالرواية ليست بواضحة وسيأتي الكلام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أصبت مالاً وأغمضت فيه أفلي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بخمسه، فأتاه بخمسه،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إنّ الرجل إذا تاب تاب ماله معه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جهة الدلالة واضحة، وأمّا من جهة السند فهي مرسلة، فإن قلنا بأنّها مشمولة لشهادة الصدوق في أول الفقيه بأنّه لا يودع كتابه إلاّ ما كان مستخرجاً من كتب مشهورة عليها المعوّل وإليها المرجع، فالرواية معتبرة، </w:t>
      </w:r>
    </w:p>
    <w:p>
      <w:pPr>
        <w:pStyle w:val="BookText"/>
        <w:rPr/>
      </w:pPr>
      <w:r>
        <w:rPr>
          <w:rFonts w:ascii="Amiri" w:hAnsi="Amiri" w:eastAsia="Amiri" w:cs="Amiri"/>
          <w:color w:val="111111"/>
          <w:sz w:val="28"/>
          <w:sz w:val="28"/>
          <w:szCs w:val="28"/>
          <w:rtl w:val="true"/>
          <w:lang w:bidi="ar-SA"/>
        </w:rPr>
        <w:t>وقد حقّقنا ذلك في مباحثنا الرجالية</w:t>
      </w:r>
      <w:r>
        <w:rPr>
          <w:rStyle w:val="FootnoteAnchor"/>
          <w:rtl w:val="true"/>
        </w:rPr>
        <w:footnoteReference w:id="1000"/>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عمل السلطان يخرج فيه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يقدر على شي ء، يأكل ولا يشرب ولا يقدر على حيلة، فإن فعل فصار في يده شي ء فليبعث بخمسه إلى أهل البيت</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وإن كانت من حيث السند معتبرة إلاّ أنّ دلالتها غير واضحة؛ إذ لم يرد فيها فرض الاختلاط كما أنّها واردة في العمل للسلطان، ولعل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إنّما هو في مقابل إرسال الخمس كما في غيرها من الروايات، وإلاّ فجميع المال حرام، وأمّا من جهة دفع الخمس فغير معلومة؛ إذ يحتمل أن تكون لجهة أنّ مال السلطان غالباً ما يختلط فيه الحلال بالحرام، ويحتمل أن تكون غنيمة فعليه أن يدفع خمسها، ويحتمل أن تكون لجهة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الاحتمالات مانعة عن ظهور الرواية في المطلوب، وإن كان الاحتمال الأوّل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فقد اُستدل عليه بوجهين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مع عدم نهوض الروايات المتقدّمة لرفع اليد عنه والتمسّك </w:t>
      </w:r>
    </w:p>
    <w:p>
      <w:pPr>
        <w:pStyle w:val="BookText"/>
        <w:rPr/>
      </w:pPr>
      <w:r>
        <w:rPr>
          <w:rFonts w:ascii="Amiri" w:hAnsi="Amiri" w:eastAsia="Amiri" w:cs="Amiri"/>
          <w:color w:val="111111"/>
          <w:sz w:val="28"/>
          <w:sz w:val="28"/>
          <w:szCs w:val="28"/>
          <w:rtl w:val="true"/>
          <w:lang w:bidi="ar-SA"/>
        </w:rPr>
        <w:t>بها على وجوب الخمس؛ لضعفها سنداً أو دلالة أو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بإزائها روايات تدلّ على نفي وجوب الخمس وجواز التصرّف في المال إذا لم يعرف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الشراء من عامل السلطان في جباية الزكاة وهو يظلم، كموثّقة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وكصحيحة أبي 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يشتري من السلطان من إبل الصدقة وغنم الصدقة وهو يعلم أنّهم يأخذون منهم أكثر من الحقّ الذي يجب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إلاّ مثل الحنطة والشعير وغير ذلك، لا بأس به حتّى تعرف الحرام بعينه</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المال المخلوط بالربا، كما في 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إلى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ورثت مالاً وقد علمت أنّ صاحبه الذي ورثته منه قد كان يربي، وقد عرف أنّ فيه ربا، وأستيقن ذلك، وليس يطيب لي حلاله لحال علمي فيه، وقد سألت فقهاء أهل العراق، وأهل </w:t>
      </w:r>
    </w:p>
    <w:p>
      <w:pPr>
        <w:pStyle w:val="BookText"/>
        <w:rPr/>
      </w:pPr>
      <w:r>
        <w:rPr>
          <w:rFonts w:ascii="IRNazanin" w:hAnsi="IRNazanin" w:eastAsia="IRNazanin"/>
          <w:color w:val="111111"/>
          <w:sz w:val="28"/>
          <w:sz w:val="28"/>
          <w:szCs w:val="28"/>
          <w:rtl w:val="true"/>
          <w:lang w:bidi="fa-IR"/>
        </w:rPr>
        <w:t>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ما فيه،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تعلم بأنّ فيه مالاً معروفاً رباً وتعرف أهله فخذ رأس مالك، ورد ما سوى ذلك، وإن كان مختلطاً فكله هنيئاً، فإنّ المال مالك، واجتنب ما كان يصنع صاحبه</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تماميّة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تقدّم من أنّ بعض الروايات تامّة السند والدلالة، فلا تصل النوبة للتمسّك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ما ذكر من الروايات لا يصادم تلك الروايات الدالّة على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الشراء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أجنبيّة عن محل الكلام؛ لعدم العلم الإجمالي بوجود الحرام فيما يشتريه من العامل أو السلطان، لاحتمال أن يكون ما اشتراه حلالاً لا ظلم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الإطلاق وشموله لموارد العلم الإجمالي فيمكن تقييدها بهذه الروايات الدالّة على وجوب الخمس فلا 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الإرث ففيها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الاحتمال الأوّل؛ إذ لعل المال الذي ورثه كان خالياً </w:t>
      </w:r>
      <w:bookmarkStart w:id="357" w:name="pg16006_182296"/>
    </w:p>
    <w:p>
      <w:pPr>
        <w:pStyle w:val="BookText"/>
        <w:rPr/>
      </w:pPr>
      <w:bookmarkEnd w:id="357"/>
      <w:r>
        <w:rPr>
          <w:rFonts w:ascii="IRNazanin" w:hAnsi="IRNazanin" w:eastAsia="IRNazanin"/>
          <w:color w:val="111111"/>
          <w:sz w:val="28"/>
          <w:sz w:val="28"/>
          <w:szCs w:val="28"/>
          <w:rtl w:val="true"/>
          <w:lang w:bidi="fa-IR"/>
        </w:rPr>
        <w:t xml:space="preserve">ومصرفه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سائر أقسام الخمس على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الربا، وأنّ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مختلطاً فكله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كونه مختلطاً عند صاحبه وهو المورّث، فتكون الرواية أجنبيّة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فرض كون المراد به الاختلاط عند الوارث فلابد من القول بتخصيص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لتسهيل الأمر على العباد في خصوص المال المختلط بالربا فهو حكم خاص بمورده، وإمّا أنّه وإن كان يتعلّق به الخمس 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ولايته أحلّ ذلك المال للوارث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هذه الوجوه كيف ترفع اليد عن الروايات المتقدّمة الدالّة على وجوب الخمس، فالظاهر أنّ الأقوى هو قول المشهور</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17556448_2142443653"/>
      <w:bookmarkStart w:id="359" w:name="_Toc124"/>
      <w:bookmarkEnd w:id="358"/>
      <w:r>
        <w:rPr>
          <w:rtl w:val="true"/>
        </w:rPr>
        <w:t>الجهة الثانية</w:t>
      </w:r>
      <w:r>
        <w:rPr>
          <w:rtl w:val="true"/>
        </w:rPr>
        <w:t xml:space="preserve">: </w:t>
      </w:r>
      <w:r>
        <w:rPr>
          <w:rtl w:val="true"/>
        </w:rPr>
        <w:t>في مصرف خمس المال الحلال المختلط بالحرام</w:t>
      </w:r>
      <w:r>
        <w:rPr>
          <w:rtl w:val="true"/>
        </w:rPr>
        <w:t>:</w:t>
      </w:r>
      <w:bookmarkEnd w:id="359"/>
    </w:p>
    <w:p>
      <w:pPr>
        <w:pStyle w:val="Heading3"/>
        <w:numPr>
          <w:ilvl w:val="2"/>
          <w:numId w:val="1"/>
        </w:numPr>
        <w:rPr/>
      </w:pPr>
      <w:bookmarkStart w:id="360" w:name="__RefHeading___Toc17556450_2142443653"/>
      <w:bookmarkStart w:id="361" w:name="_Toc125"/>
      <w:bookmarkEnd w:id="360"/>
      <w:r>
        <w:rPr>
          <w:rtl w:val="true"/>
        </w:rPr>
        <w:t>اشارة</w:t>
      </w:r>
      <w:bookmarkEnd w:id="36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الأعلام في أنّ مصرف خمس المال المختلط بالحرام هل هو مصرف الخمس؟ كما هو مذهب المشهور</w:t>
      </w:r>
      <w:r>
        <w:rPr>
          <w:rStyle w:val="FootnoteAnchor"/>
          <w:rtl w:val="true"/>
        </w:rPr>
        <w:footnoteReference w:id="1005"/>
      </w:r>
      <w:r>
        <w:rPr>
          <w:rFonts w:ascii="Amiri" w:hAnsi="Amiri" w:eastAsia="Amiri" w:cs="Amiri"/>
          <w:color w:val="111111"/>
          <w:sz w:val="28"/>
          <w:sz w:val="28"/>
          <w:szCs w:val="28"/>
          <w:rtl w:val="true"/>
          <w:lang w:bidi="ar-SA"/>
        </w:rPr>
        <w:t>أو أنّ مصرفه مصرف الزكاة؟ وهم الفقراء، كما هو قول صاحب المدارك</w:t>
      </w:r>
      <w:r>
        <w:rPr>
          <w:rStyle w:val="FootnoteAnchor"/>
          <w:rtl w:val="true"/>
        </w:rPr>
        <w:footnoteReference w:id="1006"/>
      </w:r>
      <w:r>
        <w:rPr>
          <w:rFonts w:ascii="Amiri" w:hAnsi="Amiri" w:eastAsia="Amiri" w:cs="Amiri"/>
          <w:color w:val="111111"/>
          <w:sz w:val="28"/>
          <w:sz w:val="28"/>
          <w:szCs w:val="28"/>
          <w:rtl w:val="true"/>
          <w:lang w:bidi="ar-SA"/>
        </w:rPr>
        <w:t>أو كلّ منهما على نحو التخيير؟ كما هو قول المحقق الهمداني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ومنشأ الخلاف هو ما ورد في الروايات، فلابدّ من ملاحظة ما يستفاد منها وهي على 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بل بعض رواياتها صريح في أنّ مصرفه هو مصرف الخمس المصطلح كمعتبرة عمّار المتقدّمة، فإنّها واضحة الدلالة على ذلك، وهكذا سائر الروايات ما عدا رواية السكوني بناء على نقل الكليني والشيخ 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منها أنّ مصرفه مصرف مجهول المالك، فيتصدّق به على الفقراء، كرواية السكوني بناء على نقل الكليني والشيخ،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 لفظ التصدّق هو أن مصرف هذا الخمس هو الفقراء ونحوهم ممّن تصرف الزكاة عليهم، كما في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وَالْمَسَاكِينِ</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بل يدلّ عليه الروايات الواردة في اللّقطة أو مجهول المالك الدالّة على أنّه إذا يئس من الظفر بصاحب المال تصدّق به عنه؛ وأنّ ذلك أقرب طرق إيصال النفع إليه، فيدور الأمر حينئذ بين قوّة الظهور في إحدى الطائفتين، فإن كانت الأولى أقوى ظهوراً فالأرجح قول المشهور، وإن كانت الثانية هي الأقوى ظهوراً فالأرجح قول صاحب المدارك، وإلاّ فالتخيير وهو قول المحقق الهمداني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القول بأنّ ظهور الطائفة الأولى أقوى، وذلك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ذكره في عداد سائر ما يجب فيه الخمس من المعدن والكنز وغيرهما ممّا يقوّي ظهور الخمس في معناه المصطلح، بل هو كالصريح في ذلك، فلا يقاومه ظهور التصدّق في معناه الاصطلاحي وهو التصدّق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التصدّق قد أطلق في لسان الأدلّة على الخمس أيضاً كما تقدّم بعض ذلك، وهذا يوجب ضعف ظهوره في التصدّق على الفقراء فيما نحن فيه، بل يحتمل أنّ المراد منه هو المعنى الجامع وهو كلّ مال أو عمل يتقرّب به إلى الله سبحانه الشامل للخمس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في ذيل هذه الرواية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رضي من الأشياء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يعهد أنّ الله تعالى قد أوجب الخمس في ما عدا الموارد المعروفة من الغنيمة والمعدن والكنز والغوص وغيرها ممّا هو معلوم، 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تطبيق كبرى الخمس بمعناه المصطلح على هذا المورد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أنّ أصل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فمن جميع ذلك يظهر قوة قول المشهور وضعف القول الثاني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 وهو ما ذهب إليه المحقق الهمداني من التخيير بين الأمرين من إخراج الخمس وصرفه على أربابه، وبين التصدّق به على الفقراء، فقد قال في 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رواية السكوني ومرسلة المفيد هو أنّ المراد بثبوت الخمس في الحلال المختلط بالحرام هو أنّ الشارع جعل تخميسه بمنزلة تشخيص الحرام وإيصاله إلى صاحبه في كونه موجباً لحل الباقي؛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رضي من الأشياء بالخمس وسائر المال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ثبوت الخمس فيه كثبوته في الكنز ونحوه في كونه بالفعل مملوكاً لبني هاشم، وإن كان قد يوهمه خبر 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من مجموع النصوص والفتاوى بعد إرجاع بعضها إلى بعض إنّما هو شرعيّة الخمس لتحليل المال الممتزج بالحرام، لا كون المال مشتركاً بينه وبين أرباب الخمس، وليس الأمر بالخمس والصدقة في مثل المقام ظاهراً في الوجوب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يجوز التخلّص من الحرام بنحو آخر، فلا ينافيه جواز التصدّق بجميع المال، أو بجميع ما فيه من الحرام في ضمن المجموع، أو بمقدار الخمس منه عن صاحبه، كما يستفاد منها أيضاً أنّه بمنزلة ما لو قال لو أخرجت خمس ذلك المال يحل لك الباقي، لا أنّه يجب عيناً عليك إخراج خمسه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خبر السكوني في التصدّق بالخمس، لا الخمس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مقتضى الجمع بينه وبين غيره ممّا ظاهره إرادة الخمس المعروف هو الالتزام بجواز كلّ منهما، وكون المكلّف مخيّراً بين التصدّق بخمسه أو صرفه في مصرف الخمس المصطلح، فالقول به غير بعيد، إن لم ينعقد الإجماع على خلافه، فليتأمل</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نرى فيه شيئاً، وإن كان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في مناقشته</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ذكره المحقق الهمداني يبتني على ثبوت كلمة التصدّق في رواية السكوني، وأمّا مع فرض عدم ثبوتها كما تقدّم فلا تصل </w:t>
      </w:r>
      <w:bookmarkStart w:id="362" w:name="pg16006_182300"/>
    </w:p>
    <w:p>
      <w:pPr>
        <w:pStyle w:val="BookText"/>
        <w:rPr/>
      </w:pPr>
      <w:bookmarkEnd w:id="362"/>
      <w:r>
        <w:rPr>
          <w:rFonts w:ascii="Amiri" w:hAnsi="Amiri" w:eastAsia="Amiri" w:cs="Amiri"/>
          <w:color w:val="111111"/>
          <w:sz w:val="28"/>
          <w:sz w:val="28"/>
          <w:szCs w:val="28"/>
          <w:rtl w:val="true"/>
          <w:lang w:bidi="ar-SA"/>
        </w:rPr>
        <w:t>وأمّا إن علم المقدار ولم يعلم المالك تصدّق به عنه، والأحوط أن يكون بإذن المجتهد الجامع للشرائط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النوبة إلى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أن هذا القول والقول الثاني كليهما من وادٍ واحد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7556452_2142443653"/>
      <w:bookmarkStart w:id="364" w:name="_Toc126"/>
      <w:bookmarkEnd w:id="363"/>
      <w:r>
        <w:rPr>
          <w:rtl w:val="true"/>
        </w:rPr>
        <w:t>العلم بالمقدار والجهل بصاحب المال</w:t>
      </w:r>
      <w:r>
        <w:rPr>
          <w:rtl w:val="true"/>
        </w:rPr>
        <w:t>:</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علم بالمقدار وجهل المالك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بالمقدار تارة يكون بشخصه كما إذا علم أنّ هذا الدينار بخصوصه ملك للغير، ولا يتحقّق حينئذ فيه اختلاط، وأخرى يعلم بالمقدار لكن لا بشخصه، وهذا يوجب الاختلاط، إمّا على نحو الإشاعة، كما إذا علم بأنّ ثلث المال للغير، وإمّا على نحو الكلي في المعيّن، كما إذا علم بأنّ ديناراً واحداً من بين عدّة دنانير للغير، وعلى كلّ تقدير فتارة يكون هذا المقدار مساوياً لخمس المال، وأخرى يكون أقل، وثالثة يكون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جميع هذه الحالات هو التصدّق بالمقدار مطلقاً، بل استظهر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عليه وعدم الخلاف فيه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من صاحب الحدائق قولٌ بوجوب الخمس مطلقاً إلاّ مع العلم بكون مقدار الحرام أكثر من الخمس فيجب التصّدق بالزائد، واختار هو </w:t>
      </w:r>
    </w:p>
    <w:p>
      <w:pPr>
        <w:pStyle w:val="BookText"/>
        <w:rPr/>
      </w:pPr>
      <w:r>
        <w:rPr>
          <w:rFonts w:ascii="Amiri" w:hAnsi="Amiri" w:eastAsia="Amiri" w:cs="Amiri"/>
          <w:color w:val="111111"/>
          <w:sz w:val="28"/>
          <w:sz w:val="28"/>
          <w:szCs w:val="28"/>
          <w:rtl w:val="true"/>
          <w:lang w:bidi="ar-SA"/>
        </w:rPr>
        <w:t>وجوب الخمس مطلقاً حتّى في صورة العلم بأنّه أكثر</w:t>
      </w:r>
      <w:r>
        <w:rPr>
          <w:rStyle w:val="FootnoteAnchor"/>
          <w:rtl w:val="true"/>
        </w:rPr>
        <w:footnoteReference w:id="1012"/>
      </w:r>
      <w:r>
        <w:rPr>
          <w:rFonts w:ascii="Amiri" w:hAnsi="Amiri" w:eastAsia="Amiri" w:cs="Amiri"/>
          <w:color w:val="111111"/>
          <w:sz w:val="28"/>
          <w:sz w:val="28"/>
          <w:szCs w:val="28"/>
          <w:rtl w:val="true"/>
          <w:lang w:bidi="ar-SA"/>
        </w:rPr>
        <w:t>، ففي المقام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الثاني فإنّه وإن 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بعضهم، لكن لم يعرف له قائل، ولم يذكر له مستند؛ وذلك لأنّه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 الباب لا تشمل هذه الحالة أصلاً، بل هي ظاهرة فيما إذا لم يعلم بالمقدار مطلقاً، ولابد حينئذ من الالتزام بقول المشهور، وإمّا أن يقال إنّها شاملة لها، وهي تدلّ على حليّة الباقي، ولا دليل حينئذ على وجوب التصدّق بالزائد، وبضميمته إلى الخمس يصبح الباقي حلالاً، كما هو مقتضى القول الثالث، فالالتزام بالشمول وعدمه معاً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فاستدل عليه صاحب الحدائق</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 الخمس تشمل بإطلاقها غير المتميّز سواء كان الاختلاط بالأقل أو بالأكثر، كموثقة عمّار بن مروان وغيرها، بخلاف روايات التصدّق فإنّها مختصّة بالمال المتميّز، وأمّا المختلط فلم يرد ما يدل على التصدّق به، ولو في رواية واحدة، وبناء على ذلك فما نحن فيه داخل في أخبار الخمس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المال المختلط بالحرام بالمتميّز قياس مع الفارق؛ وذلك لأنّ المالك للمال المتميّز معيّن، غير أنّه مجهول الشخص، وحيث لا يمكن إيصال المال إليه فيتصدّق به عنه، فإنّه نحو إيصال إليه، وأمّا المالك للحصّة المختلطة فغير معلوم، بل المال مشترك بينهما، ومن المعلوم أنّ عزل حصّة </w:t>
      </w:r>
    </w:p>
    <w:p>
      <w:pPr>
        <w:pStyle w:val="BookText"/>
        <w:rPr/>
      </w:pPr>
      <w:r>
        <w:rPr>
          <w:rFonts w:ascii="Amiri" w:hAnsi="Amiri" w:eastAsia="Amiri" w:cs="Amiri"/>
          <w:color w:val="111111"/>
          <w:sz w:val="28"/>
          <w:sz w:val="28"/>
          <w:szCs w:val="28"/>
          <w:rtl w:val="true"/>
          <w:lang w:bidi="ar-SA"/>
        </w:rPr>
        <w:t>الغير يحتاج إلى إذن من المالك أو وليّه؛ لأنّ الشركة سارية في كلّ درهم درهم وجزء جزء منه، فالتقسيم على نحو تتشخّص به حصّة الغير يحتاج إلى دليل، وهو مفقود في المقام، فلابدّ من الرجوع إلى أخبار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ناقش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الأوّل فبأنّ اختصاص نصوص التصدّق بمجهول المالك بالمال المعيّن المتميّز وعدم شمولها للمختلط لا أثر له ولا دخل له في المقام، وإنّما المؤثر هو إطلاق أدلّة الخمس وعدمه؛ وذلك لأنّه إذا قلنا بإطلاق أدلّة الخمس، وأنّ المال المختلط بالحرام مطلقاً، سواء كان المقدار معلوماً أو مجهولاً يجب إخراج خمسه، فلابدّ من العمل بها، وإن كانت أدلّة التصدّق مطلقة فإنّها تقيّد بروايات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عدم إطلاق أدلّة الخمس فلابدّ من القول بالتصدّق، سواء قلنا بأنّ أدلّة التصدّق مطلقة أو لم نقل، أو قلنا بأنّها مختصّة بما إذا كان المال متميّزاً كما هو الظاهر، فإنّ روايات التصدّق كلّها واردة في خصوص المال المميّز الذي كان مالكه مجهولاً، إلاّ رواية عليّ بن أبي حمزة، فإنّ الظاهر منها أنّها مطلقة تشمل المميّز وغيره؛ لأنّها وردت في من أصاب مالاً كثيراً من بني أُميّة، وقد أغمض في مطالبه، وأمره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عن جميع ما كسب في ديوانهم بالردّ إلى من عرف صاحبه والتصدّق عمّن لم يعرف</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البعيد جدّاً أن يكون هذا الشخص عارفاً بجميع أشخاص الأموال </w:t>
      </w:r>
    </w:p>
    <w:p>
      <w:pPr>
        <w:pStyle w:val="BookText"/>
        <w:rPr/>
      </w:pPr>
      <w:r>
        <w:rPr>
          <w:rFonts w:ascii="IRNazanin" w:hAnsi="IRNazanin" w:eastAsia="IRNazanin"/>
          <w:color w:val="111111"/>
          <w:sz w:val="28"/>
          <w:sz w:val="28"/>
          <w:szCs w:val="28"/>
          <w:rtl w:val="true"/>
          <w:lang w:bidi="fa-IR"/>
        </w:rPr>
        <w:t>التي تكون لغيره، بل بطبيعة الحال يكون بعضها معلوماً، وبعضها مختلطاً كالنقود مثلاً، فأعطاه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بإعطاء من يعلم من هذا المال مقدار ماله، والتصدّق عمّن لا يعرف أيضاً بمقدار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ضعيفة السند بإبراهيم بن إسحاق النهاوندي، وهو ضعيف،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روايات التصدّق خاص، ولا يشمل المقام إلاّ بناء على إلغاء الخصوصيّة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وإن وقع في كلام الراوي عن المميّز ولكن بحسب المتفاهم العرفي لا خصوصيّة له من جهة المورد، فتكون شاملة لغير المميّز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فالعبرة بشمول أدلّة الخمس وعدمه، ولا أثر لإطلاق أدلّة التصدّق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إطلاق أدلّة الخمس، والأقوى أنّها في نفسها قاصرة الشمول؛ إذ لا يكاد يحتمل وجوب التخميس على من يعلم بوجود دينارين محرّمين في ضمن عشرة آلاف من دنانيره المحلّلة، كما لا يحتمل الاكتفاء بالتخميس لمن يعلم بوجود دينار أو دينارين محلّلين قد اختلطا في ضمن عشرة آلاف من الدنانير المغتصبة، بحيث يحلّ له الباقي بعد أداء خمس المجموع، ولا سيّما إذا كان متعمّداً في الخلط، للتوصّل إلى هذه الغاية، فإنّ هذا لعلّه مقطوع البطلان بضرورة الفقه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 أخبار الخمس أنّ مقدار الحلال والحرام مشكوك من أول الأمر بحيث لا يعلم الحلال من الحرام، الظاهر في الجهل المطلق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في الثاني فبأنّه على فرض عدم شمول أخبار الخمس للمقام فإمّا أن نقول بشمول أخبار التصدّق من باب إلغاء خصوصيّة المورد،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من بيده المال الولاية لإيصاله إلى صاحبه ولو بأن يدفع له القيمة، سواء كان مميّزاً أو غير مميّز كما دلّت عليه صحيحة يونس بن عبد الرحمن حيث قال فيها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فبعه وتصدّق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أهل الولاية</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معتبرة داود بن أبي يزيد،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فاذهب فاقسمه في إخوانك</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فالحكم في المقام واضح</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نقل بشمولها، وقلنا باختصاصها بالمال المتميّز فيمكن تعيين المخلوط وعزله أو تقسيمه بمراجعة الحاكم الشرعي من الإمام أو نائبه، ولا أقلّ من عدول المؤمنين؛ إذ أنّ الأمر يدور في المقام بين أن يمنع الشخص من التصرّف لمجرّد الاختلاط، وبين أن يبقى المال حتّى يتلف، وبين أن يتملّك، وبين عزله بالرجوع إلى الحاكم الشرعي أو عدول المؤمنين، وإيصاله إلى صاحبه بالتصدّق عنه، فإنّه نحو إيصال إليه، والوجوه الثلاثة الأولى كلّها باطلة، فيتعيّن الوجه الأخير، فما ذكره المشهور هو الأوجه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تأييداً لصاحب الحدائق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روايات الخمس تشمل ما إذا كان مقدار الحرام أكثر من مقدار الحلال، وذلك بما ورد في بعض الروايات، كمعتبرة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عمل السلطان يخرج فيه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يقدر على شي ء، يأكل، ولا يشرب، ولا يقدر على حيلة، فإن فعل فصار في يده شي ء فليبعث بخمسه إلى أهل البيت</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مع نهي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للسلطان إذ أنّ أمواله كلّها أو أكثرها من الحرام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بإخراج الخمس وحلّية الباقي من دون تفصيل بين القلّة والكثرة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عدم تماميّة هذا التأييد؛ وذلك لأنّه وإن لم يكن في المقام تفصيل بين الأقل والأكثر ولكن لعلّه لعدم المورد، إذ المفروض أنّ الشخص لم يكن له شي ء ولا يقدر على الأكل والشرب وليس له حيلة، فكلّ ما يصل إليه فهو من الجائر، وحيث إنّ أموال الجائر اختلط فيها الحلال بالحرام ولم يعلم بمقدار الحرام منه ولا بصاحبه وحينئذ فاللازم هو إخراج الخمس</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فرض التسليم بأنّ جميع المال أو أكثره حرام فما حكم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خاصّ من مقام ولايته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أذن في التصرّف في المال بعد إخراج خمسه، فليست الرواية شاهدة على المدعى، على أنّه قد ورد ما يخالفها كما في رواية عليّ بن أبي حمزة حيث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عن جميع ما اكتسبه من ديوان الجائرين فخرج منه حتّى بقي وليس له مال ولا حيلة، ولذا </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إليه بنفقة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هذا الحكم ولائي خاص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للقول الثاني الذي نقله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لروايات الخمس إطلاقاً بالنسبة للمال المختلط بالحرام، فتشمل ما إذا كان مجهولاً مطلقاً، أو تفصيلاً وإن علم بمقداره إجمالاً؛ إذ يصدق عليه أنّه مختلط لا يعرف صاحبه، ولكن حيث إنّه قد علّل إعطاء الخمس بأنّه موجب لتطهير المال، فإن كان الحرام أقل من الخمس فالتطهير يتحقّق بدفع مقداره، ولا حاجة إلى إخراج الخمس، وحينئذ يكون خارجاً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أكثر فيلزم إخراج الخمس حتّى يتحقّق تطهير المال، فإنّ موضوع الخمس وهو المال المختلط بالحرام باق بعد إعطاء الخمس، وحينئذ فإمّا أن يكرّر الخمس حتّى يعلم بعدم بقاء الحرام في المال، وإمّا أن يعطي الزائد على الخمس مستقلّاً قبل إخراج الخمس ثمّ التخميس بعد ذلك، وبه يحصل العلم بطهارة المال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تماميّة هذا الوجه أيضاً، وذلك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تارة نقول بانصراف أخبار الخمس عن شمولها لما علم إجمالاً بمقدار الحرام إذا كان المعلوم أقل، وحينئذ لا فرق بين الأقل والأكثر، فإنّ معنى الانصراف هو أنّ الموضوع في هذه الأخبار هو المال المختلط من جهة الشخص والمقدار معاً، فلا وجه للتفصيل بين الأقل والأكثر، وإلاّ لزم الجمع </w:t>
      </w:r>
    </w:p>
    <w:p>
      <w:pPr>
        <w:pStyle w:val="BookText"/>
        <w:rPr/>
      </w:pPr>
      <w:r>
        <w:rPr>
          <w:rFonts w:ascii="Amiri" w:hAnsi="Amiri" w:eastAsia="Amiri" w:cs="Amiri"/>
          <w:color w:val="111111"/>
          <w:sz w:val="28"/>
          <w:sz w:val="28"/>
          <w:szCs w:val="28"/>
          <w:rtl w:val="true"/>
          <w:lang w:bidi="ar-SA"/>
        </w:rPr>
        <w:t>بين الانصراف وعدمه في الأكثر على فرض بقاء مقدار أقل من الخمس في المرّة الثانية، كما إذا علمنا بوجود عشر الخمس مثلاً في الباقي بعد إخراج الخمس الأول،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نقول بأنّها شاملة لما علم إجمالاً بالمقدار، وليست منصرفة عنه، وأنّ المراد بالاختلاط من جهة الشخص فقط، فيتعيّن المصير إلى قول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في ذيل الرواية بأنّ الخمس إنّما شرّع لتطهير المال، فالظاهر أنّه لابدّ من القول بالانصراف إلى خصوص الأكثر لا الأقل؛ إذ أنّ إخراج الخمس موجب لطهارة المال فيما إذا كان مقدار الحرام أقل من الخمس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علمنا أنّ مقدار الحرام أكثر فإخراج الخمس لا يوجب التطهير، وحينئذ فلا موجب للحكم بإخراج الخمس على العكس ممّا ذكره القائل وأمّا تكرار الخمس فلا دليل عليه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بوجوب الخمس في المال المختلط بالحرام أمر تعبّدي، وهو على خلاف القاعدة؛ إذ أنّ مقتضاها إيصال المال إلى صاحبه بأيّ نحو من الإيصال ولو بالتصدّق عنه، فلابدّ من رفع اليد عنها بالمقدار المتيقّن، وهو ما إذا كان مجهولاً على الإطلاق أي من جهة المقدار والشخص، وأمّا في غير هذه الصورة فحيث إنّها مورد للشك فمقتضى القاعدة هو التصدّق بالمقدار المعلوم إجمالاً عن صاحبه بلا فرق بين أن يكون أقل أو مساوياً أو أكثر كما هو مذهب المشهور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الأقوى حينئذ الرجوع إلى المجتهد الجامع للشرائط كما ذكره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لأنّ الظاهر من بعض الروايات أنّ المال الذي لم يعرف صاحبه يرجع أمره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معتبرة داود بن أبي يزيد،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أصبت مالاً وإنّي قد خفت فيه على نفسي، ولو أصبت صاحبه دفعته إليه وتخلّصت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أصبته كنت تدفعه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والله، ماله صاحب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يدفعه إلى من يأمره،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فاقسمه في إخوانك، ولك الأمن ممّا خفت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بين إخواني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منها أنّ المال لا يعرف صاحبه، وإنّما 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مقام الولاية؛ وذلك لقرائن في نفس الرواية تدل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استحلاف الإمام الرجل أن يدفع المال إلى من يأمره، ولو كان ملكاً للإمام لم يلزم ذلك،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 الأمن ممّا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وتأمين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باعتبار أنّ أمر المال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ولايته، وإلاّ فلا وجه للخوف،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غيرهما من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 أمر المال المميّز الذي لا يعرف صاحبه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المال الذي لا تميّز فيه إليه من باب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سند الرواية فقد وردت بطريقين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الكليني وفيه موسى بن عمر وهو مشترك بين ابن يزيد، </w:t>
      </w:r>
    </w:p>
    <w:p>
      <w:pPr>
        <w:pStyle w:val="BookText"/>
        <w:rPr/>
      </w:pPr>
      <w:r>
        <w:rPr>
          <w:rFonts w:ascii="Amiri" w:hAnsi="Amiri" w:eastAsia="Amiri" w:cs="Amiri"/>
          <w:color w:val="111111"/>
          <w:sz w:val="28"/>
          <w:sz w:val="28"/>
          <w:szCs w:val="28"/>
          <w:rtl w:val="true"/>
          <w:lang w:bidi="ar-SA"/>
        </w:rPr>
        <w:t>وابن بزيع، وكلّ منهما مشهور وله كتاب، والأوّل وإن لم يرد فيه توثيق إلاّ أنّه من مشايخ صاحب نوادر الحكمة</w:t>
      </w:r>
      <w:r>
        <w:rPr>
          <w:rStyle w:val="FootnoteAnchor"/>
          <w:rtl w:val="true"/>
        </w:rPr>
        <w:footnoteReference w:id="1021"/>
      </w:r>
      <w:r>
        <w:rPr>
          <w:rFonts w:ascii="Amiri" w:hAnsi="Amiri" w:eastAsia="Amiri" w:cs="Amiri"/>
          <w:color w:val="111111"/>
          <w:sz w:val="28"/>
          <w:sz w:val="28"/>
          <w:szCs w:val="28"/>
          <w:rtl w:val="true"/>
          <w:lang w:bidi="ar-SA"/>
        </w:rPr>
        <w:t xml:space="preserve">فيكون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حيث الطبقة بقرينة رواية سعد أنّه هو المراد في هذا الطريق، فالرواية بهذا الطريق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وقد رواها بإسناده عن الحجّال عن داود بن أبي يزيد، ولكنّه لم يذكر في المشيخة طريقه إلى الحجّال، وهو عبد الله بن محمّد الأسدي الثقة، وإنّما ذكر طريقه إلى داود بن أبي يزيد الذي روى عنه الحجّال، وهذا لا يثبت أنّه نفس طريقه إلى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يستفاد من الفهرست</w:t>
      </w:r>
      <w:r>
        <w:rPr>
          <w:rStyle w:val="FootnoteAnchor"/>
          <w:rtl w:val="true"/>
        </w:rPr>
        <w:footnoteReference w:id="1022"/>
      </w:r>
      <w:r>
        <w:rPr>
          <w:rFonts w:ascii="Amiri" w:hAnsi="Amiri" w:eastAsia="Amiri" w:cs="Amiri"/>
          <w:color w:val="111111"/>
          <w:sz w:val="28"/>
          <w:sz w:val="28"/>
          <w:szCs w:val="28"/>
          <w:rtl w:val="true"/>
          <w:lang w:bidi="ar-SA"/>
        </w:rPr>
        <w:t>طريق الصدوق إلى كتاب الحجّال، وهو أنّه رواه عن أبيه عن عليّ بن حسن بن عليّ الكوفي عن أبيه عن الحجّال وهو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يظهر من النجاشي</w:t>
      </w:r>
      <w:r>
        <w:rPr>
          <w:rStyle w:val="FootnoteAnchor"/>
          <w:rtl w:val="true"/>
        </w:rPr>
        <w:footnoteReference w:id="1023"/>
      </w:r>
      <w:r>
        <w:rPr>
          <w:rFonts w:ascii="Amiri" w:hAnsi="Amiri" w:eastAsia="Amiri" w:cs="Amiri"/>
          <w:color w:val="111111"/>
          <w:sz w:val="28"/>
          <w:sz w:val="28"/>
          <w:szCs w:val="28"/>
          <w:rtl w:val="true"/>
          <w:lang w:bidi="ar-SA"/>
        </w:rPr>
        <w:t>من أنّ كتاب الحجّال من الكتب المعروفة المشهورة، وعليه فلا يحتاج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الصدوق نقل الرواية من كتاب الحجّال، فمن هذه الجهة يحكم باعتبار الرواية سنداً كما أنّها ظاهرة دلالة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في صحيحة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فبعه وتصدّق </w:t>
      </w:r>
      <w:bookmarkStart w:id="365" w:name="pg16006_182310"/>
    </w:p>
    <w:p>
      <w:pPr>
        <w:pStyle w:val="BookText"/>
        <w:rPr/>
      </w:pPr>
      <w:bookmarkEnd w:id="365"/>
      <w:r>
        <w:rPr>
          <w:rFonts w:ascii="Amiri" w:hAnsi="Amiri" w:eastAsia="Amiri" w:cs="Amiri"/>
          <w:color w:val="111111"/>
          <w:sz w:val="28"/>
          <w:sz w:val="28"/>
          <w:szCs w:val="28"/>
          <w:rtl w:val="true"/>
          <w:lang w:bidi="ar-SA"/>
        </w:rPr>
        <w:t xml:space="preserve">ولو انعكس بأن علم المالك وجهل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تراضيا بالصلح ونحوه، وإن لم يرض المالك بالصلح ففي جواز الاكتفاء بالأقل أو وجوب إعطاء الأكثر وجهان، الأحوط الثاني، والأقوى الأوّل إذا كان المال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يدلّ على أنّ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التصرّف في مال الغير ببيعه والتصدّق بثمنه على أهل الولاية إنّما هو من مقام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المشهور وهو التصدّق بالمال مع الإذن من الحاكم الشرعي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فرض عدم ثبوت اعتبار الإذن فهو أحوط بلا إشكال، فإنّه تصرّف في مال الغير بدون إذن، ومقتضى الأصل عدم جواز ذلك، إلاّ مع إذن الولي، وهو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التمكّن منه فالحاكم الشرعي</w:t>
      </w:r>
      <w:r>
        <w:rPr>
          <w:rFonts w:eastAsia="IRNazanin" w:cs="IRNazanin"/>
          <w:color w:val="111111"/>
          <w:sz w:val="28"/>
          <w:szCs w:val="28"/>
          <w:rtl w:val="true"/>
          <w:lang w:bidi="fa-IR"/>
        </w:rPr>
        <w:t>.</w:t>
      </w:r>
    </w:p>
    <w:p>
      <w:pPr>
        <w:pStyle w:val="Heading2"/>
        <w:numPr>
          <w:ilvl w:val="1"/>
          <w:numId w:val="1"/>
        </w:numPr>
        <w:rPr/>
      </w:pPr>
      <w:bookmarkStart w:id="366" w:name="__RefHeading___Toc17556454_2142443653"/>
      <w:bookmarkStart w:id="367" w:name="_Toc127"/>
      <w:bookmarkEnd w:id="366"/>
      <w:r>
        <w:rPr>
          <w:rtl w:val="true"/>
        </w:rPr>
        <w:t>العلم بصاحب المال والجهل بالمقدار</w:t>
      </w:r>
      <w:r>
        <w:rPr>
          <w:rtl w:val="true"/>
        </w:rPr>
        <w:t>:</w:t>
      </w:r>
      <w:bookmarkEnd w:id="36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المالك معلوماً، وقدر المال مجهولاً مطلقاً، إجمالاً وتفصيلاً، فلها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تارة يكون في يده، وأخرى في يد آخر أجنبي، وثالثة لا يكون في يد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الحالة الأولى تارة تكون من الاشتباه بين الأقل والأكثر بالامتزاج كالسمن بالسمن، وأخرى يكون بالاختلاط كالدينار بالدنانير، وثالثة بالتباين كاشتباه الشاة مع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إيقاع المصالحة بينهما اختياراً فهو، والاّ ففي المقام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الأقل مطلقاً، وهو المنسوب إلى جماعة منهم ظاهر المدارك</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الأكثر مطلقاً، ونسب إلى جماعة أيضاً منهم المحقّق الهمداني</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الخمس فقط، وإن احتمل الزيادة أو النقيصة، وهو قول العلامة في التذكرة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التصالح ولو اجباراً كما في الجواهر عن جماعة</w:t>
      </w:r>
      <w:r>
        <w:rPr>
          <w:rStyle w:val="FootnoteAnchor"/>
          <w:rtl w:val="true"/>
        </w:rPr>
        <w:footnoteReference w:id="1028"/>
      </w:r>
      <w:r>
        <w:rPr>
          <w:rFonts w:ascii="Amiri" w:hAnsi="Amiri" w:eastAsia="Amiri" w:cs="Amiri"/>
          <w:color w:val="111111"/>
          <w:sz w:val="28"/>
          <w:sz w:val="28"/>
          <w:szCs w:val="28"/>
          <w:rtl w:val="true"/>
          <w:lang w:bidi="ar-SA"/>
        </w:rPr>
        <w:t xml:space="preserve">بأن يعطى المتيقّن لصاحبه، ويعيّن المشكوك بالقرعة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الماتن إلى أنّ الأقوى هو الأوّل إذا كان المال في يده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في يده، وكان الاشتباه بين الأقل والأكثر فكما ذكره الماتن، وبين ما إذا كان من المتباينين أو ليس تحت يده، </w:t>
      </w:r>
    </w:p>
    <w:p>
      <w:pPr>
        <w:pStyle w:val="BookText"/>
        <w:rPr/>
      </w:pPr>
      <w:r>
        <w:rPr>
          <w:rFonts w:ascii="Amiri" w:hAnsi="Amiri" w:eastAsia="Amiri" w:cs="Amiri"/>
          <w:color w:val="111111"/>
          <w:sz w:val="28"/>
          <w:sz w:val="28"/>
          <w:szCs w:val="28"/>
          <w:rtl w:val="true"/>
          <w:lang w:bidi="ar-SA"/>
        </w:rPr>
        <w:t>فيرجع إلى القرعة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 فقد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المقدار المعلوم من المال أنّه للغير لابدّ من دفعه إليه، وأمّا الزائد على ذلك فهو مورد للشك، ومقتضى أصالة البراءة عن المشكوك هو عدم وجوب دفع الزائد عمّا يتيقّن 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العلم بكون المشكوك ملكاً له أو للغير فبأيّ وجه يتملّكه، ومقتضى أصالة عدم تحقّق سبب الملكيّة هو عدم جواز التملّك، ولا يجوز التصرّف في المال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فقد استدلّ عليه بأنّ اشتغال الذمّة بمال الغير معلوم إجمالاً، ومقتضى العلم الإجمالي هو التنجّز في الموارد المشتبهة، فلابدّ من دفع ما يتيقّن معه البراءة تحصيلاً للجزم بالخروج عن عهدة التكليف، وحينئذ فلا مورد لجريان أصالة البراءة في الأطراف المشكوكة حتّى يعلم بعدم اشتغال ذمّته، وزوال العلم الإجمالي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الغير بأنّه ملك له جاز له أخذه والتصرّف فيه، وأمّا إذا لم يعلم بذلك فما هو المسوّغ لأخذه مع العلم بأنّ من بيده المال لا يعطيه إيّاه مجّاناً، ولا يهبه إيّاه، بل إنّما يعطيه إيّاه بعنوان أنّه حقّ وملك له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 فقد استدل عليه بما ورد في ذيل رواية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عزّوجلّ قد رضي من المال </w:t>
      </w:r>
    </w:p>
    <w:p>
      <w:pPr>
        <w:pStyle w:val="BookText"/>
        <w:rPr/>
      </w:pPr>
      <w:r>
        <w:rPr>
          <w:rFonts w:ascii="IRNazanin" w:hAnsi="IRNazanin" w:eastAsia="IRNazanin"/>
          <w:color w:val="111111"/>
          <w:sz w:val="28"/>
          <w:sz w:val="28"/>
          <w:szCs w:val="28"/>
          <w:rtl w:val="true"/>
          <w:lang w:bidi="fa-IR"/>
        </w:rPr>
        <w:t>بالخمس</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أنّ الخمس تحديد لمقدار الحرام المجهول مقداره بلا دخل للجهل بمالكه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هذه الرواية وغيرها من روايات الباب هو ما إذا كان المالك الذي تكون ولايته منتقلة إلى الله سبحانه وتعالى أو إلى وليّه مجهولاً، وأمّا إذا كان المالك معلوماً فهو خارج عن مورد هذه الروايات، والتعدّي عن موردها إلى غيره بلا وجه ويحتاج إلى الدليل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الرابع فقد استدل عليه بأنّ الزائد المشكوك فيه مال مردّد بين شخصين لا طريق إلى إحراز كونه لأحدهما، وفي هذه الحالة لابدّ من الصلح ولو قهراً، فإنّ الصلح هو حكمه الواقعي، فإن أبى أحد الشخصين عن المصالحة فلابدّ من إيقاعها مع وليّه عنه، وهو الحاكم إن لم يكن قادراً على إجباره على الصلح، ويحكم الحاكم حينئذ بينهما بالتنصيف، لقاعدة العدل والانصاف؛ فإنّ اختصاص المال بأحدهما دون الآخر ترجيح بلا مرجّح، وأمّا التنصيف بينهما فهو الموافق للقاعدة التي جرت عليها السيرة العقلائيّة في كلّ مال مردّد بين شخصين من غير مرجّح في البين؛ وذلك لأنّ فيه إيصالاً للمال إلى مالكه ولو في الجملة، فيعطى النصف لغير المالك مقدّمة للعلم بوصول النصف الآخر إلى مالكه، فيكون حال المقدمة العلميّة حال المقدمة الوجوبيّة، كما إذا توقّف الإيصال على صرف مقدار من المال كأجرة الحمل أو العمل، فإنّه لا ينبغي الإشكال في جوازه مقدّمة للايصال، فكذلك الحال </w:t>
      </w:r>
    </w:p>
    <w:p>
      <w:pPr>
        <w:pStyle w:val="BookText"/>
        <w:rPr/>
      </w:pPr>
      <w:r>
        <w:rPr>
          <w:rFonts w:ascii="Amiri" w:hAnsi="Amiri" w:eastAsia="Amiri" w:cs="Amiri"/>
          <w:color w:val="111111"/>
          <w:sz w:val="28"/>
          <w:sz w:val="28"/>
          <w:szCs w:val="28"/>
          <w:rtl w:val="true"/>
          <w:lang w:bidi="ar-SA"/>
        </w:rPr>
        <w:t>في المقدمة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القاعدة مؤيّدة بما ورد في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صاحب الدينارين ديناراً، ويقتسمان الدينار الباقي بينهما نصفين</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المغيرة عن غير واحد من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كان معهما درهمان،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لي، وقال الآخر، هما بيني وبينك،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الذي قال هما بيني وبينك فقد أقرّ بأنّ أحد الدرهمين ليس له، وإنّه لصاحبه، ويقسم الآخر بينهما</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نحن فيه من هذا القبيل، فإنّ المال المشكوك بين المالكين مردّد بين أن يكون للغير أو لمن بيده المال، فهو نظير الدينار المردّد بين شخصين، والمناط فيهما وهو لزوم الترجيح بلا مرجّح موجود فيهما معاً، فلابدّ من المصالحة عليهما بهذا النحو</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ذلك ما ورد في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يبضعه الرجل ثلاثين درهماً في ثوب، وآخر عشرين درهماً في ثوب، فبعث الثوبين ولم يعرف هذا ثوبه ولا هذا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يباع الثوبان فيعطى صاحب الثلاثين ثلاثة أخماس الثمن، والآخر خمسي الثمن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مقتضى القاعدة هو الحكم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ناقشه المحقّق الهمداني</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إجمالاً، والسيّد الأستاذ</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تفصيلاً، وحاصل المناقشتين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إنّما يصحّ بناء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في أطراف العلم الإجمالي مطلقاً، أي لا في خصوص كلّ فرد، ولا في الفرد المشكوك فيه لا بعينه، فإذا لم يمكن الرجوع إلى أصالة البراءة في الفرد المشكوك على نحو كلّي، ولا الرجوع إلى قاعدة اليد أيضاً في الزائد المشكوك لا بعينه، فهذا القول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قاعدة التنصيف في المقام، لموافقتها للسيرة العقلائيّة وإمضاء الشارع،</w:t>
      </w:r>
    </w:p>
    <w:p>
      <w:pPr>
        <w:pStyle w:val="BookText"/>
        <w:rPr/>
      </w:pPr>
      <w:r>
        <w:rPr>
          <w:rFonts w:ascii="Amiri" w:hAnsi="Amiri" w:eastAsia="Amiri" w:cs="Amiri"/>
          <w:color w:val="111111"/>
          <w:sz w:val="28"/>
          <w:sz w:val="28"/>
          <w:szCs w:val="28"/>
          <w:rtl w:val="true"/>
          <w:lang w:bidi="ar-SA"/>
        </w:rPr>
        <w:t xml:space="preserve">ولكن ثبوت كلا الأمرين محل إشكال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وإن كان الأصل بالنسبة إلى كلّ فرد من الأفراد بخصوصه وكذا كلّ طرف من أطراف العلم الإجمالي، غير جار، للتعارض فيما بينهما، فلا يجوز التصرّف في شي ء منه لا خارجاً ولا اعتباراً كالبيع والشراء، إلاّ أنّ جريانه بالنسبة إلى الكلّي أي المشكوك الزائد عن المقدار المعلوم لا بعينه </w:t>
      </w:r>
    </w:p>
    <w:p>
      <w:pPr>
        <w:pStyle w:val="BookText"/>
        <w:rPr/>
      </w:pPr>
      <w:r>
        <w:rPr>
          <w:rFonts w:ascii="Amiri" w:hAnsi="Amiri" w:eastAsia="Amiri" w:cs="Amiri"/>
          <w:color w:val="111111"/>
          <w:sz w:val="28"/>
          <w:sz w:val="28"/>
          <w:szCs w:val="28"/>
          <w:rtl w:val="true"/>
          <w:lang w:bidi="ar-SA"/>
        </w:rPr>
        <w:t>محل خلاف بين الأعلام أيضاً، وتحقيق ذلك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بنجاسة أحد الثوبين واحتملنا نجاسة الثوب الآخر أيضاً، لوقوع قطرة بول على أحدهما، كما نحتمل وقوعها على الثوب الآخر، فلا تجري في كلّ واحد من الثوبين بالخصوص أصالة الطهارة؛ لسقوط الأصل في كلّ منهما بالمعارضة، ولا يجوز ترتيب آثار الطهارة على شي ء منهما بخصوصه، ولكن في جريان أصالة الطهارة في الفرد الآخر غير المعلوم لدينا باعتبار أنّ أحدهما لا بعينه متنجّس قطعاً والآخر لا بعينه مشكوك النجاسة خلاف بينهم، فإن قلنا بالجريان وأنّ التعارض يختصّ بكلّ فرد بخصوصه، وأنّ الفرد الكلي لا بعينه لا معارض له بعد تماميّة أركانه، فحينئذ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تكرار الصلاة في كلا الثوبين؛ إذ معه نقطع بوقوع الصلاة في ثوب محكوم بالطهارة، بمقتضى الأصل، كما يحكم بصحّة الصلاة بعد الفراغ منها، وإن انكشف الخلاف أي بأنّهما كانا نجسين؛ وذلك لأنّه أوقع الصلاة في الثوب الطاهر بحكم الشارع في 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جريان الأصل مطلقاً حتّى في الفرد المشكوك لا بعينه، فلا تجوز الصلاة في الثوبين معاً؛ لعدم إحراز طهارة أحدهما شرعاً، لا واقعاً ولا ظاهراً، كما لا يحكم بصحّة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في المقام أصلين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عن الزائد المشكوك لا بعينه، وهذا الأصل لا يفيد أيّاً من الشخصين أي الغير ومن بيده المال؛ إذ أنّ جريان أصالة البراءة بحيث يحكم بعدم وجوب دفع الزائد المشكوك للغير لا يثبت بها كون المال </w:t>
      </w:r>
    </w:p>
    <w:p>
      <w:pPr>
        <w:pStyle w:val="BookText"/>
        <w:rPr/>
      </w:pPr>
      <w:r>
        <w:rPr>
          <w:rFonts w:ascii="Amiri" w:hAnsi="Amiri" w:eastAsia="Amiri" w:cs="Amiri"/>
          <w:color w:val="111111"/>
          <w:sz w:val="28"/>
          <w:sz w:val="28"/>
          <w:szCs w:val="28"/>
          <w:rtl w:val="true"/>
          <w:lang w:bidi="ar-SA"/>
        </w:rPr>
        <w:t>المشكوك ملكاً لمن بيده المال إلاّ بناء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اليد، فإنّها تفيد في إثبات ملكيّة الزائد المشكوك لمن بيده المال، بناء على جريانها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المقدار الأقل للغير؛ فإنّه القدر المتيقّن، والباقي لمن بيده المال، فإذا فرض أنّ المال عشرة دنانير، وعلم أنّ بعضها حرام ولكنّه مردّد بين دينارين وخمسة دنانير، فبناء على جريان أصالة اليد يكون الديناران ملكاً للغير، فإنّها القدر المتيقّن، وخمسة له، وأمّا الثلاثة الباقية فهي مشكوك فيها، فبناء على جريان القاعدة تكون هذه الثلاثة له أيضاً، فمجموع ما يصبح له ثمانية، وحيث إنّ المال مختلط ولا تميّز فيه، فلابدّ من أخذ هذه النسبة في التقسيم، فإن كان الاختلاط بنحو الامتزاج بحيث لا يمكن التمييز بينهما كالسمن بالسمن، أو الحليب بالحليب، فتجعل النسبة في التقسيم على الربع، كنسبة الاثنين إلى الثمانية، فيعطى للغير ربع المال والباقي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الاختلاط بنحو يمكن التمييز فيه كالدينار بالدنانير أو الشاة بالمعز، فإن تراضيا بالتقسيم بينهما فهو، وإلاّ فلابدّ من الرجوع إلى القرعة، فإنّها لكلّ أمر مشكل، وكلّ واحد من الدنانير أو الشياه مردّد بين أن يكون له أو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عشر رقاع ويكتب في اثنتين فيها اسم الغير وفي ثمانية منها اسمه، فما ظهر منها باسمه من المال فهو 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المال تحت يده، وأمّا إذا لم يكن تحت يده سواء كان تحت يد ثالث أو لم يكن تحت يد أحد، فليس في هاتين الحالتين أصل جارٍ، </w:t>
      </w:r>
      <w:bookmarkStart w:id="368" w:name="pg16006_182318"/>
    </w:p>
    <w:p>
      <w:pPr>
        <w:pStyle w:val="BookText"/>
        <w:rPr/>
      </w:pPr>
      <w:bookmarkEnd w:id="368"/>
      <w:r>
        <w:rPr>
          <w:rFonts w:ascii="Amiri" w:hAnsi="Amiri" w:eastAsia="Amiri" w:cs="Amiri"/>
          <w:color w:val="111111"/>
          <w:sz w:val="28"/>
          <w:sz w:val="28"/>
          <w:szCs w:val="28"/>
          <w:rtl w:val="true"/>
          <w:lang w:bidi="ar-SA"/>
        </w:rPr>
        <w:t>ولابدّ في الزائد المشكوك من الرجوع فيه إلى القرعة؛ لأنّها لكلّ أمر مشكل، ولا تلاحظ حينئذ النسبة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في نفسها غير تامّة؛ إذ لم يثبت بناء ولا سيرة من العقلاء على ذلك حتى تكون ممضاة لدى الشارع</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علينا أن نركّز البحث عن هذه القاعدة </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17556456_2142443653"/>
      <w:bookmarkStart w:id="370" w:name="_Toc128"/>
      <w:bookmarkEnd w:id="369"/>
      <w:r>
        <w:rPr>
          <w:rtl w:val="true"/>
        </w:rPr>
        <w:t>قاعدة العدل والإنصاف</w:t>
      </w:r>
      <w:r>
        <w:rPr>
          <w:rtl w:val="true"/>
        </w:rPr>
        <w:t>:</w:t>
      </w:r>
      <w:bookmarkEnd w:id="370"/>
    </w:p>
    <w:p>
      <w:pPr>
        <w:pStyle w:val="Heading3"/>
        <w:numPr>
          <w:ilvl w:val="2"/>
          <w:numId w:val="1"/>
        </w:numPr>
        <w:rPr/>
      </w:pPr>
      <w:bookmarkStart w:id="371" w:name="__RefHeading___Toc17556458_2142443653"/>
      <w:bookmarkStart w:id="372" w:name="_Toc129"/>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فالبحث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ثبوت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حدودها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نسبتها مع 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القاعدة ثابت لورود الحكم بالتنصيف في كثير من الروايات، وهي على طوائف</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الصلح، كصحيحة عبد الله بن المغيرة، عن غير واحد من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كان معهما درهمان،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لي،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بيني وبينك،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الذي قال هما بيني وبينك فقد أقرّ بأنّ أحد الدرهمين ليس له، وأنّه لصاحبه، ويقسم الآخر بينهما</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الوديعة، كمعتبرة السكوني، عن الصادق،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رجل استودع رجلاً دينارين، فاستودعه آخر ديناراً، فضاع دينار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صاحب الدينارين ديناراً، ويقسم الآخر بينهما نصفين</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ادّعاء كلّ من المتنازعين أنّ الشي ء له، وهو تحت أيديهما معاً، كموثقّة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رجلين اختصما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دابّة في أيديهما، وأقام كلّ واحد منهما البيّنة أنّها نتجت عنده، فأحلفهما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أحدهما وأبى الآخر أن يحلف، فقضى بها للحالف،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تكن في يد واحد منهما وأقاما البيّنة؟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فأيّهما حلف ونكل الآخر جعلتها للحالف، فإن حلفا جميعاً جعلتها بينهما نصفين،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في يد أحدهما وأقاما جميعاً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بها للحالف الذي في يده</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وبمضمونها موثّقة غياث بن إبراهيم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رواية ابن طرفة أنّ رجلين ادّعيا بعيراً فأقام كلّ منهما بيّنة فجعله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التنازع على متاع البيت بين الزوجين، كصحيحة رفاعة النخّاس،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وفي بيتها متاع فلها ما يكون للنساء، وما يكون للرجال والنساء قسّم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طلّق الرجل المرأة فادّعت أنّ المتاع لها وادّعى الرجل أنّ المتاع له، كان له ما للرّجال، ولها ما يكون للنّساء، وما يكون للرّجال والنّساء قسّم بينهما</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موثّقة يونس بن يعقوب،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امرأة تموت قبل الرجل أو رجل قبل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متاع النساء فهو للمرأة، وما كان من متاع الرجال والنساء فهو بينهما</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ميراث الخنثى، كصحيحة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يولد له ما للرجال وله ما للنساء؟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يورث من حيث سبق بوله، فإن خرج منهما سواء، فمن حيث ينبعث، فإن كانا </w:t>
      </w:r>
    </w:p>
    <w:p>
      <w:pPr>
        <w:pStyle w:val="BookText"/>
        <w:rPr/>
      </w:pPr>
      <w:r>
        <w:rPr>
          <w:rFonts w:ascii="Amiri" w:hAnsi="Amiri" w:eastAsia="Amiri" w:cs="Amiri"/>
          <w:color w:val="111111"/>
          <w:sz w:val="28"/>
          <w:sz w:val="28"/>
          <w:szCs w:val="28"/>
          <w:rtl w:val="true"/>
          <w:lang w:bidi="ar-SA"/>
        </w:rPr>
        <w:t>سواء، ورث ميراث الرجال وميراث النساء</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عثرنا عليه من الروايات الواردة في المقام، ولعلّ هناك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كلمات بعض الفقهاء التعويل على هذه القاعدة في بعض المواطن مع عدم ورود رواية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الثالث من المسألة الثانية من تعارض الضررين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مستند إلى فعل شخص، بأن يكون بآفة سماويّة، وقد نسب إلى المشهور في مثله لزوم اختيار أقل الضررين، وأنّ ضمانه على مالك الآخر، ولا نعرف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تراضى المالكان بإتلاف أحد المالين بخصوصه ولو بتحمّلهما الضرر على نحو الشركة فلا إشكال حينئذ؛ لأنّ الناس مسلّطون على أموالهم، وإلاّ فلابدّ من رفع ذلك إلى الحاكم، وله إتلاف أيّهما شاء ويقسّم الضرر بينهما بقاعدة العدل والإنصاف الثابتة عند العقلاء</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مسألة اختلاف العقود،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مال معيّن فادّعى كلّ منهما أنّه اشتراه من زيد وأقبضه الثمن، فإن اعترف البائع لأحدهما دون الآخر، فالمال للمقرّ له، وللآخر إحلاف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يعترف البائع أصلاً فإن أقام أحدهما البيّنة على مدعاه حكم له، وللآخر </w:t>
      </w:r>
    </w:p>
    <w:p>
      <w:pPr>
        <w:pStyle w:val="BookText"/>
        <w:rPr/>
      </w:pPr>
      <w:r>
        <w:rPr>
          <w:rFonts w:ascii="Amiri" w:hAnsi="Amiri" w:eastAsia="Amiri" w:cs="Amiri"/>
          <w:color w:val="111111"/>
          <w:sz w:val="28"/>
          <w:sz w:val="28"/>
          <w:szCs w:val="28"/>
          <w:rtl w:val="true"/>
          <w:lang w:bidi="ar-SA"/>
        </w:rPr>
        <w:t>إحلاف البائع، فإن حلف سقط حقّه، وإن ردّ الحلف إليه، فإن نكل سقط حقّه أيضاً، وإن حلف ثبت حقّه في أخذ الثمن منه، وإن أقام كلّ منهما البيّنة على مدّعاه أو لم يقيما جميعاً توجّه الحلف إلى البائع، فإن حلف على عدم البيع من كلّ منهما سقط حقّهما، وإن حلف على عدم البيع من أحدهما سقط حقّه خاصّة، وإن نكل وردّ الحلف إليهما فإن حلفا معاً قسّم المال بينهما نصفين، وإن لم يحلفا جميعاً سقط حقّهما</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في دعوى المواريث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لامرأة ولد واحد، وماتت المرأة وولدها، وادّعى أخ المرأة أنّ الولد مات قبل المرأة، وادّعى زوجها أنّ المرأة ماتت أوّلاً ثمّ ولدها، فالنزاع بين الأخ والزوج إنّما يكون في نصف المال وسدس مال الولد، وأمّا النصف الآخر من مال المرأة وخمسة أسداس مال الولد فللزوج على كلا التقديرين، فعندئذ إن أقام كلّ منهما البيّنة على مدّعاه حكم بالتنصيف بينهما مع حلفهما، وكذلك الحال إذا لم تكن بيّنة وقد حلفا معاً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من موجبات الضمان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اصطدم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بالغان عاقلان قاصدان لذلك دون القتل، ولم يكن ممّا يقتل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فماتا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شبه العمد، لكن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لورثة كلّ واحد منهما نصف ديته،ويسقط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قدر نصيبه، لأنّ كلّ واحد منهما تلف بفعله وفعل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فيهدر النصف مقابل فعله، ويضمن </w:t>
      </w:r>
    </w:p>
    <w:p>
      <w:pPr>
        <w:pStyle w:val="BookText"/>
        <w:rPr/>
      </w:pPr>
      <w:r>
        <w:rPr>
          <w:rFonts w:ascii="Amiri" w:hAnsi="Amiri" w:eastAsia="Amiri" w:cs="Amiri"/>
          <w:color w:val="111111"/>
          <w:sz w:val="28"/>
          <w:sz w:val="28"/>
          <w:szCs w:val="28"/>
          <w:rtl w:val="true"/>
          <w:lang w:bidi="ar-SA"/>
        </w:rPr>
        <w:t>شريكه النصف، بلا خلاف أجده بيننا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تصادم حاملان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فأسقطتا وماتتا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نصف دية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بجنايتها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وضمنت نصف دية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تصادم الرجلان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ينطبق على ما نحن فيه إلاّ أنّ له مساساً به حيث حكم فيه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تعارض المقوّمين في خيار العيب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المقوّمون فيحتمل تقديم بيّنة الأقل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وبيّنة الأكثر لأنّها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لأنّها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الصلح لتشبّث كلّ من المتبايعين بحجّة شرعيّة ظاهريّة، والمورد غير قابل للحلف لجهل كلّ منهما بالواقع، وتخيّر الحاكم لامتناع الجمع وفقد المرجّح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الأقوى من الكلّ ما عليه المعظم من وجوب الجمع بينهما بقدر الإمكان؛ لأنّ كلاً منهما حجّة شرعيّة، فإذا تعذّر العمل به في تمام مضمونه وجب العمل به في بعضه، فإذا قوّمه أحدهما بعشرة فقد قوّم كلاً من نصفه بخمسة، وإذا قوّمه الآخر بثمانية فقد قوّم كلاً من نصفه بأربعة، فيعمل بكلّ منهما في نصف المبيع، وقولهما وإن كانا متعارضين في النصف أيضاً كالكل فيلزم ممّا ذكر طرح كلا القولين في النصفين إلاّ أنّ طرح قول كلّ منهما في النصف مع العمل به في النصف الآخر أولى في مقام امتثال أدلّة العمل بكلّ </w:t>
      </w:r>
    </w:p>
    <w:p>
      <w:pPr>
        <w:pStyle w:val="BookText"/>
        <w:rPr/>
      </w:pPr>
      <w:r>
        <w:rPr>
          <w:rFonts w:ascii="Amiri" w:hAnsi="Amiri" w:eastAsia="Amiri" w:cs="Amiri"/>
          <w:color w:val="111111"/>
          <w:sz w:val="28"/>
          <w:sz w:val="28"/>
          <w:szCs w:val="28"/>
          <w:rtl w:val="true"/>
          <w:lang w:bidi="ar-SA"/>
        </w:rPr>
        <w:t>بيّنة من طرح كليهما أو أحدهما رأساً،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الجمع بين الدليلين والعمل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طرح أحدهما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 في تمهيد القواعد من فروع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بالتنصيف فيما لو تعارضت البيّنتان في دار في يد رجلين يدّعيهما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نحن فيه أولى بمراعاة هذه القاعدة من الدليلين المتعارضين في أحكام الله تعالى</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وقفنا عليه من كلمات الفقهاء، ولعلّ لهم ولغيرهم كلمات أخرى في مواطن أخرى، وفي 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ذلك أنّ هذه القاعدة ممّا لا إشكال فيها، وأنّ بناء العقلاء عليها، وعدم الخلاف فيها مؤيّد بالروايات المتقدّمة، فما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ثبوتها ممّا لا وجه له، بل هو نفسه استند إليها وذكر أنّها ثابتة عند العقلاء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القاعدة وعدمه مضطربة جداً، فإنّه أنكر ثبوتها في المقام مع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الاختلاف في الأملاك فيما إذا تنازع شخصان في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في 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يد كليهما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يد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عليه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بيان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أيضاً قد تكون لكلّ منهما البيّنة، وأخرى تكون لأحدهما دون الآخر، وثالثة لا بيّنة أصلاً، فعلى الأوّل إن حلف كلاهما أو لم يحلفا معاً قسم المال بينهما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إن حلفا جميعاً أو نكلا جميعاً كان المال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حلفا معاً كان المال بينهما نصفين، وإن لم يحلفا كذلك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وجه الحكم بالقرعة أنّ ذلك لعموم دليل القرعة، وعدم الترجيح في البين، وقاعدة العدل والإنصاف لم تثبت مطلقاً</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كلامه اعترافه بثبوتها في الجملة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في مسألة اختلاف المقوّمين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نقل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المقوّمين، وأنّ مقتضاه هو الأخذ 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إنّه لا وجه لهذا الوجه؛ لأنّه إذا كان من جهة الجمع بين الدليلين كما ذهب إليه الشيخ الطوسي، وذكر أنّ الجمع بين الدليلين مهما أمكن أولى من الطرح، كما أنّ هذا يظهر من أول كلام المصنّف، وهو الذي ذكره المصنف في التعادل والتراجيح من الرسائل، وأشكل عليه بأنّه لا وجه للجمع بين الدليلين بذلك، حيث إنّه طرح لهما، وهو مخالفة قطعيّة، إلاّ أن يكون هنا قرينة على ذلك، كما إذا وردا من شخص واحد، أو من في حكم شخص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من ذلك هو قاعدة العدل والإنصاف والجمع بين الحقوق، كما يظهر من ذيل كلامه، فهو وإن كان متيناً؛ لقيام السيرة القطعيّة عليه في الحقوق الماليّة، بل ورد عليه الخبر في الودعي، فإنّ العرف قاضٍ بجواز بذل مقدار من المال مقدمة للعلم بوصول مقدار منه إلى صاحبه، نظير المقدّمات الوجوديّة كبذل مقدار من المال لإيصال المقدار الآخر إلى صاحبه، وهو حسن</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وبملاحظة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المختلفة يتبيّن أنّها ليست على نظم واحد، بل 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من أنّ القاعدة ثابتة، وتؤيدها النصوص المتقدّمة، والتزام الفقهاء بها في عدّة موارد كما تقدّم، ومنهم 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الجهة الثانية وهي بيان حدود قاعدة التنصيف فالمذكور في كلام السيّد الأستاذ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تتّجه في الأمانات الشرعيّة التي لا يكون فيها ذو اليد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الروايات والفتاوى عدم الاختصاص</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فإنّه وإن كان أكثر موارد الروايات هو الأمانات كما في الودعي، والصلح، والتنازع على أثاث البيت بين الزوجين، ولكن ورد بعضها في غير الأمانات كما في التنازع على الدابّة إذا كانت في أيدي المتنازعين </w:t>
      </w:r>
    </w:p>
    <w:p>
      <w:pPr>
        <w:pStyle w:val="BookText"/>
        <w:rPr/>
      </w:pPr>
      <w:r>
        <w:rPr>
          <w:rFonts w:ascii="Amiri" w:hAnsi="Amiri" w:eastAsia="Amiri" w:cs="Amiri"/>
          <w:color w:val="111111"/>
          <w:sz w:val="28"/>
          <w:sz w:val="28"/>
          <w:szCs w:val="28"/>
          <w:rtl w:val="true"/>
          <w:lang w:bidi="ar-SA"/>
        </w:rPr>
        <w:t>كما دلّت عليه موثّقة إسحاق بن عمّار المتقدّمة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تكن في يد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لما إذا كانت الدابّة في يد ثالث أو في أيديهما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صريح المرسل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ذكره صاحب الجواهر</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تنازعا دابّة ليس لأحدهما بيّنة فجعلها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هذه الموارد أنّ يد كلّ من المتنازعين ليست أمانيّة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صحيحة عبد الله بن المغيرة المتقدمة؛ فإنّها مطلقة أو ظاهرة في أنّ المال في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فتاوى الأصحاب فالذي يظهر من كلماتهم هو القول بالتنصيف، فقد ذكر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ما إذا كان المال المتنازع عليه في يد المتنازعين، ولم يكن لأيّ منهما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هو التنصيف مدعياً عدم الخلاف فيه، بل الإجماع بقسميه عليه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مسألة ما إذا أقام كلّ منهما بيّنة فتعارضتا، وكانت العين في يدهما،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 من تأخّر عن القديمين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وأبي علي</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الحكم بها بينهما نصفين، لكن اختلف </w:t>
      </w:r>
    </w:p>
    <w:p>
      <w:pPr>
        <w:pStyle w:val="BookText"/>
        <w:rPr/>
      </w:pPr>
      <w:r>
        <w:rPr>
          <w:rFonts w:ascii="Amiri" w:hAnsi="Amiri" w:eastAsia="Amiri" w:cs="Amiri"/>
          <w:color w:val="111111"/>
          <w:sz w:val="28"/>
          <w:sz w:val="28"/>
          <w:szCs w:val="28"/>
          <w:rtl w:val="true"/>
          <w:lang w:bidi="ar-SA"/>
        </w:rPr>
        <w:t>في سببه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صاحب الرياض الحكم بالتنصيف إلى الأشهر الأقوى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عامّة متأخري أصحابنا إلاّ نادراً</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من ذلك كلّه أنّ الحكم لا يختصّ بما إذا كانت اليد أمانيّة، بل يشمل غيرها لدلالة الروايات وفتاوى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الروايات المتقدّمة لا تختصّ بمواردها من الوديعة أو الدابّة أو البعير وإنّما ذكرت من باب المثال، بل الظاهر من الروايات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الضابطة الكليّة في باب القضاء والحكم بأنّ كلّ مورد لم تقم فيه حجّة على استحقاق أحد المتنازعين وأمكن الجمع بين الحقّين ولو في البعض قطعاً قدّم على إعطاء الحقّ لشخص واحد وحرمان الآخر رأساً احتمالاً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الجهة الثالثة وهي نسبة القاعدة إلى قاعدة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قاعدة التنصيف حاكمة على قاعدة القرعة؛ لأنّ في العمل بالتنصيف إيصالاً للحقّ إلى صاحبه كما هو المستفاد من بعض الروايات الواردة فيها فلا يبقى معها مجال لقاعدة القرعة؟ أو بالعكس؛ لأنّها لكلّ أمر مشتبه ظاهراً وواقعاً؟ أو أنّ بين القاعدتين تعارضاً وأنّ قاعدة القرعة هي المرجّحة؟ أو لا تعارض بين القاعدتين لاختلاف موارد كلّ منهما؟ وجوه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وهو حكومة قاعدة التنصيف على قاعدة القرعة، فهو </w:t>
      </w:r>
    </w:p>
    <w:p>
      <w:pPr>
        <w:pStyle w:val="BookText"/>
        <w:rPr/>
      </w:pPr>
      <w:r>
        <w:rPr>
          <w:rFonts w:ascii="Amiri" w:hAnsi="Amiri" w:eastAsia="Amiri" w:cs="Amiri"/>
          <w:color w:val="111111"/>
          <w:sz w:val="28"/>
          <w:sz w:val="28"/>
          <w:szCs w:val="28"/>
          <w:rtl w:val="true"/>
          <w:lang w:bidi="ar-SA"/>
        </w:rPr>
        <w:t>الظاهر من كلام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الجمع حاكمة على دليل القرعة؛ لأنّ المأمور به هو العمل بكلّ من الدليلين لا بالواقع المردّد بينهما، إذ قد يكون كلاهما مخالفاً للواقع، فهما سببان مؤثّران بحكم الشارع في حقوق النّاس، فيجب مراعاتها، وإعمال أسبابها بقدر الإمكان، إذ لا ينفع توفية حقّّ واحد مع إهمال حقّ الآخر رأساً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يستفاد من كلام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 فيما إذا كانت العين في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ليست لي، أو لا أعرف صاحبها، أو هي لأحدكما، ولا أعرف عينه، ففي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بينهما لتساويهما في الدعوى وعدم البيّنة، وفي التحرير،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خرجت باسمه حلف وكانت له، فإن نكل حلف الآخر، وإن نكلا قسّمت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التحالف وفاقاً للتذكرة، فإن حلفا أو نكلا كانت بينهما وإلاّ فللحالف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للقرعة بعد ظهور الأدلّة في التنصيف مع التساوي في السبب المقتضي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إشكال ولا اشتباه حتّى يحتاج إلى القرعة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ذكر وجهاً آخر في مسألة ما إذا كان المال في يديهما وتعارضت البيّنتان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يبتني على أمرين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بالتنصيف والتقسيم الوارد في الروايات من باب </w:t>
      </w:r>
    </w:p>
    <w:p>
      <w:pPr>
        <w:pStyle w:val="BookText"/>
        <w:rPr/>
      </w:pPr>
      <w:r>
        <w:rPr>
          <w:rFonts w:ascii="Amiri" w:hAnsi="Amiri" w:eastAsia="Amiri" w:cs="Amiri"/>
          <w:color w:val="111111"/>
          <w:sz w:val="28"/>
          <w:sz w:val="28"/>
          <w:szCs w:val="28"/>
          <w:rtl w:val="true"/>
          <w:lang w:bidi="ar-SA"/>
        </w:rPr>
        <w:t>الحكم والقضاء، وأمّا إذا كان من باب المقدّمة العلميّة أو التصالح فغير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والمذكور في الروايات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المال بينهما نصفين وهو أعمّ من أن يكون من جهة الحكم أو من جهة التصالح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النسبة بينهما أعم مطلقاً كما سيأتي القول بذلك، فإنّه بناء عليه لا يبقى وجه للحكومة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 حكومة قاعدة القرعة على قاعدة التنصيف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بعض روايات القرعة أنّها تصيب الواقع، كما في صحيحة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قوم تقارعوا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فوّضوا أمرهم إلى الله عزّوجلّ، إلاّ خرج سهم المحقّ</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المساهمة أليس حقاً؟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حق، وقال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رووا أنّه يخرج سهم المحقّ؟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أدّعي أنا وأنت شيئاً، ثمّ نساهم عليه، وننظر هكذا هو؟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الحديث بأنّه ليس من قوم فوّضوا أمرهم إلى الله ثمّ اقترعوا إلاّ خرج سهم المحقّ، فأمّا على التجارب فلم يوضع على التجارب</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معتبرة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 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مجهول ففيه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تخطى ء وتصيب،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الله به فليس بمخطى ء</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تقارع قوم ففوّضوا أمرهم إلى الله تعالى إلاّ خرج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قضيّة أعدل من القرعة إذا فوّض الأمر إلى الله</w:t>
      </w:r>
      <w:r>
        <w:rPr>
          <w:rFonts w:eastAsia="IRNazanin" w:cs="IRNazanin"/>
          <w:color w:val="111111"/>
          <w:sz w:val="28"/>
          <w:szCs w:val="28"/>
          <w:rtl w:val="true"/>
          <w:lang w:bidi="fa-IR"/>
        </w:rPr>
        <w:t xml:space="preserve">... »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أنّ تشخيص الواقع ومعرفته يتميّز بالقرعة فلا يبقى مجال لقاعدة التنصيف؛ لأنّ فيها إعطاء بعض المال لغير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القرعة هو المجهول والمشتبه، أي مجهول الحكم واقعاً وظاهراً، ومع وجود الطريق إلى الحكم واقعاً أو ظاهراً فلا يصدق عليه الجهل أو الاشتباه، وإلاّ لزم تقدّمها على الأمارات والأصول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إنّ الموضوع في القرعة هو الأعم ولا يختصّ بالمشتبه أو المجهول فالمناقشة غير واردة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بين القاعدتين تعارضاً، وترجّح قاعدة القرعة على قاعدة التنصيف، فهو الظاهر من كلام المحقق الآشتياني حيث قال في مسألة تعارض البيّنتين ولم يكن المال في أيديهما أو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في الرجوع إلى القرعة كثيرة، كما أنّ الأخبار الدالّة على التنصيف في صورة تعارض البيّنتين أيضاً كثيرة، وكلّ منهما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الرجوع إلى القرعة أو التنصيف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الرجوع إليها أو إلى التنصيف بعد الحلف، فالأخبار الواردة بأسرها بين أربع طوائف</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الروايات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طرح هذا الخبر تصير النسبة بين أخبار التنصيف والقرعة التباين الكلّي، فلابد من الرجوع إلى المرجّحات السنديّة والمضمونيّة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مع أخبار القرعة؛ لكونها أصحّ سنداً، ومعمولاً بها عند المشهور، وموافقة للإجماع المنقول عن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التنصيف فلم نجد من عمل بها إلاّ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الصور</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من جهة الاختلاف في دلالة الأخبار وكون المراد منها أيّ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بعد التكافؤ أيضاً الأخذ بالقرعة لعموماتها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كلامه، بل صريحه القول بالتعارض وترجيح أخبار القرعة </w:t>
      </w:r>
    </w:p>
    <w:p>
      <w:pPr>
        <w:pStyle w:val="BookText"/>
        <w:rPr/>
      </w:pP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في صورة كون المال في أيديهما بالتنصيف، ونقل عن بعض مشايخه نفي الخلاف عنه، إلاّ أنّه قال إنّ إثبات يد كلّ منهما على نصف المال سبب لملكيّته، وموجب لكونه منكراً بالنسبة إليه ومدّعياً بالنسبة إلى الآخر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الحكم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البيّنة منهما أو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الوجه سيظهر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وهو عدم التعارض بين القاعدتين؛ لاختلاف مورد كلّ منهما، فهو الظاهر من كلام صاحب الجواهر، 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الجواهر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استفادة ترجيح الحكم المزبور في خصوص هذه الصورة بتخصيص نصوص القرعة بما إذا تساوت البيّنتان عدداً وعدالة، ولم تكن العين في أيديهما، أمّا الأوّل فواضح، وأمّا الثاني فلما سمعته من النص الدال على التنصيف في ما إذا كان بأيديهما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معارضة هذه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معتبرة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عبد الرحمن بن أبي عبد الله المتقدّمة الدالّة على أنّ اليمين إذا تساوت الشهود عدلاً وعدداً تتعيّن بالقرعة، من </w:t>
      </w:r>
    </w:p>
    <w:p>
      <w:pPr>
        <w:pStyle w:val="BookText"/>
        <w:rPr/>
      </w:pPr>
      <w:r>
        <w:rPr>
          <w:rFonts w:ascii="Amiri" w:hAnsi="Amiri" w:eastAsia="Amiri" w:cs="Amiri"/>
          <w:color w:val="111111"/>
          <w:sz w:val="28"/>
          <w:sz w:val="28"/>
          <w:szCs w:val="28"/>
          <w:rtl w:val="true"/>
          <w:lang w:bidi="ar-SA"/>
        </w:rPr>
        <w:t>دون فرق بين كون المدّعى به في يد أحدهما، أو في يد كليهما، أو لا يد لأحد عليه، ولكنّه يندفع بأنّ مورد الصحيحة ليس خصوص دعوى المال، فتكون معتبرة إسحاق أخصّ؛ لاختصاصها بدعوى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نلتزم بالقرعة في دعوى المال في مورد واحد على ما تقدّم</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والمستفاد من كلام العلمين القول بأخصّية دليل التنصيف، وإن كان ظاهر الجواهر أنّه أخصّ من جهة واحدة، وظاهر السيّد أنّه أخصّ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على ما اختص به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ورد في روايات القرعة في خصوص المال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رجلين اختصما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دابّة، فزعم كلّ واحد منهما أنّها أنتجت على مذوده، وأقام كلّ واحد منهما بيّنة سواء في العدد، فأقرع بينهما سهمين</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رجلين اختصما في دابّة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فزعم كلّ واحد منهما أنّها نتجت عنده على مذوده، وأقام كلّ واحد منهما البيّنة سواء في العدد، فأقرع بينهما سهمين</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 الرواية الثانية وإن كان فيه عليّ بن مطر، ولم يرد فيه توثيق، ولكن يكفي في اعتبار روايته، رواية صفوان بن يحيى عنه، كما في نفس هذه الرواية؛ وذلك أمارة على الوثاقة، وقد حقّقناه في محلّه من مباحثنا الرجاليّة</w:t>
      </w:r>
      <w:r>
        <w:rPr>
          <w:rStyle w:val="FootnoteAnchor"/>
          <w:rtl w:val="true"/>
        </w:rPr>
        <w:footnoteReference w:id="1073"/>
      </w:r>
      <w:r>
        <w:rPr>
          <w:rFonts w:ascii="Amiri" w:hAnsi="Amiri" w:eastAsia="Amiri" w:cs="Amiri"/>
          <w:color w:val="111111"/>
          <w:sz w:val="28"/>
          <w:sz w:val="28"/>
          <w:szCs w:val="28"/>
          <w:rtl w:val="true"/>
          <w:lang w:bidi="ar-SA"/>
        </w:rPr>
        <w:t>، فكلتا الروايتين معتبرتان، وموردهما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تام؛ لأنّه وإن ورد الحكم بالتنصيف في موثّقة السكوني الواردة في الودعي، مع عدم كون الدراهم في أيديهما،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اعتراف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لأحدهما درهمين، وللآخر درهماً، هو في حكم كون المال في أيديهما، وكذا ما ورد في اختلاف الزوجين على متاع البيت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ورد في الدعائم،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البيّنتين تختلفان في الشي ء الواحد يدّعيه الرجلان، أنّه يقرع بينهما فيه إذا عدّلت بيّنة كلّ واحد منهما، وليس في أيديهما، فأمّا إن كان في أيديهما فهو فيما بينهما نصفان بعد أن يستحلفا فيحلفا، أم ينكلا عن اليمين، فإن حلف أحدهما ونكل الآخر كان ذلك لمن حلف منهما، وإن كان في يدي أحدهما فإنّما البيّنة فيه على المدّعي</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أخبار قاعدة التنصيف، وأخبار قاعدة القرعة هو تخصيص أخبار قاعدة التنصيف بالمال الذي يكون في أيدي المتنازعين، وأمّا في غير هذه الصورة من الحقوق والأموال التي ليست في أيديهما فهي مورد لأخبار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تقدّم حكم صور المسألة، فإنّ المال إذا كان تحت يده فإن رضي بالتصالح فهو، وإلاّ فإن ادّعى المالك بأنّ الزائد له، وأقام البيّنة حكم له به، وإن لم يقم البيّنة فلابدّ من إحلاف من بيده المال، فإذا نكل وحلف المالك حكم له به، وإلاّ فيثبت المال لمن بيده، فلا إشكال في كون المال المشكوك للمالك 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تشخيص مال المالك وتمييزه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أخذ النسبة بين ما ثبت للمالك وبين ما 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والربع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 رقاع بهذه النسبة على ما تقدّم في كلام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ويقرع بينهما، وبذلك يميّز المال؛ إذ لا وسيلة أخرى للتمييز، بلا فرق بين كون اشتباه مال المالك بماله للاختلاط أو الامتزاج بين المالين، كما لا فرق بين كون المال مثليّاً أو قيميّاً، ففي جميع هذه الصور إنّما يتميّز المال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المال تحت أيديهما واستيلائهما عليه، فمع عدم التراضي بالصلح فإن أقام كلّ منهما البيّنة أو حلفا معاً فالمال بينهما نصفان؛ بقاعدة التنصيف ويكون حكم هذه الحالة حكم التداعي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ثبوت المال لهما أو لأحدهما فلابدّ من تشخيص حقّ كلّ منهما وتمييزه عن حقّ الآخر، من أخذ النسبة والرجوع إلى القرعة، كما تقدّم في </w:t>
      </w:r>
      <w:bookmarkStart w:id="373" w:name="pg16006_182337"/>
    </w:p>
    <w:p>
      <w:pPr>
        <w:pStyle w:val="BookText"/>
        <w:rPr/>
      </w:pPr>
      <w:bookmarkEnd w:id="373"/>
      <w:r>
        <w:rPr>
          <w:rFonts w:ascii="Amiri" w:hAnsi="Amiri" w:eastAsia="Amiri" w:cs="Amiri"/>
          <w:color w:val="111111"/>
          <w:sz w:val="28"/>
          <w:sz w:val="28"/>
          <w:szCs w:val="28"/>
          <w:rtl w:val="true"/>
          <w:lang w:bidi="ar-SA"/>
        </w:rPr>
        <w:t xml:space="preserve">وإن علم المالك والمقدار وجب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 وإن كانت هذه الحالة غير مفروضة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المال تحت أيديهما بأن كان تحت يد ثالث، أو لم يكن تحت يد أصلاً، فالحكم حينئذ مع عدم التراضي والتصالح هو أنّه إن أقاما البيّنة أو لم يقيماها، أو حلفا معاً أو لم يحلفا، فالمرجع هو القرعة لتعيين المشكوك، وأنّه لأيّ منهما، ثمّ تمييز مال المالك عن ماله بالقرعة أيضاً بعد أخذ النسبة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لازمة لتمييز مال المالك في جميع الحالات، مضافاً إلى أنّه يحكم بها لتعيين المشكوك بأنّه للمالك أو له في الفرض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حكم به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من الرجوع إلى القرعة وإن كان تاماً، ولكن لا لما ذكره من عدم تماميّة قاعدة التنصيف، بل بمقتضى الجمع بين القاعدتين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ذلك لابدّ من القرعة لتشخيص أحد المالين عن الآخر، ولعل عدم تعرّضه لذلك اتكالاً على ما تقدّم في سابقه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7556460_2142443653"/>
      <w:bookmarkStart w:id="375" w:name="_Toc130"/>
      <w:bookmarkEnd w:id="374"/>
      <w:r>
        <w:rPr>
          <w:rtl w:val="true"/>
        </w:rPr>
        <w:t>العلم بصاحب المال وبالمقدار</w:t>
      </w:r>
      <w:r>
        <w:rPr>
          <w:rtl w:val="true"/>
        </w:rPr>
        <w:t>:</w:t>
      </w:r>
      <w:bookmarkEnd w:id="37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الرابعة وهي ما إذا كان المالك والمقدار كلاهما معلومين فحكمها وجوب دفع المال إلى صاحبه، بلا خلاف ولا إشكال، وحينئذ فإن </w:t>
      </w:r>
      <w:bookmarkStart w:id="376" w:name="pg16006_182338"/>
    </w:p>
    <w:p>
      <w:pPr>
        <w:pStyle w:val="BookText"/>
        <w:rPr/>
      </w:pPr>
      <w:bookmarkEnd w:id="37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إخراج الخمس وحلّية المال بعده بين أن يكون الاختلاط بالإشاعة أو بغيرها، كما إذا اشتبه الحرام بين أفراد من جنسه أو من 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المقدار متميّزاً في نفسه أعطي صاحبه، وإن كان مشتبهاً في أمواله فلابدّ إمّا القبول بالتراضي أو الرجوع إلى الحاكم الشرعي أو القرعة لتشخيص المقدار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تعرّض الماتن للتفصيل إمّا لوضوحه وإمّا لما يأتي في تقسيم المال المشترك</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17556462_2142443653"/>
      <w:bookmarkStart w:id="378" w:name="_Toc131"/>
      <w:bookmarkEnd w:id="377"/>
      <w:r>
        <w:rPr>
          <w:rtl w:val="true"/>
        </w:rPr>
        <w:t>عدم الفرق في الحكم عند اختلاف الاختلاط</w:t>
      </w:r>
      <w:r>
        <w:rPr>
          <w:rtl w:val="true"/>
        </w:rPr>
        <w:t>:</w:t>
      </w:r>
      <w:bookmarkEnd w:id="37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مقتضى إطلاق النصوص التي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حلاله من حرامه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الشمول لجميع أنحاء الاختلاط، بلا فرق بين الاختلاط بنحو الإشاعة الموجبة للشركة في كلّ جزء جزء، وبين الاختلاط صرفاً في الأعيان الخارجيّة كاختلاط الدراهم بالدنانير أو الكتاب والفرش أو غير ذلك من الأجناس المختلفة المختلط بعضها ببعض، مع العلم بكون بعضها له وبعضها لغيره، فكلّ عين باقية على ملك مالكها الواقعي وإن لم تتميّز، كما هو الغالب في موارد الاختلاط في الخارج </w:t>
      </w:r>
      <w:r>
        <w:rPr>
          <w:rFonts w:eastAsia="Amiri" w:cs="Amiri" w:ascii="Amiri" w:hAnsi="Amiri"/>
          <w:color w:val="111111"/>
          <w:sz w:val="28"/>
          <w:szCs w:val="28"/>
          <w:rtl w:val="true"/>
          <w:lang w:bidi="ar-SA"/>
        </w:rPr>
        <w:t xml:space="preserve">. </w:t>
      </w:r>
      <w:bookmarkStart w:id="379" w:name="pg16006_182339"/>
    </w:p>
    <w:p>
      <w:pPr>
        <w:pStyle w:val="BookText"/>
        <w:rPr/>
      </w:pPr>
      <w:bookmarkEnd w:id="37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كفاية إخراج الخمس في حليّة البقيّة في صورة الجهل بالمقدار أو المالك بين أن يعلم إجمالاً زيادة مقدار الحرام أو نقيصته عن الخمس، وبين صورة عدم العلم ولو إجمالاً، ففي صورة العلم الإجمالي بزيادته عن الخمس أيضاً يكفي إخراج الخمس، فإنّه مطهّر للمال تعبّداً، وإن كان الأحوط مع إخراج الخمس المصالحة مع الحاكم الشرعي أيضاً بما يرتفع به يقين الشغل وإجراء حكم مجهول المالك عليه، وكذا في صورة العلم الإجمالي بكونه أنقص من الخمس، وأحوط من ذلك المصالحة معه بعد إخراج الخمس بما يحصل معه اليقين بعدم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17556464_2142443653"/>
      <w:bookmarkStart w:id="381" w:name="_Toc132"/>
      <w:bookmarkEnd w:id="380"/>
      <w:r>
        <w:rPr>
          <w:rtl w:val="true"/>
        </w:rPr>
        <w:t>الحكم في حال وجود علم إجمالي بمقدار الحرام</w:t>
      </w:r>
      <w:r>
        <w:rPr>
          <w:rtl w:val="true"/>
        </w:rPr>
        <w:t>:</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يعلم إجمالاً بزيادة مقدار الحرام عن الخمس كما إذا علم أن ثلثي المال أو ثلاثة أرباعه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يعلم بنقيصته عنه، كما إذا علم أنّ الحرام لا يتجاوز العُشر، وثالثة لا يعلم بالزيادة ولا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الثالثة فالأمر فيها واضح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الصورتان الأوليان فقد حكم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التخميس فيهما وأنّه مطهّر للمال تعبّداً، بمقتضى روايات التخميس، مثل معتبرة عمّار بن مروان</w:t>
      </w:r>
      <w:r>
        <w:rPr>
          <w:rStyle w:val="FootnoteAnchor"/>
          <w:rtl w:val="true"/>
        </w:rPr>
        <w:footnoteReference w:id="10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فإنّها تشمل ما إذا كان المعلوم أقل أو أكثر من الخمس، وجميع ما ورد في باب التصدّق بمجهول المالك خاص بالمال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 المخلوط فلم يرد التصدّق به فتشمله روايات التخميس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مطهّريّة التخميس للمال تعبّداً إنّما هي في المتفاهم من الدليل القائم في المسألة وهي الجهالة المطلقة المستقرّة في مقدار المال والمالك حين الدفع، لكن مع العلم بزيادة الحرام عن الخمس أو نقيصته عنه يكون الدليل منصرفاً عن هاتين الصورتين؛ لأنّ الحكم التعبّدي إنّما يفيد فيما هو مشكوك لا في المعلوم، ولا أقل من الشك في شموله لهما، والشكّ في الشمول كافٍ في عدم الشمول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تطهير مال الغير وتحليله من غير رضاه مخالف للضرورة</w:t>
      </w:r>
      <w:r>
        <w:rPr>
          <w:rStyle w:val="FootnoteAnchor"/>
          <w:rtl w:val="true"/>
        </w:rPr>
        <w:footnoteReference w:id="1077"/>
      </w:r>
      <w:r>
        <w:rPr>
          <w:rFonts w:ascii="Amiri" w:hAnsi="Amiri" w:eastAsia="Amiri" w:cs="Amiri"/>
          <w:color w:val="111111"/>
          <w:sz w:val="28"/>
          <w:sz w:val="28"/>
          <w:szCs w:val="28"/>
          <w:rtl w:val="true"/>
          <w:lang w:bidi="ar-SA"/>
        </w:rPr>
        <w:t xml:space="preserve">فالأقوى هو التصدّق مع إذن الحاكم الشرعي كما عليه المشهور، وقد تقدّم في الصورة الثانية، وعلى فرض عدم ثبوت اعتبار الإذن فلاريب أنّه أحوط؛ حيث إنّه تصرّف في مال الغير بدون إذنه، ومقتضى الأصل عدم جوازه </w:t>
      </w:r>
      <w:r>
        <w:rPr>
          <w:rFonts w:eastAsia="Amiri" w:cs="Amiri" w:ascii="Amiri" w:hAnsi="Amiri"/>
          <w:color w:val="111111"/>
          <w:sz w:val="28"/>
          <w:szCs w:val="28"/>
          <w:rtl w:val="true"/>
          <w:lang w:bidi="ar-SA"/>
        </w:rPr>
        <w:t xml:space="preserve">. </w:t>
      </w:r>
      <w:bookmarkStart w:id="382" w:name="pg16006_182341"/>
    </w:p>
    <w:p>
      <w:pPr>
        <w:pStyle w:val="BookText"/>
        <w:rPr/>
      </w:pPr>
      <w:bookmarkEnd w:id="38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قدر المال ولم يعلم صاحبه بعينه لكن علم في عدد محصور، ففي وجوب التخلّص من الجميع ولو بإرضائهم بأيّ وجه كان، أو وجوب إجراء حكم مجهول المالك عليه، أو استخراج المالك بالقرعة، أو توزيع ذلك المقدار عليهم بالسويّة،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يعلم قدر المال وعلم صاحبه في عدد محصور فإنّه بعد الأخذ بالأقلّ كما هو الأقوى أو الأكثر كما هو الأحوط يجري فيه الوجوه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17556466_2142443653"/>
      <w:bookmarkStart w:id="384" w:name="_Toc133"/>
      <w:bookmarkEnd w:id="383"/>
      <w:r>
        <w:rPr>
          <w:rtl w:val="true"/>
        </w:rPr>
        <w:t>الحكم في حال وجود علم إجمالي بالمالك</w:t>
      </w:r>
      <w:r>
        <w:rPr>
          <w:rtl w:val="true"/>
        </w:rPr>
        <w:t>:</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الحال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التخلّص من المال ولو بإرضاء جميع الأطراف بأن يعطي كلّ فرد هذا المقدار من المال، وهو مذهب جماعة واختاره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وقيل هو المشهور</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إجراء حكم مجهول المالك عليه، واختاره بعض الأعلام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باستخراج المالك بالقرعة، وهو مذهب جماعة منهم السيّد </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بالتقسيط وتوزيع المال على جميع الأفراد، كما عن جماعة وقوّاه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المقدار المتيقّن للحاكم، ويطهّر الباقي، ويتولّى الحاكم تقسيم المال على الأفراد أو الإقراع بينهم، وهو ما احتمله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القول الأوّل إذا كان الاستيلاء على المال بالعدوان، وبين القول الثالث أو الرابع إذا كان الاستيلاء عليه بغير عدوان، كما إذا كان أمانة في يده أو غصبها شخص ثالث، وخلط بماله، وهو الذي اختاره المحقق الهمداني</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أضعف الوجوه هو الثاني؛ وذلك لاختصاص الروايات بالمجهول المطلق بحيث لا يمكن إيصال المال إليه، أو أنّه معروف وليس مجهولاً، ولكن لا يتمكّن من الإيصال إليه، كما تقدّم في الروايات التي ذكرناها في القسم الأول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نحن فيه فحيث إنّه يتمكّن من إيصال المال إلى المالك إمّا بالاحتياط أو بالتقسيم فكيف يجوز التصرّف في ماله والتصدّق به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ويتلوه في الضعف الوجه الرابع وهو التوزيع وتقسيم المال على الأفراد اتكالاً على قاعدة العدل والإنصاف، أو على الأخبار الدالّة على ذلك من تقديم الموافقة القطعيّة في البعض على الموافقة الاحتماليّة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تقدّم مفصّلاً من الكلام في القاعدة،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ما إذا كان المال في أيدي المتداعيين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بالقرعة فقد أشكل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رواياتها لا تشمل المقام؛ إذ أنّ موضوعها هو الأمر المشكل والمشتبه، أي ما كان مجهولاً من جهة الحكم الظاهري والواقعي، وأمّا مع وجود حكم وإن كان ظاهرياً فلا تصل النوبة إلى القرعة حتّى ولو كان المقام مورداً لجريان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بعد العلم بالضمان فمع تردّد المالك بين أشخاص محصورين فمقتضى العلم الإجمالي هو وجوب الخروج عن العهدة بإرضاء المالك من بينهم، ومع إمكانه ولو بإعطاء مال من كيسه فليس المقام من الأمر المشكل حتّى يكون المرجع هو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الأوّل وهو المنسوب إلى المشهور من أنّه مع العلم بمقدار الحرام والعلم بمالكه في ضمن عدد محصور فلابدّ من دفع المال إليه، وتحصيل الجزم بتفريغ الذمّة، إمّا بالصلح أو بدفع المال إلى الجميع، ولو بأضعافه لدى الإمكان، فقد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قد يوجب ضرراً عظيماً على من بيده المال، وهو منفي في الإسلام، وحينئذ فيدخل في الأمر المشكل، وحكمه القرعة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الواقعي بنفسه ليس ضرريّاً ليكون منفيّاً، وإنّما الضرر ناشٍ من حكم العقل بوجوب الاحتياط وإحراز الامتثال، على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يتكفّل بنفي الضرر الناشئ من قبل الحكم فقط دون غيره، وهو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التسليم فهو معارض بضرر المالك، بناء على التقسيم أو القرعة، أمّا على الأوّل فلأنّ المال لا يصل إلى صاحبه بتمامه، بل بعضه فيتضرّر بالنسبة للبعض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فلاحتمال عدم وصول المال بتمامه إليه، ومع انضمام استصحاب عدم وصول المال إليه يتحقّق الضرر المنفي، فيعارض الضرر ويحكم بتساقطهما، ويعود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بعدم اختصاص نفي الضرر بالضرر الناشى ء من الحكم الواقعي فقط، بل يشمل الناشى ء من الحكم الظاهري أيضاً، وإن كان من جهة الأصل؛ لصدق الضرر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تمّت أدلّة التنصيف أو القرعة فهي حاكمة على أدلّة نفي الضرر، فإنّ موردها هو ما إذا كان فيه ضرر، أو احتمال الضرر فلا معنى لملاحظة النسبة والقول بالتعارض والحكم بالتساقط</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يأتي الكلام في قاعدة نفي الضرر بأنّ الضرر الناشى ء من نفس الشخص بحيث يكون هو السبب في حدوثه غير مشمول لأدلّة نفي </w:t>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أن يقال إنّ الفروض المحتملة في المقام مختلفة وباختلافها يختلف حكم كلّ منها، فقد يحكم بالأوّل في بعضها، وفي بعضها يحكم بالثالث، وفي بعضها بالرابع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تارة يكون الخلط بعدوان كما إذا كان هو الغاصب والمستولي على مال الغير، وأخرى يكون بغير عدوان كما إذا كان المال أمانة في يده فاختلط بماله، وأخرى يكون بغير عدوان ولكنّه بفعل ثالث، كما إذا غصبه شخص وخلط المالين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هذه التقادير فتارة يكون كلّ واحد من هؤلاء المحصورين يدّعي ملكيّة المال، وأخرى لا يدّعيه أحد ولا ينكره، بل يطلب حقّه إن كان له حق</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الفرض الأوّل وهو ما إذا كان الخلط بعدوان، سواء كان كلّ من الأفراد يدّعي المال لنفسه أو لا، فلابد فيه من إيصال المال إلى المالك؛ لقاعدة على اليد ما أخذت، ولا تكفي التخلية بين المال ومالكه، ولذا لو كان الإيصال يوجب صرف مال زائد لزمه ذلك، وعليه فالأوجه هو القول الأوّل من لزوم إعطاء المال وإرضاء جميع الأفراد بأيّ وسيلة كانت، حتّى يعلم بفراغ ذمّته، إذا لم يترتّب على ذلك ضرر شديد بحيث لا يتحمّل عادة، وأمّا إذا لزم ذلك كما إذا استوجب استنفاذ جميع ماله أو إعطاء أضعافه إليهم، وهو ممّا يعلم قطعاً بأنّه منفي شرعاً، فحينئذ تدخل المسألة في حكم ما إذا تعذّرت معرفة المالك، أو تعذّر إيصال المال إليه، ولابدّ من مراجعة الحاكم الشرعي وإعطاء </w:t>
      </w:r>
    </w:p>
    <w:p>
      <w:pPr>
        <w:pStyle w:val="BookText"/>
        <w:rPr/>
      </w:pPr>
      <w:r>
        <w:rPr>
          <w:rFonts w:ascii="Amiri" w:hAnsi="Amiri" w:eastAsia="Amiri" w:cs="Amiri"/>
          <w:color w:val="111111"/>
          <w:sz w:val="28"/>
          <w:sz w:val="28"/>
          <w:szCs w:val="28"/>
          <w:rtl w:val="true"/>
          <w:lang w:bidi="ar-SA"/>
        </w:rPr>
        <w:t>المال إليه أو إبقائه في يده حتّى يحكم الحاكم بالإعطاء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كلّ منهم يدّعي المال كلّفهم الحاكم بإقامة البيّنة ثمّ أحلفهم فإذا أقام أحدهم البيّنة، أو حلف حكم بأنّ المال له، وإذا أقام البيّنة أكثر من واحد أو أقامها جميعهم أو حلفوا كذلك فمقتضى ما تقدّم إجراء القرعة بينهم، فإنّ المال ليس في أيديهم فيقرع بين الجميع، أو بين من أقام البيّنة أو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يدّع المال أحد منهم فالحكم هو القرعة بين الجميع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الثاني فيكتفى بالتخلية بين المال وبينهم؛ لعدم وجوب إيصال المال إلى المالك بأكثر من ذلك، والخلاف في كون المال لأيّ منهم راجع إليهم، ولا شأن لمن بيده المال في ذلك، ولرفع الاختلاف فيما بينهم لابدّ من الرجوع إلى الحاكم الشرعي، فإذا أقام أحد البيّنة أو حلف حكم الحاكم بأنّ المال له، وإذا أقامها أكثر من واحد أو جميعهم، أو حلفوا كذلك، أو لم تكن لهم بيّنة ولم يحلفوا فالحكم حينئذ هو إجراء قاعدة التنصيف عليهم فيقسّط المال بينهم بالسويّة، هذا إذا كان كلّ منهم يدّعي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ادّعاء أيّ منهم فالظاهر أنّ تعيين المالك بالقرعة كالفرض السابق</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الفرض الثالث وهو ما إذا كان الخلط بفعل شخص ثالث فيكتفى بالتخليّة بين المال وبينهم، وبذلك تبرأ ذمّته ويخلص ماله عن الحرام إلاّ أنّ ذمّة الفاعل لا تبرأ إلاّ بإيصال المال إلى مالكه، فعليه إرضاء الجميع ولو بصرف مال زائد ما لم يستلزم المشقّة والضرر، وإلاّ فإن لزم الضرر الشديد وتعذّر عليه كان حكمه حكم الفرض الأوّل من الرجوع إلى الحاكم الشرعي، وهو </w:t>
      </w:r>
    </w:p>
    <w:p>
      <w:pPr>
        <w:pStyle w:val="BookText"/>
        <w:rPr/>
      </w:pPr>
      <w:r>
        <w:rPr>
          <w:rFonts w:ascii="Amiri" w:hAnsi="Amiri" w:eastAsia="Amiri" w:cs="Amiri"/>
          <w:color w:val="111111"/>
          <w:sz w:val="28"/>
          <w:sz w:val="28"/>
          <w:szCs w:val="28"/>
          <w:rtl w:val="true"/>
          <w:lang w:bidi="ar-SA"/>
        </w:rPr>
        <w:t>يتكفّل بطلب البيّنة والإحلاف، وفي صورة تساوي البيّنات أو حلف الجميع أو نكولهم جميعاً يقرع بين الجميع، أو بين من أقام البيّنة أو حلف منهم إذا كانوا أكثر من واحد، فإنّه داخل أيضاً في 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كلّ منهم يدّعي المال، وأمّا إذا لم يكن أحد يدّعيه فالحكم هو القرعة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الادّعاء منهم في الفروض الثلاثة فالحكم هو القرعة، وأمّا إذا ادّعى كلّ منهم المال ففي الفرض الأوّل يجب الإرضاء مع الإمكان وإلاّ فلابدّ من الرجوع إلى الحاكم الشرعي، فإن تساوت البيّنات أو حلفوا جميعاً أو لم يقيموا بيّنة أو لم يحلفوا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 لابدّ من الرجوع إلى الحاكم الشرعي، فإن تساووا في البيّنة والحلف أو عدمهما قسّط المال بينهم بالسويّة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الفرض الثالث يجب إرضاء الأطراف مع الإمكان، وإلاّ فلابدّ من الرجوع إلى الحاكم الشرعي، وفي صورة التساوي في البيّنة والحلف وعدمهما يقرع بينهم</w:t>
      </w:r>
      <w:r>
        <w:rPr>
          <w:rFonts w:eastAsia="Amiri" w:cs="Amiri" w:ascii="Amiri" w:hAnsi="Amiri"/>
          <w:color w:val="111111"/>
          <w:sz w:val="28"/>
          <w:szCs w:val="28"/>
          <w:rtl w:val="true"/>
          <w:lang w:bidi="ar-SA"/>
        </w:rPr>
        <w:t xml:space="preserve">. </w:t>
      </w:r>
      <w:bookmarkStart w:id="385" w:name="pg16006_182348"/>
    </w:p>
    <w:p>
      <w:pPr>
        <w:pStyle w:val="BookText"/>
        <w:rPr/>
      </w:pPr>
      <w:bookmarkEnd w:id="3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حقّ الغير في ذمّته لا في عين ماله فلا محلّ للخمس، وحينئذ فإن علم جنسه ومقداره ولم يعلم صاحبه أصلاً أو علم في عدد غير محصور تصدّق به عنه بإذن الحاكم أو يدفعه إليه، وإن كان في عدد محصور ففيه الوجوه المذكورة، والأقوى هنا أيضاً الأخير، وإن علم جنسه ولم يعلم مقداره بأن تردّد بين الأقلّ والأكثر أخذ بالأقل المتيقّن ودفعه إلى مالكه إن كان معلوماً بعينه، وإن كان معلوماً في عدد محصور فحكمه كما ذكر، وإن كان معلوماً في غير المحصور، أو لم يكن علم إجمالي أيضاً تصدّق به عن المالك بإذن الحاكم، أو بدفعه إليه، وإن لم يعلم جنسه وكان قيميّاً فحكمه كصورة العلم بالجنس؛ إذ يرجع إلى القيمة ويتردّد فيها بين الأقل والأكثر، وإن كان مثليّاً ففي وجوب الاحتياط وعدمه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17556468_2142443653"/>
      <w:bookmarkStart w:id="387" w:name="_Toc134"/>
      <w:bookmarkEnd w:id="386"/>
      <w:r>
        <w:rPr>
          <w:rtl w:val="true"/>
        </w:rPr>
        <w:t>الحكم فيما إذا كان حق الغير ثابتاً في الذمة</w:t>
      </w:r>
      <w:r>
        <w:rPr>
          <w:rtl w:val="true"/>
        </w:rPr>
        <w:t>:</w:t>
      </w:r>
      <w:bookmarkEnd w:id="387"/>
    </w:p>
    <w:p>
      <w:pPr>
        <w:pStyle w:val="Heading3"/>
        <w:numPr>
          <w:ilvl w:val="2"/>
          <w:numId w:val="1"/>
        </w:numPr>
        <w:rPr/>
      </w:pPr>
      <w:bookmarkStart w:id="388" w:name="__RefHeading___Toc17556470_2142443653"/>
      <w:bookmarkStart w:id="389" w:name="_Toc135"/>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هذه المسألة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في مسائل الخمس أو أنّها من ملحقاتها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كلّ من صورها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الصور التي يتعلّق الحرام فيها بالذمّة هي نفس الصور التي يتعلّق فيها الحرام بالعين الخارجيّة، فتارة يكون المالك والمال كلاهما معروفين، وأُخرى يكونان مجهولين، وثالثة يكون المال معلوماً والمالك مجهولاً، ورابعة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ولعلّه لوضوح حكمها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أن يكون الحرام معلوماً والمالك غير معلوم، إمّا لأنّه في عدد محصور، وإمّا في عدد غير محصور، وإمّا لأنّه غير معلوم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فأن يكون المال مجهولاً، والجهل به إما بمقداره بأن لا يعلم أنّه دينار أو 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بجنسه سواء كان قيميّاً كما إذا كان لا يعلم أنّه شاة واحدة أو بقرة واحدة، أو مثليّاً كما إذا كان لا يعلم بأنّه دينار أو درهم، أو حنطة أو شعير، أو شكّ في كونه مثليّاً أو قيميّاً كالمردّد بين الحنطة والشاة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 ليست من مسائل الخمس إذ لا محلّ لها؛ لعدم الموضوع، إذ لا يتصوّر الاختلاط في الأموال إذا كانت متعلّقة بالذمّة فلا تشملها روايات الخمس، وتكون هذه الصور من ملحقات مسائل الخمس لا منها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صاحب الجواهر</w:t>
      </w:r>
      <w:r>
        <w:rPr>
          <w:rStyle w:val="FootnoteAnchor"/>
          <w:rtl w:val="true"/>
        </w:rPr>
        <w:footnoteReference w:id="1083"/>
      </w:r>
      <w:r>
        <w:rPr>
          <w:rFonts w:ascii="Amiri" w:hAnsi="Amiri" w:eastAsia="Amiri" w:cs="Amiri"/>
          <w:color w:val="111111"/>
          <w:sz w:val="28"/>
          <w:sz w:val="28"/>
          <w:szCs w:val="28"/>
          <w:rtl w:val="true"/>
          <w:lang w:bidi="ar-SA"/>
        </w:rPr>
        <w:t>، والشيخ الأنصاري</w:t>
      </w:r>
      <w:r>
        <w:rPr>
          <w:rStyle w:val="FootnoteAnchor"/>
          <w:rtl w:val="true"/>
        </w:rPr>
        <w:footnoteReference w:id="1084"/>
      </w:r>
      <w:r>
        <w:rPr>
          <w:rFonts w:ascii="Amiri" w:hAnsi="Amiri" w:eastAsia="Amiri" w:cs="Amiri"/>
          <w:color w:val="111111"/>
          <w:sz w:val="28"/>
          <w:sz w:val="28"/>
          <w:szCs w:val="28"/>
          <w:rtl w:val="true"/>
          <w:lang w:bidi="ar-SA"/>
        </w:rPr>
        <w:t xml:space="preserve">، والسيّد </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وغيرهم، بأنّ ذلك يتّجه فيما لو كان تلف المال الحرام قبل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وقع الاختلاط بين الحلال والحرام ثمّ تلف بعد ذلك فقد تحقّق موضوع المال المخلوط بالحرام، فيمكن أن يقال بوجوب الخمس في صور الجهل بالمال الحرام المخلوط بالحلال إذا تلفا معاً، وبذلك تبرأ الذمّة إذا كان إخراج الخمس من المجموع فتكون هذه الصور مشمولة لأدلّة الخمس، فإنّ المال المختلط قبل التلف كان متعلّقاً لحقّ الهاشميين كما في سائر ما يتعلّق به الخمس من المعدن والكنز وأمثالهما، وهكذا الحال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المال الحرام قد تلف قبل الاختلاط بالحلال لم يتحقّق موضوع المال المخلوط بالحرام واشتغلت ذمّة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المال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ذهب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بعدم الخمس حتّى في الصورة الأولى؛ احتجاجاً بأنّ الحكم بإخراج الخمس من المال المخلوط بالحرام ليس على حسب تعلّقه بغيرهما ممّا يتعلّق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كالمعدن والكنز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حقّاً فعليّاً لبني هاشم، بل الحرام الممتزج به ملك لصاحبه، ولكنّ الشارع جعل تخميس المال بمنزلة إيصال ما فيه الحرام إلى أهله في الخروج عن عهدته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ذلك اشتغال ذمّته عند التصرّف والإتلاف لا أنّ الهاشمي يشترك معه في المال، فهو مثل المال الحرام المتميّز الذي أتلفه وجهل مقداره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الثالث وهو حكم كلّ من الصور المذكورة فبيانه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حكم الصورة الأولى وهي ما إذا كان المالك والمال المتعلّق بالذمّة كلاهما معلومين فهو واضح،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وهي ما إذا كان المال معلوم المقدار، غير معلوم المالك فلها ثلاثة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يعلم به إجمالاً في عدد محصور، وأُخرى في عدد غير محصور، وثالثة لا يعلم به أصلاً ولو في عدد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في عدد غير محصور فكأن يعلم باشتغال ذمّته لواحد من أهل البلد الفلاني، أو العشيرة الفلانيّة، ولا يعرف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لا يعلم به ولو في عدد غير محصور، فكأن يعلم باشتغال ذمّته لواحد من الناس من دون أن يعلم أنّه من أيّ بلد، أو أيّ عشيرة، فدائرة هذا الأخير أوسع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فيجري فيه ما تقدّم من الوجوه من التصدّق بالمال أو تقسيمه، أو القرعة، أو إرضاء الجميع</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قوّى الماتن القول بالتقسيم، وتقدّم ما فيه،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يقتضي التفصيل بين ما إذا كان خلط المالين عن عدوان، أو عن أمانة، أو عن شخص ثالث، فعلى الأوّل يجب إرضاء جميع الأفراد إلاّ أن يستلزم الحرج فينتهي الأمر إلى القرعة، وعلى الثاني أو الثالث يلزم التخلية بين المال وبينهم، وبها تتحقّق براءة الذمّة، ثمّ يجب عليهم إقامة البيّنة أو الحلف بعد الرجوع إلى </w:t>
      </w:r>
    </w:p>
    <w:p>
      <w:pPr>
        <w:pStyle w:val="BookText"/>
        <w:rPr/>
      </w:pPr>
      <w:r>
        <w:rPr>
          <w:rFonts w:ascii="Amiri" w:hAnsi="Amiri" w:eastAsia="Amiri" w:cs="Amiri"/>
          <w:color w:val="111111"/>
          <w:sz w:val="28"/>
          <w:sz w:val="28"/>
          <w:szCs w:val="28"/>
          <w:rtl w:val="true"/>
          <w:lang w:bidi="ar-SA"/>
        </w:rPr>
        <w:t>الحاكم الشرعي، وتكليفهم بذلك فيما إذا كان كلّ منهم يدّعي المال، وعلى فرض التساوي ينتهي الأمر في الثاني إلى التقسيم لقاعدة العدل والإنصاف، وفي الثالث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المراد من المحصور هو الحصر العرفي الذي هو موضوع البحث في العلم الإجمالي على أن يكون منجّزاً للتكليف، وليس المراد به معنى آخر كبقاء المال عند التوزيع بحيث لا تبقى له ماليّة محفوظة عند العرف، كتقسيم مائة فلس على مائة شخص، فإنّ هذه الشبهة لا تعدّ محصورة في المقام، وإن ادّعي ذلك، احتجاجاً بأنّ النكتة الثبوتيّة فيما نحن فيه تقتضي ذلك، فإنّ العرف لا يرى في مثل هذا المورد شبهة محصورة بحيث يصلح المال لتوزيعه على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مقتضى النكتة الإثباتيّة وهي إطلاقات الروايات الواردة في الحكم بالتصدّق إذا لم يعرف صاحبه، الشاملة لمن كان في عدد محصور أو غير محصور، وإنّما تخصّص تلك الإطلاقات بدليل لبّي بغير المحصور،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التصدّق هو إيصال المال إلى صاحبه، ويكون التصدّق أحد الطرق إليه، فيقيّد لبّاً بما إذا كان المالك معلوماً في عدد محصور، والإيصال إنّما يتم بإعطائه المال ولو بعضه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النكتة لا تأتي إذا كان الإعطاء في حكم التلف؛ لعدم إيصال المال إلى صاحبه كما في المثال المتقدّم، فلابدّ حينئذ من ملاحظة مقدار المال وعدد المحصورين الذين يحتمل أن يكون المالك من بينهم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الدعوى لا ترجع إلى محصّل، ولا نظنّ أنّ أحداً يلتزم بها، فإنّ ما ذكر من النكتتين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تماميّتهما فإنّما تتمّان فيما إذا كان الحكم بالتوزيع والتقسيم من الأوّل، لا بعد طلب إقامة البيّنة، أو الحلف، والحكم بإعطاء جميع المال لمن أقام البيّنة أو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الفرضان الثاني والثالث فالحكم فيهما هو التصدّق، ويدلّ عليه مضافاً إلى عدم الخلاف فيه، وأنّ أقرب طرق إيصال المال إلى صاحبه إيصال نفعه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كان لنا بمكّة، فرحل منها إلى منزله ورحلنا إلى منازلنا، فلما صرنا في الطريق أصبنا بعض متاعه معنا، فأيّ شي 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تحملونه حتّى تحملوه إلى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ولا نعرف بلده، ولا نعرف كيف نصنع،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كذا فبعه وتصدّق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أهل الولاية</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جهة السند صحيحة، ومن جهة الدلالة واضحة، فإنّها وإن كان موردها العين الخارجيّة وهو متاع الرفيق، ولذا أمر بحمله ثمّ ببيعه والتصدّق بثمنه، ولكنّ المستفاد منها بحسب الفهم العرفي إلغاء هذه الخصوصيّة كإلغاء خصوصيّة كون الواقعة في السفر إلى مكّة ونحو ذلك، وأنّ المناط في التصدّق </w:t>
      </w:r>
    </w:p>
    <w:p>
      <w:pPr>
        <w:pStyle w:val="BookText"/>
        <w:rPr/>
      </w:pPr>
      <w:r>
        <w:rPr>
          <w:rFonts w:ascii="Amiri" w:hAnsi="Amiri" w:eastAsia="Amiri" w:cs="Amiri"/>
          <w:color w:val="111111"/>
          <w:sz w:val="28"/>
          <w:sz w:val="28"/>
          <w:szCs w:val="28"/>
          <w:rtl w:val="true"/>
          <w:lang w:bidi="ar-SA"/>
        </w:rPr>
        <w:t>هو عدم التمكّن من إيصال المال إلى صاحبه سواء كان عيناً أو ديناً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إرجاع ما في الذمّة إلى الخارج بتسليمه إلى الحاكم الشرعي الذي هو وليّ من لا وليّ له، أو إلى عدول المؤمنين ثمّ بعد التمييز يُتصدّق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معاوية بن وهب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على رجل حقّ، ففقده ولا يدري أين يطلبه، ولا يدري أحيّ هو أم ميت، ولا يعرف له وارثاً، ولا نسباً، ولا بلداً؟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قد طال، فأتصدّق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في الذمّة بلا إشكال، ويظهر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 عند الأصحاب هو التصدّق بالمال إذا لم يظفر بالمالك، فتكون الرواية دليلاً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سند الرواية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فإنّ في طريقها رجلين أبا ثابت، وفي نسخة ابن ثابت، وابن عون، وهما غير معروفين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ثابت هو أبو ثابت </w:t>
      </w:r>
    </w:p>
    <w:p>
      <w:pPr>
        <w:pStyle w:val="BookText"/>
        <w:rPr/>
      </w:pPr>
      <w:r>
        <w:rPr>
          <w:rFonts w:ascii="IRNazanin" w:hAnsi="IRNazanin" w:eastAsia="IRNazanin"/>
          <w:color w:val="111111"/>
          <w:sz w:val="28"/>
          <w:sz w:val="28"/>
          <w:szCs w:val="28"/>
          <w:rtl w:val="true"/>
          <w:lang w:bidi="fa-IR"/>
        </w:rPr>
        <w:t>الأنصاريّ الأسديّ، وعدّه البرقيّ في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تصحيح سند الرواية؛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معاوية بن وهب معروف مشهور ويرويه جماعة كما ذكر ذلك الشيخ في الفهرست</w:t>
      </w:r>
      <w:r>
        <w:rPr>
          <w:rStyle w:val="FootnoteAnchor"/>
          <w:rtl w:val="true"/>
        </w:rPr>
        <w:footnoteReference w:id="1091"/>
      </w:r>
      <w:r>
        <w:rPr>
          <w:rFonts w:ascii="Amiri" w:hAnsi="Amiri" w:eastAsia="Amiri" w:cs="Amiri"/>
          <w:color w:val="111111"/>
          <w:sz w:val="28"/>
          <w:sz w:val="28"/>
          <w:szCs w:val="28"/>
          <w:rtl w:val="true"/>
          <w:lang w:bidi="ar-SA"/>
        </w:rPr>
        <w:t xml:space="preserve">وعليه فلا حاجة حينئذ إلى السند؛ لأنّنا لم نجد العبارة في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موجود غير دالّ على ذلك، وعلى فرض التسليم فقد ذكر النجاشي أنّ لمعاوية بن وهب كتباً منها كتاب فضائل الحج</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أنّ الرواية منقولة من كتابه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جهة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 بالتصدّق، وإنّما هو من كلام السائل، ولم يجبه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بل أمره بالفحص عن صاحب المال، فلا تدلّ الرواية على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المقام لإثبات الحكم الرواية الأولى مؤيّدة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وهي ما إذا كان المال مجهولاً فلها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المال مجهولاً من جهة المقدار، والمالك قد يكون معلوماً بعينه وقد يكون معلوماً في محصور، أو في عدد غير محصور أو غير معلوم كما تقدّم بيانه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المقدار مردّداً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مثليّاً كان أو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p>
    <w:p>
      <w:pPr>
        <w:pStyle w:val="BookText"/>
        <w:rPr/>
      </w:pPr>
      <w:r>
        <w:rPr>
          <w:rFonts w:ascii="Amiri" w:hAnsi="Amiri" w:eastAsia="Amiri" w:cs="Amiri"/>
          <w:color w:val="111111"/>
          <w:sz w:val="28"/>
          <w:sz w:val="28"/>
          <w:szCs w:val="28"/>
          <w:rtl w:val="true"/>
          <w:lang w:bidi="ar-SA"/>
        </w:rPr>
        <w:t>من كلام الماتن وغيره هو الحكم بوجوب إعطاء الأقل، وأمّا الزائد فتجري فيه البراءة؛ وذلك لانحلال العلم الإجمالي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أقام المالك البيّنة على أنّ له الأكثر ثبتت دعواه، وإلاّ فيحكم بأنّ الزائد لمن بيده المال بمقتضى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من جهة المالك فقد ظهر ممّا تقدّم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المال مجهولاً من جهة الجنس، وكان الترديد بين قيميّين، كما إذا تردّد المال في ذمّته بين شاة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هذا الفرض يرجع إلى الفرض السابق أيضاً؛ لأنّ القيمي عند التلف ينتقل إلى القيمة في الذمّة، وحينئذ فيدور الأمر في ذمّة المتلف بين الأقل والأكثر، فتجري البراءة في الزائد، إلاّ أن يقيم المالك البيّنة على نحو ما تقدّم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المال مجهولاً من جهة الجنس أيضاً ولكن الترديد بين مثليّين أو أحدهما مثلي والآخر قيمي، كما إذا تردّد المال بين الحنطة والشعير، أو بين الحنطة والشاة، والحكم في هذا الفرض مشكل؛ لأنّ المثلي عند التلف لا ينتقل إلى القيمة، بل ينتقل إلى المثل في ذمّة المتلف، فيدور الأمر في ذمّته بين شيئين متباينين؛ لأنّ ذمّة المتلف اشتغلت بالحنطة أو الشعير، أو بين قيمة الشاة ونفس الحنطة، وإن كانت النسبة بين قيمتهما تدور بين الأقل والأكثر، ولكنّ القيمة لا تلاحظ، بل الملاحظ هو مثل المال لانشغال الذمّة به، فتكون من دوران الأمر بين المتباينين، وقد اختلفت فيه الأقوال، وهي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ذكرهما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الثاني منهما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بالاحتياط بإعطاء المالك أعلى الجنسين حتّى يحصل الفراغ اليقيني، وهو أحد الاحتمالين الذين ذكرهما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بإعطاء الأقل وتجري البراءة في الزائد كما في صورة التردّد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بإعطاء أقلّ الجنسين إذا رضي المالك، ومع عدم الرضا ينصّف الجنسان، ويعطى نصف كلّ منهما، ولعلّه يرجع الى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كانت يده عدوانيّة فعليه أن يعطي الأعلى منهما، وإلاّ فينصّف الجنسان كما في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فقد ذكر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بالتوزيع؛ عملاً بقاعدة العدل والإنصاف</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وجه له أصلاً؛ إذ معه يعلم تفصيلاً بعدم فراغ ذمّته عن ضمان النصف الآخر، اللهم إلاّ أن يحصل التراضي، وهو أمر آخر، وإلاّ فبدونه لابدّ من الخروج عن عهدة تمام المال غير المتحقّق بالتوزيع المزبور، على أنّ القاعدة لا أساس لها كما أسلفناك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الثاني وهو 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وجهه أنّه لا مناص من أداء أحدهما الواقعي المردّد بينهما ودفعه إلى مالكه بتمامه وكماله، وهو يتحقّق بتمكينه منهما معاً، فيسلّمه كلا العينين، وبذلك يخرج عن عهدة الضمان المعلوم في البين، للقطع بإيصال تمام المال إلى صاحبه، غايته أنّ ذلك المال الواصل مردّد بين المالين فيعيّن عندئذ بالقرعة التي هي لكلّ أمر مشكل، وحيث انتهى الأمر إلى القرعة فله التصدّي لها من أول الأمر</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 ما تقدّم من ثبوت القاعدة عند العقلاء، وأنّها ممضاة شرعاً وعُمل بها في كثير من الموارد في الفقه، كما اعترف بها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بعض المواضع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جريان القاعدة في المقام فلا يبقى مجال لما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يحصل العلم بفراغ ذمّته عن ضمان النصف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أنّه مع تسليم العينين إلى المالك بمقتضى العلم الإجمالي باشتغال ذمّته بإحداهما هو ذلك، أي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كون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قاعدة التنصيف أو قاعدة القرعة، بحث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ذكرهما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الأوّل منهما وهو إعطاء أعلى العينين قيمة، قد تبيّن ممّا تقدم من أنّه مقتضى الاحتياط ومنجزيّة العلم الإجمالي؛ لاشتغال ذمّته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الترديد بين المتباينين في العينين الخارجيتين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 التسليم لازم إذا كانت يده عدوانيّة، وأمّا إذا لم تكن كذلك فيكفي التخلية بين المال والمالك، وحينئذ إن لم يكن مدعياً للأعلى قيمة منهما دخل في الأمر المشكل وتعيينه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مدعياً للأعلى قيمة منهما، فإن أقام البيّنة أو حلف فله ذلك وإلاّ فهو من موارد قاعدة التنصيف؛ لوقوع يدهما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إعطاء أقل العينين قيمة فقد ذكر بعض الأعلام الوجه فيه حيث إنّه بعد أن ذكر أنّ قاعدة العدل والإنصاف لا تجري في المقام لاختصاصها بالمال المردّد بين الشخصين أو الأشخاص المحصورين بخلاف تردّده بين المالين،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العمل بذلك بمقتضى القاعدة بعد عدم قيام الإجماع على عدم وجوب الاحتياط، نعم ليس للمالك أيضاً أخذ شي ء من هذه الأجناس، فلا محيص إلاّ عن إسقاط الخصوصيّة واختيار القيمة وحينئذ فالأمر يدور بين الأقل والأكثر، فلا يأخذ المالك إلاّ مقدار الأقل لا أنّ الدافع لا يكون مكلّفاً إلاّ بالأقل</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مناقشة، فإنّه إذا كان الترديد بين المالين موجباً لتعذّر تسليم المثلي انتقل الضمان إلى القيمة، وحينئذ يدور الأمر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ولكنّ الظاهر عدم كون الترديد موجباً للتعذّر ولم يعد منه، فمع إمكان إعطاء المثل وحفظ الخصوصيّة العينيّة بتسليم كلا المالين إلى المالك إفراغاً لذمّته فعليه ذلك، ولكن ليس للمالك أن يأخذ إلاّ ماله، وحينئذ إن لم يكن مدعياً عيّن المال بالقرعة، وإلاّ فبقاعدة العدل </w:t>
      </w:r>
    </w:p>
    <w:p>
      <w:pPr>
        <w:pStyle w:val="BookText"/>
        <w:rPr/>
      </w:pPr>
      <w:r>
        <w:rPr>
          <w:rFonts w:ascii="Amiri" w:hAnsi="Amiri" w:eastAsia="Amiri" w:cs="Amiri"/>
          <w:color w:val="111111"/>
          <w:sz w:val="28"/>
          <w:sz w:val="28"/>
          <w:szCs w:val="28"/>
          <w:rtl w:val="true"/>
          <w:lang w:bidi="ar-SA"/>
        </w:rPr>
        <w:t>والتنصيف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وجه القولين الأخيرين وما 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الاحتياط بتسليم كلتا العينين إلى المالك إذا كان عن عدوان ثمّ يعيّن المال بالقرعة مع فرض عدم كونه مدعياً، وإذا لم يكن عن عدوان فبتمكينه من المالين، ثمّ تعيين حقّه منهما مع الدعوى بالتنصيف، وبدونها يعيّن بالقرعة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كان كلّ من المال والمالك مجهولين – فيتضح حكمها من الصور السابقة؛ فإنّ الجهل بالمالك يتصوّر على ثلاثة فروض، كما أنّ الجهل بالمال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يجهل به شخصاً ولكن يعلم به إجمالاً في عدد محصور، وأخرى في عدد غير محصور، وثالثة لا يُعلم به أصلاً ولو في عدد غير محصور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علم المالك إجمالاً في عدد محصور، والمال مجهول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المقدار، بأن كان مردّداً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مثليّاً أو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إعطاء الأقل وجرت البراءة في الأكثر، وحينئذ تأتي الوجوه المتقدّمة في إيصال المال للمالك، وهي التصدّق أو تقسيم المال أو القرعة أو إرضاء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مختارنا فيها، وهو التفصيل بين ما إذا كان خلط المالين عن عدوان فيجب إرضاء جميع الأفراد إذا لم يستلزم الحرج، وإلاّ انتقل للقرعة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إذا لم يكن عن عدوان وكانت يده يد أمانة، أو كان الاختلاط مسبباً عن شخص ثالث فيخلى بين المال وبينهم، وبهذا تفرغ الذمّة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من جهة الجنس، وكان الترديد بين قيميين، فإنّه يقتصر هنا على إعطاء الأقل أيضاً؛ لأنّ القيمي إذا تلف فإنّه ينتقل إلى القيمة في الذمّة، فيدور الأمر في ذمّة المتلف بين الأقل والأكثر، وتجري البراءة عن الزائد كما سبق، وطريق تفريغ الذمّة هو بأحد الوجوه المتقدّمة من التصدّق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الجنس، وكان الترديد بين مثليين أو بين مثلي وقيمي، وقد مرّ الخلاف في هذا الفرض؛ لأنّ المثلي لا ينتقل للقيمة عند التلف، بل ينتقل إلى المثل في ذمّة المتلف، ويكون الأمر من الدوران بين المتباينين، وقد سبق أنّ مقتضى القاعدة هو الاحتياط بتسليم المال كله إلى المالك إذا كان الاختلاط فيه عن عدوان، ثمّ يعيّن حقه بالقرعة، فإذا تعيّنت الوظيفة في المال فطريق تفريغ الذمّة بالإيصال إلى المالك المجهول هو بأحد الوجوه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يوجد مدّع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وجد وأقام بيّنة على أنّ له الأكثر أو الأعلى قيمة من الجنسين سُلّم له بمقتضى البيّنة، هذا فيما إذا كان الجهل بالمال من جهة المقدار، وكان التردّد بين الأقل والأكثر، أو التردّد من جهة الجهل بالجنس بين قيميين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المال مجهولاً من جهة الجنس المردّد بين مثليين أو بين مثلي وقيمي، فإنّه يُصار إلى التنصيف إذا أقام البيّنة، كما تقدّم ذلك كلّه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علم بالمالك في عدد غير محصور أو لم يعلم به أصلاً فقد تقدّم أنّ الحكم هو التصدّق بما يتعيّن من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إجراء البراءة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المعيّن بواسطة القرعة</w:t>
      </w:r>
      <w:r>
        <w:rPr>
          <w:rFonts w:eastAsia="Amiri" w:cs="Amiri" w:ascii="Amiri" w:hAnsi="Amiri"/>
          <w:color w:val="111111"/>
          <w:sz w:val="28"/>
          <w:szCs w:val="28"/>
          <w:rtl w:val="true"/>
          <w:lang w:bidi="ar-SA"/>
        </w:rPr>
        <w:t xml:space="preserve">. </w:t>
      </w:r>
      <w:bookmarkStart w:id="390" w:name="pg16006_182362"/>
    </w:p>
    <w:p>
      <w:pPr>
        <w:pStyle w:val="BookText"/>
        <w:rPr/>
      </w:pPr>
      <w:bookmarkEnd w:id="39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إخراج هذا الخمس إلى المالك كما في سائر أقسام الخمس، فيجوز له الإخراج والتعيين من غير توقّف على إذن الحاكم، كما يجوز دفعه من مالٍ آخر وإن كان الحقّ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7556472_2142443653"/>
      <w:bookmarkStart w:id="392" w:name="_Toc136"/>
      <w:bookmarkEnd w:id="391"/>
      <w:r>
        <w:rPr>
          <w:rtl w:val="true"/>
        </w:rPr>
        <w:t>إخراج خمس المال المختلط وإذن الحاكم الشرعي</w:t>
      </w:r>
      <w:r>
        <w:rPr>
          <w:rtl w:val="true"/>
        </w:rPr>
        <w:t>:</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المناسب جعل هذه المسألة في ختام فروع المال المختلط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أنّ ولاية الإخراج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بيد المالك، فإنّه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سنخ الخمس هنا متّحد مع سائر أقسام الخمس وتعلّقه كتعلقه في سائر الأقسام فلا حاجة إلى إذن الحاكم في الإخراج، كما يجوز له الأداء من مالٍ آخر، كما هو الحال في سائر موارد الخمس؛ لعين الأدلّة التي دلّت على ذلك بمناط واحد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باختلاف السنخ مع بقيّة الموارد فأيضاً يمكن الاستدلال بإطلاق الروايات الدالّة على إخراج الخمس بلا تقيّد بالإذن، كما أنّه يمكن استفادة جواز دفع الخمس من مالٍ آخر من مثل صحيحة يونس التي ورد فيها الأمر بالبيع والتصدّق بالقيمة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تبيّن المالك بعد إخراج الخمس فالأقوى ضمانه، كما هو كذلك في التصدّق عن المالك في مجهول المالك، فعليه غرامته له حتى في النصف الذي دفعه إلى الحاكم بعنوان أنّه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 المالك بعد إخراج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تارة يتبيّن المالك قبل إخراج الخمس، وأخرى يتبيّن بعد إخراجه، وثالثة لا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لزوم إعطاء المالك ماله، وعدم جواز الإخراج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خلاف في عدم الضمان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الصورة الثانية، وأنّه إذا تبيّن المالك بعد إخراج الخمس فهل يحكم بالضمان على المخرِج هنا وكذلك في التصدّق بمجهول المالك، أو لا يجب الضمان؟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الأول جماعة منهم الشهيد الثاني في الروضة والشهيد الأول في البيان والشيخ جعفر الكبير في كشف الغطاء، على ما في الجواهر، وقوّاه </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أكثر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الاستاذ</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على القول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اليد، فإنّ يده عدوانيّة تستتبع الضمان، ولا دليل على سقوط الضمان إذا لم يؤدِّ المال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وإذن الشارع بإعطاء المال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ترخيص مؤقّت مرتبط بما إذا لم يعرف ولم يتبيّن صاحبه، فمقتضى القاعدة ثبوت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الإتلاف المتحقّق بالإخراج وبالتصدّق في مجهول المالك، فإنّها تقتضي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إذن الشارع بالإخراج والتصدّق لا ينافي الضمان؛ فإنّ المستفاد من الروايات أنّ جواز التصرّف وحليّة بقيّة المال يتوقّفان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الوضعي وهو الضمان فهي ساكتة عنه، فيكون الضمان على طبق القاعدة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الدالّة على الضمان في اللّقطة إذا تبيّن المالك بعد التصدّق، ولم يرض المالك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ورد في الودعي الذي أودعه </w:t>
      </w:r>
    </w:p>
    <w:p>
      <w:pPr>
        <w:pStyle w:val="BookText"/>
        <w:rPr/>
      </w:pPr>
      <w:r>
        <w:rPr>
          <w:rFonts w:ascii="Amiri" w:hAnsi="Amiri" w:eastAsia="Amiri" w:cs="Amiri"/>
          <w:color w:val="111111"/>
          <w:sz w:val="28"/>
          <w:sz w:val="28"/>
          <w:szCs w:val="28"/>
          <w:rtl w:val="true"/>
          <w:lang w:bidi="ar-SA"/>
        </w:rPr>
        <w:t>اللّصوص مالاً فتصدّق عن صاحبه، ثم تبيّن المالك، فإنّ عليه الضمان أيضاً</w:t>
      </w:r>
      <w:r>
        <w:rPr>
          <w:rStyle w:val="FootnoteAnchor"/>
          <w:rtl w:val="true"/>
        </w:rPr>
        <w:footnoteReference w:id="1098"/>
      </w:r>
      <w:r>
        <w:rPr>
          <w:rFonts w:ascii="Amiri" w:hAnsi="Amiri" w:eastAsia="Amiri" w:cs="Amiri"/>
          <w:color w:val="111111"/>
          <w:sz w:val="28"/>
          <w:sz w:val="28"/>
          <w:szCs w:val="28"/>
          <w:rtl w:val="true"/>
          <w:lang w:bidi="ar-SA"/>
        </w:rPr>
        <w:t>، فإنّ المستفاد منها إلغاء الخصوصيّة، فتكون قاعدة كليّة، وأن كل مورد رخّص فيه الشارع التصدّق وإعطاء مال الغير عند الجهل بالمالك فيحكم بعدم ضمان المخرج إذا لم يتبيّن المالك، وأما مع التبيّن فإنّ المعطي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الوجوه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الضمان؛ لأنّ الموجب له إمّا اليد، أو الإتلاف المتحقّق بالإخراج وأداء الخمس، وشيء منهما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أوجبت الضمان المطلق حتى بعد الأداء لم يفرّق في ذلك بين صورتي تبيّن المالك وعدمه، لوحدة المناط الموجب للضمان وهو اليد، وعدم وجود تأثير للتبيّن في ذلك بوجه، فيلزم الإيصاء به والإخراج من التركة، لكونه ديناً ثابتاً في الذمّة، فلا يظنّ الالتزام به من فقيه،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رواية عمّار</w:t>
      </w:r>
      <w:r>
        <w:rPr>
          <w:rStyle w:val="FootnoteAnchor"/>
          <w:rtl w:val="true"/>
        </w:rPr>
        <w:footnoteReference w:id="1099"/>
      </w:r>
      <w:r>
        <w:rPr>
          <w:rFonts w:ascii="Amiri" w:hAnsi="Amiri" w:eastAsia="Amiri" w:cs="Amiri"/>
          <w:color w:val="111111"/>
          <w:sz w:val="28"/>
          <w:sz w:val="28"/>
          <w:szCs w:val="28"/>
          <w:rtl w:val="true"/>
          <w:lang w:bidi="ar-SA"/>
        </w:rPr>
        <w:t>وصريح رواية السكوني</w:t>
      </w:r>
      <w:r>
        <w:rPr>
          <w:rStyle w:val="FootnoteAnchor"/>
          <w:rtl w:val="true"/>
        </w:rPr>
        <w:footnoteReference w:id="1100"/>
      </w:r>
      <w:r>
        <w:rPr>
          <w:rFonts w:ascii="Amiri" w:hAnsi="Amiri" w:eastAsia="Amiri" w:cs="Amiri"/>
          <w:color w:val="111111"/>
          <w:sz w:val="28"/>
          <w:sz w:val="28"/>
          <w:szCs w:val="28"/>
          <w:rtl w:val="true"/>
          <w:lang w:bidi="ar-SA"/>
        </w:rPr>
        <w:t>الناطقة بحليّة بقيّة المال بعد التخميس، فإنّ الحكم بالحليّة في تمام الباقي لا يجتمع مع الضمان أبداً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به الضمان المعلّق على المطالبة لا الضمان المطلق فهو وإن كان </w:t>
      </w:r>
    </w:p>
    <w:p>
      <w:pPr>
        <w:pStyle w:val="BookText"/>
        <w:rPr/>
      </w:pPr>
      <w:r>
        <w:rPr>
          <w:rFonts w:ascii="Amiri" w:hAnsi="Amiri" w:eastAsia="Amiri" w:cs="Amiri"/>
          <w:color w:val="111111"/>
          <w:sz w:val="28"/>
          <w:sz w:val="28"/>
          <w:szCs w:val="28"/>
          <w:rtl w:val="true"/>
          <w:lang w:bidi="ar-SA"/>
        </w:rPr>
        <w:t>منوطاً بالتبيّن، إلاّ أنّ الضمان بهذا المعنى يحتاج إلى الدليل، ولا دليل عليه في المقام بوجه، وإنّما ثبت ذلك في خصوص اللّقطة بالدليل الخاص حسبما عرفت، ولا مقتضي للتعدّي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اليد وإن كانت موجبة للضمان إلاّ أنّه ارتفع بحكم الشارع بالتخميس والتصدّي له خارجاً بأمرٍ من ولي الأمر، الثابتة له الولاية التشريعيّة، والتكوينيّة، فلا أثر بعد ذلك لصورتي تبيّن المالك وعدمه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بقاعدة الإتلاف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لجواز كون المدفوع خمساً من قسم المال الحلال، فلم يحرز إتلاف مال الغير بالإخراج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العلم بكونه من الحرام أو من المخلوط فيجري فيه ما ذكرناه في ضمان اليد بعينه، فلاحظ</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الوجه الثالث فبأنّ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الضمان ليس من الضمان المتعارف المتحقّق بملاك الإتلاف الحاصل حين التصدّق،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ضامناً حتى قبل أن يوجد صاحبه، كما هو الحال في سائر موارد الإتلافات لمجهول المالك الموجبة للضمان قبل معرفة المالك وبعده، ولكان اللازم الإخراج من التركة ريثما يوجد صاحبه، فلابدّ من الإيصاء بذلك، وهو كما ترى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هذا الضمان إنّما يتحقّق بمجرد مطالبة المالك بتعبّد من الشارع، فلا ضمان قبل المطالبة ولا أثر للإتلاف الحاصل بالتصدّق بعد أن كان مستنداً </w:t>
      </w:r>
    </w:p>
    <w:p>
      <w:pPr>
        <w:pStyle w:val="BookText"/>
        <w:rPr/>
      </w:pPr>
      <w:r>
        <w:rPr>
          <w:rFonts w:ascii="Amiri" w:hAnsi="Amiri" w:eastAsia="Amiri" w:cs="Amiri"/>
          <w:color w:val="111111"/>
          <w:sz w:val="28"/>
          <w:sz w:val="28"/>
          <w:szCs w:val="28"/>
          <w:rtl w:val="true"/>
          <w:lang w:bidi="ar-SA"/>
        </w:rPr>
        <w:t>إلى إذن الولي كما عرفت، وإنّما هناك ضمان متعلّق على طلبه غير مرتبط بالإتلاف السابق، وأنّه لو ظهر ورضي بالصدقة فهو، وإن طالب فيضمن المتصدّق بنفس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الثابت في اللّقطة ضمان باختيار المالك وطلبه، ويجب الخروج عن العهدة بعد المطالبة لا قبلها، وقد ثبت ذلك بدليل خاص في مورد مخصوص، وليس ذلك من الضمان بالإتلاف بوجه</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قاعدتي اليد والإتلاف في أنفسهما للمقام بملاحظة ما ورد من الأمر بالإخراج وحلّيّة باقي المال على نحو الإطلاق، مضافاً إلى منع صغرى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التعدّي عن مورد اللّقطة والحكم بالضمان هنا؛ لأنّه ثبت هناك بدليل خاص وبالتعبّد من الشارع، بخلاف المقام فإنّه لا دليل على ذلك، فالتعدّي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قصور دليلي اليد والإتلاف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إطلاق قاعدتي اليد والإتلاف وأنّهما شاملتان لما إذا تبيّن المالك قبل الإتلاف أو التصدّق، ولما لم يتبيّن أصلاً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الإطلاق مقيّد بروايات الباب الدالّة على التصدّق أو التخميس ما </w:t>
      </w:r>
    </w:p>
    <w:p>
      <w:pPr>
        <w:pStyle w:val="BookText"/>
        <w:rPr/>
      </w:pPr>
      <w:r>
        <w:rPr>
          <w:rFonts w:ascii="IRNazanin" w:hAnsi="IRNazanin" w:eastAsia="IRNazanin"/>
          <w:color w:val="111111"/>
          <w:sz w:val="28"/>
          <w:sz w:val="28"/>
          <w:szCs w:val="28"/>
          <w:rtl w:val="true"/>
          <w:lang w:bidi="fa-IR"/>
        </w:rPr>
        <w:t>دام لم يظهر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اليد عن الإطلاق لابدّ أن يكون بمقدار المقيّد لا أكثر، وهو صورة ما إذا لم يتبيّن المالك أصلاً، وهو القدر المتيقّن، فلا شمول لصورة ما إذا تبيّن المالك بعد الإخراج، كما لا شمول لما إذا تبيّن المالك قبل الإخراج، ويكون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وباقي المال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بما إذا لم يتبيّن المالك أصلاً، والغرض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الإتلاف واليد تقيّد بخصوص هذه الصورة، وهذا لا يوجب انقلاب عدم الضمان إلى الضمان، وحينئذٍ يكون الضمان في مقامنا على القاعدة بلا حاجة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الشك في ذلك وعدم إحراز الإطلاق لهذه الصورة، فإنّه يمكن التمسّك بالإطلاق الثابت للقاعدتين؛ لأنّه تقييد 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ثبت إطلاق الروايات في المقام وأنّها شاملة لصورة تبيّن المالك بعد ذلك، كانت مقدمة على القاعدتين لا محالة، ولكن لا طريق إلى إحراز ذلك، لوجهين غير تامين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بحليّة بقيّة المال من أوّل الأمر، لا مشروطاً بالشرط المتأخّر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الإخراج متفرّع على إذن الشارع في مجهول المالك فلا ينافي عدم الإطلاق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بالحلّيّة يتلاءم مع القطع بالضمان، كما في حديث </w:t>
      </w:r>
    </w:p>
    <w:p>
      <w:pPr>
        <w:pStyle w:val="BookText"/>
        <w:rPr/>
      </w:pPr>
      <w:r>
        <w:rPr>
          <w:rFonts w:ascii="Amiri" w:hAnsi="Amiri" w:eastAsia="Amiri" w:cs="Amiri"/>
          <w:color w:val="111111"/>
          <w:sz w:val="28"/>
          <w:sz w:val="28"/>
          <w:szCs w:val="28"/>
          <w:rtl w:val="true"/>
          <w:lang w:bidi="ar-SA"/>
        </w:rPr>
        <w:t>السفرة</w:t>
      </w:r>
      <w:r>
        <w:rPr>
          <w:rStyle w:val="FootnoteAnchor"/>
          <w:rtl w:val="true"/>
        </w:rPr>
        <w:footnoteReference w:id="1103"/>
      </w:r>
      <w:r>
        <w:rPr>
          <w:rFonts w:ascii="Amiri" w:hAnsi="Amiri" w:eastAsia="Amiri" w:cs="Amiri"/>
          <w:color w:val="111111"/>
          <w:sz w:val="28"/>
          <w:sz w:val="28"/>
          <w:szCs w:val="28"/>
          <w:rtl w:val="true"/>
          <w:lang w:bidi="ar-SA"/>
        </w:rPr>
        <w:t>، فكيف مع احتماله؟</w:t>
      </w:r>
    </w:p>
    <w:p>
      <w:pPr>
        <w:pStyle w:val="BookText"/>
        <w:rPr/>
      </w:pPr>
      <w:r>
        <w:rPr>
          <w:rFonts w:ascii="Amiri" w:hAnsi="Amiri" w:eastAsia="Amiri" w:cs="Amiri"/>
          <w:color w:val="111111"/>
          <w:sz w:val="28"/>
          <w:sz w:val="28"/>
          <w:szCs w:val="28"/>
          <w:rtl w:val="true"/>
          <w:lang w:bidi="ar-SA"/>
        </w:rPr>
        <w:t>وأمّا الوجه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بالإخراج من قبل الشارع لا يتلاءم مع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بالإخراج قد ورد بعد السؤال عن علاج المشكلة وهي عدم جواز التصرّف في المال المختلط بالحرام؛ لأنّه من أطراف العلم الإجمالي بوجود الحرام فيه، كما ورد في موثّقة السكوني المتقدّمة وهي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وحراماً، وقد أردت التوبة، ولا أدري الحلال منه والحرام، وقد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04"/>
      </w:r>
      <w:r>
        <w:rPr>
          <w:rFonts w:ascii="Amiri" w:hAnsi="Amiri" w:eastAsia="Amiri" w:cs="Amiri"/>
          <w:color w:val="111111"/>
          <w:sz w:val="28"/>
          <w:sz w:val="28"/>
          <w:szCs w:val="28"/>
          <w:rtl w:val="true"/>
          <w:lang w:bidi="ar-SA"/>
        </w:rPr>
        <w:t xml:space="preserve">، لا أنّه أمر ابتدائي وحكم من الشارع على نحو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للاستدلال بالوجهين على إحراز الإطلاق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صدق صغرى الإتلاف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يصدق الإتلاف فيما إذا كان الاختلاط على نحو الإشاعة قطعاً، وأمّا إذا لم يكن بهذا النحو وكانت عين مال الغير موجودة في أمواله ومع ذلك أعطاه من مال نفسه، </w:t>
      </w:r>
    </w:p>
    <w:p>
      <w:pPr>
        <w:pStyle w:val="BookText"/>
        <w:rPr/>
      </w:pPr>
      <w:r>
        <w:rPr>
          <w:rFonts w:ascii="Amiri" w:hAnsi="Amiri" w:eastAsia="Amiri" w:cs="Amiri"/>
          <w:color w:val="111111"/>
          <w:sz w:val="28"/>
          <w:sz w:val="28"/>
          <w:szCs w:val="28"/>
          <w:rtl w:val="true"/>
          <w:lang w:bidi="ar-SA"/>
        </w:rPr>
        <w:t>فهو وإن لم يلزم الإتلاف إلاّ أنّ إشكال منع المالك عن ماله وحرمانه منه مع بقاء ماله ومطالبته به أشدّ، وهو خلاف مذاق الشارع ومرتكزات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الحكم بالتعبّد في مورد اللّقطة والوديعة بعيد جداً وهو أيضاً خلاف فهم العرف؛ وذلك أنّه إذا فرض عدم الحق لصاحب المال في ذمّة المعطي، فكيف يجبر الشارع المعطي بالضمان له، ولا سيّما ضمان نفس المال الذي أعطاه، أيمال المالك لا أقل ولا أكثر، فهذا خلاف السيرة المعلومة من الشارع وفهم المتشرّعة، وإذا كان الضمان من جهة إتلافه ويده على مال الغير فهذا بعينه مقتضى القاعدة، وليس هناك تعبّد خاص، فيستفاد أنّ عدم الضمان مقيّد بما إذا لم يتبيّن المالك أصلاً، وأمّا مع تبيّنه فمقتضى القاعدة والاستئناس من الروايات الضمان؛ فإنّه قد ورد فيها الأمر إمّا بالتصدّق أو التملّك أو الحفظ، ولم يرد في روايات المال المخلوط بالحرام التعرّض لما إذا تبيّن المالك كما هو الحال في اللّقطة، ويمكن أن يكون ذلك للمفروغيّة عن الضمان في الفرض</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إنّ الظاهر من كلام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بالضمان بعد تبيّن المالك في الإعطاء من أصل المال، لا تخصيص الضمان بالخمس؛ لأنّه داخل تحت الصورة الثالثة المتقدّمة وهي ما إذا كان المال معلوماً والمالك مجهولاً، فنسبة القول بتخصيص الضمان بالخمس، ثم استغراب صدور ذلك منه في غير محلّه</w:t>
      </w:r>
      <w:r>
        <w:rPr>
          <w:rFonts w:eastAsia="Amiri" w:cs="Amiri" w:ascii="Amiri" w:hAnsi="Amiri"/>
          <w:color w:val="111111"/>
          <w:sz w:val="28"/>
          <w:szCs w:val="28"/>
          <w:rtl w:val="true"/>
          <w:lang w:bidi="ar-SA"/>
        </w:rPr>
        <w:t xml:space="preserve">. </w:t>
      </w:r>
      <w:bookmarkStart w:id="393" w:name="pg16006_182371"/>
    </w:p>
    <w:p>
      <w:pPr>
        <w:pStyle w:val="BookText"/>
        <w:rPr/>
      </w:pPr>
      <w:bookmarkEnd w:id="39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إخراج الخمس أنّ الحرام أزيد من الخمس أو أقل لا يسترد الزائد على مقدار الحرام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عليه التصدّق بما زاد على الخمس في الصورة الأولى، أو لا؟ وجهان، أحوطهما الأول، وأقواهما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17556474_2142443653"/>
      <w:bookmarkStart w:id="395" w:name="_Toc137"/>
      <w:bookmarkEnd w:id="394"/>
      <w:r>
        <w:rPr>
          <w:rtl w:val="true"/>
        </w:rPr>
        <w:t>تبيّن مقدار المال الحرام بعد إخراج الخمس</w:t>
      </w:r>
      <w:r>
        <w:rPr>
          <w:rtl w:val="true"/>
        </w:rPr>
        <w:t>:</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 المسألة فيها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يعلم بالمقدار تفصيلاً أو إجمالاً قبل إخراج الخمس، وأخرى يعلم به بعد إخراج الخمس، وثالثة لا يعلم المقدار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الصورتين الأولى والثالثة واضح، إنّما الكلام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بالمقدار بعد إخراج الخمس فتارة يعلم بأنّه كان أقل من الخمس وأخرى يعلم بأنّه أكثر منه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علم بأنّ مقدار الحرام كان أقل من الخمس فالظاهر عدم الخلاف في أنّه لا يسترد الزائد عن مقدار الخمس؛ لما ثبت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كان لله لا يرجع</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في روايات اللّقطة وغيرها، فإنّ ما وقع من الإعطاء </w:t>
      </w:r>
    </w:p>
    <w:p>
      <w:pPr>
        <w:pStyle w:val="BookText"/>
        <w:rPr/>
      </w:pPr>
      <w:r>
        <w:rPr>
          <w:rFonts w:ascii="Amiri" w:hAnsi="Amiri" w:eastAsia="Amiri" w:cs="Amiri"/>
          <w:color w:val="111111"/>
          <w:sz w:val="28"/>
          <w:sz w:val="28"/>
          <w:szCs w:val="28"/>
          <w:rtl w:val="true"/>
          <w:lang w:bidi="ar-SA"/>
        </w:rPr>
        <w:t>والتصدّق لمّا كان بأمر من الشارع الحاكم بوجوب تخميس المخلوط، اجتمع ذلك مع قصد التقرّب ورضا المعطي، فإنّه لا يرد ولا يسترجع، فإنّ الزائد كان واقعاً بإزاء جواز تصرّف المعطي في بقيّة المال، حيث إنّ الاجتناب عن المال كلّه كان مقتضى العلم الإجمالي لئلاّ يقع في الحرام الواقعي، إلاّ أنّه بعد دفع الخمس وفي ضمنه الزيادة صار المال الباقي حلالاً وطاهراً وارتفع المنع عن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لا يصح له الاسترداد؛ لأنّ الزيادة لم تكن بلا عوض، بل كان عوضها تحليل بقيّة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الإعطاء بأمر من الشارع أو إذن منه، بل دفع الخمس بتخيّل وجوبه عليه استرجعه مع بقاء العين لدى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بأنّ مقدار الحرام كان أكثر من الخمس ففي المسألة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التصدّق في الجميع، فيسترجع الخمس ثم يتصدّق بتمام الحرام لأهل الصدقة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الجواهر والسيد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الباقي بعد التخميس موضوع جديد للمال المخلوط بالحرام للعلم بوجود الحرام فيه، فإن علم مقداره ومالكه دفعه إليه، وإن علم مقداره ولم يعلم مالكه تصدّق به بعنوان مجهول المالك، وإن لم يعلم مقداره ولا مالكه تعلّق به خمس آخر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الأنصاري والماتن وصاحب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الاجتزاء بالتخميس السابق، وعدم وجوب شيء عليه</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الأول فضعفه واضح؛ وقد ذكره الشهيد بنحو الاحتمال، وقد مرّ أنّه بعد دفع المال بأمر الشارع ورضا المعطي لا وجه للاسترجاع، فالمدفوع كان خمساً لا صدقة لترجع، فالقول بالتصدّق مخالف لظاهر الدليل القاضي بلزوم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لا دليل على حرمة التصدّق على بني هاشم فيما عدا الزكاة الواجبة، فلا مقتضي للاسترجاع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فقد استدل له بإطلاق الروايات؛ فإنّ المستفاد منها كفاية عدم العلم بالمقدار حين التخميس، سواء علم بعد ذلك بزيادة الحرام أم لم يعلم، وأنّ الحكم بحلّيّة بقيّة المال بعد التخميس مع بقاء الجزء الحرام فيه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لو قلنا بعدم الإجزاء وأنّ الموضوع في الروايات مقيّد بعدم العلم بالخلاف فلا وجه للفرق بين العلم بالنقيصة أو الزيادة، فكما أنّه يقال بعدم الاسترداد في صورة العلم بالزيادة، فكذا يقال بعدم وجوب شيء في صورة النقيصة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وجه الفرق قد تقدّم عند التعرّض للصورة الأولى، وأنّه بعدما تصدّق بأمر الشارع ورضا المعطي عن قصد القربة لا يصح له أن يسترجع ويبطل العمل بحكم الروايات</w:t>
      </w:r>
      <w:r>
        <w:rPr>
          <w:rFonts w:eastAsia="Amiri" w:cs="Amiri" w:ascii="Amiri" w:hAnsi="Amiri"/>
          <w:color w:val="111111"/>
          <w:sz w:val="28"/>
          <w:szCs w:val="28"/>
          <w:rtl w:val="true"/>
          <w:lang w:bidi="ar-SA"/>
        </w:rPr>
        <w:t xml:space="preserve">. </w:t>
      </w:r>
      <w:bookmarkStart w:id="396" w:name="pg16006_182374"/>
    </w:p>
    <w:p>
      <w:pPr>
        <w:pStyle w:val="BookText"/>
        <w:rPr/>
      </w:pPr>
      <w:bookmarkEnd w:id="39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الحرام المجهول مالكه معيّناً فخلطه بالحلال ليحلّله بالتخميس خوفاً من احتمال زيادته على الخمس فهل يجزؤه إخراج الخمس، أو يبقى على حكم مجهول المالك؟ وجهان، والأقوى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كمعلوم المالك، حيث إنّ مالكه الفقراء قبل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المسألة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الروايات هو عدم العلم بالمقدار والجهل به على الإطلاق، لا خصوص الجهل عند التخميس، وعلى فرض الشك يتمسّك بما دلّ على وجوب التصدّق بالمال المجهول إذا علم مقداره، ولازم ذلك أنّه إذا علم تفصيلاً بالمقدار الزائد فلابدّ من التصدّق به بعنوان مجهول المالك، وإذا علم إجمالاً بوجود الحرام فيه بعد التخميس الأول تعلّق به خمس آخر لتحقّق موضوع آخر للمال المخلوط بالحرام، فإن دفع الخمس وانكشف وجود الحرام في الباقي بعد التخميسين أيضاً تشكّل موضوع آخر للمال المخلوط بالحرام فيتعلّق به خمس آخر، وهكذا، وعليه فيتعيّن القول الثاني </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17556476_2142443653"/>
      <w:bookmarkStart w:id="398" w:name="_Toc138"/>
      <w:bookmarkEnd w:id="397"/>
      <w:r>
        <w:rPr>
          <w:rtl w:val="true"/>
        </w:rPr>
        <w:t>خلط الحرام المعلوم مقداره المجهول مالكه بالحلال</w:t>
      </w:r>
      <w:r>
        <w:rPr>
          <w:rtl w:val="true"/>
        </w:rPr>
        <w:t>:</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ثلاثة أقوال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مطلقاً، وهو قول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احتمل قويّاً </w:t>
      </w:r>
    </w:p>
    <w:p>
      <w:pPr>
        <w:pStyle w:val="BookText"/>
        <w:rPr/>
      </w:pPr>
      <w:r>
        <w:rPr>
          <w:rFonts w:ascii="Amiri" w:hAnsi="Amiri" w:eastAsia="Amiri" w:cs="Amiri"/>
          <w:color w:val="111111"/>
          <w:sz w:val="28"/>
          <w:sz w:val="28"/>
          <w:szCs w:val="28"/>
          <w:rtl w:val="true"/>
          <w:lang w:bidi="ar-SA"/>
        </w:rPr>
        <w:t>تكليف مثله بإخراج ما يقطع معه بالبراءة؛ إلزاماً له بأشقّ الأحوال</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كاشف الغطاء</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مطلقاً، بل يجب عليه التصدّق، وهو الظاهر من الماتن والسيد الأستاذ</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المستند في شرح العروة الوثقى، كتاب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صورة الخلط بالاختيار فيقال بعدم إجزاء إخراج الخمس، وبين صورة الخلط لا عن اختيار فيقال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فقد استدل له بإطلاق الروايات، وأنّ الموضوع فيها هو المال المختلط بالحرام غير المتميّز سواء كان عدم التميّز والاختلاط عن اختيار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في موارد الاختلاط كونه بعد التمييز وتشخيص مقدار الحرام في ظرفه، إمّا مع معرفة المالك أو بدونها، كالمال الربوي أو المشترى من السارق ونحو ذلك من الأموال التي يكتسبها الرجل ويغمض في مطالبها حلالاً وحراماً، فمقتضى إطلاق الروايات شمولها للمقام، وأنّ اختصاصها بما كان بلا اختيار وتميّز حملٌ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الوجه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بانصراف الروايات عن هذه الصورة؛ فإنّ الظاهر من روايات الخمس </w:t>
      </w:r>
    </w:p>
    <w:p>
      <w:pPr>
        <w:pStyle w:val="BookText"/>
        <w:rPr/>
      </w:pPr>
      <w:r>
        <w:rPr>
          <w:rFonts w:ascii="Amiri" w:hAnsi="Amiri" w:eastAsia="Amiri" w:cs="Amiri"/>
          <w:color w:val="111111"/>
          <w:sz w:val="28"/>
          <w:sz w:val="28"/>
          <w:szCs w:val="28"/>
          <w:rtl w:val="true"/>
          <w:lang w:bidi="ar-SA"/>
        </w:rPr>
        <w:t>كمعتبرة السكوني</w:t>
      </w:r>
      <w:r>
        <w:rPr>
          <w:rStyle w:val="FootnoteAnchor"/>
          <w:rtl w:val="true"/>
        </w:rPr>
        <w:footnoteReference w:id="1112"/>
      </w:r>
      <w:r>
        <w:rPr>
          <w:rFonts w:ascii="IRNazanin" w:hAnsi="IRNazanin" w:eastAsia="IRNazanin"/>
          <w:color w:val="111111"/>
          <w:sz w:val="28"/>
          <w:sz w:val="28"/>
          <w:szCs w:val="28"/>
          <w:rtl w:val="true"/>
          <w:lang w:bidi="fa-IR"/>
        </w:rPr>
        <w:t>النظر إلى من يريد التوبة ويقصد التخلّص عن مشكلة الاختلاط وهو لا يعلم بأنّ هذا الخلط موجب للخمس المطهّر للمال، ولذا سأل السائل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عنعلاج ذلك، فلا تشمل ما إذا كان الخلط عمداً لغرض التخميس فراراً عن احتمال الزيادة على الخمس كما هو المفروض في المقام، فالنصّ منصرف عن هذا الفرض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المال المختلط بالحرام إذا كان معلوم المقدار أو المالك من الأول ثم صار مجهولاً فأيضاً هو خارج عن إطلاق الروايات؛ لأنّ حكمه معلوم قبل الاختلاط، وهو التصدّق على الفقراء، فهو في حكم معلوم المالك من جهة معلوميّة مصرفه، لا أنّ مالكه الفقراء، لأنّه من الواضح بمكان أنّ المال المجهول مالكه باقٍ على ملك مالكه الأصلي قبل الإعطاء والتصدّق، ولا يخرج عن ملكه إلاّ بالإخراج والتصدّق، فبناءً على ذلك يكون حكمه الشرعي معلوماً غير محتاج إلى السؤال وطلب 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استدل به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الثاني تبعاً للشيخ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الظاهر أنّ الأقوى هو القول الثالث،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حمل الروايات على الاختلاط بلا اختيار حمل على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لإمكان القول بظهور بعضها في أنّ الاختلاط وقع بعد العلم بالمقدار أو المالك أو أحدهما، خصوصاً معتبرة السكوني،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أردت التوبة ولا أدري الحلال منه والحرام وقد اختلط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يظهر منها أنّه كان يعلم الحرام ثم اختلط عليه مع ماله الحلال، وهو الآن يريد التوبة، فأمره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بالتخميس</w:t>
      </w:r>
      <w:r>
        <w:rPr>
          <w:rFonts w:eastAsia="IRNazanin" w:cs="IRNazanin"/>
          <w:color w:val="111111"/>
          <w:sz w:val="28"/>
          <w:szCs w:val="28"/>
          <w:rtl w:val="true"/>
          <w:lang w:bidi="fa-IR"/>
        </w:rPr>
        <w:t xml:space="preserve">. </w:t>
      </w:r>
      <w:bookmarkStart w:id="399" w:name="pg16006_182377"/>
    </w:p>
    <w:p>
      <w:pPr>
        <w:pStyle w:val="BookText"/>
        <w:rPr/>
      </w:pPr>
      <w:bookmarkEnd w:id="39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الحلال الذي في المختلط ممّا تعلّق به الخمس وجب عليه بعد التخميس للتحليل خمس آخر للمال الحلال الذي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2"/>
        <w:numPr>
          <w:ilvl w:val="1"/>
          <w:numId w:val="1"/>
        </w:numPr>
        <w:rPr/>
      </w:pPr>
      <w:bookmarkStart w:id="400" w:name="__RefHeading___Toc17556478_2142443653"/>
      <w:bookmarkStart w:id="401" w:name="_Toc139"/>
      <w:bookmarkEnd w:id="400"/>
      <w:r>
        <w:rPr>
          <w:rtl w:val="true"/>
        </w:rPr>
        <w:t>لو كان الحلال المختلط بالحرام ممّا تعلّق به الخمس</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تتضمّن حكمين وهما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المختلط بالحرام متعلّقاً لخمس آخر، كما إذا كان غنيمة أو معدناً أو كنزاً أو من الفوائد بعد المؤونة فهل يتعلّق به خمس واحد أم يلزم تخميس آخر للعنوان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على تعدّد الخمس بتعدّد العنوان، وحكي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الحواشي النجّاريّة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بخمس واحد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تعدّد الخمس، هل يقدّم خمس التحليل على خمس العنوان الآخر كما يظهر من غير واحد أو يقدّم التخميس الآخر على تخميس التطهير، كما يظهر من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أو يخيّر بينهما كما يظهر من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 هذين الحكمين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المشهور هو الموافق للقاعدة؛ لأنّ مقتضى إطلاقات أدلّة كل واحد من العناوين الموجبة للخمس هو تعدّد الخمس بتعدّد أسبابه، ولا دليل على سقوط أحدها بامتثال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الاستدلال على الاكتفاء بتخميس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معتبرة السكوني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وسائر المال لك حلال</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 فإنّه يشمل ما إذا كان المال متعلّقاً لخمس آخر لوجود عنوان آخر موجب للتخميس وما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واضح الضعف؛ لأنّ الحكم بالحلّيّة في بقيّة المال ناظر إلى جهة اختلاطه بالحرام لا من جميع الجهات فالتحليل إضافي، ولذلك إذا كان المال زكويّاً فإنّ زكاته لا تسقط</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 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الأمر فيه بالتصدّق بخمس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الخمس الاصطلاحي من حيث الاختلاط فقط مع وروده في المال المجتمع بالكسب في الأزمنة السابقة الذي يتعلّق به خمس الاكتساب أيضاً غالباً لا يخلو عن بعد خصوصاً مع ما فيه من التعليل بأنّ الله رضي من الأشياء بالخمس، وقياس الخمس على سائر الحقوق المتعلّقة بماله ممّا يختلف معه نوعاً ومستحقاً كالزكاة قياس </w:t>
      </w:r>
    </w:p>
    <w:p>
      <w:pPr>
        <w:pStyle w:val="BookText"/>
        <w:rPr/>
      </w:pPr>
      <w:r>
        <w:rPr>
          <w:rFonts w:ascii="IRNazanin" w:hAnsi="IRNazanin" w:eastAsia="IRNazanin"/>
          <w:color w:val="111111"/>
          <w:sz w:val="28"/>
          <w:sz w:val="28"/>
          <w:szCs w:val="28"/>
          <w:rtl w:val="true"/>
          <w:lang w:bidi="fa-IR"/>
        </w:rPr>
        <w:t>مع 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 عن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الاستبعاد إنّما يكون في محلّه إذا كان السؤال عن مطلق ما في هذا المال من الحقوق الشرعيّة، إلاّ أنّه ليس كذلك، بل كان السؤال عن كيفيّة التخلّص عن محذور الحرام المختلط فقط ليكون سائر المال له، فمقتضى تطبيق الجواب على السؤال هو حلّيّة بقيّة المال من هذه الجهة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الإنصاف، أنّ الاستبعاد في محلّه بالنسبة إلى الاكتساب وأرباح التجارة؛ لعدم اجتماع المال دفعة واحدة عادة في الأزمنة السابقة، بل يتطلّب ذلك أزمنة طويلة، مع أنّه لو كان العهد قريباً لكان عالماً بالحلال والحرام في أمواله، لا أنّه لا يعلم الحلال من الحرام ويشتبه عليه ذلك،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وسائر المال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كفاية التخميس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يمكن التفريق بين خمس الأرباح وبين سائر العناوين الأخرى الموجبة للخمس، لوجود الدليل عليه وهو الخبر المعتبر الظاهر في الاكتفاء بخمس واحد في خمس الأرباح، وعدم الدليل في بقيّة العناوين فلا يكتفى بتخميس واحد، وإن كان الاحتياط هو الحكم بعدم الاكتفاء في الجميع</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تقديم أيّ التخميسين، وفيه ثمرة عمليّة تتحقّق على الكيفيّتين؛ فإنّه إذا فرض أنّ مجموع المال مائة وخمسة وعشرون ديناراً مثلاً، فعلى طريقة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خمس المجموع أولاً وهو الخمسة والعشرون، فتبقى المائة، ثم يخمّس المائة مرة ثانية من جهة خمس الأرباح فيبقى له ثمانون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الطريقة الثانية فإنّه يخرج خمس الأرباح أولاً، وعليه يلاحظ المقدار المتيقّن من الحلال ويخرج خمسه ثم يخرج خمس الباقي للتطهير، ففي المثال السابق إذا كان المقدار المتيقّن من الحلال خمسة وسبعون ديناراً مثلاً فيخرج منه خمسة عشر ديناراً وهي خمس الأرباح، فيبقى مائة وعشرة دنانير وخمسها للتحليل اثنان وعشرون ديناراً فيبقى له ثمانية وثمانون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الزيادة والنقصان على هذه الطريقة مرتبطة بالمقدار المتيقّن من المال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يوجد احتمال آخر في الطريقة الثانية وهي أن يقدّر للمال الحلال الحد الأكثر ويخرج منه الخمس ثم يخرج الخمس من المخلوط،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الأكثر للمال الحلال في المثال السابق مائة وعشرون ديناراً، فإذا أخرج خمسها وهو أربعة وعشرون ديناراً وجمعنا الباقي مع الحرام المحتمل فيكون مائة وواحد فيخرج خمس الجميع للتطهير وهو عشرون ديناراً وخُمس الدينار، فيبقى له ثمانون ديناراً وأربعة أخماس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وإن كان أحوط، إلاّ أنّه لا دليل عليه؛ فإنّ الأصل عدم تعلّق الخمس إلاّ بالمقدار المتيقّن من ماله، وهذا المقدار يشكّ في أنّه من ماله وفوائده، فأصالة البراءة محكّمة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اليد تقتضي أنّ المال ملكه، فيكون المقدار الزائد والذي هو في يده ملكاً له ومن الفوائد فيخرج خمسه، وإن لم تثبت هذه القاعدة بالنسبة للكنز والمعادن مثلاً، فإنّه وإن ثبت بها أنّ ما في يده ملكه إلاّ أنّه لا يثبت بها أنّه كنز أو معدن لكونه أصلاً مثبتاً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اليد غير جارية في هذا المقام، للعلم بأنّه ليس كل المال له، ولو كانت القاعدة غير ملغاة شرعاً هنا لكان لابدّ من الحكم بأنّ المقدار الأكثر من المال له والباقي مجهول المالك، فيخرج عن عنوان المال المخلوط بالحرام الذي لم يعرف مقداره وصاحبه، ويدخل في مسألة ما إذا كان المال معلوماً والمالك مجهولاً والّتي يلزم فيها التصدّق عن صاحب المال، وبهذا يكون المورد خارجاً عن موضوعه، فلذا تكون قاعدة اليد غير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يعتنى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احتمالان 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بالمقدار المتيقّن من الحرام وتخميس الباقي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بالمقدار الأكثر من الحرام وتخميس الباقي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يرجعان إلى الفرضين المتقدّمين، فإنّ الأول عبارة أخرى عن الأخذ بالحد الأكثر من الحلال، كما أنّ الثاني عبارة أخرى عن الأخذ بالحدّ الأقل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هو الدليل على تعيين أحد الطريقين الأوّلين، فنقول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الطريق المشهور وهو الطريق الأول، فالوجه فيه واضح، فإنّه لابدّ أولاً من تخميس المال للتحليل حتى يتبيّن ماله الحلال، ولا يكون متحيّراً وشاكّاً فيه، ثم يخرج خمسه بالعنوان الآخر من الفائدة أو الكنز أو غيرهما، فإنّه من المعلوم عدم تعلّق الخمس بالعنوان الآخر بجميع المال، والأخذ بالقدر المتيقّن وإجراء الأصل إنّما يصح إذا لم يكن طريق من علمٍ أو علميّ إلى </w:t>
      </w:r>
    </w:p>
    <w:p>
      <w:pPr>
        <w:pStyle w:val="BookText"/>
        <w:rPr/>
      </w:pPr>
      <w:r>
        <w:rPr>
          <w:rFonts w:ascii="Amiri" w:hAnsi="Amiri" w:eastAsia="Amiri" w:cs="Amiri"/>
          <w:color w:val="111111"/>
          <w:sz w:val="28"/>
          <w:sz w:val="28"/>
          <w:szCs w:val="28"/>
          <w:rtl w:val="true"/>
          <w:lang w:bidi="ar-SA"/>
        </w:rPr>
        <w:t>تشخيص المال الحلال، والمفروض إمكانه هنا بواسطة حكم الشارع بحلّيّة المال بعد خمس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هذا النوع من الخمس هو المال المؤلّف من صنفين هما الحلال والحرام، فبعضه له وبعضه حرام لا يعرف صاحبه، وأمّا المشتمل على صنف آخر بحيث لا يكون له ولا يكون من المال الحرام الذي لا يعرف صاحبه فهو خارج عن أدلّة المال المختلط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والمقام من هذا القبيل، فإنّ الخمس الذي تعلّق بحصّته من مجموع المال، ليس له ولا هو من المال الحرام، بل هو ملك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وللسادة، وعليه فلابدّ من استثنائه وإخراجه أولاً ليكون المال حلالاً مخلوطاً بالحرام فقط ولا يوجد صنف ثالث، ثم يخمّس بعد ذلك للتحليل وبعنوان الاختلاط</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ويمكن الخدشة في كلا الطريقين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أفاده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الأخبار وجوب تخميس المال المخلوط بالحرام، وموضوع هذا الوجوب هو المال الحلال المخلوط بالحرام، فالموضوع هو المال المركّب من صنفين، حلال لصاحب المال، وحرام لغيره، وأمّا المشتمل على صنف ثالث ليس له ولا هو من المال الحرام فهو غير مشمول لتلك الأخبار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مضافاً إلى أنّه يلزم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تقديم تخميس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خمس الفائدة الموجودة في المجموع، والخمس لا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 فبأنّه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له التصرّف في المال المخلوط إذا كان في الذمّة، بأن تلف فإنّه يتعلّق بذمته، وحينئذٍ يجوز له إعطاء مقدار الخمس الحلال أولاً ثم إعطاء خمس 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المال الخارجي مختلطاً بالحرام إمّا على نحو الإشاعة أو على نحو عدم التميّز فكيف يتصرّف فيه ويعطي خمس الفائدة مع أنّ فيه مال الغير على الأول أو احتمال كونه للغير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إخراج خمس الربح والفائدة من المتيقّن حليّته يعلم تفصيلاً بأنّ خمساً من المقدار الزائد ليس له قطعاً؛ لأنّه لا يخلو إمّا أن يكون الزائد كلّه له فيتعلّق به الخمس من جهة الفائدة، وإمّا أن يكون لغيره فجزؤه وهو الخمس للغير يقيناً، وإمّا أن يكون بعضه له وبعضه لغيره، وهنا يكون خمسه مشتركاً بين أرباب الخمس وبين الغير، فالعلم الإجمالي بوجود مالٍ للغير في الباقي مردّد بين أرباب الخمس وبين المالك المجهول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الإشكالين قابلان للدفع، وذلك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بأنّ المقصود بالإخراج ليس هو التصرّف في المخلوط وإعطاء خمسه لأرباب الخمس، بل هو مجرّد عزل مقدار الخمس من المجموع، وهذا لا يعدّ تصرّفاً في المال المخلوط</w:t>
      </w:r>
      <w:r>
        <w:rPr>
          <w:rFonts w:eastAsia="Amiri" w:cs="Amiri" w:ascii="Amiri" w:hAnsi="Amiri"/>
          <w:color w:val="111111"/>
          <w:sz w:val="28"/>
          <w:szCs w:val="28"/>
          <w:rtl w:val="true"/>
          <w:lang w:bidi="ar-SA"/>
        </w:rPr>
        <w:t xml:space="preserve">. </w:t>
      </w:r>
      <w:bookmarkStart w:id="402" w:name="pg16006_182384"/>
    </w:p>
    <w:p>
      <w:pPr>
        <w:pStyle w:val="BookText"/>
        <w:rPr/>
      </w:pPr>
      <w:bookmarkEnd w:id="40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الحرام المختلط في الحلال من الخمس أو الزكاة أو الوقف الخاص أو العام فهو كمعلوم المالك على الأقوى، فلا يجزؤه إخراج الخمس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فلانحلال العلم الإجمالي بإعطاء خمس التحليل للمجموع الباقي، فإنّ فيه المقدار الزائد المشكوك كونه من ماله، فإذا أدّى الخمس فحينئذٍ إن كان ماله واقعاً فقد أدّى خمس هذا المقدار وفرغت ذمّته قطعاً فينحلّ العلم الإجمالي لا محالة بلا حاجة إلى قصد عنوان خمس الفائدة أو عنوان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إذا قصد عنوان التحليل مثلاً عند إخراج الخمس وكان له واقعاً فيكون خمس فائدة، فالظاهر هو الإجزاء ولا يحكم عليه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صحّة الطريق الثاني، وإن كان له اختيار الطريق الأول، فإنّه لا محذور فيه شرعاً</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17556480_2142443653"/>
      <w:bookmarkStart w:id="404" w:name="_Toc140"/>
      <w:bookmarkEnd w:id="403"/>
      <w:r>
        <w:rPr>
          <w:rtl w:val="true"/>
        </w:rPr>
        <w:t>لو كان الحرام المختلط بالحلال من الخمس أو الزكاة أو الوقف</w:t>
      </w:r>
      <w:r>
        <w:rPr>
          <w:rtl w:val="true"/>
        </w:rPr>
        <w:t>:</w:t>
      </w:r>
      <w:bookmarkEnd w:id="40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المشهور ومنهم الشيخ الأنصاري وصاحب الجواهر والماتن </w:t>
      </w:r>
      <w:r>
        <w:rPr>
          <w:rStyle w:val="FootnoteAnchor"/>
          <w:rtl w:val="true"/>
        </w:rPr>
        <w:footnoteReference w:id="1119"/>
      </w:r>
      <w:r>
        <w:rPr>
          <w:rFonts w:ascii="Amiri" w:hAnsi="Amiri" w:eastAsia="Amiri" w:cs="Amiri"/>
          <w:color w:val="111111"/>
          <w:sz w:val="28"/>
          <w:sz w:val="28"/>
          <w:szCs w:val="28"/>
          <w:rtl w:val="true"/>
          <w:lang w:bidi="ar-SA"/>
        </w:rPr>
        <w:t>أنّه حينئذٍ ليس من المخلوط فلا يجزي التخميس، ولابدّ حينئذ من مراجعة الحاكم الشرعي والتراضي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الأوقاف فتكون كمعلوم المالك، وبين الاختلاط بالخمس أو الزكاة فتكون كالمجهول والذي يحكم عليه بالتخميس</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عدم الفرق بين الموارد المذكورة؛ حيث إنّ أدلّة الخمس في مورد المال المختلط مقيّدة بما إذا لم يعرف صاحب المال الذي اختلط بالمال الحلال، كما في معتبرة عمّار بن مروان</w:t>
      </w:r>
      <w:r>
        <w:rPr>
          <w:rStyle w:val="FootnoteAnchor"/>
          <w:rtl w:val="true"/>
        </w:rPr>
        <w:footnoteReference w:id="1121"/>
      </w:r>
      <w:r>
        <w:rPr>
          <w:rFonts w:ascii="Amiri" w:hAnsi="Amiri" w:eastAsia="Amiri" w:cs="Amiri"/>
          <w:color w:val="111111"/>
          <w:sz w:val="28"/>
          <w:sz w:val="28"/>
          <w:szCs w:val="28"/>
          <w:rtl w:val="true"/>
          <w:lang w:bidi="ar-SA"/>
        </w:rPr>
        <w:t>وصحيحة ابن مهزيار</w:t>
      </w:r>
      <w:r>
        <w:rPr>
          <w:rStyle w:val="FootnoteAnchor"/>
          <w:rtl w:val="true"/>
        </w:rPr>
        <w:footnoteReference w:id="1122"/>
      </w:r>
      <w:r>
        <w:rPr>
          <w:rFonts w:ascii="Amiri" w:hAnsi="Amiri" w:eastAsia="Amiri" w:cs="Amiri"/>
          <w:color w:val="111111"/>
          <w:sz w:val="28"/>
          <w:sz w:val="28"/>
          <w:szCs w:val="28"/>
          <w:rtl w:val="true"/>
          <w:lang w:bidi="ar-SA"/>
        </w:rPr>
        <w:t>، أو لم يعلم صاحبه كما في رواية الحسن بن زياد</w:t>
      </w:r>
      <w:r>
        <w:rPr>
          <w:rStyle w:val="FootnoteAnchor"/>
          <w:rtl w:val="true"/>
        </w:rPr>
        <w:footnoteReference w:id="1123"/>
      </w:r>
      <w:r>
        <w:rPr>
          <w:rFonts w:ascii="Amiri" w:hAnsi="Amiri" w:eastAsia="Amiri" w:cs="Amiri"/>
          <w:color w:val="111111"/>
          <w:sz w:val="28"/>
          <w:sz w:val="28"/>
          <w:szCs w:val="28"/>
          <w:rtl w:val="true"/>
          <w:lang w:bidi="ar-SA"/>
        </w:rPr>
        <w:t>، ولا فرق في المالك المعلوم الذي يجب إيصال المال إليه بين المالك الشخصي وبين المالك الكلّي كما هو الحال في هذه الموارد، فلابدّ من مراجعة الحاكم الشرعي الذي له الولاية على الكلّي، والتراضي معه بالمصالحة أو غيرها؛ لأجل تخليص المال من مشكلة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تدخل المسألة في صورة ما إذا كان المالك معلوماً والمال مجهولاً، فلا يجزؤه إخراج الخمس للتحليل؛ وذلك لانصراف أدلّة الاختلاط عن مثل هذا الفرض، لكون الموضوع فيها هو الخلط بمال يجهل صاحبه الشخصي أو الكلّي، والفرض أنّا نعلم صاحب المال، وأنّه الكلّي، وإن جهلنا الشخص</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تفصيل الشيخ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الأوقاف وغيرها هو أنّ الروايات الواردة تشمل ما إذا كان الكلّي المعبّر عنه بالجهة هي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5" w:name="pg16006_182386"/>
    </w:p>
    <w:p>
      <w:pPr>
        <w:pStyle w:val="BookText"/>
        <w:rPr/>
      </w:pPr>
      <w:bookmarkEnd w:id="40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المال المختلط قبل إخراج الخمس بالإتلاف لم يسقط وإن صار الحرام في ذمّته فلا يجري عليه حكم ردّ المظالم على الأقوى، وحينئذٍ فإن عرف قدر المال المختلط اشتغلت ذمّته بمقدار خمسه، وإن لم يعرفه ففي وجوب دفع ما يتيقّن معه بالبراءة، أو جواز الاقتصار على ما يرتفع به يقين الشغل، وجهان، الأحوط الأول، والأقوى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ويكون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مال حرام يرجع أمره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بمال المكلّف فإنّ الشارع يرضى في تحليله بإخراج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منصرفة عن المالك الشخصي المعلوم أو الجهة المعلومة والتي تكون كالمالك الشخصي، كما في الأوقاف العامّة أو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عرفت الموضوع في أدلة الاختلاط وانصرافها عن الفرض بوزانٍ واحد، فهذا التفصيل في غير محلّه</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17556482_2142443653"/>
      <w:bookmarkStart w:id="407" w:name="_Toc141"/>
      <w:bookmarkEnd w:id="406"/>
      <w:r>
        <w:rPr>
          <w:rtl w:val="true"/>
        </w:rPr>
        <w:t>التصرّف في المال المختلط بالإتلاف قبل إخراج الخمس</w:t>
      </w:r>
      <w:r>
        <w:rPr>
          <w:rtl w:val="true"/>
        </w:rPr>
        <w:t>:</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المال قد يكون بالإتلاف وقد يكون بالنقل والانتقال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 فسيأتي التعرّض له من قبل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مقدار المال المخلوط</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المقدار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حكمه الصرف في أرباب الخمس كما كان الحكم قبل التلف أو يكون حكمه حكم ردّ المظالم فلابدّ من إعطائه للفقراء؟ يبتني حكم المسألة على نحو تعلّق الخمس بالمال المخلوط، فهل هو كتعلّقه بسائر الأقسام فيكون الكل من سنخ واحد، بحيث إنّه بمجرد الخلط يكون الخمس ملكاً فعليّاً لأرباب الخمس، وذلك بالولاية الشرعيّة؟</w:t>
      </w:r>
    </w:p>
    <w:p>
      <w:pPr>
        <w:pStyle w:val="BookText"/>
        <w:rPr/>
      </w:pPr>
      <w:r>
        <w:rPr>
          <w:rFonts w:ascii="Amiri" w:hAnsi="Amiri" w:eastAsia="Amiri" w:cs="Amiri"/>
          <w:color w:val="111111"/>
          <w:sz w:val="28"/>
          <w:sz w:val="28"/>
          <w:szCs w:val="28"/>
          <w:rtl w:val="true"/>
          <w:lang w:bidi="ar-SA"/>
        </w:rPr>
        <w:t>أو أنّه من سنخ آخر حيث إنّه يبقى الحرام على ملك مالكه الواقعي، ولكنّ الشارع للتسهيل على المكلّفين شرّع للمكلّف تخميس العين لتخليصها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الخمس ملكاً لأربابه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التخميس وصرف الخمس في محلّه بين وجود المال المخلوط وبين تلفه، فإنّه لا موجب لسقوط الخمس بالإتلاف؛ لعدم دورانه مدار بقاء المال، فينتقل الخمس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فينتقل المال الحرام الباقي على ملك مالكه إلى ذمّة المكلّف، فلا يوجد خلط في الذمّة حتى يحتاج إلى التطهير، بل الذمّة مشغولة حينئذٍ بنفس الحرام الواقعي، فلابدّ من الخروج عن عهدة الضمان المتعلّق بمال الغير، ولا طريق لذلك حينئذٍ إلاّ بإعطائه بعنوان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مناقشته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الماتن واختاره الشيخ الأنصاري وصاحب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نسي ولم يعرف مقدار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لابد من إخراج ما يتيقّن معه من براءة ذمّته، أو يكتفى بإخراج ما يرتفع به يقين الشغل، </w:t>
      </w:r>
      <w:bookmarkStart w:id="408" w:name="pg16006_182388"/>
    </w:p>
    <w:p>
      <w:pPr>
        <w:pStyle w:val="BookText"/>
        <w:rPr/>
      </w:pPr>
      <w:bookmarkEnd w:id="40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المختلط قبل إخراج خمسه ضمنه كما إذا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لولي الخمس الرجوع عليه، كما يجوز له الرجوع على من انتقل إليه، ويجوز للحاكم أن يمضي معاملته فيأخذ مقدار الخمس من العوض إذا باعه بالمساوي قيمةً أو بالزيادة، وأمّا إذا باعه بأقلّ من قيمته فإمضاؤه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اقتضت المصلحة ذلك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 لابد من الصلح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يقوم مقامه، فيه وجوه، الأحوط الأول، والأقوى الثاني، واستوجه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حينئذٍ الصلح مع إمكانه</w:t>
      </w:r>
      <w:r>
        <w:rPr>
          <w:rFonts w:eastAsia="IRNazanin" w:cs="IRNazanin"/>
          <w:color w:val="111111"/>
          <w:sz w:val="28"/>
          <w:szCs w:val="28"/>
          <w:rtl w:val="true"/>
          <w:lang w:bidi="fa-IR"/>
        </w:rPr>
        <w:t xml:space="preserve">» </w:t>
      </w:r>
      <w:r>
        <w:rPr>
          <w:rStyle w:val="FootnoteAnchor"/>
          <w:rtl w:val="true"/>
        </w:rPr>
        <w:footnoteReference w:id="1125"/>
      </w:r>
      <w:r>
        <w:rPr>
          <w:rFonts w:ascii="Amiri" w:hAnsi="Amiri" w:eastAsia="Amiri" w:cs="Amiri"/>
          <w:color w:val="111111"/>
          <w:sz w:val="28"/>
          <w:sz w:val="28"/>
          <w:szCs w:val="28"/>
          <w:rtl w:val="true"/>
          <w:lang w:bidi="ar-SA"/>
        </w:rPr>
        <w:t>لكونه من معلوم الصاحب أو كمعلومه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الصلح أو دفع ما يتيقّن معه ببراءة الذمّة أحوط؛ لاحتمال اشتغال ذمته بالأكثر وهو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مقتضى القاعدة هو وجوب دفع الأقل؛ لانحلال العلم الإجمالي باشتغال الذمّة به، والشكّ في التكليف بالزائد عن المقدار المتيقّن، والذي هو مجرى البراءة</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17556484_2142443653"/>
      <w:bookmarkStart w:id="410" w:name="_Toc142"/>
      <w:bookmarkEnd w:id="409"/>
      <w:r>
        <w:rPr>
          <w:rtl w:val="true"/>
        </w:rPr>
        <w:t>التصرّف في المال المختلط بالنقل قبل إخراج الخمس</w:t>
      </w:r>
      <w:r>
        <w:rPr>
          <w:rtl w:val="true"/>
        </w:rPr>
        <w:t>:</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المتصرّف لم يكن مالكاً لمقدار الخمس فلا جرم يضمن هذا المقدار، ويكون التصرّف فيه بمثل البيع ونحوه فضوليّاً محتاجاً إلى إجازة ولي الأمر، وهو الحاكم الشرعي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اختار الردّ جاز له الرجوع على كلّ من البائع والمشتري؛ لأنّ </w:t>
      </w:r>
    </w:p>
    <w:p>
      <w:pPr>
        <w:pStyle w:val="BookText"/>
        <w:rPr/>
      </w:pPr>
      <w:r>
        <w:rPr>
          <w:rFonts w:ascii="Amiri" w:hAnsi="Amiri" w:eastAsia="Amiri" w:cs="Amiri"/>
          <w:color w:val="111111"/>
          <w:sz w:val="28"/>
          <w:sz w:val="28"/>
          <w:szCs w:val="28"/>
          <w:rtl w:val="true"/>
          <w:lang w:bidi="ar-SA"/>
        </w:rPr>
        <w:t>المشتري أيضاً ضامن بمقتضى اليد، وإن كان للمشتري الرجوع إلى البائع إذا كان جاهلاً بالحال فيكون قرار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الإمضاء أخذ مقدار الخمس من العوض إذا كانقد باعه بالمساوي قيمة أو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باعه بالأقل فإذا كان في الإمضاء مصلحة لأرباب الخمس جاز له الإمضاء، وإلاّ لم يجز لكونه خلاف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هذه المسألة في الأرباح إن شاء الله تعالى، وفيها أنّه لو اتّجر به قبل إخراج الخمس كانت المعاملة فضوليّة بالنسبة إلى مقدار الخمس الخ</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على القاعدة كما في الزكاة أيضاً فيما إذا باع العين التي تعلّقت بها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تصحيح المعاملة مطلقاً في المقام بلا حاجة إلى الإجازة، وذلك بأدلّة التحليل، كما إذا كان المشتري مؤمناً ملتزماً بالخمس، لما ورد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أباحوا الخمس لشيعتهم حفظاً للمناكح والمساكن والمتاجر عن الحرام، فإذا قلنا بشمولها للمقام حكم بصحّة البيع بالنسبة إلى المشتري ويتعلّق الخمس بالعوض الذي حصل 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باعه بالأقل ففيه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نقل بشمول نصوص التحليل للمقام، وقلنا بإلحاق الخمس بالزكاة، فتفسد المعاملة في حصّة الخمس؛ لأنّه باع مالاً لا يملك خمسه، فتتوقّف صحّة البيع على إجازة الحاكم الشرعي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bookmarkStart w:id="411" w:name="pg16006_182390"/>
    </w:p>
    <w:p>
      <w:pPr>
        <w:pStyle w:val="Heading2"/>
        <w:numPr>
          <w:ilvl w:val="1"/>
          <w:numId w:val="1"/>
        </w:numPr>
        <w:rPr/>
      </w:pPr>
      <w:bookmarkStart w:id="412" w:name="__RefHeading___Toc17556486_2142443653"/>
      <w:bookmarkStart w:id="413" w:name="_Toc143"/>
      <w:bookmarkEnd w:id="411"/>
      <w:bookmarkEnd w:id="412"/>
      <w:r>
        <w:rPr>
          <w:rtl w:val="true"/>
        </w:rPr>
        <w:t>فهرس المحتويات</w:t>
      </w:r>
      <w:bookmarkEnd w:id="413"/>
    </w:p>
    <w:p>
      <w:pPr>
        <w:pStyle w:val="BookText"/>
        <w:rPr/>
      </w:pPr>
      <w:r>
        <w:rPr>
          <w:rFonts w:ascii="Amiri" w:hAnsi="Amiri" w:eastAsia="Amiri" w:cs="Amiri"/>
          <w:color w:val="111111"/>
          <w:sz w:val="28"/>
          <w:sz w:val="28"/>
          <w:szCs w:val="28"/>
          <w:rtl w:val="true"/>
          <w:lang w:bidi="ar-SA"/>
        </w:rPr>
        <w:t xml:space="preserve">كلمة المؤسسة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في تاريخ الخمس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الخمس والغنيمة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بداية تشريع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الخمس في غنائم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الخمس في كلّ 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الخمس في كتب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عمّال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تقسيم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عهد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الخمس في عهد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الخمس في عهد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الخمس في زمان تولّي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الظاهريّة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أحاديث الخاصة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أحاديث العامّة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الخمس في عهد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زمان الإمام 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 أحاديث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زمان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 أحاديث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 أحاديث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وكلاء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زمان الإمامين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 أحاديث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 وكلاء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 أحاديث الإمام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 وكلاء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المحمودين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زمان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 أحاديث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وكلاء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من أحاديث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 أحاديث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وكلاء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زمان الإمام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 أحاديث وتوقيعات الإمام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 وكلاء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الشّبهات عن شرعيّة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أدلّة وجوب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مصالح تشريع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الخمس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غنائم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الكلام في تعميم الخمس للمنقول وغيره من الغنائم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استثناء المؤن من خمس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الغنائم المأخوذة بغير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الحضور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الغنائم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أحكام سائر أموال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منهم بالمعاملة الربويّة والدعوى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حكم مال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حكم مال 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الغنيمة والنصاب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تحديد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الشكّ في صدق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خمس المعدن وإباحة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خمس المعدن وشخص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الخمس وتكليف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كلام الفقهاء حول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الخمس وأموال الصغير والمجنون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النصاب في خمس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استثناء مؤونة إخراج وتصفية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تعدّد دفعات إخراج 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اشتراك جماعة في إخراج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تعدّد جنس المخرج و تعدّد 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 خمس المعدن قبل التصفية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فيما لو وجد إنسان معدناً مطروحاً في الصحراء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تبعيّة المعدن للأرض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اخراج المعدن من الأرض العامرة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إخراج غير المسلم المعدن من أرض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استئجار الغير لإخراج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إخراج العبد للمعدن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التصرّف في المعدن قبل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الشكّ في بلوغ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الادّخار في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الكنز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وجوب الخس في الكنز بما إذا كان</w:t>
      </w:r>
    </w:p>
    <w:p>
      <w:pPr>
        <w:pStyle w:val="BookText"/>
        <w:rPr/>
      </w:pPr>
      <w:r>
        <w:rPr>
          <w:rFonts w:ascii="Amiri" w:hAnsi="Amiri" w:eastAsia="Amiri" w:cs="Amiri"/>
          <w:color w:val="111111"/>
          <w:sz w:val="28"/>
          <w:sz w:val="28"/>
          <w:szCs w:val="28"/>
          <w:rtl w:val="true"/>
          <w:lang w:bidi="ar-SA"/>
        </w:rPr>
        <w:t xml:space="preserve">من الذهب والفضة المسكوكين أو يشمل مطلق الجواهر؟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الذي يوجد فيه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لو وجد الكنز في دار الإسلام وعليه أثر الإسلام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لو وجد الكنز في أرضه المنتقلة إليه بناقل شرعي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لو كان الكنز في ملك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وجدان الكنز في أرض مستاجرة أو مستعارة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الملاّك وادّعاء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المالك ملكيّة الكنز بالإرث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الواجد أنّ الكنز 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كون الإخراج دفعة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بطن الدابّة من الجواهر والدراهم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جوف السمكة وغيرها من سائر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مؤونة الإخراج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الكنز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جنس المخرج وتعدّد دفعات الإخراج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واستثناء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الإخراج من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الجوهر من الغائص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من غير قصد للحيازة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حيوان بالغوص كان في بطنه 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الأنهار العظيمة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متاع غارق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معدن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العنبر من سطح الماء أو الساحل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الحلال المختلط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بمقدار المال وبصاحبه والكلام فيها من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الجهة الأولى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الجهة الثانية في مصرف الحكم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بالمقدار والجهل بصاحب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بصاحب المال والجهل بالمقدار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قاعدة العدل والإنصاف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بصاحب المال وبالمقدار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عدم الفرق في الحكم عند اختلاف الاختلاط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الحكم في حال وجود علم إجمالي بمقدار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Amiri" w:hAnsi="Amiri" w:eastAsia="Amiri" w:cs="Amiri"/>
          <w:color w:val="111111"/>
          <w:sz w:val="28"/>
          <w:sz w:val="28"/>
          <w:szCs w:val="28"/>
          <w:rtl w:val="true"/>
          <w:lang w:bidi="ar-SA"/>
        </w:rPr>
        <w:t>الحكم في حال وجود علم إجمالي بالمالك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الحكم فيما إذا كان حق الغير ثابتاً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إخراج خمس المال المختلط وإذن الحاكم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تبيّن المالك بعد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تبيّن مقدار المال الحرام بعد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خلط الحرام المعلوم مقداره المجهول مالكه بالحلال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الحلال المختلط بالحرام ممّا تعلّق به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الحرام المختلط بالحلال من الخمس أو الزكاة أو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التصرّف في المال المختلط بالإتلاف قبل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التصرّف في المال المختلط بالنقل قبل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 معين يؤخذ من حاصل الارض نسبته اليه بالجزئية كالنصف والثلث</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والانفال و تفسير الخمس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1072/168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أُحلّت لكم الغنائم، الحديث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يشوع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نسخة التوراة والإنجيل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com.arabicbible.www:379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التثنية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الشرائع،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المجلس الثامن والثلاثون،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ما خصّه الله تعالى به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أُحلّت لكم الغنائم، الحديث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البخاري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لكم الغنائم، ح</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الخصائص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الخمسة الحديث</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الفيء والأنفال و تفسير الخمس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للعسكري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الغلول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العقول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10791</w:t>
      </w:r>
      <w:r>
        <w:rPr>
          <w:rFonts w:ascii="IRNazanin" w:hAnsi="IRNazanin" w:eastAsia="IRNazanin"/>
          <w:b w:val="false"/>
          <w:b w:val="false"/>
          <w:bCs w:val="false"/>
          <w:i w:val="false"/>
          <w:i w:val="false"/>
          <w:iCs w:val="false"/>
          <w:color w:val="333333"/>
          <w:sz w:val="20"/>
          <w:sz w:val="20"/>
          <w:szCs w:val="20"/>
          <w:rtl w:val="true"/>
        </w:rPr>
        <w:t xml:space="preserve">، ورواها مع اختلاف يسير البخاري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أيضاً مع اختلاف يسير 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في كتب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وكنزل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368/4131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الخمس في كتب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وراجع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القضاء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المجلد السادس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الحديث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الثاني كم قسم يقسم الخمس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قسمة الخمس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مصير الخمس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أبي بكر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 مصادر كثيرة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الانفال وما يختص بالامام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جلدة تبسط تحت رحا اليد ليقع عليها الدقيق ، ويسمى الحجر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ثفالاً بها، والمعنى انها تدقهم دق الرحا للحب إذا كانت مثفلة ولا تثفل إلا عند الطحن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فعله عمر من تغيير المقام عن الموضع الذي وضعه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موضع كان فيه في الجاهلية، رواه الخاصة والعامة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النص والاجتهاد للسيد شرف الدين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غصبوها وأدخلوها في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كقضاء عمر بالعول والتعصيب في الإرث، وكقضائه بقطع السارق من معصم الكف ومفصل ساق الرجل خلافاً لما أمر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الكف والعقب وانفاذه في الطلاق الثلاث المرسلة ومنعه من بيع أمهات الأولاد وإن مات الولد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رأيته فأمضاه على الناس، إلى غير ذلك من قضاياه وقضايا الآخرين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والنص والاجتهاد للسيد شرف الدين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طلقت بغير شهود وعلى غير طهر كما أبدعوه ونفذوه وغير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عمر رفع عنهم الجزية فهم ليسوا بأهل ذمة فيحل سبي ذراريهم كما روي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تغلب من نصارى العرب انفوا واستنكفوا من قبول الجزية وسألوا عمر أن يعفيهم عن الجزية ويؤدوا الزكاة مضاعفاً فخشي أن يلحقوا بالروم فصالحهم على أن صرف ذلك عن رؤوسهم وضاعف عليهم الصدقة فرضوا بذلك، وقال محيي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عمر بن الخطاب رام نصارى العرب على الجزية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عرب لا نؤدي ما يؤدي العجم، ولكن خذ منّا كما يأخذ بعضكم من بعض، يعنون الصدقة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على المسلمين،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ما شئت بهذا الاسم لا باسم الجزية، فراضاهم على أن ضعف عليهم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إلى ما ابتدعه عمر في عهده من وضعه الخراج على أرباب الزراعات والصناعات والتجارات لأهل العلم وأصحاب الولايات والرئاسات والجند، وجعل ذلك عليهم بمنزلة الزكاة المفروضة، ودوّن دواوين، وأثبت فيها أسماء هؤلاء وأسماء هؤلاء، وأثبت لكل رجل من الأصناف الأربعة ما يعطى من الخراج الذي وضعه على الأصناف الثلاثة، وفضّل في الاعطاء بعضهم على بعض، ووضع الدواوين على يد شخص سمّاه صاحب الديوان، وأثبت له أجرة من ذلك الخراج، وعلى هذه البدعة جرت سلاطين الجور وحكامهم إلى الآن، ولم يكن شيء من ذلك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عهد أبي بكر وإنّما الخراج للإمام فيما يختص به من الأراضي خاصة يصنع به ما يشاء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أجعله لقوم دون قوم حتى يتداولوه بينهم ويحرموا الفقراء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عدّه الخاصة والعامة من بدع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مكان هذا العشر ونصف العشر دراهم نأخذها من أرباب الأملاك فبعث إلى البلدان من مسح على أهلها فألزمهم الخراج فأخذ من العراق وما يليها ما كان أخذه منهم ملوك الفرس على كل جريب درهماً واحداً وقفيزاً من أصناف الحبوب وأخذ من مصر ونواحيها ديناراً وإردباً عن مساحة جريب كما كان يأخذ منهم ملوك الإسكندرية، وقد روى محيي السنة وغيره عن علمائهم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منعت العراق درهمها وقفيزها ومنعت الشام مدّها ودينارها ومنعت مصر إردبها ودينارها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والإردب لأهل مصر أربعة وستون منّاً وفسره أكثرهم بأنه قد محى ذلك شريعة الإسلام، وكان أول بلد مسحه عمر بلد الكوفة، وتفصيل الكلام في ذكر هذه البدع موكول إلى الكتب المبسوطة التي دونّها أصحابنا لذلك كالشافي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يزوج الشريف والوضيع كما فعله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 بنت عمه مقداداً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منع عمر أهل البيت خمسهم كما يأتي بيانه في آخر 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أخرجت منه ما زادوه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نزل به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سبحانه من أمره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بسد الأبواب من مسجده إلا باب علي، وكأنهم قد عكسوا الأمر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ابتدعه عمر من اجازته المسح على الخفين في الوضوء ثلاثاً للمسافر ويوماً وليلة للمقيم، وقد روت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أشد الناس حسرة يوم القيامة من رأى وضوءه على جلد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أنهم استحلوه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متعة النساء ومتعة الحج ، قال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أحرمهما وأعاقب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متعة النساء ومتعة 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يكبّر على الجنائز خمساً ، لكن الخليفة الثاني راقه أن يكون التكبير في الصلاة عليها أربعاً، ككثير من الأحكام التي غيّرها لما يروقه ويعجبه غير آبهٍ لخلاف الله أو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النّص والاجتهاد في مواضع متعددة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أنهم يتخافتون بها أو يسقطونها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أبوبكر وعمر حيث دفنا في 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باخراج الرسول إياهما سد بابهما عن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إدخال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أن يكون المراد ادخال جسد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ودفنها في 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أن يكون المراد إدخال من كان ملازماً لمسجد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كعمار وأضرابه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أنهم خالفوا القرآن في كثير من الأحكام منها وجوب الاشهاد على الطلاق وعدم وجوبه على النكاح فإنهم عكسوا الأمر في ذلك وأبطلوا عدة من أحكام الطلاق وأبدعوا فيه بآرائهم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أخذتها من أجناسها التسعة وهي الدنانير والدراهم والحنطة والشعير والتمر والزبيب والإبل والغنم والبقر فإنهم أوجبوها في غير ذلك، وتفصيل الكلام موجود في كتب القوم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نصبها، فإنهم خالفوا فيها وفي سائر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أنهم خالفوا في كثير منها كابداعهم في الوضوء مسح الاذنين وغسل الرجلين والمسح على العمامة والخفين وانتقاضه بملامسة النساء ومس الذكر وأكل ما مسّته النار وغير ذلك ممّا لا ينقضه، وكابداعهم الوضوء مع غسل الجنابة واسقاط الغسل في التقاء الختانين من غير انزال واسقاطهم من الاذان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وزيادتهم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وتقديمهم التسليم على التشهّد الأول في الصلاة مع أن الفرض من وضعه التحليل منها، وابداعهم وضع اليمين على الشمال فيها، وحملهم الناس على الجماعة في النافلة وعلى صلاة الضحى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إلى الكلام السابق ولعل التأخير من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سهمهم دائم قائم لهم إلى يوم القيامة كما كان لله ولرسوله، وأما اليتيم إذا انقطع يتمه فليس له سهم وكذلك أخويه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الخلافة والإمامة وآثارها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جامع البيان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الحديث </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كيف تقسم الغنائم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الكشّي في ترجمة محمّد بن إبراهيم بن محمّد الهمداني،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كان وكيلاً، وكان حجّ أربعين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الغنائم والأسرى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عرضها على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أنّها تدل على ثبوت الخمس من قبل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قبل السيد ذلك وأقرّه عليه ، وقد نقلها شيخنا النوري في النجم الثاقب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في هذا الكتاب سوى هذه القصة المتقنة الصحيحة الحاوية على فوائد جمة، الحادثة في عصرنا لكفاه شرفاً ونفاسة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الغنائم والاسرى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بين الفريضة الشرعية والضريبة المالية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هو الموافق لاستقامة الكلام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المقال في خمس الرسول والآل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المقال في خمس الرسول والآل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السين فصل الخاء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ثم قال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اليتيم هو المنقطع القرين في هذا الموضع، فسمّي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 يتيماً وكذلك كلّ إمام بعده يتيم بهذا المعنى، والآية في أكل أموال اليتامى ظلماً فيهم نزلت، وجرت من بعدهم في سائر الأيتام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سورة النساء،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الخمسة، الحديث</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أرض الموات،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وقد أكمل الشيخ الصدوق ما نسيه ابن أبي عمير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الخامس الذي نسيه ابن أبي عمير مالاً يرثه الرجل وهو يعلم أنّ فيه من الحلال والحرام، ولا يعرف أصحاب الحرام فيؤديه إليهم، ولا يعرف الحرام بعينه فيجتنبه، فيخرج منه الخمس، ورواها صاحب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الوسائل طبعة المكتبة الاسلامية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مضمون ذيل الحديث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الأخيرين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فرق بين ما حواه العسكر</w:t>
      </w:r>
      <w:r>
        <w:rPr>
          <w:rFonts w:eastAsia="IRNazanin" w:cs="IRNazanin"/>
          <w:b w:val="false"/>
          <w:bCs w:val="false"/>
          <w:i w:val="false"/>
          <w:iCs w:val="false"/>
          <w:color w:val="333333"/>
          <w:sz w:val="20"/>
          <w:szCs w:val="20"/>
          <w:rtl w:val="true"/>
        </w:rPr>
        <w:t>.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قسمة الغنائم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قسمة الغنائم،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أوجف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جف عليه</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فرق بين ما حواه العسكر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توضيحيّ يسير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 شاء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يشاء</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العروة، وفي الروايات وكتب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وإن لم توجد في بعض نسخ المقنعة كما ذكر في حاشية النسخة المعتمدة لدينا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 الوافي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وجدع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قطعه يعني في هذه السوّرة قطع أنف الجاحدين لحقوقنا وإرغامهم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تفسير سورة الأنفال،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وقد ورد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ففتحوا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فغنموا</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بتصرف في العبارة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من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وانظر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وراجع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مشهورة بين الأصحاب وعملهم عليها</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وقسّم بينهم ثلاثة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وقسّم بينهم أربعة أخماس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وقد ورد في بعض النسخ كما ذكر ذلك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تسع ومائتين</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ولكن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تحل بالمسألة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تستأذن بالمسألة</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أوانهم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لوائهم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 خُمُسَنَا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خُمُسَها</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فرق بين ما حواه العسكر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إذا كان الغزو بغير إذن الإمام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ولكن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وجدته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المستفاد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 واصطُلمَ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اُبيدوا، والاصطلام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اُبيد قومٌ من 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بتصرّف يسير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الشيخ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صحيح بالنظر للرواية، إلاّ أنّه غير وارد على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صرّح بأنّ السؤال عن حكم الغنيمة لا عن استلامها من أيديهم،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فيسأل عن حكم الغنيمة التي يصيبها المقاتل ويستلمها ممّن لا يرى وجوب الخمس، وأنّه ما هو موقفه تجاه هذه الفريضة</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إذا كان الغزو بغير إذن الإمام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إذا كان الغزو بغير إذن الإمام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مع اختلاف يسير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مؤذن بني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 مؤذن بني عيس</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في خمس الرسول والآل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وذكرها الشيخ بسند صحيح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علي بن الحكم عن فضالة عن سيف عن أبي بكر عن المعلّى بن خنيس،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مع اختلاف يسير،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الأخير،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فيهما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زبدة المقال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ورواها الشيخ بسنده عن محمّد بن أحمد بن يحيى عن أبي جعفر عن أبيه عن وهب عن حفص عن أبيه عن جدّه عن مروان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 في فقه أئمة الحقّ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في فقه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الغنائم المأخوذة </w:t>
      </w:r>
      <w:r>
        <w:rPr>
          <w:rFonts w:eastAsia="IRNazanin" w:cs="IRNazanin"/>
          <w:b w:val="false"/>
          <w:bCs w:val="false"/>
          <w:i w:val="false"/>
          <w:iCs w:val="false"/>
          <w:color w:val="333333"/>
          <w:sz w:val="20"/>
          <w:szCs w:val="20"/>
          <w:rtl w:val="true"/>
        </w:rPr>
        <w:t>. .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في فقه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أخذ مال النصّاب</w:t>
      </w:r>
      <w:r>
        <w:rPr>
          <w:rFonts w:eastAsia="IRNazanin" w:cs="IRNazanin"/>
          <w:b w:val="false"/>
          <w:bCs w:val="false"/>
          <w:i w:val="false"/>
          <w:iCs w:val="false"/>
          <w:color w:val="333333"/>
          <w:sz w:val="20"/>
          <w:szCs w:val="20"/>
          <w:rtl w:val="true"/>
        </w:rPr>
        <w:t>. .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أخذ مال النصّاب</w:t>
      </w:r>
      <w:r>
        <w:rPr>
          <w:rFonts w:eastAsia="IRNazanin" w:cs="IRNazanin"/>
          <w:b w:val="false"/>
          <w:bCs w:val="false"/>
          <w:i w:val="false"/>
          <w:iCs w:val="false"/>
          <w:color w:val="333333"/>
          <w:sz w:val="20"/>
          <w:szCs w:val="20"/>
          <w:rtl w:val="true"/>
        </w:rPr>
        <w:t>. .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ورواه الشيخ الطوسي بسند آخر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أبي جعفر عن أبيه عن وهب عن حفص عن أبيه عن جده عن مروان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وما يناسبه،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أبي عقيل العمانيّ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والمتكلم المعروف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يجوز أخذ مال النصّاب أينما وجد</w:t>
      </w:r>
      <w:r>
        <w:rPr>
          <w:rFonts w:eastAsia="IRNazanin" w:cs="IRNazanin"/>
          <w:b w:val="false"/>
          <w:bCs w:val="false"/>
          <w:i w:val="false"/>
          <w:iCs w:val="false"/>
          <w:color w:val="333333"/>
          <w:sz w:val="20"/>
          <w:szCs w:val="20"/>
          <w:rtl w:val="true"/>
        </w:rPr>
        <w:t>. .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الجهاد، المسألة السادسة والمائتان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يجمع الخيل والسلاح،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وما يناسبه،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وهي خطأ،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جملة من الكتب الروائية وغيرها،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الأحوط إخراج الخمس</w:t>
      </w:r>
      <w:r>
        <w:rPr>
          <w:rFonts w:eastAsia="IRNazanin" w:cs="IRNazanin"/>
          <w:b w:val="false"/>
          <w:bCs w:val="false"/>
          <w:i w:val="false"/>
          <w:iCs w:val="false"/>
          <w:color w:val="333333"/>
          <w:sz w:val="20"/>
          <w:szCs w:val="20"/>
          <w:rtl w:val="true"/>
        </w:rPr>
        <w:t>. .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صاحب 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وردت الرواية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ومستدرك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شرح المسألة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المغتنم </w:t>
      </w:r>
      <w:r>
        <w:rPr>
          <w:rFonts w:eastAsia="IRNazanin" w:cs="IRNazanin"/>
          <w:b w:val="false"/>
          <w:bCs w:val="false"/>
          <w:i w:val="false"/>
          <w:iCs w:val="false"/>
          <w:color w:val="333333"/>
          <w:sz w:val="20"/>
          <w:szCs w:val="20"/>
          <w:rtl w:val="true"/>
        </w:rPr>
        <w:t>. .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في أول العبارة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ورواها أنس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يوم حنين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قتيلاً فله سلّبه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وقال ابن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أبو طلحة يومئذٍ عشرين رجلاً فأخذ أسلابهم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وقد روى الكليني قريباً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وردت مع اختلاف يسير في كلّ من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والروضة البهيّة في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القول باعتبار الرواية على مبنى الشيخ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ورد في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السندي، وابن أبي حمزة، فإنّ الأوّل ورد في أسناد كتاب نوادر الحكمة، والثاني كانت رواياته قبل قوله بالوقف، وذلك لقرينة كلام النجاشي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موسى وروى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المستفاد منه أنّ رواياته كانت قبل قوله بالوقف، وبقرينة رواية جعفر بن بشير عنه يستفاد أنّ الرواية كانت في حال استقامته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المتن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الأحاديث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فرض طلب العلم، الحديث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الباب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ما كان عليه الناس قبل مبعث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فيهما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كتاب الزكاة، الباب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الموردين،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المتن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الرواية الأولى في سندها علي بن أحمد بن أشيم وهو مجهول فلا تكون متعبرة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اعتبارها بناء على كون ابن أبي نصر عطفاً على علي بن أحمد بن أشيم كما استظهره صاحب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ليس ببعيد لكثرة رواية أحمد بن محمد بن عيسى عنه، كما أنّه راوٍ لكتابه وواقع في طريق الصدوق إليه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الطهارة، الحديث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الأحاديث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كتاب الزكاة، الباب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إلى الفقه الأرقى،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المسلك الرابع، 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الصلاة،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المقدّمة السادسة،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عليه الكتاب من نسبة صاحبه إلى التساهل في نقل الأخبار والاهمال وخلط غثّها بسمينها وصحيحها بسقيمها كما لا يخفى على من وقف على الكتاب المذكور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كتاب الحدود، الباب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فيهما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مادّة جبب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قطاع الطريق،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الجزية،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أنه لا يؤاخذ المسلم بما عمل في الجاهليّة،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المسلك الرابع، الحديث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الصلاة،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كتاب الحدود، الباب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فيهما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فيهما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وورد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نقلها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فيه شيء حتّى يبلغ ما يكون في مثله الزكاة عشرين ديناراً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والخمس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المقال في خمس الرسول والآل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وراجع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المقال في خمس الرّسول والآل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ولكن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الحارث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حضيرة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يوجد اختلاف يسير في المتن،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حصيرة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واختلاف يسير في متنه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الجزية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سورة الأنفال،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سورة الأنفال،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ووردت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فيهما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الفصل الرابع، 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إحياء الموات،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إلاّ أن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أحيى مواتاً فهي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هذا الحديث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أصول علم الرجال بين النظريّة والتطبيق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إحياء الموات،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الصيد، الباب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ووردت في كلّ من كتاب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فيها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وورد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فيها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3880</w:t>
      </w:r>
      <w:r>
        <w:rPr>
          <w:rFonts w:ascii="IRNazanin" w:hAnsi="IRNazanin" w:eastAsia="IRNazanin"/>
          <w:b w:val="false"/>
          <w:b w:val="false"/>
          <w:bCs w:val="false"/>
          <w:i w:val="false"/>
          <w:i w:val="false"/>
          <w:iCs w:val="false"/>
          <w:color w:val="333333"/>
          <w:sz w:val="20"/>
          <w:sz w:val="20"/>
          <w:szCs w:val="20"/>
          <w:rtl w:val="true"/>
        </w:rPr>
        <w:t xml:space="preserve">، مع اختلاف يسير،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ولكنّ السند فيه أرجعَ إلى الرواية السابقة وهو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السكونيّ عن جعفر عن أبيه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وورد في كلّ من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ووردت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فيها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والطسق كغلس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الوظيفة من خراج الأرض المقرّرة عليها، فارسي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ذكر في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المتن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الجواهر،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معمور دار الحرب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استظهار 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فإن عبارة صاحب المدارك لا يظهر منها ذلك 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يخرج من المعدن حتّى عمله دراهم أو دنانير أو حليّاً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عمله دراهم أو دنانير أو حليّاً لا يتم إلاّ بعد إخراج المعدن من منبته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المتن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5765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والثمانون،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والثمانون،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الحديث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التي في أيدينا من كتاب الفهرست للشيخ الطوسي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بجميع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نقل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فهرست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بكتبه ورواياته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الكنز وهو المال المذخور </w:t>
      </w:r>
      <w:r>
        <w:rPr>
          <w:rFonts w:eastAsia="IRNazanin" w:cs="IRNazanin"/>
          <w:b w:val="false"/>
          <w:bCs w:val="false"/>
          <w:i w:val="false"/>
          <w:iCs w:val="false"/>
          <w:color w:val="333333"/>
          <w:sz w:val="20"/>
          <w:szCs w:val="20"/>
          <w:rtl w:val="true"/>
        </w:rPr>
        <w:t>. . .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الزكاة، الباب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دعوى الظهور تأمّل، فإنّ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يظهر منه إرادة المثليّة في المقدار إن لم يكن العكس، إذ المتبادر من المثليّة هو الجنس والذات، لا الكم الذي هو عارض على الذات، كما هو واضح، وعليه، فلا تصل النوبة إلى تساوي الاحتمالين الذي يلزم منه الإجمال في المخصّص المنفصل ويتعيّن الأخذ بالإطلاقات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فيها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المعيشة، باب اللّقطة والضالة،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فيها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القضاء والأحكام، الباب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القضاء والأحكام، الباب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فيهما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كتاب الزكاة، الباب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وانظر تذكرة الفقهاء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الكافي باختصار، وفي تفصيله راجع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الثاني،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والستوّن،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كثير في المتن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مع اختلاف يسير،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فرضه وفضله وعلته،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أيضاً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الدين والقروض،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يستحق الخمس ومن لا يستحق،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الصدوق مرسلاً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وانظر أصول علم الرجال بين النظريّة والتطبيق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الزكاة والخمس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القضاء والأحكام، الباب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فيهما،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القضاء والأحكام، الباب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المواريث، الباب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ولكن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لواحد منهما بيّنة فجعلها بينهما نصفين</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40:409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ولكن 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تنازع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تقارع</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المتن، ووسائل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الفقة كتاب الخمس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المتن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كتاب المواريث،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المرحوم السيد الشاهرودي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العروة الوثقى، كتاب الخمس،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الباب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نوادر،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فيهما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المعيشة،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الحرام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المتن،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كتاب الخمس،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85.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99520</Words>
  <Characters>442161</Characters>
  <CharactersWithSpaces>538976</CharactersWithSpaces>
  <Paragraphs>3284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2026-08-25T07:35:22Z</dcterms:created>
  <dc:creator>ghaemiyeh.com</dc:creator>
  <dc:description/>
  <dc:language>en-US</dc:language>
  <cp:lastModifiedBy/>
  <dcterms:modified xsi:type="dcterms:W3CDTF">2026-08-25T11:05:56Z</dcterms:modified>
  <cp:revision>1</cp:revision>
  <dc:subject/>
  <dc:title>الخمس فی فقه أهل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