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شمس الأصول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2920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94292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942924_2142443653">
            <w:r>
              <w:rPr>
                <w:webHidden/>
                <w:rStyle w:val="IndexLink"/>
                <w:rtl w:val="true"/>
              </w:rPr>
              <w:t>مباحث القطع</w:t>
            </w:r>
            <w:r>
              <w:rPr>
                <w:rStyle w:val="IndexLink"/>
                <w:rtl w:val="true"/>
              </w:rPr>
              <w:tab/>
            </w:r>
            <w:r>
              <w:rPr>
                <w:rStyle w:val="IndexLink"/>
              </w:rPr>
              <w:t>13</w:t>
            </w:r>
          </w:hyperlink>
        </w:p>
        <w:p>
          <w:pPr>
            <w:pStyle w:val="Contents3"/>
            <w:tabs>
              <w:tab w:val="clear" w:pos="8459"/>
              <w:tab w:val="right" w:pos="9026" w:leader="dot"/>
            </w:tabs>
            <w:rPr/>
          </w:pPr>
          <w:hyperlink w:anchor="__RefHeading___Toc6942926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942928_2142443653">
            <w:r>
              <w:rPr>
                <w:webHidden/>
                <w:rStyle w:val="IndexLink"/>
                <w:rtl w:val="true"/>
              </w:rPr>
              <w:t>المبحث الأول</w:t>
            </w:r>
            <w:r>
              <w:rPr>
                <w:rStyle w:val="IndexLink"/>
                <w:rtl w:val="true"/>
              </w:rPr>
              <w:t xml:space="preserve">: </w:t>
            </w:r>
            <w:r>
              <w:rPr>
                <w:rStyle w:val="IndexLink"/>
                <w:rtl w:val="true"/>
              </w:rPr>
              <w:t>في القطع</w:t>
            </w:r>
            <w:r>
              <w:rPr>
                <w:rStyle w:val="IndexLink"/>
                <w:rtl w:val="true"/>
              </w:rPr>
              <w:tab/>
            </w:r>
            <w:r>
              <w:rPr>
                <w:rStyle w:val="IndexLink"/>
              </w:rPr>
              <w:t>15</w:t>
            </w:r>
          </w:hyperlink>
        </w:p>
        <w:p>
          <w:pPr>
            <w:pStyle w:val="Contents4"/>
            <w:tabs>
              <w:tab w:val="clear" w:pos="8176"/>
              <w:tab w:val="right" w:pos="9026" w:leader="dot"/>
            </w:tabs>
            <w:rPr/>
          </w:pPr>
          <w:hyperlink w:anchor="__RefHeading___Toc6942930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6942932_2142443653">
            <w:r>
              <w:rPr>
                <w:webHidden/>
                <w:rStyle w:val="IndexLink"/>
                <w:rtl w:val="true"/>
              </w:rPr>
              <w:t xml:space="preserve">الأمر الأوّل </w:t>
            </w:r>
            <w:r>
              <w:rPr>
                <w:rStyle w:val="IndexLink"/>
                <w:rtl w:val="true"/>
              </w:rPr>
              <w:t>:</w:t>
            </w:r>
            <w:r>
              <w:rPr>
                <w:rStyle w:val="IndexLink"/>
                <w:rtl w:val="true"/>
              </w:rPr>
              <w:t>في ذاتيّة حجّيّة القطع وعدم قبولها للجعل والمنع</w:t>
            </w:r>
            <w:r>
              <w:rPr>
                <w:rStyle w:val="IndexLink"/>
                <w:rtl w:val="true"/>
              </w:rPr>
              <w:t>:</w:t>
              <w:tab/>
            </w:r>
            <w:r>
              <w:rPr>
                <w:rStyle w:val="IndexLink"/>
              </w:rPr>
              <w:t>15</w:t>
            </w:r>
          </w:hyperlink>
        </w:p>
        <w:p>
          <w:pPr>
            <w:pStyle w:val="Contents4"/>
            <w:tabs>
              <w:tab w:val="clear" w:pos="8176"/>
              <w:tab w:val="right" w:pos="9026" w:leader="dot"/>
            </w:tabs>
            <w:rPr/>
          </w:pPr>
          <w:hyperlink w:anchor="__RefHeading___Toc6942934_2142443653">
            <w:r>
              <w:rPr>
                <w:webHidden/>
                <w:rStyle w:val="IndexLink"/>
                <w:rtl w:val="true"/>
              </w:rPr>
              <w:t>الأمر الثاني</w:t>
            </w:r>
            <w:r>
              <w:rPr>
                <w:rStyle w:val="IndexLink"/>
                <w:rtl w:val="true"/>
              </w:rPr>
              <w:t>:</w:t>
              <w:tab/>
            </w:r>
            <w:r>
              <w:rPr>
                <w:rStyle w:val="IndexLink"/>
              </w:rPr>
              <w:t>20</w:t>
            </w:r>
          </w:hyperlink>
        </w:p>
        <w:p>
          <w:pPr>
            <w:pStyle w:val="Contents5"/>
            <w:tabs>
              <w:tab w:val="clear" w:pos="7892"/>
              <w:tab w:val="right" w:pos="9026" w:leader="dot"/>
            </w:tabs>
            <w:rPr/>
          </w:pPr>
          <w:hyperlink w:anchor="__RefHeading___Toc6942936_2142443653">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6942938_2142443653">
            <w:r>
              <w:rPr>
                <w:webHidden/>
                <w:rStyle w:val="IndexLink"/>
                <w:rtl w:val="true"/>
              </w:rPr>
              <w:t>ثمّ إنّ الملحوظ حين الجعل</w:t>
            </w:r>
            <w:r>
              <w:rPr>
                <w:rStyle w:val="IndexLink"/>
                <w:rtl w:val="true"/>
              </w:rPr>
              <w:t>:</w:t>
              <w:tab/>
            </w:r>
            <w:r>
              <w:rPr>
                <w:rStyle w:val="IndexLink"/>
              </w:rPr>
              <w:t>21</w:t>
            </w:r>
          </w:hyperlink>
        </w:p>
        <w:p>
          <w:pPr>
            <w:pStyle w:val="Contents4"/>
            <w:tabs>
              <w:tab w:val="clear" w:pos="8176"/>
              <w:tab w:val="right" w:pos="9026" w:leader="dot"/>
            </w:tabs>
            <w:rPr/>
          </w:pPr>
          <w:hyperlink w:anchor="__RefHeading___Toc6942940_2142443653">
            <w:r>
              <w:rPr>
                <w:webHidden/>
                <w:rStyle w:val="IndexLink"/>
                <w:rtl w:val="true"/>
              </w:rPr>
              <w:t>الأمر الثالث</w:t>
            </w:r>
            <w:r>
              <w:rPr>
                <w:rStyle w:val="IndexLink"/>
                <w:rtl w:val="true"/>
              </w:rPr>
              <w:t xml:space="preserve">: </w:t>
            </w:r>
            <w:r>
              <w:rPr>
                <w:rStyle w:val="IndexLink"/>
                <w:rtl w:val="true"/>
              </w:rPr>
              <w:t>في عدم قيام الأمارات والاُصول مقام القطع الموضوعيّ</w:t>
            </w:r>
            <w:r>
              <w:rPr>
                <w:rStyle w:val="IndexLink"/>
                <w:rtl w:val="true"/>
              </w:rPr>
              <w:t>.</w:t>
              <w:tab/>
            </w:r>
            <w:r>
              <w:rPr>
                <w:rStyle w:val="IndexLink"/>
              </w:rPr>
              <w:t>22</w:t>
            </w:r>
          </w:hyperlink>
        </w:p>
        <w:p>
          <w:pPr>
            <w:pStyle w:val="Contents4"/>
            <w:tabs>
              <w:tab w:val="clear" w:pos="8176"/>
              <w:tab w:val="right" w:pos="9026" w:leader="dot"/>
            </w:tabs>
            <w:rPr/>
          </w:pPr>
          <w:hyperlink w:anchor="__RefHeading___Toc6942942_2142443653">
            <w:r>
              <w:rPr>
                <w:webHidden/>
                <w:rStyle w:val="IndexLink"/>
                <w:rtl w:val="true"/>
              </w:rPr>
              <w:t>الأمر الرابع</w:t>
            </w:r>
            <w:r>
              <w:rPr>
                <w:rStyle w:val="IndexLink"/>
                <w:rtl w:val="true"/>
              </w:rPr>
              <w:t xml:space="preserve">: </w:t>
            </w:r>
            <w:r>
              <w:rPr>
                <w:rStyle w:val="IndexLink"/>
                <w:rtl w:val="true"/>
              </w:rPr>
              <w:t>أقسام القطع الموضوعيّ</w:t>
            </w:r>
            <w:r>
              <w:rPr>
                <w:rStyle w:val="IndexLink"/>
                <w:rtl w:val="true"/>
              </w:rPr>
              <w:t>:</w:t>
              <w:tab/>
            </w:r>
            <w:r>
              <w:rPr>
                <w:rStyle w:val="IndexLink"/>
              </w:rPr>
              <w:t>23</w:t>
            </w:r>
          </w:hyperlink>
        </w:p>
        <w:p>
          <w:pPr>
            <w:pStyle w:val="Contents4"/>
            <w:tabs>
              <w:tab w:val="clear" w:pos="8176"/>
              <w:tab w:val="right" w:pos="9026" w:leader="dot"/>
            </w:tabs>
            <w:rPr/>
          </w:pPr>
          <w:hyperlink w:anchor="__RefHeading___Toc6942944_2142443653">
            <w:r>
              <w:rPr>
                <w:webHidden/>
                <w:rStyle w:val="IndexLink"/>
                <w:rtl w:val="true"/>
              </w:rPr>
              <w:t>الأمر الخامس</w:t>
            </w:r>
            <w:r>
              <w:rPr>
                <w:rStyle w:val="IndexLink"/>
                <w:rtl w:val="true"/>
              </w:rPr>
              <w:t>:</w:t>
              <w:tab/>
            </w:r>
            <w:r>
              <w:rPr>
                <w:rStyle w:val="IndexLink"/>
              </w:rPr>
              <w:t>25</w:t>
            </w:r>
          </w:hyperlink>
        </w:p>
        <w:p>
          <w:pPr>
            <w:pStyle w:val="Contents4"/>
            <w:tabs>
              <w:tab w:val="clear" w:pos="8176"/>
              <w:tab w:val="right" w:pos="9026" w:leader="dot"/>
            </w:tabs>
            <w:rPr/>
          </w:pPr>
          <w:hyperlink w:anchor="__RefHeading___Toc6942946_2142443653">
            <w:r>
              <w:rPr>
                <w:webHidden/>
                <w:rStyle w:val="IndexLink"/>
                <w:rtl w:val="true"/>
              </w:rPr>
              <w:t>الأمر السادس</w:t>
            </w:r>
            <w:r>
              <w:rPr>
                <w:rStyle w:val="IndexLink"/>
                <w:rtl w:val="true"/>
              </w:rPr>
              <w:t>:</w:t>
              <w:tab/>
            </w:r>
            <w:r>
              <w:rPr>
                <w:rStyle w:val="IndexLink"/>
              </w:rPr>
              <w:t>25</w:t>
            </w:r>
          </w:hyperlink>
        </w:p>
        <w:p>
          <w:pPr>
            <w:pStyle w:val="Contents4"/>
            <w:tabs>
              <w:tab w:val="clear" w:pos="8176"/>
              <w:tab w:val="right" w:pos="9026" w:leader="dot"/>
            </w:tabs>
            <w:rPr/>
          </w:pPr>
          <w:hyperlink w:anchor="__RefHeading___Toc6942948_2142443653">
            <w:r>
              <w:rPr>
                <w:webHidden/>
                <w:rStyle w:val="IndexLink"/>
                <w:rtl w:val="true"/>
              </w:rPr>
              <w:t>الأمر السابع</w:t>
            </w:r>
            <w:r>
              <w:rPr>
                <w:rStyle w:val="IndexLink"/>
                <w:rtl w:val="true"/>
              </w:rPr>
              <w:t xml:space="preserve">: </w:t>
            </w:r>
            <w:r>
              <w:rPr>
                <w:rStyle w:val="IndexLink"/>
                <w:rtl w:val="true"/>
              </w:rPr>
              <w:t>في الاطمئنان وأنّ حجّيّته من باب حجّيّته العلم أو من باب حجّيّته الأمارات</w:t>
            </w:r>
            <w:r>
              <w:rPr>
                <w:rStyle w:val="IndexLink"/>
                <w:rtl w:val="true"/>
              </w:rPr>
              <w:t>.</w:t>
              <w:tab/>
            </w:r>
            <w:r>
              <w:rPr>
                <w:rStyle w:val="IndexLink"/>
              </w:rPr>
              <w:t>28</w:t>
            </w:r>
          </w:hyperlink>
        </w:p>
        <w:p>
          <w:pPr>
            <w:pStyle w:val="Contents4"/>
            <w:tabs>
              <w:tab w:val="clear" w:pos="8176"/>
              <w:tab w:val="right" w:pos="9026" w:leader="dot"/>
            </w:tabs>
            <w:rPr/>
          </w:pPr>
          <w:hyperlink w:anchor="__RefHeading___Toc6942950_2142443653">
            <w:r>
              <w:rPr>
                <w:webHidden/>
                <w:rStyle w:val="IndexLink"/>
                <w:rtl w:val="true"/>
              </w:rPr>
              <w:t>الأمر الثامن</w:t>
            </w:r>
            <w:r>
              <w:rPr>
                <w:rStyle w:val="IndexLink"/>
                <w:rtl w:val="true"/>
              </w:rPr>
              <w:t xml:space="preserve">: </w:t>
            </w:r>
            <w:r>
              <w:rPr>
                <w:rStyle w:val="IndexLink"/>
                <w:rtl w:val="true"/>
              </w:rPr>
              <w:t>انقسام القطع إلى تفصيليّ وإجماليّ</w:t>
            </w:r>
            <w:r>
              <w:rPr>
                <w:rStyle w:val="IndexLink"/>
                <w:rtl w:val="true"/>
              </w:rPr>
              <w:t>:</w:t>
              <w:tab/>
            </w:r>
            <w:r>
              <w:rPr>
                <w:rStyle w:val="IndexLink"/>
              </w:rPr>
              <w:t>29</w:t>
            </w:r>
          </w:hyperlink>
        </w:p>
        <w:p>
          <w:pPr>
            <w:pStyle w:val="Contents5"/>
            <w:tabs>
              <w:tab w:val="clear" w:pos="7892"/>
              <w:tab w:val="right" w:pos="9026" w:leader="dot"/>
            </w:tabs>
            <w:rPr/>
          </w:pPr>
          <w:hyperlink w:anchor="__RefHeading___Toc6942952_2142443653">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6942954_2142443653">
            <w:r>
              <w:rPr>
                <w:webHidden/>
                <w:rStyle w:val="IndexLink"/>
                <w:rtl w:val="true"/>
              </w:rPr>
              <w:t>أوّلاً</w:t>
            </w:r>
            <w:r>
              <w:rPr>
                <w:rStyle w:val="IndexLink"/>
                <w:rtl w:val="true"/>
              </w:rPr>
              <w:t>:</w:t>
              <w:tab/>
            </w:r>
            <w:r>
              <w:rPr>
                <w:rStyle w:val="IndexLink"/>
              </w:rPr>
              <w:t>38</w:t>
            </w:r>
          </w:hyperlink>
        </w:p>
        <w:p>
          <w:pPr>
            <w:pStyle w:val="Contents5"/>
            <w:tabs>
              <w:tab w:val="clear" w:pos="7892"/>
              <w:tab w:val="right" w:pos="9026" w:leader="dot"/>
            </w:tabs>
            <w:rPr/>
          </w:pPr>
          <w:hyperlink w:anchor="__RefHeading___Toc6942956_2142443653">
            <w:r>
              <w:rPr>
                <w:webHidden/>
                <w:rStyle w:val="IndexLink"/>
                <w:rtl w:val="true"/>
              </w:rPr>
              <w:t>وثانياً</w:t>
            </w:r>
            <w:r>
              <w:rPr>
                <w:rStyle w:val="IndexLink"/>
                <w:rtl w:val="true"/>
              </w:rPr>
              <w:t>:</w:t>
              <w:tab/>
            </w:r>
            <w:r>
              <w:rPr>
                <w:rStyle w:val="IndexLink"/>
              </w:rPr>
              <w:t>44</w:t>
            </w:r>
          </w:hyperlink>
        </w:p>
        <w:p>
          <w:pPr>
            <w:pStyle w:val="Contents6"/>
            <w:tabs>
              <w:tab w:val="clear" w:pos="7609"/>
              <w:tab w:val="right" w:pos="9026" w:leader="dot"/>
            </w:tabs>
            <w:rPr/>
          </w:pPr>
          <w:hyperlink w:anchor="__RefHeading___Toc6942958_2142443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942960_2142443653">
            <w:r>
              <w:rPr>
                <w:webHidden/>
                <w:rStyle w:val="IndexLink"/>
                <w:rtl w:val="true"/>
              </w:rPr>
              <w:t>الأمر الأوّل</w:t>
            </w:r>
            <w:r>
              <w:rPr>
                <w:rStyle w:val="IndexLink"/>
                <w:rtl w:val="true"/>
              </w:rPr>
              <w:t>:</w:t>
              <w:tab/>
            </w:r>
            <w:r>
              <w:rPr>
                <w:rStyle w:val="IndexLink"/>
              </w:rPr>
              <w:t>46</w:t>
            </w:r>
          </w:hyperlink>
        </w:p>
        <w:p>
          <w:pPr>
            <w:pStyle w:val="Contents6"/>
            <w:tabs>
              <w:tab w:val="clear" w:pos="7609"/>
              <w:tab w:val="right" w:pos="9026" w:leader="dot"/>
            </w:tabs>
            <w:rPr/>
          </w:pPr>
          <w:hyperlink w:anchor="__RefHeading___Toc6942962_2142443653">
            <w:r>
              <w:rPr>
                <w:webHidden/>
                <w:rStyle w:val="IndexLink"/>
                <w:rtl w:val="true"/>
              </w:rPr>
              <w:t>الأمر الثاني</w:t>
            </w:r>
            <w:r>
              <w:rPr>
                <w:rStyle w:val="IndexLink"/>
                <w:rtl w:val="true"/>
              </w:rPr>
              <w:t>:</w:t>
              <w:tab/>
            </w:r>
            <w:r>
              <w:rPr>
                <w:rStyle w:val="IndexLink"/>
              </w:rPr>
              <w:t>47</w:t>
            </w:r>
          </w:hyperlink>
        </w:p>
        <w:p>
          <w:pPr>
            <w:pStyle w:val="Contents6"/>
            <w:tabs>
              <w:tab w:val="clear" w:pos="7609"/>
              <w:tab w:val="right" w:pos="9026" w:leader="dot"/>
            </w:tabs>
            <w:rPr/>
          </w:pPr>
          <w:hyperlink w:anchor="__RefHeading___Toc6942964_2142443653">
            <w:r>
              <w:rPr>
                <w:webHidden/>
                <w:rStyle w:val="IndexLink"/>
                <w:rtl w:val="true"/>
              </w:rPr>
              <w:t>الأمر الثالث</w:t>
            </w:r>
            <w:r>
              <w:rPr>
                <w:rStyle w:val="IndexLink"/>
                <w:rtl w:val="true"/>
              </w:rPr>
              <w:t>:</w:t>
              <w:tab/>
            </w:r>
            <w:r>
              <w:rPr>
                <w:rStyle w:val="IndexLink"/>
              </w:rPr>
              <w:t>48</w:t>
            </w:r>
          </w:hyperlink>
        </w:p>
        <w:p>
          <w:pPr>
            <w:pStyle w:val="Contents6"/>
            <w:tabs>
              <w:tab w:val="clear" w:pos="7609"/>
              <w:tab w:val="right" w:pos="9026" w:leader="dot"/>
            </w:tabs>
            <w:rPr/>
          </w:pPr>
          <w:hyperlink w:anchor="__RefHeading___Toc6942966_2142443653">
            <w:r>
              <w:rPr>
                <w:webHidden/>
                <w:rStyle w:val="IndexLink"/>
                <w:rtl w:val="true"/>
              </w:rPr>
              <w:t>الأمر الرابع</w:t>
            </w:r>
            <w:r>
              <w:rPr>
                <w:rStyle w:val="IndexLink"/>
                <w:rtl w:val="true"/>
              </w:rPr>
              <w:t>:</w:t>
              <w:tab/>
            </w:r>
            <w:r>
              <w:rPr>
                <w:rStyle w:val="IndexLink"/>
              </w:rPr>
              <w:t>49</w:t>
            </w:r>
          </w:hyperlink>
        </w:p>
        <w:p>
          <w:pPr>
            <w:pStyle w:val="Contents3"/>
            <w:tabs>
              <w:tab w:val="clear" w:pos="8459"/>
              <w:tab w:val="right" w:pos="9026" w:leader="dot"/>
            </w:tabs>
            <w:rPr/>
          </w:pPr>
          <w:hyperlink w:anchor="__RefHeading___Toc6942968_2142443653">
            <w:r>
              <w:rPr>
                <w:webHidden/>
                <w:rStyle w:val="IndexLink"/>
                <w:rtl w:val="true"/>
              </w:rPr>
              <w:t>المبحث الثاني</w:t>
            </w:r>
            <w:r>
              <w:rPr>
                <w:rStyle w:val="IndexLink"/>
                <w:rtl w:val="true"/>
              </w:rPr>
              <w:t xml:space="preserve">: </w:t>
            </w:r>
            <w:r>
              <w:rPr>
                <w:rStyle w:val="IndexLink"/>
                <w:rtl w:val="true"/>
              </w:rPr>
              <w:t>في قيام الأمارات والاُصول مقام القطع</w:t>
            </w:r>
            <w:r>
              <w:rPr>
                <w:rStyle w:val="IndexLink"/>
                <w:rtl w:val="true"/>
              </w:rPr>
              <w:tab/>
            </w:r>
            <w:r>
              <w:rPr>
                <w:rStyle w:val="IndexLink"/>
              </w:rPr>
              <w:t>53</w:t>
            </w:r>
          </w:hyperlink>
        </w:p>
        <w:p>
          <w:pPr>
            <w:pStyle w:val="Contents4"/>
            <w:tabs>
              <w:tab w:val="clear" w:pos="8176"/>
              <w:tab w:val="right" w:pos="9026" w:leader="dot"/>
            </w:tabs>
            <w:rPr/>
          </w:pPr>
          <w:hyperlink w:anchor="__RefHeading___Toc6942970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942972_2142443653">
            <w:r>
              <w:rPr>
                <w:webHidden/>
                <w:rStyle w:val="IndexLink"/>
                <w:rtl w:val="true"/>
              </w:rPr>
              <w:t>الكلام في الظنّ الطريقيّ والموضوعيّ</w:t>
            </w:r>
            <w:r>
              <w:rPr>
                <w:rStyle w:val="IndexLink"/>
                <w:rtl w:val="true"/>
              </w:rPr>
              <w:t>:</w:t>
              <w:tab/>
            </w:r>
            <w:r>
              <w:rPr>
                <w:rStyle w:val="IndexLink"/>
              </w:rPr>
              <w:t>65</w:t>
            </w:r>
          </w:hyperlink>
        </w:p>
        <w:p>
          <w:pPr>
            <w:pStyle w:val="Contents3"/>
            <w:tabs>
              <w:tab w:val="clear" w:pos="8459"/>
              <w:tab w:val="right" w:pos="9026" w:leader="dot"/>
            </w:tabs>
            <w:rPr/>
          </w:pPr>
          <w:hyperlink w:anchor="__RefHeading___Toc6942974_2142443653">
            <w:r>
              <w:rPr>
                <w:webHidden/>
                <w:rStyle w:val="IndexLink"/>
                <w:rtl w:val="true"/>
              </w:rPr>
              <w:t>التجرّي</w:t>
            </w:r>
            <w:r>
              <w:rPr>
                <w:rStyle w:val="IndexLink"/>
                <w:rtl w:val="true"/>
              </w:rPr>
              <w:tab/>
            </w:r>
            <w:r>
              <w:rPr>
                <w:rStyle w:val="IndexLink"/>
              </w:rPr>
              <w:t>69</w:t>
            </w:r>
          </w:hyperlink>
        </w:p>
        <w:p>
          <w:pPr>
            <w:pStyle w:val="Contents4"/>
            <w:tabs>
              <w:tab w:val="clear" w:pos="8176"/>
              <w:tab w:val="right" w:pos="9026" w:leader="dot"/>
            </w:tabs>
            <w:rPr/>
          </w:pPr>
          <w:hyperlink w:anchor="__RefHeading___Toc6942976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6942978_2142443653">
            <w:r>
              <w:rPr>
                <w:webHidden/>
                <w:rStyle w:val="IndexLink"/>
                <w:rtl w:val="true"/>
              </w:rPr>
              <w:t>الأمر الأوّل</w:t>
            </w:r>
            <w:r>
              <w:rPr>
                <w:rStyle w:val="IndexLink"/>
                <w:rtl w:val="true"/>
              </w:rPr>
              <w:t xml:space="preserve">: </w:t>
            </w:r>
            <w:r>
              <w:rPr>
                <w:rStyle w:val="IndexLink"/>
                <w:rtl w:val="true"/>
              </w:rPr>
              <w:t>في معنى التجرّي</w:t>
            </w:r>
            <w:r>
              <w:rPr>
                <w:rStyle w:val="IndexLink"/>
                <w:rtl w:val="true"/>
              </w:rPr>
              <w:t>.</w:t>
              <w:tab/>
            </w:r>
            <w:r>
              <w:rPr>
                <w:rStyle w:val="IndexLink"/>
              </w:rPr>
              <w:t>69</w:t>
            </w:r>
          </w:hyperlink>
        </w:p>
        <w:p>
          <w:pPr>
            <w:pStyle w:val="Contents4"/>
            <w:tabs>
              <w:tab w:val="clear" w:pos="8176"/>
              <w:tab w:val="right" w:pos="9026" w:leader="dot"/>
            </w:tabs>
            <w:rPr/>
          </w:pPr>
          <w:hyperlink w:anchor="__RefHeading___Toc6942980_2142443653">
            <w:r>
              <w:rPr>
                <w:webHidden/>
                <w:rStyle w:val="IndexLink"/>
                <w:rtl w:val="true"/>
              </w:rPr>
              <w:t>الأمر الثاني</w:t>
            </w:r>
            <w:r>
              <w:rPr>
                <w:rStyle w:val="IndexLink"/>
                <w:rtl w:val="true"/>
              </w:rPr>
              <w:t xml:space="preserve">: </w:t>
            </w:r>
            <w:r>
              <w:rPr>
                <w:rStyle w:val="IndexLink"/>
                <w:rtl w:val="true"/>
              </w:rPr>
              <w:t>هل تعدّ هذه المسألة من المسائل الاُصوليّة أم لا؟</w:t>
            </w:r>
            <w:r>
              <w:rPr>
                <w:rStyle w:val="IndexLink"/>
                <w:rtl w:val="true"/>
              </w:rPr>
              <w:tab/>
            </w:r>
            <w:r>
              <w:rPr>
                <w:rStyle w:val="IndexLink"/>
              </w:rPr>
              <w:t>70</w:t>
            </w:r>
          </w:hyperlink>
        </w:p>
        <w:p>
          <w:pPr>
            <w:pStyle w:val="Contents4"/>
            <w:tabs>
              <w:tab w:val="clear" w:pos="8176"/>
              <w:tab w:val="right" w:pos="9026" w:leader="dot"/>
            </w:tabs>
            <w:rPr/>
          </w:pPr>
          <w:hyperlink w:anchor="__RefHeading___Toc6942982_2142443653">
            <w:r>
              <w:rPr>
                <w:webHidden/>
                <w:rStyle w:val="IndexLink"/>
                <w:rtl w:val="true"/>
              </w:rPr>
              <w:t>الأمر الثالث</w:t>
            </w:r>
            <w:r>
              <w:rPr>
                <w:rStyle w:val="IndexLink"/>
                <w:rtl w:val="true"/>
              </w:rPr>
              <w:t>:</w:t>
              <w:tab/>
            </w:r>
            <w:r>
              <w:rPr>
                <w:rStyle w:val="IndexLink"/>
              </w:rPr>
              <w:t>71</w:t>
            </w:r>
          </w:hyperlink>
        </w:p>
        <w:p>
          <w:pPr>
            <w:pStyle w:val="Contents4"/>
            <w:tabs>
              <w:tab w:val="clear" w:pos="8176"/>
              <w:tab w:val="right" w:pos="9026" w:leader="dot"/>
            </w:tabs>
            <w:rPr/>
          </w:pPr>
          <w:hyperlink w:anchor="__RefHeading___Toc6942984_2142443653">
            <w:r>
              <w:rPr>
                <w:webHidden/>
                <w:rStyle w:val="IndexLink"/>
                <w:rtl w:val="true"/>
              </w:rPr>
              <w:t>وتحقيق الحال بأن يقال</w:t>
            </w:r>
            <w:r>
              <w:rPr>
                <w:rStyle w:val="IndexLink"/>
                <w:rtl w:val="true"/>
              </w:rPr>
              <w:t>:</w:t>
              <w:tab/>
            </w:r>
            <w:r>
              <w:rPr>
                <w:rStyle w:val="IndexLink"/>
              </w:rPr>
              <w:t>82</w:t>
            </w:r>
          </w:hyperlink>
        </w:p>
        <w:p>
          <w:pPr>
            <w:pStyle w:val="Contents4"/>
            <w:tabs>
              <w:tab w:val="clear" w:pos="8176"/>
              <w:tab w:val="right" w:pos="9026" w:leader="dot"/>
            </w:tabs>
            <w:rPr/>
          </w:pPr>
          <w:hyperlink w:anchor="__RefHeading___Toc6942986_2142443653">
            <w:r>
              <w:rPr>
                <w:webHidden/>
                <w:rStyle w:val="IndexLink"/>
                <w:rtl w:val="true"/>
              </w:rPr>
              <w:t>تنبيهات</w:t>
            </w:r>
            <w:r>
              <w:rPr>
                <w:rStyle w:val="IndexLink"/>
                <w:rtl w:val="true"/>
              </w:rPr>
              <w:t>:</w:t>
              <w:tab/>
            </w:r>
            <w:r>
              <w:rPr>
                <w:rStyle w:val="IndexLink"/>
              </w:rPr>
              <w:t>96</w:t>
            </w:r>
          </w:hyperlink>
        </w:p>
        <w:p>
          <w:pPr>
            <w:pStyle w:val="Contents5"/>
            <w:tabs>
              <w:tab w:val="clear" w:pos="7892"/>
              <w:tab w:val="right" w:pos="9026" w:leader="dot"/>
            </w:tabs>
            <w:rPr/>
          </w:pPr>
          <w:hyperlink w:anchor="__RefHeading___Toc6942988_2142443653">
            <w:r>
              <w:rPr>
                <w:webHidden/>
                <w:rStyle w:val="IndexLink"/>
                <w:rtl w:val="true"/>
              </w:rPr>
              <w:t>التنبيه الأوّل</w:t>
            </w:r>
            <w:r>
              <w:rPr>
                <w:rStyle w:val="IndexLink"/>
                <w:rtl w:val="true"/>
              </w:rPr>
              <w:t>:</w:t>
              <w:tab/>
            </w:r>
            <w:r>
              <w:rPr>
                <w:rStyle w:val="IndexLink"/>
              </w:rPr>
              <w:t>96</w:t>
            </w:r>
          </w:hyperlink>
        </w:p>
        <w:p>
          <w:pPr>
            <w:pStyle w:val="Contents5"/>
            <w:tabs>
              <w:tab w:val="clear" w:pos="7892"/>
              <w:tab w:val="right" w:pos="9026" w:leader="dot"/>
            </w:tabs>
            <w:rPr/>
          </w:pPr>
          <w:hyperlink w:anchor="__RefHeading___Toc6942990_2142443653">
            <w:r>
              <w:rPr>
                <w:webHidden/>
                <w:rStyle w:val="IndexLink"/>
                <w:rtl w:val="true"/>
              </w:rPr>
              <w:t>التنبيه الثاني</w:t>
            </w:r>
            <w:r>
              <w:rPr>
                <w:rStyle w:val="IndexLink"/>
                <w:rtl w:val="true"/>
              </w:rPr>
              <w:t xml:space="preserve">: </w:t>
            </w:r>
            <w:r>
              <w:rPr>
                <w:rStyle w:val="IndexLink"/>
                <w:rtl w:val="true"/>
              </w:rPr>
              <w:t>في الثمرة العمليّة لهذا البحث</w:t>
            </w:r>
            <w:r>
              <w:rPr>
                <w:rStyle w:val="IndexLink"/>
                <w:rtl w:val="true"/>
              </w:rPr>
              <w:t>:</w:t>
              <w:tab/>
            </w:r>
            <w:r>
              <w:rPr>
                <w:rStyle w:val="IndexLink"/>
              </w:rPr>
              <w:t>98</w:t>
            </w:r>
          </w:hyperlink>
        </w:p>
        <w:p>
          <w:pPr>
            <w:pStyle w:val="Contents5"/>
            <w:tabs>
              <w:tab w:val="clear" w:pos="7892"/>
              <w:tab w:val="right" w:pos="9026" w:leader="dot"/>
            </w:tabs>
            <w:rPr/>
          </w:pPr>
          <w:hyperlink w:anchor="__RefHeading___Toc6942992_2142443653">
            <w:r>
              <w:rPr>
                <w:webHidden/>
                <w:rStyle w:val="IndexLink"/>
                <w:rtl w:val="true"/>
              </w:rPr>
              <w:t>التنبيه الثالث</w:t>
            </w:r>
            <w:r>
              <w:rPr>
                <w:rStyle w:val="IndexLink"/>
                <w:rtl w:val="true"/>
              </w:rPr>
              <w:t>:</w:t>
              <w:tab/>
            </w:r>
            <w:r>
              <w:rPr>
                <w:rStyle w:val="IndexLink"/>
              </w:rPr>
              <w:t>98</w:t>
            </w:r>
          </w:hyperlink>
        </w:p>
        <w:p>
          <w:pPr>
            <w:pStyle w:val="Contents5"/>
            <w:tabs>
              <w:tab w:val="clear" w:pos="7892"/>
              <w:tab w:val="right" w:pos="9026" w:leader="dot"/>
            </w:tabs>
            <w:rPr/>
          </w:pPr>
          <w:hyperlink w:anchor="__RefHeading___Toc6942994_2142443653">
            <w:r>
              <w:rPr>
                <w:webHidden/>
                <w:rStyle w:val="IndexLink"/>
                <w:rtl w:val="true"/>
              </w:rPr>
              <w:t>التنبيه الرابع</w:t>
            </w:r>
            <w:r>
              <w:rPr>
                <w:rStyle w:val="IndexLink"/>
                <w:rtl w:val="true"/>
              </w:rPr>
              <w:t>:</w:t>
              <w:tab/>
            </w:r>
            <w:r>
              <w:rPr>
                <w:rStyle w:val="IndexLink"/>
              </w:rPr>
              <w:t>99</w:t>
            </w:r>
          </w:hyperlink>
        </w:p>
        <w:p>
          <w:pPr>
            <w:pStyle w:val="Contents3"/>
            <w:tabs>
              <w:tab w:val="clear" w:pos="8459"/>
              <w:tab w:val="right" w:pos="9026" w:leader="dot"/>
            </w:tabs>
            <w:rPr/>
          </w:pPr>
          <w:hyperlink w:anchor="__RefHeading___Toc6942996_2142443653">
            <w:r>
              <w:rPr>
                <w:webHidden/>
                <w:rStyle w:val="IndexLink"/>
                <w:rtl w:val="true"/>
              </w:rPr>
              <w:t>مباحث الأمارات غير العلميّة</w:t>
            </w:r>
            <w:r>
              <w:rPr>
                <w:rStyle w:val="IndexLink"/>
                <w:rtl w:val="true"/>
              </w:rPr>
              <w:tab/>
            </w:r>
            <w:r>
              <w:rPr>
                <w:rStyle w:val="IndexLink"/>
              </w:rPr>
              <w:t>107</w:t>
            </w:r>
          </w:hyperlink>
        </w:p>
        <w:p>
          <w:pPr>
            <w:pStyle w:val="Contents4"/>
            <w:tabs>
              <w:tab w:val="clear" w:pos="8176"/>
              <w:tab w:val="right" w:pos="9026" w:leader="dot"/>
            </w:tabs>
            <w:rPr/>
          </w:pPr>
          <w:hyperlink w:anchor="__RefHeading___Toc6942998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943000_2142443653">
            <w:r>
              <w:rPr>
                <w:webHidden/>
                <w:rStyle w:val="IndexLink"/>
                <w:rtl w:val="true"/>
              </w:rPr>
              <w:t>الأمر الأوّل</w:t>
            </w:r>
            <w:r>
              <w:rPr>
                <w:rStyle w:val="IndexLink"/>
                <w:rtl w:val="true"/>
              </w:rPr>
              <w:t xml:space="preserve">: </w:t>
            </w:r>
            <w:r>
              <w:rPr>
                <w:rStyle w:val="IndexLink"/>
                <w:rtl w:val="true"/>
              </w:rPr>
              <w:t>في عدم كون الحجّيّة من لوازم الأمارات</w:t>
            </w:r>
            <w:r>
              <w:rPr>
                <w:rStyle w:val="IndexLink"/>
                <w:rtl w:val="true"/>
              </w:rPr>
              <w:t>:</w:t>
              <w:tab/>
            </w:r>
            <w:r>
              <w:rPr>
                <w:rStyle w:val="IndexLink"/>
              </w:rPr>
              <w:t>107</w:t>
            </w:r>
          </w:hyperlink>
        </w:p>
        <w:p>
          <w:pPr>
            <w:pStyle w:val="Contents4"/>
            <w:tabs>
              <w:tab w:val="clear" w:pos="8176"/>
              <w:tab w:val="right" w:pos="9026" w:leader="dot"/>
            </w:tabs>
            <w:rPr/>
          </w:pPr>
          <w:hyperlink w:anchor="__RefHeading___Toc6943002_2142443653">
            <w:r>
              <w:rPr>
                <w:webHidden/>
                <w:rStyle w:val="IndexLink"/>
                <w:rtl w:val="true"/>
              </w:rPr>
              <w:t>الأمر الثاني</w:t>
            </w:r>
            <w:r>
              <w:rPr>
                <w:rStyle w:val="IndexLink"/>
                <w:rtl w:val="true"/>
              </w:rPr>
              <w:t xml:space="preserve">: </w:t>
            </w:r>
            <w:r>
              <w:rPr>
                <w:rStyle w:val="IndexLink"/>
                <w:rtl w:val="true"/>
              </w:rPr>
              <w:t>في إمكان التعبّد بالأمارات</w:t>
            </w:r>
            <w:r>
              <w:rPr>
                <w:rStyle w:val="IndexLink"/>
                <w:rtl w:val="true"/>
              </w:rPr>
              <w:t>.</w:t>
              <w:tab/>
            </w:r>
            <w:r>
              <w:rPr>
                <w:rStyle w:val="IndexLink"/>
              </w:rPr>
              <w:t>109</w:t>
            </w:r>
          </w:hyperlink>
        </w:p>
        <w:p>
          <w:pPr>
            <w:pStyle w:val="Contents5"/>
            <w:tabs>
              <w:tab w:val="clear" w:pos="7892"/>
              <w:tab w:val="right" w:pos="9026" w:leader="dot"/>
            </w:tabs>
            <w:rPr/>
          </w:pPr>
          <w:hyperlink w:anchor="__RefHeading___Toc6943004_2142443653">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6943006_2142443653">
            <w:r>
              <w:rPr>
                <w:webHidden/>
                <w:rStyle w:val="IndexLink"/>
                <w:rtl w:val="true"/>
              </w:rPr>
              <w:t>ويورد على الثاني</w:t>
            </w:r>
            <w:r>
              <w:rPr>
                <w:rStyle w:val="IndexLink"/>
                <w:rtl w:val="true"/>
              </w:rPr>
              <w:t>:</w:t>
              <w:tab/>
            </w:r>
            <w:r>
              <w:rPr>
                <w:rStyle w:val="IndexLink"/>
              </w:rPr>
              <w:t>117</w:t>
            </w:r>
          </w:hyperlink>
        </w:p>
        <w:p>
          <w:pPr>
            <w:pStyle w:val="Contents5"/>
            <w:tabs>
              <w:tab w:val="clear" w:pos="7892"/>
              <w:tab w:val="right" w:pos="9026" w:leader="dot"/>
            </w:tabs>
            <w:rPr/>
          </w:pPr>
          <w:hyperlink w:anchor="__RefHeading___Toc6943008_2142443653">
            <w:r>
              <w:rPr>
                <w:webHidden/>
                <w:rStyle w:val="IndexLink"/>
                <w:rtl w:val="true"/>
              </w:rPr>
              <w:t>وأمّا الاُصول</w:t>
            </w:r>
            <w:r>
              <w:rPr>
                <w:rStyle w:val="IndexLink"/>
                <w:rtl w:val="true"/>
              </w:rPr>
              <w:t>:</w:t>
              <w:tab/>
            </w:r>
            <w:r>
              <w:rPr>
                <w:rStyle w:val="IndexLink"/>
              </w:rPr>
              <w:t>122</w:t>
            </w:r>
          </w:hyperlink>
        </w:p>
        <w:p>
          <w:pPr>
            <w:pStyle w:val="Contents3"/>
            <w:tabs>
              <w:tab w:val="clear" w:pos="8459"/>
              <w:tab w:val="right" w:pos="9026" w:leader="dot"/>
            </w:tabs>
            <w:rPr/>
          </w:pPr>
          <w:hyperlink w:anchor="__RefHeading___Toc6943010_2142443653">
            <w:r>
              <w:rPr>
                <w:webHidden/>
                <w:rStyle w:val="IndexLink"/>
                <w:rtl w:val="true"/>
              </w:rPr>
              <w:t>تأسيس الأصل عند الشكّ في التعبّد بالأمارة</w:t>
            </w:r>
            <w:r>
              <w:rPr>
                <w:rStyle w:val="IndexLink"/>
                <w:rtl w:val="true"/>
              </w:rPr>
              <w:tab/>
            </w:r>
            <w:r>
              <w:rPr>
                <w:rStyle w:val="IndexLink"/>
              </w:rPr>
              <w:t>127</w:t>
            </w:r>
          </w:hyperlink>
        </w:p>
        <w:p>
          <w:pPr>
            <w:pStyle w:val="Contents4"/>
            <w:tabs>
              <w:tab w:val="clear" w:pos="8176"/>
              <w:tab w:val="right" w:pos="9026" w:leader="dot"/>
            </w:tabs>
            <w:rPr/>
          </w:pPr>
          <w:hyperlink w:anchor="__RefHeading___Toc6943012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943014_2142443653">
            <w:r>
              <w:rPr>
                <w:webHidden/>
                <w:rStyle w:val="IndexLink"/>
                <w:rtl w:val="true"/>
              </w:rPr>
              <w:t>الأمر الأوّل</w:t>
            </w:r>
            <w:r>
              <w:rPr>
                <w:rStyle w:val="IndexLink"/>
                <w:rtl w:val="true"/>
              </w:rPr>
              <w:t>:</w:t>
              <w:tab/>
            </w:r>
            <w:r>
              <w:rPr>
                <w:rStyle w:val="IndexLink"/>
              </w:rPr>
              <w:t>127</w:t>
            </w:r>
          </w:hyperlink>
        </w:p>
        <w:p>
          <w:pPr>
            <w:pStyle w:val="Contents4"/>
            <w:tabs>
              <w:tab w:val="clear" w:pos="8176"/>
              <w:tab w:val="right" w:pos="9026" w:leader="dot"/>
            </w:tabs>
            <w:rPr/>
          </w:pPr>
          <w:hyperlink w:anchor="__RefHeading___Toc6943016_2142443653">
            <w:r>
              <w:rPr>
                <w:webHidden/>
                <w:rStyle w:val="IndexLink"/>
                <w:rtl w:val="true"/>
              </w:rPr>
              <w:t>الأمر الثاني</w:t>
            </w:r>
            <w:r>
              <w:rPr>
                <w:rStyle w:val="IndexLink"/>
                <w:rtl w:val="true"/>
              </w:rPr>
              <w:t>:</w:t>
              <w:tab/>
            </w:r>
            <w:r>
              <w:rPr>
                <w:rStyle w:val="IndexLink"/>
              </w:rPr>
              <w:t>127</w:t>
            </w:r>
          </w:hyperlink>
        </w:p>
        <w:p>
          <w:pPr>
            <w:pStyle w:val="Contents4"/>
            <w:tabs>
              <w:tab w:val="clear" w:pos="8176"/>
              <w:tab w:val="right" w:pos="9026" w:leader="dot"/>
            </w:tabs>
            <w:rPr/>
          </w:pPr>
          <w:hyperlink w:anchor="__RefHeading___Toc6943018_2142443653">
            <w:r>
              <w:rPr>
                <w:webHidden/>
                <w:rStyle w:val="IndexLink"/>
                <w:rtl w:val="true"/>
              </w:rPr>
              <w:t>الأمر الثالث</w:t>
            </w:r>
            <w:r>
              <w:rPr>
                <w:rStyle w:val="IndexLink"/>
                <w:rtl w:val="true"/>
              </w:rPr>
              <w:t>:</w:t>
              <w:tab/>
            </w:r>
            <w:r>
              <w:rPr>
                <w:rStyle w:val="IndexLink"/>
              </w:rPr>
              <w:t>128</w:t>
            </w:r>
          </w:hyperlink>
        </w:p>
        <w:p>
          <w:pPr>
            <w:pStyle w:val="Contents4"/>
            <w:tabs>
              <w:tab w:val="clear" w:pos="8176"/>
              <w:tab w:val="right" w:pos="9026" w:leader="dot"/>
            </w:tabs>
            <w:rPr/>
          </w:pPr>
          <w:hyperlink w:anchor="__RefHeading___Toc6943020_2142443653">
            <w:r>
              <w:rPr>
                <w:webHidden/>
                <w:rStyle w:val="IndexLink"/>
                <w:rtl w:val="true"/>
              </w:rPr>
              <w:t>وهنا أمور لابدّ من التنبيه عليها</w:t>
            </w:r>
            <w:r>
              <w:rPr>
                <w:rStyle w:val="IndexLink"/>
                <w:rtl w:val="true"/>
              </w:rPr>
              <w:t>:</w:t>
              <w:tab/>
            </w:r>
            <w:r>
              <w:rPr>
                <w:rStyle w:val="IndexLink"/>
              </w:rPr>
              <w:t>134</w:t>
            </w:r>
          </w:hyperlink>
        </w:p>
        <w:p>
          <w:pPr>
            <w:pStyle w:val="Contents3"/>
            <w:tabs>
              <w:tab w:val="clear" w:pos="8459"/>
              <w:tab w:val="right" w:pos="9026" w:leader="dot"/>
            </w:tabs>
            <w:rPr/>
          </w:pPr>
          <w:hyperlink w:anchor="__RefHeading___Toc6943022_2142443653">
            <w:r>
              <w:rPr>
                <w:webHidden/>
                <w:rStyle w:val="IndexLink"/>
                <w:rtl w:val="true"/>
              </w:rPr>
              <w:t>في حجّيّة الظواهر</w:t>
            </w:r>
            <w:r>
              <w:rPr>
                <w:rStyle w:val="IndexLink"/>
                <w:rtl w:val="true"/>
              </w:rPr>
              <w:tab/>
            </w:r>
            <w:r>
              <w:rPr>
                <w:rStyle w:val="IndexLink"/>
              </w:rPr>
              <w:t>139</w:t>
            </w:r>
          </w:hyperlink>
        </w:p>
        <w:p>
          <w:pPr>
            <w:pStyle w:val="Contents4"/>
            <w:tabs>
              <w:tab w:val="clear" w:pos="8176"/>
              <w:tab w:val="right" w:pos="9026" w:leader="dot"/>
            </w:tabs>
            <w:rPr/>
          </w:pPr>
          <w:hyperlink w:anchor="__RefHeading___Toc6943024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943026_2142443653">
            <w:r>
              <w:rPr>
                <w:webHidden/>
                <w:rStyle w:val="IndexLink"/>
                <w:rtl w:val="true"/>
              </w:rPr>
              <w:t>الأمر الأوّل</w:t>
            </w:r>
            <w:r>
              <w:rPr>
                <w:rStyle w:val="IndexLink"/>
                <w:rtl w:val="true"/>
              </w:rPr>
              <w:t>:</w:t>
              <w:tab/>
            </w:r>
            <w:r>
              <w:rPr>
                <w:rStyle w:val="IndexLink"/>
              </w:rPr>
              <w:t>139</w:t>
            </w:r>
          </w:hyperlink>
        </w:p>
        <w:p>
          <w:pPr>
            <w:pStyle w:val="Contents4"/>
            <w:tabs>
              <w:tab w:val="clear" w:pos="8176"/>
              <w:tab w:val="right" w:pos="9026" w:leader="dot"/>
            </w:tabs>
            <w:rPr/>
          </w:pPr>
          <w:hyperlink w:anchor="__RefHeading___Toc6943028_2142443653">
            <w:r>
              <w:rPr>
                <w:webHidden/>
                <w:rStyle w:val="IndexLink"/>
                <w:rtl w:val="true"/>
              </w:rPr>
              <w:t>الأمر الثاني</w:t>
            </w:r>
            <w:r>
              <w:rPr>
                <w:rStyle w:val="IndexLink"/>
                <w:rtl w:val="true"/>
              </w:rPr>
              <w:t>:</w:t>
              <w:tab/>
            </w:r>
            <w:r>
              <w:rPr>
                <w:rStyle w:val="IndexLink"/>
              </w:rPr>
              <w:t>141</w:t>
            </w:r>
          </w:hyperlink>
        </w:p>
        <w:p>
          <w:pPr>
            <w:pStyle w:val="Contents4"/>
            <w:tabs>
              <w:tab w:val="clear" w:pos="8176"/>
              <w:tab w:val="right" w:pos="9026" w:leader="dot"/>
            </w:tabs>
            <w:rPr/>
          </w:pPr>
          <w:hyperlink w:anchor="__RefHeading___Toc6943030_2142443653">
            <w:r>
              <w:rPr>
                <w:webHidden/>
                <w:rStyle w:val="IndexLink"/>
                <w:rtl w:val="true"/>
              </w:rPr>
              <w:t>الأمر الثالث</w:t>
            </w:r>
            <w:r>
              <w:rPr>
                <w:rStyle w:val="IndexLink"/>
                <w:rtl w:val="true"/>
              </w:rPr>
              <w:t xml:space="preserve">: </w:t>
            </w:r>
            <w:r>
              <w:rPr>
                <w:rStyle w:val="IndexLink"/>
                <w:rtl w:val="true"/>
              </w:rPr>
              <w:t>هل الظهور من مسائل علم الاُصول؟</w:t>
            </w:r>
            <w:r>
              <w:rPr>
                <w:rStyle w:val="IndexLink"/>
                <w:rtl w:val="true"/>
              </w:rPr>
              <w:tab/>
            </w:r>
            <w:r>
              <w:rPr>
                <w:rStyle w:val="IndexLink"/>
              </w:rPr>
              <w:t>141</w:t>
            </w:r>
          </w:hyperlink>
        </w:p>
        <w:p>
          <w:pPr>
            <w:pStyle w:val="Contents4"/>
            <w:tabs>
              <w:tab w:val="clear" w:pos="8176"/>
              <w:tab w:val="right" w:pos="9026" w:leader="dot"/>
            </w:tabs>
            <w:rPr/>
          </w:pPr>
          <w:hyperlink w:anchor="__RefHeading___Toc6943032_2142443653">
            <w:r>
              <w:rPr>
                <w:webHidden/>
                <w:rStyle w:val="IndexLink"/>
                <w:rtl w:val="true"/>
              </w:rPr>
              <w:t>الأمر الرابع</w:t>
            </w:r>
            <w:r>
              <w:rPr>
                <w:rStyle w:val="IndexLink"/>
                <w:rtl w:val="true"/>
              </w:rPr>
              <w:t xml:space="preserve">: </w:t>
            </w:r>
            <w:r>
              <w:rPr>
                <w:rStyle w:val="IndexLink"/>
                <w:rtl w:val="true"/>
              </w:rPr>
              <w:t>في أنّ للظهور مراتب متفاوتة في المحاورات العرفيّة</w:t>
            </w:r>
            <w:r>
              <w:rPr>
                <w:rStyle w:val="IndexLink"/>
                <w:rtl w:val="true"/>
              </w:rPr>
              <w:t>.</w:t>
              <w:tab/>
            </w:r>
            <w:r>
              <w:rPr>
                <w:rStyle w:val="IndexLink"/>
              </w:rPr>
              <w:t>143</w:t>
            </w:r>
          </w:hyperlink>
        </w:p>
        <w:p>
          <w:pPr>
            <w:pStyle w:val="Contents5"/>
            <w:tabs>
              <w:tab w:val="clear" w:pos="7892"/>
              <w:tab w:val="right" w:pos="9026" w:leader="dot"/>
            </w:tabs>
            <w:rPr/>
          </w:pPr>
          <w:hyperlink w:anchor="__RefHeading___Toc6943034_2142443653">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6943036_2142443653">
            <w:r>
              <w:rPr>
                <w:webHidden/>
                <w:rStyle w:val="IndexLink"/>
                <w:rtl w:val="true"/>
              </w:rPr>
              <w:t>الأوّل</w:t>
            </w:r>
            <w:r>
              <w:rPr>
                <w:rStyle w:val="IndexLink"/>
                <w:rtl w:val="true"/>
              </w:rPr>
              <w:t>:</w:t>
              <w:tab/>
            </w:r>
            <w:r>
              <w:rPr>
                <w:rStyle w:val="IndexLink"/>
              </w:rPr>
              <w:t>145</w:t>
            </w:r>
          </w:hyperlink>
        </w:p>
        <w:p>
          <w:pPr>
            <w:pStyle w:val="Contents5"/>
            <w:tabs>
              <w:tab w:val="clear" w:pos="7892"/>
              <w:tab w:val="right" w:pos="9026" w:leader="dot"/>
            </w:tabs>
            <w:rPr/>
          </w:pPr>
          <w:hyperlink w:anchor="__RefHeading___Toc6943038_2142443653">
            <w:r>
              <w:rPr>
                <w:webHidden/>
                <w:rStyle w:val="IndexLink"/>
                <w:rtl w:val="true"/>
              </w:rPr>
              <w:t>الثاني</w:t>
            </w:r>
            <w:r>
              <w:rPr>
                <w:rStyle w:val="IndexLink"/>
                <w:rtl w:val="true"/>
              </w:rPr>
              <w:t>:</w:t>
              <w:tab/>
            </w:r>
            <w:r>
              <w:rPr>
                <w:rStyle w:val="IndexLink"/>
              </w:rPr>
              <w:t>145</w:t>
            </w:r>
          </w:hyperlink>
        </w:p>
        <w:p>
          <w:pPr>
            <w:pStyle w:val="Contents5"/>
            <w:tabs>
              <w:tab w:val="clear" w:pos="7892"/>
              <w:tab w:val="right" w:pos="9026" w:leader="dot"/>
            </w:tabs>
            <w:rPr/>
          </w:pPr>
          <w:hyperlink w:anchor="__RefHeading___Toc6943040_2142443653">
            <w:r>
              <w:rPr>
                <w:webHidden/>
                <w:rStyle w:val="IndexLink"/>
                <w:rtl w:val="true"/>
              </w:rPr>
              <w:t>الثالث</w:t>
            </w:r>
            <w:r>
              <w:rPr>
                <w:rStyle w:val="IndexLink"/>
                <w:rtl w:val="true"/>
              </w:rPr>
              <w:t>:</w:t>
              <w:tab/>
            </w:r>
            <w:r>
              <w:rPr>
                <w:rStyle w:val="IndexLink"/>
              </w:rPr>
              <w:t>145</w:t>
            </w:r>
          </w:hyperlink>
        </w:p>
        <w:p>
          <w:pPr>
            <w:pStyle w:val="Contents6"/>
            <w:tabs>
              <w:tab w:val="clear" w:pos="7609"/>
              <w:tab w:val="right" w:pos="9026" w:leader="dot"/>
            </w:tabs>
            <w:rPr/>
          </w:pPr>
          <w:hyperlink w:anchor="__RefHeading___Toc6943042_2142443653">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6943044_2142443653">
            <w:r>
              <w:rPr>
                <w:webHidden/>
                <w:rStyle w:val="IndexLink"/>
                <w:rtl w:val="true"/>
              </w:rPr>
              <w:t>أمّا الأوّل</w:t>
            </w:r>
            <w:r>
              <w:rPr>
                <w:rStyle w:val="IndexLink"/>
                <w:rtl w:val="true"/>
              </w:rPr>
              <w:t>:</w:t>
              <w:tab/>
            </w:r>
            <w:r>
              <w:rPr>
                <w:rStyle w:val="IndexLink"/>
              </w:rPr>
              <w:t>149</w:t>
            </w:r>
          </w:hyperlink>
        </w:p>
        <w:p>
          <w:pPr>
            <w:pStyle w:val="Contents6"/>
            <w:tabs>
              <w:tab w:val="clear" w:pos="7609"/>
              <w:tab w:val="right" w:pos="9026" w:leader="dot"/>
            </w:tabs>
            <w:rPr/>
          </w:pPr>
          <w:hyperlink w:anchor="__RefHeading___Toc6943046_2142443653">
            <w:r>
              <w:rPr>
                <w:webHidden/>
                <w:rStyle w:val="IndexLink"/>
                <w:rtl w:val="true"/>
              </w:rPr>
              <w:t>وأمّا الثاني</w:t>
            </w:r>
            <w:r>
              <w:rPr>
                <w:rStyle w:val="IndexLink"/>
                <w:rtl w:val="true"/>
              </w:rPr>
              <w:t>:</w:t>
              <w:tab/>
            </w:r>
            <w:r>
              <w:rPr>
                <w:rStyle w:val="IndexLink"/>
              </w:rPr>
              <w:t>149</w:t>
            </w:r>
          </w:hyperlink>
        </w:p>
        <w:p>
          <w:pPr>
            <w:pStyle w:val="Contents6"/>
            <w:tabs>
              <w:tab w:val="clear" w:pos="7609"/>
              <w:tab w:val="right" w:pos="9026" w:leader="dot"/>
            </w:tabs>
            <w:rPr/>
          </w:pPr>
          <w:hyperlink w:anchor="__RefHeading___Toc6943048_2142443653">
            <w:r>
              <w:rPr>
                <w:webHidden/>
                <w:rStyle w:val="IndexLink"/>
                <w:rtl w:val="true"/>
              </w:rPr>
              <w:t>وأمّا الثالث</w:t>
            </w:r>
            <w:r>
              <w:rPr>
                <w:rStyle w:val="IndexLink"/>
                <w:rtl w:val="true"/>
              </w:rPr>
              <w:t>:</w:t>
              <w:tab/>
            </w:r>
            <w:r>
              <w:rPr>
                <w:rStyle w:val="IndexLink"/>
              </w:rPr>
              <w:t>149</w:t>
            </w:r>
          </w:hyperlink>
        </w:p>
        <w:p>
          <w:pPr>
            <w:pStyle w:val="Contents6"/>
            <w:tabs>
              <w:tab w:val="clear" w:pos="7609"/>
              <w:tab w:val="right" w:pos="9026" w:leader="dot"/>
            </w:tabs>
            <w:rPr/>
          </w:pPr>
          <w:hyperlink w:anchor="__RefHeading___Toc6943050_2142443653">
            <w:r>
              <w:rPr>
                <w:webHidden/>
                <w:rStyle w:val="IndexLink"/>
                <w:rtl w:val="true"/>
              </w:rPr>
              <w:t>وأمّا الرابع</w:t>
            </w:r>
            <w:r>
              <w:rPr>
                <w:rStyle w:val="IndexLink"/>
                <w:rtl w:val="true"/>
              </w:rPr>
              <w:t>:</w:t>
              <w:tab/>
            </w:r>
            <w:r>
              <w:rPr>
                <w:rStyle w:val="IndexLink"/>
              </w:rPr>
              <w:t>149</w:t>
            </w:r>
          </w:hyperlink>
        </w:p>
        <w:p>
          <w:pPr>
            <w:pStyle w:val="Contents6"/>
            <w:tabs>
              <w:tab w:val="clear" w:pos="7609"/>
              <w:tab w:val="right" w:pos="9026" w:leader="dot"/>
            </w:tabs>
            <w:rPr/>
          </w:pPr>
          <w:hyperlink w:anchor="__RefHeading___Toc6943052_2142443653">
            <w:r>
              <w:rPr>
                <w:webHidden/>
                <w:rStyle w:val="IndexLink"/>
                <w:rtl w:val="true"/>
              </w:rPr>
              <w:t>وأمّا الخامس</w:t>
            </w:r>
            <w:r>
              <w:rPr>
                <w:rStyle w:val="IndexLink"/>
                <w:rtl w:val="true"/>
              </w:rPr>
              <w:t>:</w:t>
              <w:tab/>
            </w:r>
            <w:r>
              <w:rPr>
                <w:rStyle w:val="IndexLink"/>
              </w:rPr>
              <w:t>150</w:t>
            </w:r>
          </w:hyperlink>
        </w:p>
        <w:p>
          <w:pPr>
            <w:pStyle w:val="Contents6"/>
            <w:tabs>
              <w:tab w:val="clear" w:pos="7609"/>
              <w:tab w:val="right" w:pos="9026" w:leader="dot"/>
            </w:tabs>
            <w:rPr/>
          </w:pPr>
          <w:hyperlink w:anchor="__RefHeading___Toc6943054_2142443653">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943056_2142443653">
            <w:r>
              <w:rPr>
                <w:webHidden/>
                <w:rStyle w:val="IndexLink"/>
                <w:rtl w:val="true"/>
              </w:rPr>
              <w:t>والصحيح في مقام الجواب</w:t>
            </w:r>
            <w:r>
              <w:rPr>
                <w:rStyle w:val="IndexLink"/>
                <w:rtl w:val="true"/>
              </w:rPr>
              <w:t>:</w:t>
              <w:tab/>
            </w:r>
            <w:r>
              <w:rPr>
                <w:rStyle w:val="IndexLink"/>
              </w:rPr>
              <w:t>152</w:t>
            </w:r>
          </w:hyperlink>
        </w:p>
        <w:p>
          <w:pPr>
            <w:pStyle w:val="Contents3"/>
            <w:tabs>
              <w:tab w:val="clear" w:pos="8459"/>
              <w:tab w:val="right" w:pos="9026" w:leader="dot"/>
            </w:tabs>
            <w:rPr/>
          </w:pPr>
          <w:hyperlink w:anchor="__RefHeading___Toc6943058_2142443653">
            <w:r>
              <w:rPr>
                <w:webHidden/>
                <w:rStyle w:val="IndexLink"/>
                <w:rtl w:val="true"/>
              </w:rPr>
              <w:t>حجّيّة قول اللّغويّ</w:t>
            </w:r>
            <w:r>
              <w:rPr>
                <w:rStyle w:val="IndexLink"/>
                <w:rtl w:val="true"/>
              </w:rPr>
              <w:tab/>
            </w:r>
            <w:r>
              <w:rPr>
                <w:rStyle w:val="IndexLink"/>
              </w:rPr>
              <w:t>157</w:t>
            </w:r>
          </w:hyperlink>
        </w:p>
        <w:p>
          <w:pPr>
            <w:pStyle w:val="Contents4"/>
            <w:tabs>
              <w:tab w:val="clear" w:pos="8176"/>
              <w:tab w:val="right" w:pos="9026" w:leader="dot"/>
            </w:tabs>
            <w:rPr/>
          </w:pPr>
          <w:hyperlink w:anchor="__RefHeading___Toc6943060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6943062_2142443653">
            <w:r>
              <w:rPr>
                <w:webHidden/>
                <w:rStyle w:val="IndexLink"/>
                <w:rtl w:val="true"/>
              </w:rPr>
              <w:t>وحاصل الاعتراضين</w:t>
            </w:r>
            <w:r>
              <w:rPr>
                <w:rStyle w:val="IndexLink"/>
                <w:rtl w:val="true"/>
              </w:rPr>
              <w:t>:</w:t>
              <w:tab/>
            </w:r>
            <w:r>
              <w:rPr>
                <w:rStyle w:val="IndexLink"/>
              </w:rPr>
              <w:t>160</w:t>
            </w:r>
          </w:hyperlink>
        </w:p>
        <w:p>
          <w:pPr>
            <w:pStyle w:val="Contents4"/>
            <w:tabs>
              <w:tab w:val="clear" w:pos="8176"/>
              <w:tab w:val="right" w:pos="9026" w:leader="dot"/>
            </w:tabs>
            <w:rPr/>
          </w:pPr>
          <w:hyperlink w:anchor="__RefHeading___Toc6943064_2142443653">
            <w:r>
              <w:rPr>
                <w:webHidden/>
                <w:rStyle w:val="IndexLink"/>
                <w:rtl w:val="true"/>
              </w:rPr>
              <w:t>الأمر الأوّل</w:t>
            </w:r>
            <w:r>
              <w:rPr>
                <w:rStyle w:val="IndexLink"/>
                <w:rtl w:val="true"/>
              </w:rPr>
              <w:t xml:space="preserve">: </w:t>
            </w:r>
            <w:r>
              <w:rPr>
                <w:rStyle w:val="IndexLink"/>
                <w:rtl w:val="true"/>
              </w:rPr>
              <w:t>في معنى الإجماع وتحديده</w:t>
            </w:r>
            <w:r>
              <w:rPr>
                <w:rStyle w:val="IndexLink"/>
                <w:rtl w:val="true"/>
              </w:rPr>
              <w:t>.</w:t>
              <w:tab/>
            </w:r>
            <w:r>
              <w:rPr>
                <w:rStyle w:val="IndexLink"/>
              </w:rPr>
              <w:t>163</w:t>
            </w:r>
          </w:hyperlink>
        </w:p>
        <w:p>
          <w:pPr>
            <w:pStyle w:val="Contents4"/>
            <w:tabs>
              <w:tab w:val="clear" w:pos="8176"/>
              <w:tab w:val="right" w:pos="9026" w:leader="dot"/>
            </w:tabs>
            <w:rPr/>
          </w:pPr>
          <w:hyperlink w:anchor="__RefHeading___Toc6943066_2142443653">
            <w:r>
              <w:rPr>
                <w:webHidden/>
                <w:rStyle w:val="IndexLink"/>
                <w:rtl w:val="true"/>
              </w:rPr>
              <w:t>الأمر الثاني</w:t>
            </w:r>
            <w:r>
              <w:rPr>
                <w:rStyle w:val="IndexLink"/>
                <w:rtl w:val="true"/>
              </w:rPr>
              <w:t xml:space="preserve">: </w:t>
            </w:r>
            <w:r>
              <w:rPr>
                <w:rStyle w:val="IndexLink"/>
                <w:rtl w:val="true"/>
              </w:rPr>
              <w:t>في مفاد الإجماع</w:t>
            </w:r>
            <w:r>
              <w:rPr>
                <w:rStyle w:val="IndexLink"/>
                <w:rtl w:val="true"/>
              </w:rPr>
              <w:t>:</w:t>
              <w:tab/>
            </w:r>
            <w:r>
              <w:rPr>
                <w:rStyle w:val="IndexLink"/>
              </w:rPr>
              <w:t>164</w:t>
            </w:r>
          </w:hyperlink>
        </w:p>
        <w:p>
          <w:pPr>
            <w:pStyle w:val="Contents4"/>
            <w:tabs>
              <w:tab w:val="clear" w:pos="8176"/>
              <w:tab w:val="right" w:pos="9026" w:leader="dot"/>
            </w:tabs>
            <w:rPr/>
          </w:pPr>
          <w:hyperlink w:anchor="__RefHeading___Toc6943068_2142443653">
            <w:r>
              <w:rPr>
                <w:webHidden/>
                <w:rStyle w:val="IndexLink"/>
                <w:rtl w:val="true"/>
              </w:rPr>
              <w:t>الأمر الثالث</w:t>
            </w:r>
            <w:r>
              <w:rPr>
                <w:rStyle w:val="IndexLink"/>
                <w:rtl w:val="true"/>
              </w:rPr>
              <w:t xml:space="preserve">: </w:t>
            </w:r>
            <w:r>
              <w:rPr>
                <w:rStyle w:val="IndexLink"/>
                <w:rtl w:val="true"/>
              </w:rPr>
              <w:t>في مدركه</w:t>
            </w:r>
            <w:r>
              <w:rPr>
                <w:rStyle w:val="IndexLink"/>
                <w:rtl w:val="true"/>
              </w:rPr>
              <w:t>:</w:t>
              <w:tab/>
            </w:r>
            <w:r>
              <w:rPr>
                <w:rStyle w:val="IndexLink"/>
              </w:rPr>
              <w:t>164</w:t>
            </w:r>
          </w:hyperlink>
        </w:p>
        <w:p>
          <w:pPr>
            <w:pStyle w:val="Contents3"/>
            <w:tabs>
              <w:tab w:val="clear" w:pos="8459"/>
              <w:tab w:val="right" w:pos="9026" w:leader="dot"/>
            </w:tabs>
            <w:rPr/>
          </w:pPr>
          <w:hyperlink w:anchor="__RefHeading___Toc6943070_2142443653">
            <w:r>
              <w:rPr>
                <w:webHidden/>
                <w:rStyle w:val="IndexLink"/>
                <w:rtl w:val="true"/>
              </w:rPr>
              <w:t>في حجّيّة الشهرة</w:t>
            </w:r>
            <w:r>
              <w:rPr>
                <w:rStyle w:val="IndexLink"/>
                <w:rtl w:val="true"/>
              </w:rPr>
              <w:tab/>
            </w:r>
            <w:r>
              <w:rPr>
                <w:rStyle w:val="IndexLink"/>
              </w:rPr>
              <w:t>169</w:t>
            </w:r>
          </w:hyperlink>
        </w:p>
        <w:p>
          <w:pPr>
            <w:pStyle w:val="Contents4"/>
            <w:tabs>
              <w:tab w:val="clear" w:pos="8176"/>
              <w:tab w:val="right" w:pos="9026" w:leader="dot"/>
            </w:tabs>
            <w:rPr/>
          </w:pPr>
          <w:hyperlink w:anchor="__RefHeading___Toc6943072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943074_2142443653">
            <w:r>
              <w:rPr>
                <w:webHidden/>
                <w:rStyle w:val="IndexLink"/>
                <w:rtl w:val="true"/>
              </w:rPr>
              <w:t>الوجه الأوّل</w:t>
            </w:r>
            <w:r>
              <w:rPr>
                <w:rStyle w:val="IndexLink"/>
                <w:rtl w:val="true"/>
              </w:rPr>
              <w:t>:</w:t>
              <w:tab/>
            </w:r>
            <w:r>
              <w:rPr>
                <w:rStyle w:val="IndexLink"/>
              </w:rPr>
              <w:t>170</w:t>
            </w:r>
          </w:hyperlink>
        </w:p>
        <w:p>
          <w:pPr>
            <w:pStyle w:val="Contents5"/>
            <w:tabs>
              <w:tab w:val="clear" w:pos="7892"/>
              <w:tab w:val="right" w:pos="9026" w:leader="dot"/>
            </w:tabs>
            <w:rPr/>
          </w:pPr>
          <w:hyperlink w:anchor="__RefHeading___Toc6943076_214244365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6943078_2142443653">
            <w:r>
              <w:rPr>
                <w:webHidden/>
                <w:rStyle w:val="IndexLink"/>
                <w:rtl w:val="true"/>
              </w:rPr>
              <w:t>فانقدح ممّا تقدّم</w:t>
            </w:r>
            <w:r>
              <w:rPr>
                <w:rStyle w:val="IndexLink"/>
                <w:rtl w:val="true"/>
              </w:rPr>
              <w:t>:</w:t>
              <w:tab/>
            </w:r>
            <w:r>
              <w:rPr>
                <w:rStyle w:val="IndexLink"/>
              </w:rPr>
              <w:t>174</w:t>
            </w:r>
          </w:hyperlink>
        </w:p>
        <w:p>
          <w:pPr>
            <w:pStyle w:val="Contents4"/>
            <w:tabs>
              <w:tab w:val="clear" w:pos="8176"/>
              <w:tab w:val="right" w:pos="9026" w:leader="dot"/>
            </w:tabs>
            <w:rPr/>
          </w:pPr>
          <w:hyperlink w:anchor="__RefHeading___Toc6943080_2142443653">
            <w:r>
              <w:rPr>
                <w:webHidden/>
                <w:rStyle w:val="IndexLink"/>
                <w:rtl w:val="true"/>
              </w:rPr>
              <w:t>الوجه الثاني</w:t>
            </w:r>
            <w:r>
              <w:rPr>
                <w:rStyle w:val="IndexLink"/>
                <w:rtl w:val="true"/>
              </w:rPr>
              <w:t>:</w:t>
              <w:tab/>
            </w:r>
            <w:r>
              <w:rPr>
                <w:rStyle w:val="IndexLink"/>
              </w:rPr>
              <w:t>175</w:t>
            </w:r>
          </w:hyperlink>
        </w:p>
        <w:p>
          <w:pPr>
            <w:pStyle w:val="Contents4"/>
            <w:tabs>
              <w:tab w:val="clear" w:pos="8176"/>
              <w:tab w:val="right" w:pos="9026" w:leader="dot"/>
            </w:tabs>
            <w:rPr/>
          </w:pPr>
          <w:hyperlink w:anchor="__RefHeading___Toc6943082_2142443653">
            <w:r>
              <w:rPr>
                <w:webHidden/>
                <w:rStyle w:val="IndexLink"/>
                <w:rtl w:val="true"/>
              </w:rPr>
              <w:t>الوجه الثالث</w:t>
            </w:r>
            <w:r>
              <w:rPr>
                <w:rStyle w:val="IndexLink"/>
                <w:rtl w:val="true"/>
              </w:rPr>
              <w:t>:</w:t>
              <w:tab/>
            </w:r>
            <w:r>
              <w:rPr>
                <w:rStyle w:val="IndexLink"/>
              </w:rPr>
              <w:t>175</w:t>
            </w:r>
          </w:hyperlink>
        </w:p>
        <w:p>
          <w:pPr>
            <w:pStyle w:val="Contents3"/>
            <w:tabs>
              <w:tab w:val="clear" w:pos="8459"/>
              <w:tab w:val="right" w:pos="9026" w:leader="dot"/>
            </w:tabs>
            <w:rPr/>
          </w:pPr>
          <w:hyperlink w:anchor="__RefHeading___Toc6943084_2142443653">
            <w:r>
              <w:rPr>
                <w:webHidden/>
                <w:rStyle w:val="IndexLink"/>
                <w:rtl w:val="true"/>
              </w:rPr>
              <w:t>في حجّيّة خبر الواحد</w:t>
            </w:r>
            <w:r>
              <w:rPr>
                <w:rStyle w:val="IndexLink"/>
                <w:rtl w:val="true"/>
              </w:rPr>
              <w:tab/>
            </w:r>
            <w:r>
              <w:rPr>
                <w:rStyle w:val="IndexLink"/>
              </w:rPr>
              <w:t>177</w:t>
            </w:r>
          </w:hyperlink>
        </w:p>
        <w:p>
          <w:pPr>
            <w:pStyle w:val="Contents4"/>
            <w:tabs>
              <w:tab w:val="clear" w:pos="8176"/>
              <w:tab w:val="right" w:pos="9026" w:leader="dot"/>
            </w:tabs>
            <w:rPr/>
          </w:pPr>
          <w:hyperlink w:anchor="__RefHeading___Toc6943086_2142443653">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6943088_2142443653">
            <w:r>
              <w:rPr>
                <w:webHidden/>
                <w:rStyle w:val="IndexLink"/>
                <w:rtl w:val="true"/>
              </w:rPr>
              <w:t>الأمر الأوّل</w:t>
            </w:r>
            <w:r>
              <w:rPr>
                <w:rStyle w:val="IndexLink"/>
                <w:rtl w:val="true"/>
              </w:rPr>
              <w:t xml:space="preserve">: </w:t>
            </w:r>
            <w:r>
              <w:rPr>
                <w:rStyle w:val="IndexLink"/>
                <w:rtl w:val="true"/>
              </w:rPr>
              <w:t>في موضوع البحث</w:t>
            </w:r>
            <w:r>
              <w:rPr>
                <w:rStyle w:val="IndexLink"/>
                <w:rtl w:val="true"/>
              </w:rPr>
              <w:t>:</w:t>
              <w:tab/>
            </w:r>
            <w:r>
              <w:rPr>
                <w:rStyle w:val="IndexLink"/>
              </w:rPr>
              <w:t>177</w:t>
            </w:r>
          </w:hyperlink>
        </w:p>
        <w:p>
          <w:pPr>
            <w:pStyle w:val="Contents4"/>
            <w:tabs>
              <w:tab w:val="clear" w:pos="8176"/>
              <w:tab w:val="right" w:pos="9026" w:leader="dot"/>
            </w:tabs>
            <w:rPr/>
          </w:pPr>
          <w:hyperlink w:anchor="__RefHeading___Toc6943090_2142443653">
            <w:r>
              <w:rPr>
                <w:webHidden/>
                <w:rStyle w:val="IndexLink"/>
                <w:rtl w:val="true"/>
              </w:rPr>
              <w:t>الأمر الثاني</w:t>
            </w:r>
            <w:r>
              <w:rPr>
                <w:rStyle w:val="IndexLink"/>
                <w:rtl w:val="true"/>
              </w:rPr>
              <w:t xml:space="preserve">: </w:t>
            </w:r>
            <w:r>
              <w:rPr>
                <w:rStyle w:val="IndexLink"/>
                <w:rtl w:val="true"/>
              </w:rPr>
              <w:t>هل تعدّ هذه المسألة من المسائل الاُصوليّة أم لا؟</w:t>
            </w:r>
            <w:r>
              <w:rPr>
                <w:rStyle w:val="IndexLink"/>
                <w:rtl w:val="true"/>
              </w:rPr>
              <w:tab/>
            </w:r>
            <w:r>
              <w:rPr>
                <w:rStyle w:val="IndexLink"/>
              </w:rPr>
              <w:t>178</w:t>
            </w:r>
          </w:hyperlink>
        </w:p>
        <w:p>
          <w:pPr>
            <w:pStyle w:val="Contents4"/>
            <w:tabs>
              <w:tab w:val="clear" w:pos="8176"/>
              <w:tab w:val="right" w:pos="9026" w:leader="dot"/>
            </w:tabs>
            <w:rPr/>
          </w:pPr>
          <w:hyperlink w:anchor="__RefHeading___Toc6943092_2142443653">
            <w:r>
              <w:rPr>
                <w:webHidden/>
                <w:rStyle w:val="IndexLink"/>
                <w:rtl w:val="true"/>
              </w:rPr>
              <w:t>الأمر الثالث</w:t>
            </w:r>
            <w:r>
              <w:rPr>
                <w:rStyle w:val="IndexLink"/>
                <w:rtl w:val="true"/>
              </w:rPr>
              <w:t>:</w:t>
              <w:tab/>
            </w:r>
            <w:r>
              <w:rPr>
                <w:rStyle w:val="IndexLink"/>
              </w:rPr>
              <w:t>178</w:t>
            </w:r>
          </w:hyperlink>
        </w:p>
        <w:p>
          <w:pPr>
            <w:pStyle w:val="Contents5"/>
            <w:tabs>
              <w:tab w:val="clear" w:pos="7892"/>
              <w:tab w:val="right" w:pos="9026" w:leader="dot"/>
            </w:tabs>
            <w:rPr/>
          </w:pPr>
          <w:hyperlink w:anchor="__RefHeading___Toc6943094_2142443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6943096_2142443653">
            <w:r>
              <w:rPr>
                <w:webHidden/>
                <w:rStyle w:val="IndexLink"/>
                <w:rtl w:val="true"/>
              </w:rPr>
              <w:t>وأمّا المثبتون لحجّيّة خبر الواحد</w:t>
            </w:r>
            <w:r>
              <w:rPr>
                <w:rStyle w:val="IndexLink"/>
                <w:rtl w:val="true"/>
              </w:rPr>
              <w:t>:</w:t>
              <w:tab/>
            </w:r>
            <w:r>
              <w:rPr>
                <w:rStyle w:val="IndexLink"/>
              </w:rPr>
              <w:t>184</w:t>
            </w:r>
          </w:hyperlink>
        </w:p>
        <w:p>
          <w:pPr>
            <w:pStyle w:val="Contents5"/>
            <w:tabs>
              <w:tab w:val="clear" w:pos="7892"/>
              <w:tab w:val="right" w:pos="9026" w:leader="dot"/>
            </w:tabs>
            <w:rPr/>
          </w:pPr>
          <w:hyperlink w:anchor="__RefHeading___Toc6943098_2142443653">
            <w:r>
              <w:rPr>
                <w:webHidden/>
                <w:rStyle w:val="IndexLink"/>
                <w:rtl w:val="true"/>
              </w:rPr>
              <w:t>أمّا الكتاب</w:t>
            </w:r>
            <w:r>
              <w:rPr>
                <w:rStyle w:val="IndexLink"/>
                <w:rtl w:val="true"/>
              </w:rPr>
              <w:t>:</w:t>
              <w:tab/>
            </w:r>
            <w:r>
              <w:rPr>
                <w:rStyle w:val="IndexLink"/>
              </w:rPr>
              <w:t>184</w:t>
            </w:r>
          </w:hyperlink>
        </w:p>
        <w:p>
          <w:pPr>
            <w:pStyle w:val="Contents5"/>
            <w:tabs>
              <w:tab w:val="clear" w:pos="7892"/>
              <w:tab w:val="right" w:pos="9026" w:leader="dot"/>
            </w:tabs>
            <w:rPr/>
          </w:pPr>
          <w:hyperlink w:anchor="__RefHeading___Toc6943100_2142443653">
            <w:r>
              <w:rPr>
                <w:webHidden/>
                <w:rStyle w:val="IndexLink"/>
                <w:rtl w:val="true"/>
              </w:rPr>
              <w:t>الاستدلال بآية النبأ</w:t>
            </w:r>
            <w:r>
              <w:rPr>
                <w:rStyle w:val="IndexLink"/>
                <w:rtl w:val="true"/>
              </w:rPr>
              <w:t>:</w:t>
              <w:tab/>
            </w:r>
            <w:r>
              <w:rPr>
                <w:rStyle w:val="IndexLink"/>
              </w:rPr>
              <w:t>185</w:t>
            </w:r>
          </w:hyperlink>
        </w:p>
        <w:p>
          <w:pPr>
            <w:pStyle w:val="Contents5"/>
            <w:tabs>
              <w:tab w:val="clear" w:pos="7892"/>
              <w:tab w:val="right" w:pos="9026" w:leader="dot"/>
            </w:tabs>
            <w:rPr/>
          </w:pPr>
          <w:hyperlink w:anchor="__RefHeading___Toc6943102_2142443653">
            <w:r>
              <w:rPr>
                <w:webHidden/>
                <w:rStyle w:val="IndexLink"/>
                <w:rtl w:val="true"/>
              </w:rPr>
              <w:t>أمّا الاستدلال بمفهوم الشرط</w:t>
            </w:r>
            <w:r>
              <w:rPr>
                <w:rStyle w:val="IndexLink"/>
                <w:rtl w:val="true"/>
              </w:rPr>
              <w:t>:</w:t>
              <w:tab/>
            </w:r>
            <w:r>
              <w:rPr>
                <w:rStyle w:val="IndexLink"/>
              </w:rPr>
              <w:t>185</w:t>
            </w:r>
          </w:hyperlink>
        </w:p>
        <w:p>
          <w:pPr>
            <w:pStyle w:val="Contents5"/>
            <w:tabs>
              <w:tab w:val="clear" w:pos="7892"/>
              <w:tab w:val="right" w:pos="9026" w:leader="dot"/>
            </w:tabs>
            <w:rPr/>
          </w:pPr>
          <w:hyperlink w:anchor="__RefHeading___Toc6943104_2142443653">
            <w:r>
              <w:rPr>
                <w:webHidden/>
                <w:rStyle w:val="IndexLink"/>
                <w:rtl w:val="true"/>
              </w:rPr>
              <w:t>أمّا الجواب عن الأوّل</w:t>
            </w:r>
            <w:r>
              <w:rPr>
                <w:rStyle w:val="IndexLink"/>
                <w:rtl w:val="true"/>
              </w:rPr>
              <w:t>:</w:t>
              <w:tab/>
            </w:r>
            <w:r>
              <w:rPr>
                <w:rStyle w:val="IndexLink"/>
              </w:rPr>
              <w:t>195</w:t>
            </w:r>
          </w:hyperlink>
        </w:p>
        <w:p>
          <w:pPr>
            <w:pStyle w:val="Contents5"/>
            <w:tabs>
              <w:tab w:val="clear" w:pos="7892"/>
              <w:tab w:val="right" w:pos="9026" w:leader="dot"/>
            </w:tabs>
            <w:rPr/>
          </w:pPr>
          <w:hyperlink w:anchor="__RefHeading___Toc6943106_2142443653">
            <w:r>
              <w:rPr>
                <w:webHidden/>
                <w:rStyle w:val="IndexLink"/>
                <w:rtl w:val="true"/>
              </w:rPr>
              <w:t>وأمّا الجواب عن الثاني</w:t>
            </w:r>
            <w:r>
              <w:rPr>
                <w:rStyle w:val="IndexLink"/>
                <w:rtl w:val="true"/>
              </w:rPr>
              <w:t>:</w:t>
              <w:tab/>
            </w:r>
            <w:r>
              <w:rPr>
                <w:rStyle w:val="IndexLink"/>
              </w:rPr>
              <w:t>196</w:t>
            </w:r>
          </w:hyperlink>
        </w:p>
        <w:p>
          <w:pPr>
            <w:pStyle w:val="Contents5"/>
            <w:tabs>
              <w:tab w:val="clear" w:pos="7892"/>
              <w:tab w:val="right" w:pos="9026" w:leader="dot"/>
            </w:tabs>
            <w:rPr/>
          </w:pPr>
          <w:hyperlink w:anchor="__RefHeading___Toc6943108_2142443653">
            <w:r>
              <w:rPr>
                <w:webHidden/>
                <w:rStyle w:val="IndexLink"/>
                <w:rtl w:val="true"/>
              </w:rPr>
              <w:t>الاستدلال بآية النفر</w:t>
            </w:r>
            <w:r>
              <w:rPr>
                <w:rStyle w:val="IndexLink"/>
                <w:rtl w:val="true"/>
              </w:rPr>
              <w:t>:</w:t>
              <w:tab/>
            </w:r>
            <w:r>
              <w:rPr>
                <w:rStyle w:val="IndexLink"/>
              </w:rPr>
              <w:t>197</w:t>
            </w:r>
          </w:hyperlink>
        </w:p>
        <w:p>
          <w:pPr>
            <w:pStyle w:val="Contents5"/>
            <w:tabs>
              <w:tab w:val="clear" w:pos="7892"/>
              <w:tab w:val="right" w:pos="9026" w:leader="dot"/>
            </w:tabs>
            <w:rPr/>
          </w:pPr>
          <w:hyperlink w:anchor="__RefHeading___Toc6943110_2142443653">
            <w:r>
              <w:rPr>
                <w:webHidden/>
                <w:rStyle w:val="IndexLink"/>
                <w:rtl w:val="true"/>
              </w:rPr>
              <w:t>والحقّ أن يقال</w:t>
            </w:r>
            <w:r>
              <w:rPr>
                <w:rStyle w:val="IndexLink"/>
                <w:rtl w:val="true"/>
              </w:rPr>
              <w:t>:</w:t>
              <w:tab/>
            </w:r>
            <w:r>
              <w:rPr>
                <w:rStyle w:val="IndexLink"/>
              </w:rPr>
              <w:t>203</w:t>
            </w:r>
          </w:hyperlink>
        </w:p>
        <w:p>
          <w:pPr>
            <w:pStyle w:val="Contents5"/>
            <w:tabs>
              <w:tab w:val="clear" w:pos="7892"/>
              <w:tab w:val="right" w:pos="9026" w:leader="dot"/>
            </w:tabs>
            <w:rPr/>
          </w:pPr>
          <w:hyperlink w:anchor="__RefHeading___Toc6943112_2142443653">
            <w:r>
              <w:rPr>
                <w:webHidden/>
                <w:rStyle w:val="IndexLink"/>
                <w:rtl w:val="true"/>
              </w:rPr>
              <w:t>الاستدلال بآية الكتمان</w:t>
            </w:r>
            <w:r>
              <w:rPr>
                <w:rStyle w:val="IndexLink"/>
                <w:rtl w:val="true"/>
              </w:rPr>
              <w:t>:</w:t>
              <w:tab/>
            </w:r>
            <w:r>
              <w:rPr>
                <w:rStyle w:val="IndexLink"/>
              </w:rPr>
              <w:t>203</w:t>
            </w:r>
          </w:hyperlink>
        </w:p>
        <w:p>
          <w:pPr>
            <w:pStyle w:val="Contents5"/>
            <w:tabs>
              <w:tab w:val="clear" w:pos="7892"/>
              <w:tab w:val="right" w:pos="9026" w:leader="dot"/>
            </w:tabs>
            <w:rPr/>
          </w:pPr>
          <w:hyperlink w:anchor="__RefHeading___Toc6943114_2142443653">
            <w:r>
              <w:rPr>
                <w:webHidden/>
                <w:rStyle w:val="IndexLink"/>
                <w:rtl w:val="true"/>
              </w:rPr>
              <w:t>الاستدلال بآية السؤال</w:t>
            </w:r>
            <w:r>
              <w:rPr>
                <w:rStyle w:val="IndexLink"/>
                <w:rtl w:val="true"/>
              </w:rPr>
              <w:t>:</w:t>
              <w:tab/>
            </w:r>
            <w:r>
              <w:rPr>
                <w:rStyle w:val="IndexLink"/>
              </w:rPr>
              <w:t>206</w:t>
            </w:r>
          </w:hyperlink>
        </w:p>
        <w:p>
          <w:pPr>
            <w:pStyle w:val="Contents5"/>
            <w:tabs>
              <w:tab w:val="clear" w:pos="7892"/>
              <w:tab w:val="right" w:pos="9026" w:leader="dot"/>
            </w:tabs>
            <w:rPr/>
          </w:pPr>
          <w:hyperlink w:anchor="__RefHeading___Toc6943116_2142443653">
            <w:r>
              <w:rPr>
                <w:webHidden/>
                <w:rStyle w:val="IndexLink"/>
                <w:rtl w:val="true"/>
              </w:rPr>
              <w:t>الاستدلال بآية الاُذن</w:t>
            </w:r>
            <w:r>
              <w:rPr>
                <w:rStyle w:val="IndexLink"/>
                <w:rtl w:val="true"/>
              </w:rPr>
              <w:t>:</w:t>
              <w:tab/>
            </w:r>
            <w:r>
              <w:rPr>
                <w:rStyle w:val="IndexLink"/>
              </w:rPr>
              <w:t>209</w:t>
            </w:r>
          </w:hyperlink>
        </w:p>
        <w:p>
          <w:pPr>
            <w:pStyle w:val="Contents5"/>
            <w:tabs>
              <w:tab w:val="clear" w:pos="7892"/>
              <w:tab w:val="right" w:pos="9026" w:leader="dot"/>
            </w:tabs>
            <w:rPr/>
          </w:pPr>
          <w:hyperlink w:anchor="__RefHeading___Toc6943118_2142443653">
            <w:r>
              <w:rPr>
                <w:webHidden/>
                <w:rStyle w:val="IndexLink"/>
                <w:rtl w:val="true"/>
              </w:rPr>
              <w:t>وأمّا الاستدلال بالسنّة</w:t>
            </w:r>
            <w:r>
              <w:rPr>
                <w:rStyle w:val="IndexLink"/>
                <w:rtl w:val="true"/>
              </w:rPr>
              <w:t>:</w:t>
              <w:tab/>
            </w:r>
            <w:r>
              <w:rPr>
                <w:rStyle w:val="IndexLink"/>
              </w:rPr>
              <w:t>210</w:t>
            </w:r>
          </w:hyperlink>
        </w:p>
        <w:p>
          <w:pPr>
            <w:pStyle w:val="Contents5"/>
            <w:tabs>
              <w:tab w:val="clear" w:pos="7892"/>
              <w:tab w:val="right" w:pos="9026" w:leader="dot"/>
            </w:tabs>
            <w:rPr/>
          </w:pPr>
          <w:hyperlink w:anchor="__RefHeading___Toc6943120_2142443653">
            <w:r>
              <w:rPr>
                <w:webHidden/>
                <w:rStyle w:val="IndexLink"/>
                <w:rtl w:val="true"/>
              </w:rPr>
              <w:t>الاستدلال بالإجماع</w:t>
            </w:r>
            <w:r>
              <w:rPr>
                <w:rStyle w:val="IndexLink"/>
                <w:rtl w:val="true"/>
              </w:rPr>
              <w:t>:</w:t>
              <w:tab/>
            </w:r>
            <w:r>
              <w:rPr>
                <w:rStyle w:val="IndexLink"/>
              </w:rPr>
              <w:t>214</w:t>
            </w:r>
          </w:hyperlink>
        </w:p>
        <w:p>
          <w:pPr>
            <w:pStyle w:val="Contents5"/>
            <w:tabs>
              <w:tab w:val="clear" w:pos="7892"/>
              <w:tab w:val="right" w:pos="9026" w:leader="dot"/>
            </w:tabs>
            <w:rPr/>
          </w:pPr>
          <w:hyperlink w:anchor="__RefHeading___Toc6943122_2142443653">
            <w:r>
              <w:rPr>
                <w:webHidden/>
                <w:rStyle w:val="IndexLink"/>
                <w:rtl w:val="true"/>
              </w:rPr>
              <w:t>الاستدلال بسيرة العقلاء</w:t>
            </w:r>
            <w:r>
              <w:rPr>
                <w:rStyle w:val="IndexLink"/>
                <w:rtl w:val="true"/>
              </w:rPr>
              <w:t>:</w:t>
              <w:tab/>
            </w:r>
            <w:r>
              <w:rPr>
                <w:rStyle w:val="IndexLink"/>
              </w:rPr>
              <w:t>217</w:t>
            </w:r>
          </w:hyperlink>
        </w:p>
        <w:p>
          <w:pPr>
            <w:pStyle w:val="Contents5"/>
            <w:tabs>
              <w:tab w:val="clear" w:pos="7892"/>
              <w:tab w:val="right" w:pos="9026" w:leader="dot"/>
            </w:tabs>
            <w:rPr/>
          </w:pPr>
          <w:hyperlink w:anchor="__RefHeading___Toc6943124_2142443653">
            <w:r>
              <w:rPr>
                <w:webHidden/>
                <w:rStyle w:val="IndexLink"/>
                <w:rtl w:val="true"/>
              </w:rPr>
              <w:t>ثمّ أورد</w:t>
            </w:r>
            <w:r>
              <w:rPr>
                <w:rStyle w:val="IndexLink"/>
                <w:rtl w:val="true"/>
              </w:rPr>
              <w:t xml:space="preserve">! </w:t>
            </w:r>
            <w:r>
              <w:rPr>
                <w:rStyle w:val="IndexLink"/>
                <w:rtl w:val="true"/>
              </w:rPr>
              <w:t>على نفسه بما حاصله</w:t>
            </w:r>
            <w:r>
              <w:rPr>
                <w:rStyle w:val="IndexLink"/>
                <w:rtl w:val="true"/>
              </w:rPr>
              <w:t>:</w:t>
              <w:tab/>
            </w:r>
            <w:r>
              <w:rPr>
                <w:rStyle w:val="IndexLink"/>
              </w:rPr>
              <w:t>219</w:t>
            </w:r>
          </w:hyperlink>
        </w:p>
        <w:p>
          <w:pPr>
            <w:pStyle w:val="Contents5"/>
            <w:tabs>
              <w:tab w:val="clear" w:pos="7892"/>
              <w:tab w:val="right" w:pos="9026" w:leader="dot"/>
            </w:tabs>
            <w:rPr/>
          </w:pPr>
          <w:hyperlink w:anchor="__RefHeading___Toc6943126_2142443653">
            <w:r>
              <w:rPr>
                <w:webHidden/>
                <w:rStyle w:val="IndexLink"/>
                <w:rtl w:val="true"/>
              </w:rPr>
              <w:t>الاستدلال بالعقل</w:t>
            </w:r>
            <w:r>
              <w:rPr>
                <w:rStyle w:val="IndexLink"/>
                <w:rtl w:val="true"/>
              </w:rPr>
              <w:t>:</w:t>
              <w:tab/>
            </w:r>
            <w:r>
              <w:rPr>
                <w:rStyle w:val="IndexLink"/>
              </w:rPr>
              <w:t>221</w:t>
            </w:r>
          </w:hyperlink>
        </w:p>
        <w:p>
          <w:pPr>
            <w:pStyle w:val="Contents5"/>
            <w:tabs>
              <w:tab w:val="clear" w:pos="7892"/>
              <w:tab w:val="right" w:pos="9026" w:leader="dot"/>
            </w:tabs>
            <w:rPr/>
          </w:pPr>
          <w:hyperlink w:anchor="__RefHeading___Toc6943128_2142443653">
            <w:r>
              <w:rPr>
                <w:webHidden/>
                <w:rStyle w:val="IndexLink"/>
                <w:rtl w:val="true"/>
              </w:rPr>
              <w:t>وأمّا العقل</w:t>
            </w:r>
            <w:r>
              <w:rPr>
                <w:rStyle w:val="IndexLink"/>
                <w:rtl w:val="true"/>
              </w:rPr>
              <w:t>:</w:t>
              <w:tab/>
            </w:r>
            <w:r>
              <w:rPr>
                <w:rStyle w:val="IndexLink"/>
              </w:rPr>
              <w:t>221</w:t>
            </w:r>
          </w:hyperlink>
        </w:p>
        <w:p>
          <w:pPr>
            <w:pStyle w:val="Contents5"/>
            <w:tabs>
              <w:tab w:val="clear" w:pos="7892"/>
              <w:tab w:val="right" w:pos="9026" w:leader="dot"/>
            </w:tabs>
            <w:rPr/>
          </w:pPr>
          <w:hyperlink w:anchor="__RefHeading___Toc6943130_2142443653">
            <w:r>
              <w:rPr>
                <w:webHidden/>
                <w:rStyle w:val="IndexLink"/>
                <w:rtl w:val="true"/>
              </w:rPr>
              <w:t>الاعتراض الأوّل</w:t>
            </w:r>
            <w:r>
              <w:rPr>
                <w:rStyle w:val="IndexLink"/>
                <w:rtl w:val="true"/>
              </w:rPr>
              <w:t>:</w:t>
              <w:tab/>
            </w:r>
            <w:r>
              <w:rPr>
                <w:rStyle w:val="IndexLink"/>
              </w:rPr>
              <w:t>222</w:t>
            </w:r>
          </w:hyperlink>
        </w:p>
        <w:p>
          <w:pPr>
            <w:pStyle w:val="Contents5"/>
            <w:tabs>
              <w:tab w:val="clear" w:pos="7892"/>
              <w:tab w:val="right" w:pos="9026" w:leader="dot"/>
            </w:tabs>
            <w:rPr/>
          </w:pPr>
          <w:hyperlink w:anchor="__RefHeading___Toc6943132_2142443653">
            <w:r>
              <w:rPr>
                <w:webHidden/>
                <w:rStyle w:val="IndexLink"/>
                <w:rtl w:val="true"/>
              </w:rPr>
              <w:t>الاعتراض الثاني</w:t>
            </w:r>
            <w:r>
              <w:rPr>
                <w:rStyle w:val="IndexLink"/>
                <w:rtl w:val="true"/>
              </w:rPr>
              <w:t>:</w:t>
              <w:tab/>
            </w:r>
            <w:r>
              <w:rPr>
                <w:rStyle w:val="IndexLink"/>
              </w:rPr>
              <w:t>223</w:t>
            </w:r>
          </w:hyperlink>
        </w:p>
        <w:p>
          <w:pPr>
            <w:pStyle w:val="Contents5"/>
            <w:tabs>
              <w:tab w:val="clear" w:pos="7892"/>
              <w:tab w:val="right" w:pos="9026" w:leader="dot"/>
            </w:tabs>
            <w:rPr/>
          </w:pPr>
          <w:hyperlink w:anchor="__RefHeading___Toc6943134_2142443653">
            <w:r>
              <w:rPr>
                <w:webHidden/>
                <w:rStyle w:val="IndexLink"/>
                <w:rtl w:val="true"/>
              </w:rPr>
              <w:t>الاعتراض الثالث</w:t>
            </w:r>
            <w:r>
              <w:rPr>
                <w:rStyle w:val="IndexLink"/>
                <w:rtl w:val="true"/>
              </w:rPr>
              <w:t>:</w:t>
              <w:tab/>
            </w:r>
            <w:r>
              <w:rPr>
                <w:rStyle w:val="IndexLink"/>
              </w:rPr>
              <w:t>224</w:t>
            </w:r>
          </w:hyperlink>
        </w:p>
        <w:p>
          <w:pPr>
            <w:pStyle w:val="Contents3"/>
            <w:tabs>
              <w:tab w:val="clear" w:pos="8459"/>
              <w:tab w:val="right" w:pos="9026" w:leader="dot"/>
            </w:tabs>
            <w:rPr/>
          </w:pPr>
          <w:hyperlink w:anchor="__RefHeading___Toc6943136_2142443653">
            <w:r>
              <w:rPr>
                <w:webHidden/>
                <w:rStyle w:val="IndexLink"/>
                <w:rtl w:val="true"/>
              </w:rPr>
              <w:t>في حجّيّة مطلق الظنّ</w:t>
            </w:r>
            <w:r>
              <w:rPr>
                <w:rStyle w:val="IndexLink"/>
                <w:rtl w:val="true"/>
              </w:rPr>
              <w:tab/>
            </w:r>
            <w:r>
              <w:rPr>
                <w:rStyle w:val="IndexLink"/>
              </w:rPr>
              <w:t>231</w:t>
            </w:r>
          </w:hyperlink>
        </w:p>
        <w:p>
          <w:pPr>
            <w:pStyle w:val="Contents4"/>
            <w:tabs>
              <w:tab w:val="clear" w:pos="8176"/>
              <w:tab w:val="right" w:pos="9026" w:leader="dot"/>
            </w:tabs>
            <w:rPr/>
          </w:pPr>
          <w:hyperlink w:anchor="__RefHeading___Toc6943138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6943140_2142443653">
            <w:r>
              <w:rPr>
                <w:webHidden/>
                <w:rStyle w:val="IndexLink"/>
                <w:rtl w:val="true"/>
              </w:rPr>
              <w:t>الدليل الأوّل</w:t>
            </w:r>
            <w:r>
              <w:rPr>
                <w:rStyle w:val="IndexLink"/>
                <w:rtl w:val="true"/>
              </w:rPr>
              <w:t>:</w:t>
              <w:tab/>
            </w:r>
            <w:r>
              <w:rPr>
                <w:rStyle w:val="IndexLink"/>
              </w:rPr>
              <w:t>231</w:t>
            </w:r>
          </w:hyperlink>
        </w:p>
        <w:p>
          <w:pPr>
            <w:pStyle w:val="Contents4"/>
            <w:tabs>
              <w:tab w:val="clear" w:pos="8176"/>
              <w:tab w:val="right" w:pos="9026" w:leader="dot"/>
            </w:tabs>
            <w:rPr/>
          </w:pPr>
          <w:hyperlink w:anchor="__RefHeading___Toc6943142_2142443653">
            <w:r>
              <w:rPr>
                <w:webHidden/>
                <w:rStyle w:val="IndexLink"/>
                <w:rtl w:val="true"/>
              </w:rPr>
              <w:t>الدليل الثاني</w:t>
            </w:r>
            <w:r>
              <w:rPr>
                <w:rStyle w:val="IndexLink"/>
                <w:rtl w:val="true"/>
              </w:rPr>
              <w:t>:</w:t>
              <w:tab/>
            </w:r>
            <w:r>
              <w:rPr>
                <w:rStyle w:val="IndexLink"/>
              </w:rPr>
              <w:t>232</w:t>
            </w:r>
          </w:hyperlink>
        </w:p>
        <w:p>
          <w:pPr>
            <w:pStyle w:val="Contents4"/>
            <w:tabs>
              <w:tab w:val="clear" w:pos="8176"/>
              <w:tab w:val="right" w:pos="9026" w:leader="dot"/>
            </w:tabs>
            <w:rPr/>
          </w:pPr>
          <w:hyperlink w:anchor="__RefHeading___Toc6943144_2142443653">
            <w:r>
              <w:rPr>
                <w:webHidden/>
                <w:rStyle w:val="IndexLink"/>
                <w:rtl w:val="true"/>
              </w:rPr>
              <w:t>الدليل الثالث</w:t>
            </w:r>
            <w:r>
              <w:rPr>
                <w:rStyle w:val="IndexLink"/>
                <w:rtl w:val="true"/>
              </w:rPr>
              <w:t>:</w:t>
              <w:tab/>
            </w:r>
            <w:r>
              <w:rPr>
                <w:rStyle w:val="IndexLink"/>
              </w:rPr>
              <w:t>234</w:t>
            </w:r>
          </w:hyperlink>
        </w:p>
        <w:p>
          <w:pPr>
            <w:pStyle w:val="Contents4"/>
            <w:tabs>
              <w:tab w:val="clear" w:pos="8176"/>
              <w:tab w:val="right" w:pos="9026" w:leader="dot"/>
            </w:tabs>
            <w:rPr/>
          </w:pPr>
          <w:hyperlink w:anchor="__RefHeading___Toc6943146_2142443653">
            <w:r>
              <w:rPr>
                <w:webHidden/>
                <w:rStyle w:val="IndexLink"/>
                <w:rtl w:val="true"/>
              </w:rPr>
              <w:t>الدليل الرابع</w:t>
            </w:r>
            <w:r>
              <w:rPr>
                <w:rStyle w:val="IndexLink"/>
                <w:rtl w:val="true"/>
              </w:rPr>
              <w:t xml:space="preserve">: </w:t>
            </w:r>
            <w:r>
              <w:rPr>
                <w:rStyle w:val="IndexLink"/>
                <w:rtl w:val="true"/>
              </w:rPr>
              <w:t>دليل الانسداد</w:t>
            </w:r>
            <w:r>
              <w:rPr>
                <w:rStyle w:val="IndexLink"/>
                <w:rtl w:val="true"/>
              </w:rPr>
              <w:t>.</w:t>
              <w:tab/>
            </w:r>
            <w:r>
              <w:rPr>
                <w:rStyle w:val="IndexLink"/>
              </w:rPr>
              <w:t>235</w:t>
            </w:r>
          </w:hyperlink>
        </w:p>
        <w:p>
          <w:pPr>
            <w:pStyle w:val="Contents4"/>
            <w:tabs>
              <w:tab w:val="clear" w:pos="8176"/>
              <w:tab w:val="right" w:pos="9026" w:leader="dot"/>
            </w:tabs>
            <w:rPr/>
          </w:pPr>
          <w:hyperlink w:anchor="__RefHeading___Toc6943148_2142443653">
            <w:r>
              <w:rPr>
                <w:webHidden/>
                <w:rStyle w:val="IndexLink"/>
                <w:rtl w:val="true"/>
              </w:rPr>
              <w:t>ومذهب صاحب الكفاية قدس سره</w:t>
            </w:r>
            <w:r>
              <w:rPr>
                <w:rStyle w:val="IndexLink"/>
                <w:rtl w:val="true"/>
              </w:rPr>
              <w:t>:</w:t>
              <w:tab/>
            </w:r>
            <w:r>
              <w:rPr>
                <w:rStyle w:val="IndexLink"/>
              </w:rPr>
              <w:t>254</w:t>
            </w:r>
          </w:hyperlink>
        </w:p>
        <w:p>
          <w:pPr>
            <w:pStyle w:val="Contents5"/>
            <w:tabs>
              <w:tab w:val="clear" w:pos="7892"/>
              <w:tab w:val="right" w:pos="9026" w:leader="dot"/>
            </w:tabs>
            <w:rPr/>
          </w:pPr>
          <w:hyperlink w:anchor="__RefHeading___Toc6943150_2142443653">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6943152_2142443653">
            <w:r>
              <w:rPr>
                <w:webHidden/>
                <w:rStyle w:val="IndexLink"/>
                <w:rtl w:val="true"/>
              </w:rPr>
              <w:t>أمّا الوجه الأوّل</w:t>
            </w:r>
            <w:r>
              <w:rPr>
                <w:rStyle w:val="IndexLink"/>
                <w:rtl w:val="true"/>
              </w:rPr>
              <w:t>:</w:t>
              <w:tab/>
            </w:r>
            <w:r>
              <w:rPr>
                <w:rStyle w:val="IndexLink"/>
              </w:rPr>
              <w:t>257</w:t>
            </w:r>
          </w:hyperlink>
        </w:p>
        <w:p>
          <w:pPr>
            <w:pStyle w:val="Contents5"/>
            <w:tabs>
              <w:tab w:val="clear" w:pos="7892"/>
              <w:tab w:val="right" w:pos="9026" w:leader="dot"/>
            </w:tabs>
            <w:rPr/>
          </w:pPr>
          <w:hyperlink w:anchor="__RefHeading___Toc6943154_2142443653">
            <w:r>
              <w:rPr>
                <w:webHidden/>
                <w:rStyle w:val="IndexLink"/>
                <w:rtl w:val="true"/>
              </w:rPr>
              <w:t>وأمّا الوجه الثاني</w:t>
            </w:r>
            <w:r>
              <w:rPr>
                <w:rStyle w:val="IndexLink"/>
                <w:rtl w:val="true"/>
              </w:rPr>
              <w:t>:</w:t>
              <w:tab/>
            </w:r>
            <w:r>
              <w:rPr>
                <w:rStyle w:val="IndexLink"/>
              </w:rPr>
              <w:t>258</w:t>
            </w:r>
          </w:hyperlink>
        </w:p>
        <w:p>
          <w:pPr>
            <w:pStyle w:val="Contents5"/>
            <w:tabs>
              <w:tab w:val="clear" w:pos="7892"/>
              <w:tab w:val="right" w:pos="9026" w:leader="dot"/>
            </w:tabs>
            <w:rPr/>
          </w:pPr>
          <w:hyperlink w:anchor="__RefHeading___Toc6943156_2142443653">
            <w:r>
              <w:rPr>
                <w:webHidden/>
                <w:rStyle w:val="IndexLink"/>
                <w:rtl w:val="true"/>
              </w:rPr>
              <w:t>وأمّا الوجه الثالث</w:t>
            </w:r>
            <w:r>
              <w:rPr>
                <w:rStyle w:val="IndexLink"/>
                <w:rtl w:val="true"/>
              </w:rPr>
              <w:t>:</w:t>
              <w:tab/>
            </w:r>
            <w:r>
              <w:rPr>
                <w:rStyle w:val="IndexLink"/>
              </w:rPr>
              <w:t>259</w:t>
            </w:r>
          </w:hyperlink>
        </w:p>
        <w:p>
          <w:pPr>
            <w:pStyle w:val="Contents4"/>
            <w:tabs>
              <w:tab w:val="clear" w:pos="8176"/>
              <w:tab w:val="right" w:pos="9026" w:leader="dot"/>
            </w:tabs>
            <w:rPr/>
          </w:pPr>
          <w:hyperlink w:anchor="__RefHeading___Toc6943158_2142443653">
            <w:r>
              <w:rPr>
                <w:webHidden/>
                <w:rStyle w:val="IndexLink"/>
                <w:rtl w:val="true"/>
              </w:rPr>
              <w:t>الإشكال في خروج القياس عن عموم النتيجة</w:t>
            </w:r>
            <w:r>
              <w:rPr>
                <w:rStyle w:val="IndexLink"/>
                <w:rtl w:val="true"/>
              </w:rPr>
              <w:t>:</w:t>
              <w:tab/>
            </w:r>
            <w:r>
              <w:rPr>
                <w:rStyle w:val="IndexLink"/>
              </w:rPr>
              <w:t>260</w:t>
            </w:r>
          </w:hyperlink>
        </w:p>
        <w:p>
          <w:pPr>
            <w:pStyle w:val="Contents3"/>
            <w:tabs>
              <w:tab w:val="clear" w:pos="8459"/>
              <w:tab w:val="right" w:pos="9026" w:leader="dot"/>
            </w:tabs>
            <w:rPr/>
          </w:pPr>
          <w:hyperlink w:anchor="__RefHeading___Toc6943160_2142443653">
            <w:r>
              <w:rPr>
                <w:webHidden/>
                <w:rStyle w:val="IndexLink"/>
                <w:rtl w:val="true"/>
              </w:rPr>
              <w:t>في الظنّ المانع والممنوع</w:t>
            </w:r>
            <w:r>
              <w:rPr>
                <w:rStyle w:val="IndexLink"/>
                <w:rtl w:val="true"/>
              </w:rPr>
              <w:tab/>
            </w:r>
            <w:r>
              <w:rPr>
                <w:rStyle w:val="IndexLink"/>
              </w:rPr>
              <w:t>263</w:t>
            </w:r>
          </w:hyperlink>
        </w:p>
        <w:p>
          <w:pPr>
            <w:pStyle w:val="Contents2"/>
            <w:tabs>
              <w:tab w:val="clear" w:pos="8743"/>
              <w:tab w:val="right" w:pos="9026" w:leader="dot"/>
            </w:tabs>
            <w:rPr/>
          </w:pPr>
          <w:hyperlink w:anchor="__RefHeading___Toc6943162_2142443653">
            <w:r>
              <w:rPr>
                <w:webHidden/>
                <w:rStyle w:val="IndexLink"/>
                <w:rtl w:val="true"/>
              </w:rPr>
              <w:t>مباحث الاُصول العمليّة</w:t>
            </w:r>
            <w:r>
              <w:rPr>
                <w:rStyle w:val="IndexLink"/>
                <w:rtl w:val="true"/>
              </w:rPr>
              <w:tab/>
            </w:r>
            <w:r>
              <w:rPr>
                <w:rStyle w:val="IndexLink"/>
              </w:rPr>
              <w:t>267</w:t>
            </w:r>
          </w:hyperlink>
        </w:p>
        <w:p>
          <w:pPr>
            <w:pStyle w:val="Contents3"/>
            <w:tabs>
              <w:tab w:val="clear" w:pos="8459"/>
              <w:tab w:val="right" w:pos="9026" w:leader="dot"/>
            </w:tabs>
            <w:rPr/>
          </w:pPr>
          <w:hyperlink w:anchor="__RefHeading___Toc6943164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6943166_2142443653">
            <w:r>
              <w:rPr>
                <w:webHidden/>
                <w:rStyle w:val="IndexLink"/>
                <w:rtl w:val="true"/>
              </w:rPr>
              <w:t>الكلام في الاُصول العمليّةوهنا اُمور لابدّ من بيانها</w:t>
            </w:r>
            <w:r>
              <w:rPr>
                <w:rStyle w:val="IndexLink"/>
                <w:rtl w:val="true"/>
              </w:rPr>
              <w:t>:</w:t>
              <w:tab/>
            </w:r>
            <w:r>
              <w:rPr>
                <w:rStyle w:val="IndexLink"/>
              </w:rPr>
              <w:t>269</w:t>
            </w:r>
          </w:hyperlink>
        </w:p>
        <w:p>
          <w:pPr>
            <w:pStyle w:val="Contents3"/>
            <w:tabs>
              <w:tab w:val="clear" w:pos="8459"/>
              <w:tab w:val="right" w:pos="9026" w:leader="dot"/>
            </w:tabs>
            <w:rPr/>
          </w:pPr>
          <w:hyperlink w:anchor="__RefHeading___Toc6943168_2142443653">
            <w:r>
              <w:rPr>
                <w:webHidden/>
                <w:rStyle w:val="IndexLink"/>
                <w:rtl w:val="true"/>
              </w:rPr>
              <w:t>الأوّل</w:t>
            </w:r>
            <w:r>
              <w:rPr>
                <w:rStyle w:val="IndexLink"/>
                <w:rtl w:val="true"/>
              </w:rPr>
              <w:t xml:space="preserve">: </w:t>
            </w:r>
            <w:r>
              <w:rPr>
                <w:rStyle w:val="IndexLink"/>
                <w:rtl w:val="true"/>
              </w:rPr>
              <w:t>في الفرق بين الاُصول والأمارات</w:t>
            </w:r>
            <w:r>
              <w:rPr>
                <w:rStyle w:val="IndexLink"/>
                <w:rtl w:val="true"/>
              </w:rPr>
              <w:t>:</w:t>
              <w:tab/>
            </w:r>
            <w:r>
              <w:rPr>
                <w:rStyle w:val="IndexLink"/>
              </w:rPr>
              <w:t>269</w:t>
            </w:r>
          </w:hyperlink>
        </w:p>
        <w:p>
          <w:pPr>
            <w:pStyle w:val="Contents3"/>
            <w:tabs>
              <w:tab w:val="clear" w:pos="8459"/>
              <w:tab w:val="right" w:pos="9026" w:leader="dot"/>
            </w:tabs>
            <w:rPr/>
          </w:pPr>
          <w:hyperlink w:anchor="__RefHeading___Toc6943170_2142443653">
            <w:r>
              <w:rPr>
                <w:webHidden/>
                <w:rStyle w:val="IndexLink"/>
                <w:rtl w:val="true"/>
              </w:rPr>
              <w:t>الأمر الثاني</w:t>
            </w:r>
            <w:r>
              <w:rPr>
                <w:rStyle w:val="IndexLink"/>
                <w:rtl w:val="true"/>
              </w:rPr>
              <w:t>:</w:t>
              <w:tab/>
            </w:r>
            <w:r>
              <w:rPr>
                <w:rStyle w:val="IndexLink"/>
              </w:rPr>
              <w:t>270</w:t>
            </w:r>
          </w:hyperlink>
        </w:p>
        <w:p>
          <w:pPr>
            <w:pStyle w:val="Contents3"/>
            <w:tabs>
              <w:tab w:val="clear" w:pos="8459"/>
              <w:tab w:val="right" w:pos="9026" w:leader="dot"/>
            </w:tabs>
            <w:rPr/>
          </w:pPr>
          <w:hyperlink w:anchor="__RefHeading___Toc6943172_2142443653">
            <w:r>
              <w:rPr>
                <w:webHidden/>
                <w:rStyle w:val="IndexLink"/>
                <w:rtl w:val="true"/>
              </w:rPr>
              <w:t>الأمر الثالث</w:t>
            </w:r>
            <w:r>
              <w:rPr>
                <w:rStyle w:val="IndexLink"/>
                <w:rtl w:val="true"/>
              </w:rPr>
              <w:t>:</w:t>
              <w:tab/>
            </w:r>
            <w:r>
              <w:rPr>
                <w:rStyle w:val="IndexLink"/>
              </w:rPr>
              <w:t>270</w:t>
            </w:r>
          </w:hyperlink>
        </w:p>
        <w:p>
          <w:pPr>
            <w:pStyle w:val="Contents3"/>
            <w:tabs>
              <w:tab w:val="clear" w:pos="8459"/>
              <w:tab w:val="right" w:pos="9026" w:leader="dot"/>
            </w:tabs>
            <w:rPr/>
          </w:pPr>
          <w:hyperlink w:anchor="__RefHeading___Toc6943174_2142443653">
            <w:r>
              <w:rPr>
                <w:webHidden/>
                <w:rStyle w:val="IndexLink"/>
                <w:rtl w:val="true"/>
              </w:rPr>
              <w:t>الأمر الرابع</w:t>
            </w:r>
            <w:r>
              <w:rPr>
                <w:rStyle w:val="IndexLink"/>
                <w:rtl w:val="true"/>
              </w:rPr>
              <w:t>:</w:t>
              <w:tab/>
            </w:r>
            <w:r>
              <w:rPr>
                <w:rStyle w:val="IndexLink"/>
              </w:rPr>
              <w:t>270</w:t>
            </w:r>
          </w:hyperlink>
        </w:p>
        <w:p>
          <w:pPr>
            <w:pStyle w:val="Contents3"/>
            <w:tabs>
              <w:tab w:val="clear" w:pos="8459"/>
              <w:tab w:val="right" w:pos="9026" w:leader="dot"/>
            </w:tabs>
            <w:rPr/>
          </w:pPr>
          <w:hyperlink w:anchor="__RefHeading___Toc6943176_2142443653">
            <w:r>
              <w:rPr>
                <w:webHidden/>
                <w:rStyle w:val="IndexLink"/>
                <w:rtl w:val="true"/>
              </w:rPr>
              <w:t>الأمر الخامس</w:t>
            </w:r>
            <w:r>
              <w:rPr>
                <w:rStyle w:val="IndexLink"/>
                <w:rtl w:val="true"/>
              </w:rPr>
              <w:t>:</w:t>
              <w:tab/>
            </w:r>
            <w:r>
              <w:rPr>
                <w:rStyle w:val="IndexLink"/>
              </w:rPr>
              <w:t>271</w:t>
            </w:r>
          </w:hyperlink>
        </w:p>
        <w:p>
          <w:pPr>
            <w:pStyle w:val="Contents3"/>
            <w:tabs>
              <w:tab w:val="clear" w:pos="8459"/>
              <w:tab w:val="right" w:pos="9026" w:leader="dot"/>
            </w:tabs>
            <w:rPr/>
          </w:pPr>
          <w:hyperlink w:anchor="__RefHeading___Toc6943178_2142443653">
            <w:r>
              <w:rPr>
                <w:webHidden/>
                <w:rStyle w:val="IndexLink"/>
                <w:rtl w:val="true"/>
              </w:rPr>
              <w:t>الأمر السادس</w:t>
            </w:r>
            <w:r>
              <w:rPr>
                <w:rStyle w:val="IndexLink"/>
                <w:rtl w:val="true"/>
              </w:rPr>
              <w:t>:</w:t>
              <w:tab/>
            </w:r>
            <w:r>
              <w:rPr>
                <w:rStyle w:val="IndexLink"/>
              </w:rPr>
              <w:t>271</w:t>
            </w:r>
          </w:hyperlink>
        </w:p>
        <w:p>
          <w:pPr>
            <w:pStyle w:val="Contents3"/>
            <w:tabs>
              <w:tab w:val="clear" w:pos="8459"/>
              <w:tab w:val="right" w:pos="9026" w:leader="dot"/>
            </w:tabs>
            <w:rPr/>
          </w:pPr>
          <w:hyperlink w:anchor="__RefHeading___Toc6943180_2142443653">
            <w:r>
              <w:rPr>
                <w:webHidden/>
                <w:rStyle w:val="IndexLink"/>
                <w:rtl w:val="true"/>
              </w:rPr>
              <w:t>الأمر السابع</w:t>
            </w:r>
            <w:r>
              <w:rPr>
                <w:rStyle w:val="IndexLink"/>
                <w:rtl w:val="true"/>
              </w:rPr>
              <w:t>:</w:t>
              <w:tab/>
            </w:r>
            <w:r>
              <w:rPr>
                <w:rStyle w:val="IndexLink"/>
              </w:rPr>
              <w:t>273</w:t>
            </w:r>
          </w:hyperlink>
        </w:p>
        <w:p>
          <w:pPr>
            <w:pStyle w:val="Contents3"/>
            <w:tabs>
              <w:tab w:val="clear" w:pos="8459"/>
              <w:tab w:val="right" w:pos="9026" w:leader="dot"/>
            </w:tabs>
            <w:rPr/>
          </w:pPr>
          <w:hyperlink w:anchor="__RefHeading___Toc6943182_2142443653">
            <w:r>
              <w:rPr>
                <w:webHidden/>
                <w:rStyle w:val="IndexLink"/>
                <w:rtl w:val="true"/>
              </w:rPr>
              <w:t>الأمر الثامن</w:t>
            </w:r>
            <w:r>
              <w:rPr>
                <w:rStyle w:val="IndexLink"/>
                <w:rtl w:val="true"/>
              </w:rPr>
              <w:t>:</w:t>
              <w:tab/>
            </w:r>
            <w:r>
              <w:rPr>
                <w:rStyle w:val="IndexLink"/>
              </w:rPr>
              <w:t>273</w:t>
            </w:r>
          </w:hyperlink>
        </w:p>
        <w:p>
          <w:pPr>
            <w:pStyle w:val="Contents3"/>
            <w:tabs>
              <w:tab w:val="clear" w:pos="8459"/>
              <w:tab w:val="right" w:pos="9026" w:leader="dot"/>
            </w:tabs>
            <w:rPr/>
          </w:pPr>
          <w:hyperlink w:anchor="__RefHeading___Toc6943184_2142443653">
            <w:r>
              <w:rPr>
                <w:webHidden/>
                <w:rStyle w:val="IndexLink"/>
                <w:rtl w:val="true"/>
              </w:rPr>
              <w:t>في البراءة</w:t>
            </w:r>
            <w:r>
              <w:rPr>
                <w:rStyle w:val="IndexLink"/>
                <w:rtl w:val="true"/>
              </w:rPr>
              <w:tab/>
            </w:r>
            <w:r>
              <w:rPr>
                <w:rStyle w:val="IndexLink"/>
              </w:rPr>
              <w:t>275</w:t>
            </w:r>
          </w:hyperlink>
        </w:p>
        <w:p>
          <w:pPr>
            <w:pStyle w:val="Contents3"/>
            <w:tabs>
              <w:tab w:val="clear" w:pos="8459"/>
              <w:tab w:val="right" w:pos="9026" w:leader="dot"/>
            </w:tabs>
            <w:rPr/>
          </w:pPr>
          <w:hyperlink w:anchor="__RefHeading___Toc6943186_2142443653">
            <w:r>
              <w:rPr>
                <w:webHidden/>
                <w:rStyle w:val="IndexLink"/>
                <w:rtl w:val="true"/>
              </w:rPr>
              <w:t>فأمّا الكتاب</w:t>
            </w:r>
            <w:r>
              <w:rPr>
                <w:rStyle w:val="IndexLink"/>
                <w:rtl w:val="true"/>
              </w:rPr>
              <w:t xml:space="preserve">: </w:t>
            </w:r>
            <w:r>
              <w:rPr>
                <w:rStyle w:val="IndexLink"/>
                <w:rtl w:val="true"/>
              </w:rPr>
              <w:t>فبآيات</w:t>
            </w:r>
            <w:r>
              <w:rPr>
                <w:rStyle w:val="IndexLink"/>
                <w:rtl w:val="true"/>
              </w:rPr>
              <w:t>:</w:t>
              <w:tab/>
            </w:r>
            <w:r>
              <w:rPr>
                <w:rStyle w:val="IndexLink"/>
              </w:rPr>
              <w:t>277</w:t>
            </w:r>
          </w:hyperlink>
        </w:p>
        <w:p>
          <w:pPr>
            <w:pStyle w:val="Contents3"/>
            <w:tabs>
              <w:tab w:val="clear" w:pos="8459"/>
              <w:tab w:val="right" w:pos="9026" w:leader="dot"/>
            </w:tabs>
            <w:rPr/>
          </w:pPr>
          <w:hyperlink w:anchor="__RefHeading___Toc6943188_2142443653">
            <w:r>
              <w:rPr>
                <w:webHidden/>
                <w:rStyle w:val="IndexLink"/>
                <w:rtl w:val="true"/>
              </w:rPr>
              <w:t>ومن الآيات</w:t>
            </w:r>
            <w:r>
              <w:rPr>
                <w:rStyle w:val="IndexLink"/>
                <w:rtl w:val="true"/>
              </w:rPr>
              <w:t>:</w:t>
              <w:tab/>
            </w:r>
            <w:r>
              <w:rPr>
                <w:rStyle w:val="IndexLink"/>
              </w:rPr>
              <w:t>284</w:t>
            </w:r>
          </w:hyperlink>
        </w:p>
        <w:p>
          <w:pPr>
            <w:pStyle w:val="Contents3"/>
            <w:tabs>
              <w:tab w:val="clear" w:pos="8459"/>
              <w:tab w:val="right" w:pos="9026" w:leader="dot"/>
            </w:tabs>
            <w:rPr/>
          </w:pPr>
          <w:hyperlink w:anchor="__RefHeading___Toc6943190_2142443653">
            <w:r>
              <w:rPr>
                <w:webHidden/>
                <w:rStyle w:val="IndexLink"/>
                <w:rtl w:val="true"/>
              </w:rPr>
              <w:t>وأمّا الاستدلال على البراءة بالسنّة</w:t>
            </w:r>
            <w:r>
              <w:rPr>
                <w:rStyle w:val="IndexLink"/>
                <w:rtl w:val="true"/>
              </w:rPr>
              <w:t>:</w:t>
              <w:tab/>
            </w:r>
            <w:r>
              <w:rPr>
                <w:rStyle w:val="IndexLink"/>
              </w:rPr>
              <w:t>289</w:t>
            </w:r>
          </w:hyperlink>
        </w:p>
        <w:p>
          <w:pPr>
            <w:pStyle w:val="Contents3"/>
            <w:tabs>
              <w:tab w:val="clear" w:pos="8459"/>
              <w:tab w:val="right" w:pos="9026" w:leader="dot"/>
            </w:tabs>
            <w:rPr/>
          </w:pPr>
          <w:hyperlink w:anchor="__RefHeading___Toc6943192_2142443653">
            <w:r>
              <w:rPr>
                <w:webHidden/>
                <w:rStyle w:val="IndexLink"/>
                <w:rtl w:val="true"/>
              </w:rPr>
              <w:t xml:space="preserve">منها </w:t>
            </w:r>
            <w:r>
              <w:rPr>
                <w:rStyle w:val="IndexLink"/>
                <w:rtl w:val="true"/>
              </w:rPr>
              <w:t>:</w:t>
            </w:r>
            <w:r>
              <w:rPr>
                <w:rStyle w:val="IndexLink"/>
                <w:rtl w:val="true"/>
              </w:rPr>
              <w:t>حديث الرفع</w:t>
            </w:r>
            <w:r>
              <w:rPr>
                <w:rStyle w:val="IndexLink"/>
                <w:rtl w:val="true"/>
              </w:rPr>
              <w:t>:</w:t>
              <w:tab/>
            </w:r>
            <w:r>
              <w:rPr>
                <w:rStyle w:val="IndexLink"/>
              </w:rPr>
              <w:t>289</w:t>
            </w:r>
          </w:hyperlink>
        </w:p>
        <w:p>
          <w:pPr>
            <w:pStyle w:val="Contents3"/>
            <w:tabs>
              <w:tab w:val="clear" w:pos="8459"/>
              <w:tab w:val="right" w:pos="9026" w:leader="dot"/>
            </w:tabs>
            <w:rPr/>
          </w:pPr>
          <w:hyperlink w:anchor="__RefHeading___Toc6943194_2142443653">
            <w:r>
              <w:rPr>
                <w:webHidden/>
                <w:rStyle w:val="IndexLink"/>
                <w:rtl w:val="true"/>
              </w:rPr>
              <w:t>والتحقيق الذي يقتضيه النظر الدقيق</w:t>
            </w:r>
            <w:r>
              <w:rPr>
                <w:rStyle w:val="IndexLink"/>
                <w:rtl w:val="true"/>
              </w:rPr>
              <w:t>:</w:t>
            </w:r>
            <w:r>
              <w:rPr>
                <w:rStyle w:val="IndexLink"/>
                <w:rtl w:val="true"/>
              </w:rPr>
              <w:t>أنّ مفهوم الرفع مغاير لمفهوم الدفع؛ لما ذكرنا من عدم استعمال أحدهما مكان الآخر</w:t>
            </w:r>
            <w:r>
              <w:rPr>
                <w:rStyle w:val="IndexLink"/>
                <w:rtl w:val="true"/>
              </w:rPr>
              <w:t>.</w:t>
              <w:tab/>
            </w:r>
            <w:r>
              <w:rPr>
                <w:rStyle w:val="IndexLink"/>
              </w:rPr>
              <w:t>291</w:t>
            </w:r>
          </w:hyperlink>
        </w:p>
        <w:p>
          <w:pPr>
            <w:pStyle w:val="Contents3"/>
            <w:tabs>
              <w:tab w:val="clear" w:pos="8459"/>
              <w:tab w:val="right" w:pos="9026" w:leader="dot"/>
            </w:tabs>
            <w:rPr/>
          </w:pPr>
          <w:hyperlink w:anchor="__RefHeading___Toc6943196_2142443653">
            <w:r>
              <w:rPr>
                <w:webHidden/>
                <w:rStyle w:val="IndexLink"/>
                <w:rtl w:val="true"/>
              </w:rPr>
              <w:t>ومنها</w:t>
            </w:r>
            <w:r>
              <w:rPr>
                <w:rStyle w:val="IndexLink"/>
                <w:rtl w:val="true"/>
              </w:rPr>
              <w:t xml:space="preserve">: </w:t>
            </w:r>
            <w:r>
              <w:rPr>
                <w:rStyle w:val="IndexLink"/>
                <w:rtl w:val="true"/>
              </w:rPr>
              <w:t>حديث الحجب</w:t>
            </w:r>
            <w:r>
              <w:rPr>
                <w:rStyle w:val="IndexLink"/>
                <w:rtl w:val="true"/>
              </w:rPr>
              <w:t>:</w:t>
              <w:tab/>
            </w:r>
            <w:r>
              <w:rPr>
                <w:rStyle w:val="IndexLink"/>
              </w:rPr>
              <w:t>306</w:t>
            </w:r>
          </w:hyperlink>
        </w:p>
        <w:p>
          <w:pPr>
            <w:pStyle w:val="Contents3"/>
            <w:tabs>
              <w:tab w:val="clear" w:pos="8459"/>
              <w:tab w:val="right" w:pos="9026" w:leader="dot"/>
            </w:tabs>
            <w:rPr/>
          </w:pPr>
          <w:hyperlink w:anchor="__RefHeading___Toc6943198_2142443653">
            <w:r>
              <w:rPr>
                <w:webHidden/>
                <w:rStyle w:val="IndexLink"/>
                <w:rtl w:val="true"/>
              </w:rPr>
              <w:t>ومنها</w:t>
            </w:r>
            <w:r>
              <w:rPr>
                <w:rStyle w:val="IndexLink"/>
                <w:rtl w:val="true"/>
              </w:rPr>
              <w:t xml:space="preserve">: </w:t>
            </w:r>
            <w:r>
              <w:rPr>
                <w:rStyle w:val="IndexLink"/>
                <w:rtl w:val="true"/>
              </w:rPr>
              <w:t>حديث الحلّ</w:t>
            </w:r>
            <w:r>
              <w:rPr>
                <w:rStyle w:val="IndexLink"/>
                <w:rtl w:val="true"/>
              </w:rPr>
              <w:t>:</w:t>
              <w:tab/>
            </w:r>
            <w:r>
              <w:rPr>
                <w:rStyle w:val="IndexLink"/>
              </w:rPr>
              <w:t>311</w:t>
            </w:r>
          </w:hyperlink>
        </w:p>
        <w:p>
          <w:pPr>
            <w:pStyle w:val="Contents3"/>
            <w:tabs>
              <w:tab w:val="clear" w:pos="8459"/>
              <w:tab w:val="right" w:pos="9026" w:leader="dot"/>
            </w:tabs>
            <w:rPr/>
          </w:pPr>
          <w:hyperlink w:anchor="__RefHeading___Toc6943200_2142443653">
            <w:r>
              <w:rPr>
                <w:webHidden/>
                <w:rStyle w:val="IndexLink"/>
                <w:rtl w:val="true"/>
              </w:rPr>
              <w:t>ومنها</w:t>
            </w:r>
            <w:r>
              <w:rPr>
                <w:rStyle w:val="IndexLink"/>
                <w:rtl w:val="true"/>
              </w:rPr>
              <w:t xml:space="preserve">: </w:t>
            </w:r>
            <w:r>
              <w:rPr>
                <w:rStyle w:val="IndexLink"/>
                <w:rtl w:val="true"/>
              </w:rPr>
              <w:t>حديث السعة</w:t>
            </w:r>
            <w:r>
              <w:rPr>
                <w:rStyle w:val="IndexLink"/>
                <w:rtl w:val="true"/>
              </w:rPr>
              <w:t>:</w:t>
              <w:tab/>
            </w:r>
            <w:r>
              <w:rPr>
                <w:rStyle w:val="IndexLink"/>
              </w:rPr>
              <w:t>314</w:t>
            </w:r>
          </w:hyperlink>
        </w:p>
        <w:p>
          <w:pPr>
            <w:pStyle w:val="Contents3"/>
            <w:tabs>
              <w:tab w:val="clear" w:pos="8459"/>
              <w:tab w:val="right" w:pos="9026" w:leader="dot"/>
            </w:tabs>
            <w:rPr/>
          </w:pPr>
          <w:hyperlink w:anchor="__RefHeading___Toc6943202_2142443653">
            <w:r>
              <w:rPr>
                <w:webHidden/>
                <w:rStyle w:val="IndexLink"/>
                <w:rtl w:val="true"/>
              </w:rPr>
              <w:t>ومنها</w:t>
            </w:r>
            <w:r>
              <w:rPr>
                <w:rStyle w:val="IndexLink"/>
                <w:rtl w:val="true"/>
              </w:rPr>
              <w:t xml:space="preserve">: </w:t>
            </w:r>
            <w:r>
              <w:rPr>
                <w:rStyle w:val="IndexLink"/>
                <w:rtl w:val="true"/>
              </w:rPr>
              <w:t>مرسلة الصدوق</w:t>
            </w:r>
            <w:r>
              <w:rPr>
                <w:rStyle w:val="IndexLink"/>
                <w:rtl w:val="true"/>
              </w:rPr>
              <w:t>:</w:t>
              <w:tab/>
            </w:r>
            <w:r>
              <w:rPr>
                <w:rStyle w:val="IndexLink"/>
              </w:rPr>
              <w:t>316</w:t>
            </w:r>
          </w:hyperlink>
        </w:p>
        <w:p>
          <w:pPr>
            <w:pStyle w:val="Contents3"/>
            <w:tabs>
              <w:tab w:val="clear" w:pos="8459"/>
              <w:tab w:val="right" w:pos="9026" w:leader="dot"/>
            </w:tabs>
            <w:rPr/>
          </w:pPr>
          <w:hyperlink w:anchor="__RefHeading___Toc6943204_2142443653">
            <w:r>
              <w:rPr>
                <w:webHidden/>
                <w:rStyle w:val="IndexLink"/>
                <w:rtl w:val="true"/>
              </w:rPr>
              <w:t>وأمّا الاستدلال عليها بالإجماع</w:t>
            </w:r>
            <w:r>
              <w:rPr>
                <w:rStyle w:val="IndexLink"/>
                <w:rtl w:val="true"/>
              </w:rPr>
              <w:t>:</w:t>
              <w:tab/>
            </w:r>
            <w:r>
              <w:rPr>
                <w:rStyle w:val="IndexLink"/>
              </w:rPr>
              <w:t>328</w:t>
            </w:r>
          </w:hyperlink>
        </w:p>
        <w:p>
          <w:pPr>
            <w:pStyle w:val="Contents3"/>
            <w:tabs>
              <w:tab w:val="clear" w:pos="8459"/>
              <w:tab w:val="right" w:pos="9026" w:leader="dot"/>
            </w:tabs>
            <w:rPr/>
          </w:pPr>
          <w:hyperlink w:anchor="__RefHeading___Toc6943206_2142443653">
            <w:r>
              <w:rPr>
                <w:webHidden/>
                <w:rStyle w:val="IndexLink"/>
                <w:rtl w:val="true"/>
              </w:rPr>
              <w:t>وأمّا الاستدلال عليها بالدليل العقليّ</w:t>
            </w:r>
            <w:r>
              <w:rPr>
                <w:rStyle w:val="IndexLink"/>
                <w:rtl w:val="true"/>
              </w:rPr>
              <w:t>:</w:t>
              <w:tab/>
            </w:r>
            <w:r>
              <w:rPr>
                <w:rStyle w:val="IndexLink"/>
              </w:rPr>
              <w:t>329</w:t>
            </w:r>
          </w:hyperlink>
        </w:p>
        <w:p>
          <w:pPr>
            <w:pStyle w:val="Contents3"/>
            <w:tabs>
              <w:tab w:val="clear" w:pos="8459"/>
              <w:tab w:val="right" w:pos="9026" w:leader="dot"/>
            </w:tabs>
            <w:rPr/>
          </w:pPr>
          <w:hyperlink w:anchor="__RefHeading___Toc6943208_2142443653">
            <w:r>
              <w:rPr>
                <w:webHidden/>
                <w:rStyle w:val="IndexLink"/>
                <w:rtl w:val="true"/>
              </w:rPr>
              <w:t>قال المحقّق النائيني</w:t>
            </w:r>
            <w:r>
              <w:rPr>
                <w:rStyle w:val="IndexLink"/>
                <w:rtl w:val="true"/>
              </w:rPr>
              <w:t>!:</w:t>
              <w:tab/>
            </w:r>
            <w:r>
              <w:rPr>
                <w:rStyle w:val="IndexLink"/>
              </w:rPr>
              <w:t>332</w:t>
            </w:r>
          </w:hyperlink>
        </w:p>
        <w:p>
          <w:pPr>
            <w:pStyle w:val="Contents3"/>
            <w:tabs>
              <w:tab w:val="clear" w:pos="8459"/>
              <w:tab w:val="right" w:pos="9026" w:leader="dot"/>
            </w:tabs>
            <w:rPr/>
          </w:pPr>
          <w:hyperlink w:anchor="__RefHeading___Toc6943210_2142443653">
            <w:r>
              <w:rPr>
                <w:webHidden/>
                <w:rStyle w:val="IndexLink"/>
                <w:rtl w:val="true"/>
              </w:rPr>
              <w:t>في أدلة الأخباريّين على وجوب الاحتياط</w:t>
            </w:r>
            <w:r>
              <w:rPr>
                <w:rStyle w:val="IndexLink"/>
                <w:rtl w:val="true"/>
              </w:rPr>
              <w:tab/>
            </w:r>
            <w:r>
              <w:rPr>
                <w:rStyle w:val="IndexLink"/>
              </w:rPr>
              <w:t>335</w:t>
            </w:r>
          </w:hyperlink>
        </w:p>
        <w:p>
          <w:pPr>
            <w:pStyle w:val="Contents3"/>
            <w:tabs>
              <w:tab w:val="clear" w:pos="8459"/>
              <w:tab w:val="right" w:pos="9026" w:leader="dot"/>
            </w:tabs>
            <w:rPr/>
          </w:pPr>
          <w:hyperlink w:anchor="__RefHeading___Toc6943212_2142443653">
            <w:r>
              <w:rPr>
                <w:webHidden/>
                <w:rStyle w:val="IndexLink"/>
                <w:rtl w:val="true"/>
              </w:rPr>
              <w:t>أمّا الكتاب</w:t>
            </w:r>
            <w:r>
              <w:rPr>
                <w:rStyle w:val="IndexLink"/>
                <w:rtl w:val="true"/>
              </w:rPr>
              <w:t xml:space="preserve">: </w:t>
            </w:r>
            <w:r>
              <w:rPr>
                <w:rStyle w:val="IndexLink"/>
                <w:rtl w:val="true"/>
              </w:rPr>
              <w:t>فبآيات</w:t>
            </w:r>
            <w:r>
              <w:rPr>
                <w:rStyle w:val="IndexLink"/>
                <w:rtl w:val="true"/>
              </w:rPr>
              <w:t>:</w:t>
              <w:tab/>
            </w:r>
            <w:r>
              <w:rPr>
                <w:rStyle w:val="IndexLink"/>
              </w:rPr>
              <w:t>335</w:t>
            </w:r>
          </w:hyperlink>
        </w:p>
        <w:p>
          <w:pPr>
            <w:pStyle w:val="Contents3"/>
            <w:tabs>
              <w:tab w:val="clear" w:pos="8459"/>
              <w:tab w:val="right" w:pos="9026" w:leader="dot"/>
            </w:tabs>
            <w:rPr/>
          </w:pPr>
          <w:hyperlink w:anchor="__RefHeading___Toc6943214_2142443653">
            <w:r>
              <w:rPr>
                <w:webHidden/>
                <w:rStyle w:val="IndexLink"/>
                <w:rtl w:val="true"/>
              </w:rPr>
              <w:t>وأمّا السنّة</w:t>
            </w:r>
            <w:r>
              <w:rPr>
                <w:rStyle w:val="IndexLink"/>
                <w:rtl w:val="true"/>
              </w:rPr>
              <w:t xml:space="preserve">: </w:t>
            </w:r>
            <w:r>
              <w:rPr>
                <w:rStyle w:val="IndexLink"/>
                <w:rtl w:val="true"/>
              </w:rPr>
              <w:t>فبطوائف</w:t>
            </w:r>
            <w:r>
              <w:rPr>
                <w:rStyle w:val="IndexLink"/>
                <w:rtl w:val="true"/>
              </w:rPr>
              <w:t>:</w:t>
              <w:tab/>
            </w:r>
            <w:r>
              <w:rPr>
                <w:rStyle w:val="IndexLink"/>
              </w:rPr>
              <w:t>337</w:t>
            </w:r>
          </w:hyperlink>
        </w:p>
        <w:p>
          <w:pPr>
            <w:pStyle w:val="Contents3"/>
            <w:tabs>
              <w:tab w:val="clear" w:pos="8459"/>
              <w:tab w:val="right" w:pos="9026" w:leader="dot"/>
            </w:tabs>
            <w:rPr/>
          </w:pPr>
          <w:hyperlink w:anchor="__RefHeading___Toc6943216_2142443653">
            <w:r>
              <w:rPr>
                <w:webHidden/>
                <w:rStyle w:val="IndexLink"/>
                <w:rtl w:val="true"/>
              </w:rPr>
              <w:t>الطائفة الاُولى</w:t>
            </w:r>
            <w:r>
              <w:rPr>
                <w:rStyle w:val="IndexLink"/>
                <w:rtl w:val="true"/>
              </w:rPr>
              <w:t xml:space="preserve">: </w:t>
            </w:r>
            <w:r>
              <w:rPr>
                <w:rStyle w:val="IndexLink"/>
                <w:rtl w:val="true"/>
              </w:rPr>
              <w:t>الأخبار الآمرة بالتوقف</w:t>
            </w:r>
            <w:r>
              <w:rPr>
                <w:rStyle w:val="IndexLink"/>
                <w:rtl w:val="true"/>
              </w:rPr>
              <w:t>:</w:t>
              <w:tab/>
            </w:r>
            <w:r>
              <w:rPr>
                <w:rStyle w:val="IndexLink"/>
              </w:rPr>
              <w:t>337</w:t>
            </w:r>
          </w:hyperlink>
        </w:p>
        <w:p>
          <w:pPr>
            <w:pStyle w:val="Contents3"/>
            <w:tabs>
              <w:tab w:val="clear" w:pos="8459"/>
              <w:tab w:val="right" w:pos="9026" w:leader="dot"/>
            </w:tabs>
            <w:rPr/>
          </w:pPr>
          <w:hyperlink w:anchor="__RefHeading___Toc6943218_2142443653">
            <w:r>
              <w:rPr>
                <w:webHidden/>
                <w:rStyle w:val="IndexLink"/>
                <w:rtl w:val="true"/>
              </w:rPr>
              <w:t>الطائفة الثانية</w:t>
            </w:r>
            <w:r>
              <w:rPr>
                <w:rStyle w:val="IndexLink"/>
                <w:rtl w:val="true"/>
              </w:rPr>
              <w:t xml:space="preserve">: </w:t>
            </w:r>
            <w:r>
              <w:rPr>
                <w:rStyle w:val="IndexLink"/>
                <w:rtl w:val="true"/>
              </w:rPr>
              <w:t>الأخبار الدالّة على وجوب الاحتياط</w:t>
            </w:r>
            <w:r>
              <w:rPr>
                <w:rStyle w:val="IndexLink"/>
                <w:rtl w:val="true"/>
              </w:rPr>
              <w:t>:</w:t>
              <w:tab/>
            </w:r>
            <w:r>
              <w:rPr>
                <w:rStyle w:val="IndexLink"/>
              </w:rPr>
              <w:t>338</w:t>
            </w:r>
          </w:hyperlink>
        </w:p>
        <w:p>
          <w:pPr>
            <w:pStyle w:val="Contents3"/>
            <w:tabs>
              <w:tab w:val="clear" w:pos="8459"/>
              <w:tab w:val="right" w:pos="9026" w:leader="dot"/>
            </w:tabs>
            <w:rPr/>
          </w:pPr>
          <w:hyperlink w:anchor="__RefHeading___Toc6943220_2142443653">
            <w:r>
              <w:rPr>
                <w:webHidden/>
                <w:rStyle w:val="IndexLink"/>
                <w:rtl w:val="true"/>
              </w:rPr>
              <w:t>الطائفة الثالثة</w:t>
            </w:r>
            <w:r>
              <w:rPr>
                <w:rStyle w:val="IndexLink"/>
                <w:rtl w:val="true"/>
              </w:rPr>
              <w:t xml:space="preserve">: </w:t>
            </w:r>
            <w:r>
              <w:rPr>
                <w:rStyle w:val="IndexLink"/>
                <w:rtl w:val="true"/>
              </w:rPr>
              <w:t>أخبار التثليث</w:t>
            </w:r>
            <w:r>
              <w:rPr>
                <w:rStyle w:val="IndexLink"/>
                <w:rtl w:val="true"/>
              </w:rPr>
              <w:t>:</w:t>
              <w:tab/>
            </w:r>
            <w:r>
              <w:rPr>
                <w:rStyle w:val="IndexLink"/>
              </w:rPr>
              <w:t>339</w:t>
            </w:r>
          </w:hyperlink>
        </w:p>
        <w:p>
          <w:pPr>
            <w:pStyle w:val="Contents3"/>
            <w:tabs>
              <w:tab w:val="clear" w:pos="8459"/>
              <w:tab w:val="right" w:pos="9026" w:leader="dot"/>
            </w:tabs>
            <w:rPr/>
          </w:pPr>
          <w:hyperlink w:anchor="__RefHeading___Toc6943222_2142443653">
            <w:r>
              <w:rPr>
                <w:webHidden/>
                <w:rStyle w:val="IndexLink"/>
                <w:rtl w:val="true"/>
              </w:rPr>
              <w:t>وأمّا الطائفة الثانية</w:t>
            </w:r>
            <w:r>
              <w:rPr>
                <w:rStyle w:val="IndexLink"/>
                <w:rtl w:val="true"/>
              </w:rPr>
              <w:t>:</w:t>
              <w:tab/>
            </w:r>
            <w:r>
              <w:rPr>
                <w:rStyle w:val="IndexLink"/>
              </w:rPr>
              <w:t>342</w:t>
            </w:r>
          </w:hyperlink>
        </w:p>
        <w:p>
          <w:pPr>
            <w:pStyle w:val="Contents3"/>
            <w:tabs>
              <w:tab w:val="clear" w:pos="8459"/>
              <w:tab w:val="right" w:pos="9026" w:leader="dot"/>
            </w:tabs>
            <w:rPr/>
          </w:pPr>
          <w:hyperlink w:anchor="__RefHeading___Toc6943224_2142443653">
            <w:r>
              <w:rPr>
                <w:webHidden/>
                <w:rStyle w:val="IndexLink"/>
                <w:rtl w:val="true"/>
              </w:rPr>
              <w:t>وأفاد الشيخ</w:t>
            </w:r>
            <w:r>
              <w:rPr>
                <w:rStyle w:val="IndexLink"/>
                <w:rtl w:val="true"/>
              </w:rPr>
              <w:t xml:space="preserve">! </w:t>
            </w:r>
            <w:r>
              <w:rPr>
                <w:rStyle w:val="IndexLink"/>
                <w:rtl w:val="true"/>
              </w:rPr>
              <w:t>ما حاصله</w:t>
            </w:r>
            <w:r>
              <w:rPr>
                <w:rStyle w:val="IndexLink"/>
                <w:rtl w:val="true"/>
              </w:rPr>
              <w:t>:</w:t>
              <w:tab/>
            </w:r>
            <w:r>
              <w:rPr>
                <w:rStyle w:val="IndexLink"/>
              </w:rPr>
              <w:t>343</w:t>
            </w:r>
          </w:hyperlink>
        </w:p>
        <w:p>
          <w:pPr>
            <w:pStyle w:val="Contents3"/>
            <w:tabs>
              <w:tab w:val="clear" w:pos="8459"/>
              <w:tab w:val="right" w:pos="9026" w:leader="dot"/>
            </w:tabs>
            <w:rPr/>
          </w:pPr>
          <w:hyperlink w:anchor="__RefHeading___Toc6943226_2142443653">
            <w:r>
              <w:rPr>
                <w:webHidden/>
                <w:rStyle w:val="IndexLink"/>
                <w:rtl w:val="true"/>
              </w:rPr>
              <w:t>وأمّا الرواية المنقولة عن أمير المؤمنين</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6943228_2142443653">
            <w:r>
              <w:rPr>
                <w:webHidden/>
                <w:rStyle w:val="IndexLink"/>
                <w:rtl w:val="true"/>
              </w:rPr>
              <w:t>وأمّا الرواية الرابعة</w:t>
            </w:r>
            <w:r>
              <w:rPr>
                <w:rStyle w:val="IndexLink"/>
                <w:rtl w:val="true"/>
              </w:rPr>
              <w:t>:</w:t>
              <w:tab/>
            </w:r>
            <w:r>
              <w:rPr>
                <w:rStyle w:val="IndexLink"/>
              </w:rPr>
              <w:t>350</w:t>
            </w:r>
          </w:hyperlink>
        </w:p>
        <w:p>
          <w:pPr>
            <w:pStyle w:val="Contents3"/>
            <w:tabs>
              <w:tab w:val="clear" w:pos="8459"/>
              <w:tab w:val="right" w:pos="9026" w:leader="dot"/>
            </w:tabs>
            <w:rPr/>
          </w:pPr>
          <w:hyperlink w:anchor="__RefHeading___Toc6943230_2142443653">
            <w:r>
              <w:rPr>
                <w:webHidden/>
                <w:rStyle w:val="IndexLink"/>
                <w:rtl w:val="true"/>
              </w:rPr>
              <w:t>وأمّا الطائفة الثالثة</w:t>
            </w:r>
            <w:r>
              <w:rPr>
                <w:rStyle w:val="IndexLink"/>
                <w:rtl w:val="true"/>
              </w:rPr>
              <w:t>:</w:t>
              <w:tab/>
            </w:r>
            <w:r>
              <w:rPr>
                <w:rStyle w:val="IndexLink"/>
              </w:rPr>
              <w:t>351</w:t>
            </w:r>
          </w:hyperlink>
        </w:p>
        <w:p>
          <w:pPr>
            <w:pStyle w:val="Contents3"/>
            <w:tabs>
              <w:tab w:val="clear" w:pos="8459"/>
              <w:tab w:val="right" w:pos="9026" w:leader="dot"/>
            </w:tabs>
            <w:rPr/>
          </w:pPr>
          <w:hyperlink w:anchor="__RefHeading___Toc6943232_2142443653">
            <w:r>
              <w:rPr>
                <w:webHidden/>
                <w:rStyle w:val="IndexLink"/>
                <w:rtl w:val="true"/>
              </w:rPr>
              <w:t>وأمّا العقل</w:t>
            </w:r>
            <w:r>
              <w:rPr>
                <w:rStyle w:val="IndexLink"/>
                <w:rtl w:val="true"/>
              </w:rPr>
              <w:t>:</w:t>
              <w:tab/>
            </w:r>
            <w:r>
              <w:rPr>
                <w:rStyle w:val="IndexLink"/>
              </w:rPr>
              <w:t>352</w:t>
            </w:r>
          </w:hyperlink>
        </w:p>
        <w:p>
          <w:pPr>
            <w:pStyle w:val="Contents4"/>
            <w:tabs>
              <w:tab w:val="clear" w:pos="8176"/>
              <w:tab w:val="right" w:pos="9026" w:leader="dot"/>
            </w:tabs>
            <w:rPr/>
          </w:pPr>
          <w:hyperlink w:anchor="__RefHeading___Toc6943234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6943236_2142443653">
            <w:r>
              <w:rPr>
                <w:webHidden/>
                <w:rStyle w:val="IndexLink"/>
                <w:rtl w:val="true"/>
              </w:rPr>
              <w:t>الوجه الأوّل</w:t>
            </w:r>
            <w:r>
              <w:rPr>
                <w:rStyle w:val="IndexLink"/>
                <w:rtl w:val="true"/>
              </w:rPr>
              <w:t>:</w:t>
              <w:tab/>
            </w:r>
            <w:r>
              <w:rPr>
                <w:rStyle w:val="IndexLink"/>
              </w:rPr>
              <w:t>352</w:t>
            </w:r>
          </w:hyperlink>
        </w:p>
        <w:p>
          <w:pPr>
            <w:pStyle w:val="Contents4"/>
            <w:tabs>
              <w:tab w:val="clear" w:pos="8176"/>
              <w:tab w:val="right" w:pos="9026" w:leader="dot"/>
            </w:tabs>
            <w:rPr/>
          </w:pPr>
          <w:hyperlink w:anchor="__RefHeading___Toc6943238_2142443653">
            <w:r>
              <w:rPr>
                <w:webHidden/>
                <w:rStyle w:val="IndexLink"/>
                <w:rtl w:val="true"/>
              </w:rPr>
              <w:t>الوجه الثاني</w:t>
            </w:r>
            <w:r>
              <w:rPr>
                <w:rStyle w:val="IndexLink"/>
                <w:rtl w:val="true"/>
              </w:rPr>
              <w:t>:</w:t>
              <w:tab/>
            </w:r>
            <w:r>
              <w:rPr>
                <w:rStyle w:val="IndexLink"/>
              </w:rPr>
              <w:t>360</w:t>
            </w:r>
          </w:hyperlink>
        </w:p>
        <w:p>
          <w:pPr>
            <w:pStyle w:val="Contents3"/>
            <w:tabs>
              <w:tab w:val="clear" w:pos="8459"/>
              <w:tab w:val="right" w:pos="9026" w:leader="dot"/>
            </w:tabs>
            <w:rPr/>
          </w:pPr>
          <w:hyperlink w:anchor="__RefHeading___Toc6943240_2142443653">
            <w:r>
              <w:rPr>
                <w:webHidden/>
                <w:rStyle w:val="IndexLink"/>
                <w:rtl w:val="true"/>
              </w:rPr>
              <w:t>في تنبيهات البراءة</w:t>
            </w:r>
            <w:r>
              <w:rPr>
                <w:rStyle w:val="IndexLink"/>
                <w:rtl w:val="true"/>
              </w:rPr>
              <w:tab/>
            </w:r>
            <w:r>
              <w:rPr>
                <w:rStyle w:val="IndexLink"/>
              </w:rPr>
              <w:t>363</w:t>
            </w:r>
          </w:hyperlink>
        </w:p>
        <w:p>
          <w:pPr>
            <w:pStyle w:val="Contents4"/>
            <w:tabs>
              <w:tab w:val="clear" w:pos="8176"/>
              <w:tab w:val="right" w:pos="9026" w:leader="dot"/>
            </w:tabs>
            <w:rPr/>
          </w:pPr>
          <w:hyperlink w:anchor="__RefHeading___Toc6943242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6943244_2142443653">
            <w:r>
              <w:rPr>
                <w:webHidden/>
                <w:rStyle w:val="IndexLink"/>
                <w:rtl w:val="true"/>
              </w:rPr>
              <w:t>التنبيه الأوّل</w:t>
            </w:r>
            <w:r>
              <w:rPr>
                <w:rStyle w:val="IndexLink"/>
                <w:rtl w:val="true"/>
              </w:rPr>
              <w:t>:</w:t>
              <w:tab/>
            </w:r>
            <w:r>
              <w:rPr>
                <w:rStyle w:val="IndexLink"/>
              </w:rPr>
              <w:t>363</w:t>
            </w:r>
          </w:hyperlink>
        </w:p>
        <w:p>
          <w:pPr>
            <w:pStyle w:val="Contents4"/>
            <w:tabs>
              <w:tab w:val="clear" w:pos="8176"/>
              <w:tab w:val="right" w:pos="9026" w:leader="dot"/>
            </w:tabs>
            <w:rPr/>
          </w:pPr>
          <w:hyperlink w:anchor="__RefHeading___Toc6943246_2142443653">
            <w:r>
              <w:rPr>
                <w:webHidden/>
                <w:rStyle w:val="IndexLink"/>
                <w:rtl w:val="true"/>
              </w:rPr>
              <w:t>التنبيه الثاني</w:t>
            </w:r>
            <w:r>
              <w:rPr>
                <w:rStyle w:val="IndexLink"/>
                <w:rtl w:val="true"/>
              </w:rPr>
              <w:t>:</w:t>
              <w:tab/>
            </w:r>
            <w:r>
              <w:rPr>
                <w:rStyle w:val="IndexLink"/>
              </w:rPr>
              <w:t>363</w:t>
            </w:r>
          </w:hyperlink>
        </w:p>
        <w:p>
          <w:pPr>
            <w:pStyle w:val="Contents4"/>
            <w:tabs>
              <w:tab w:val="clear" w:pos="8176"/>
              <w:tab w:val="right" w:pos="9026" w:leader="dot"/>
            </w:tabs>
            <w:rPr/>
          </w:pPr>
          <w:hyperlink w:anchor="__RefHeading___Toc6943248_2142443653">
            <w:r>
              <w:rPr>
                <w:webHidden/>
                <w:rStyle w:val="IndexLink"/>
                <w:rtl w:val="true"/>
              </w:rPr>
              <w:t>التنبيه الثالث</w:t>
            </w:r>
            <w:r>
              <w:rPr>
                <w:rStyle w:val="IndexLink"/>
                <w:rtl w:val="true"/>
              </w:rPr>
              <w:t>:</w:t>
              <w:tab/>
            </w:r>
            <w:r>
              <w:rPr>
                <w:rStyle w:val="IndexLink"/>
              </w:rPr>
              <w:t>364</w:t>
            </w:r>
          </w:hyperlink>
        </w:p>
        <w:p>
          <w:pPr>
            <w:pStyle w:val="Contents4"/>
            <w:tabs>
              <w:tab w:val="clear" w:pos="8176"/>
              <w:tab w:val="right" w:pos="9026" w:leader="dot"/>
            </w:tabs>
            <w:rPr/>
          </w:pPr>
          <w:hyperlink w:anchor="__RefHeading___Toc6943250_2142443653">
            <w:r>
              <w:rPr>
                <w:webHidden/>
                <w:rStyle w:val="IndexLink"/>
                <w:rtl w:val="true"/>
              </w:rPr>
              <w:t>التنبيه الرابع</w:t>
            </w:r>
            <w:r>
              <w:rPr>
                <w:rStyle w:val="IndexLink"/>
                <w:rtl w:val="true"/>
              </w:rPr>
              <w:t>:</w:t>
              <w:tab/>
            </w:r>
            <w:r>
              <w:rPr>
                <w:rStyle w:val="IndexLink"/>
              </w:rPr>
              <w:t>364</w:t>
            </w:r>
          </w:hyperlink>
        </w:p>
        <w:p>
          <w:pPr>
            <w:pStyle w:val="Contents4"/>
            <w:tabs>
              <w:tab w:val="clear" w:pos="8176"/>
              <w:tab w:val="right" w:pos="9026" w:leader="dot"/>
            </w:tabs>
            <w:rPr/>
          </w:pPr>
          <w:hyperlink w:anchor="__RefHeading___Toc6943252_2142443653">
            <w:r>
              <w:rPr>
                <w:webHidden/>
                <w:rStyle w:val="IndexLink"/>
                <w:rtl w:val="true"/>
              </w:rPr>
              <w:t>التنبيه الخامس</w:t>
            </w:r>
            <w:r>
              <w:rPr>
                <w:rStyle w:val="IndexLink"/>
                <w:rtl w:val="true"/>
              </w:rPr>
              <w:t>:</w:t>
              <w:tab/>
            </w:r>
            <w:r>
              <w:rPr>
                <w:rStyle w:val="IndexLink"/>
              </w:rPr>
              <w:t>365</w:t>
            </w:r>
          </w:hyperlink>
        </w:p>
        <w:p>
          <w:pPr>
            <w:pStyle w:val="Contents4"/>
            <w:tabs>
              <w:tab w:val="clear" w:pos="8176"/>
              <w:tab w:val="right" w:pos="9026" w:leader="dot"/>
            </w:tabs>
            <w:rPr/>
          </w:pPr>
          <w:hyperlink w:anchor="__RefHeading___Toc6943254_2142443653">
            <w:r>
              <w:rPr>
                <w:webHidden/>
                <w:rStyle w:val="IndexLink"/>
                <w:rtl w:val="true"/>
              </w:rPr>
              <w:t>التنبيه السادس</w:t>
            </w:r>
            <w:r>
              <w:rPr>
                <w:rStyle w:val="IndexLink"/>
                <w:rtl w:val="true"/>
              </w:rPr>
              <w:t>:</w:t>
              <w:tab/>
            </w:r>
            <w:r>
              <w:rPr>
                <w:rStyle w:val="IndexLink"/>
              </w:rPr>
              <w:t>365</w:t>
            </w:r>
          </w:hyperlink>
        </w:p>
        <w:p>
          <w:pPr>
            <w:pStyle w:val="Contents4"/>
            <w:tabs>
              <w:tab w:val="clear" w:pos="8176"/>
              <w:tab w:val="right" w:pos="9026" w:leader="dot"/>
            </w:tabs>
            <w:rPr/>
          </w:pPr>
          <w:hyperlink w:anchor="__RefHeading___Toc6943256_2142443653">
            <w:r>
              <w:rPr>
                <w:webHidden/>
                <w:rStyle w:val="IndexLink"/>
                <w:rtl w:val="true"/>
              </w:rPr>
              <w:t>التنبيه السابع</w:t>
            </w:r>
            <w:r>
              <w:rPr>
                <w:rStyle w:val="IndexLink"/>
                <w:rtl w:val="true"/>
              </w:rPr>
              <w:t>:</w:t>
              <w:tab/>
            </w:r>
            <w:r>
              <w:rPr>
                <w:rStyle w:val="IndexLink"/>
              </w:rPr>
              <w:t>367</w:t>
            </w:r>
          </w:hyperlink>
        </w:p>
        <w:p>
          <w:pPr>
            <w:pStyle w:val="Contents3"/>
            <w:tabs>
              <w:tab w:val="clear" w:pos="8459"/>
              <w:tab w:val="right" w:pos="9026" w:leader="dot"/>
            </w:tabs>
            <w:rPr/>
          </w:pPr>
          <w:hyperlink w:anchor="__RefHeading___Toc6943258_2142443653">
            <w:r>
              <w:rPr>
                <w:webHidden/>
                <w:rStyle w:val="IndexLink"/>
                <w:rtl w:val="true"/>
              </w:rPr>
              <w:t>الكلام في قاعدة اليد</w:t>
            </w:r>
            <w:r>
              <w:rPr>
                <w:rStyle w:val="IndexLink"/>
                <w:rtl w:val="true"/>
              </w:rPr>
              <w:tab/>
            </w:r>
            <w:r>
              <w:rPr>
                <w:rStyle w:val="IndexLink"/>
              </w:rPr>
              <w:t>385</w:t>
            </w:r>
          </w:hyperlink>
        </w:p>
        <w:p>
          <w:pPr>
            <w:pStyle w:val="Contents3"/>
            <w:tabs>
              <w:tab w:val="clear" w:pos="8459"/>
              <w:tab w:val="right" w:pos="9026" w:leader="dot"/>
            </w:tabs>
            <w:rPr/>
          </w:pPr>
          <w:hyperlink w:anchor="__RefHeading___Toc6943260_2142443653">
            <w:r>
              <w:rPr>
                <w:webHidden/>
                <w:rStyle w:val="IndexLink"/>
                <w:rtl w:val="true"/>
              </w:rPr>
              <w:t>في معاني اليد</w:t>
            </w:r>
            <w:r>
              <w:rPr>
                <w:rStyle w:val="IndexLink"/>
                <w:rtl w:val="true"/>
              </w:rPr>
              <w:t>:</w:t>
              <w:tab/>
            </w:r>
            <w:r>
              <w:rPr>
                <w:rStyle w:val="IndexLink"/>
              </w:rPr>
              <w:t>385</w:t>
            </w:r>
          </w:hyperlink>
        </w:p>
        <w:p>
          <w:pPr>
            <w:pStyle w:val="Contents3"/>
            <w:tabs>
              <w:tab w:val="clear" w:pos="8459"/>
              <w:tab w:val="right" w:pos="9026" w:leader="dot"/>
            </w:tabs>
            <w:rPr/>
          </w:pPr>
          <w:hyperlink w:anchor="__RefHeading___Toc6943262_2142443653">
            <w:r>
              <w:rPr>
                <w:webHidden/>
                <w:rStyle w:val="IndexLink"/>
                <w:rtl w:val="true"/>
              </w:rPr>
              <w:t>ثمّ هل يعتبر في قول ذي اليد العدالة والوثاقة؟</w:t>
            </w:r>
            <w:r>
              <w:rPr>
                <w:rStyle w:val="IndexLink"/>
                <w:rtl w:val="true"/>
              </w:rPr>
              <w:tab/>
            </w:r>
            <w:r>
              <w:rPr>
                <w:rStyle w:val="IndexLink"/>
              </w:rPr>
              <w:t>389</w:t>
            </w:r>
          </w:hyperlink>
        </w:p>
        <w:p>
          <w:pPr>
            <w:pStyle w:val="Contents3"/>
            <w:tabs>
              <w:tab w:val="clear" w:pos="8459"/>
              <w:tab w:val="right" w:pos="9026" w:leader="dot"/>
            </w:tabs>
            <w:rPr/>
          </w:pPr>
          <w:hyperlink w:anchor="__RefHeading___Toc6943264_2142443653">
            <w:r>
              <w:rPr>
                <w:webHidden/>
                <w:rStyle w:val="IndexLink"/>
                <w:rtl w:val="true"/>
              </w:rPr>
              <w:t>في تعارض اليد مع الأمارات والاُصول</w:t>
            </w:r>
            <w:r>
              <w:rPr>
                <w:rStyle w:val="IndexLink"/>
                <w:rtl w:val="true"/>
              </w:rPr>
              <w:t>:</w:t>
              <w:tab/>
            </w:r>
            <w:r>
              <w:rPr>
                <w:rStyle w:val="IndexLink"/>
              </w:rPr>
              <w:t>389</w:t>
            </w:r>
          </w:hyperlink>
        </w:p>
        <w:p>
          <w:pPr>
            <w:pStyle w:val="Contents3"/>
            <w:tabs>
              <w:tab w:val="clear" w:pos="8459"/>
              <w:tab w:val="right" w:pos="9026" w:leader="dot"/>
            </w:tabs>
            <w:rPr/>
          </w:pPr>
          <w:hyperlink w:anchor="__RefHeading___Toc6943266_2142443653">
            <w:r>
              <w:rPr>
                <w:webHidden/>
                <w:rStyle w:val="IndexLink"/>
                <w:rtl w:val="true"/>
              </w:rPr>
              <w:t>في أماريّة يد الكافر على عدم التذكية</w:t>
            </w:r>
            <w:r>
              <w:rPr>
                <w:rStyle w:val="IndexLink"/>
                <w:rtl w:val="true"/>
              </w:rPr>
              <w:tab/>
            </w:r>
            <w:r>
              <w:rPr>
                <w:rStyle w:val="IndexLink"/>
              </w:rPr>
              <w:t>392</w:t>
            </w:r>
          </w:hyperlink>
        </w:p>
        <w:p>
          <w:pPr>
            <w:pStyle w:val="Contents4"/>
            <w:tabs>
              <w:tab w:val="clear" w:pos="8176"/>
              <w:tab w:val="right" w:pos="9026" w:leader="dot"/>
            </w:tabs>
            <w:rPr/>
          </w:pPr>
          <w:hyperlink w:anchor="__RefHeading___Toc6943268_2142443653">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6943270_2142443653">
            <w:r>
              <w:rPr>
                <w:webHidden/>
                <w:rStyle w:val="IndexLink"/>
                <w:rtl w:val="true"/>
              </w:rPr>
              <w:t>الدليل الأوّل</w:t>
            </w:r>
            <w:r>
              <w:rPr>
                <w:rStyle w:val="IndexLink"/>
                <w:rtl w:val="true"/>
              </w:rPr>
              <w:t>:</w:t>
              <w:tab/>
            </w:r>
            <w:r>
              <w:rPr>
                <w:rStyle w:val="IndexLink"/>
              </w:rPr>
              <w:t>394</w:t>
            </w:r>
          </w:hyperlink>
        </w:p>
        <w:p>
          <w:pPr>
            <w:pStyle w:val="Contents4"/>
            <w:tabs>
              <w:tab w:val="clear" w:pos="8176"/>
              <w:tab w:val="right" w:pos="9026" w:leader="dot"/>
            </w:tabs>
            <w:rPr/>
          </w:pPr>
          <w:hyperlink w:anchor="__RefHeading___Toc6943272_2142443653">
            <w:r>
              <w:rPr>
                <w:webHidden/>
                <w:rStyle w:val="IndexLink"/>
                <w:rtl w:val="true"/>
              </w:rPr>
              <w:t>الدليل الثاني</w:t>
            </w:r>
            <w:r>
              <w:rPr>
                <w:rStyle w:val="IndexLink"/>
                <w:rtl w:val="true"/>
              </w:rPr>
              <w:t>:</w:t>
              <w:tab/>
            </w:r>
            <w:r>
              <w:rPr>
                <w:rStyle w:val="IndexLink"/>
              </w:rPr>
              <w:t>395</w:t>
            </w:r>
          </w:hyperlink>
        </w:p>
        <w:p>
          <w:pPr>
            <w:pStyle w:val="Contents3"/>
            <w:tabs>
              <w:tab w:val="clear" w:pos="8459"/>
              <w:tab w:val="right" w:pos="9026" w:leader="dot"/>
            </w:tabs>
            <w:rPr/>
          </w:pPr>
          <w:hyperlink w:anchor="__RefHeading___Toc6943274_2142443653">
            <w:r>
              <w:rPr>
                <w:webHidden/>
                <w:rStyle w:val="IndexLink"/>
                <w:rtl w:val="true"/>
              </w:rPr>
              <w:t>قبول قول ذي اليد في الطهارة والنجاسة</w:t>
            </w:r>
            <w:r>
              <w:rPr>
                <w:rStyle w:val="IndexLink"/>
                <w:rtl w:val="true"/>
              </w:rPr>
              <w:tab/>
            </w:r>
            <w:r>
              <w:rPr>
                <w:rStyle w:val="IndexLink"/>
              </w:rPr>
              <w:t>396</w:t>
            </w:r>
          </w:hyperlink>
        </w:p>
        <w:p>
          <w:pPr>
            <w:pStyle w:val="Contents3"/>
            <w:tabs>
              <w:tab w:val="clear" w:pos="8459"/>
              <w:tab w:val="right" w:pos="9026" w:leader="dot"/>
            </w:tabs>
            <w:rPr/>
          </w:pPr>
          <w:hyperlink w:anchor="__RefHeading___Toc6943276_2142443653">
            <w:r>
              <w:rPr>
                <w:webHidden/>
                <w:rStyle w:val="IndexLink"/>
                <w:rtl w:val="true"/>
              </w:rPr>
              <w:t xml:space="preserve">وهل تجري قاعدة اليد في النسب والأعراض </w:t>
            </w:r>
            <w:r>
              <w:rPr>
                <w:rStyle w:val="IndexLink"/>
                <w:rtl w:val="true"/>
              </w:rPr>
              <w:t xml:space="preserve">- </w:t>
            </w:r>
            <w:r>
              <w:rPr>
                <w:rStyle w:val="IndexLink"/>
                <w:rtl w:val="true"/>
              </w:rPr>
              <w:t xml:space="preserve">أيضاً </w:t>
            </w:r>
            <w:r>
              <w:rPr>
                <w:rStyle w:val="IndexLink"/>
                <w:rtl w:val="true"/>
              </w:rPr>
              <w:t xml:space="preserve">- </w:t>
            </w:r>
            <w:r>
              <w:rPr>
                <w:rStyle w:val="IndexLink"/>
                <w:rtl w:val="true"/>
              </w:rPr>
              <w:t>أم لا؟</w:t>
            </w:r>
            <w:r>
              <w:rPr>
                <w:rStyle w:val="IndexLink"/>
                <w:rtl w:val="true"/>
              </w:rPr>
              <w:tab/>
            </w:r>
            <w:r>
              <w:rPr>
                <w:rStyle w:val="IndexLink"/>
              </w:rPr>
              <w:t>400</w:t>
            </w:r>
          </w:hyperlink>
        </w:p>
        <w:p>
          <w:pPr>
            <w:pStyle w:val="Contents3"/>
            <w:tabs>
              <w:tab w:val="clear" w:pos="8459"/>
              <w:tab w:val="right" w:pos="9026" w:leader="dot"/>
            </w:tabs>
            <w:rPr/>
          </w:pPr>
          <w:hyperlink w:anchor="__RefHeading___Toc6943278_2142443653">
            <w:r>
              <w:rPr>
                <w:webHidden/>
                <w:rStyle w:val="IndexLink"/>
                <w:rtl w:val="true"/>
              </w:rPr>
              <w:t>قاعدة التسامح في أدلّة السنن</w:t>
            </w:r>
            <w:r>
              <w:rPr>
                <w:rStyle w:val="IndexLink"/>
                <w:rtl w:val="true"/>
              </w:rPr>
              <w:tab/>
            </w:r>
            <w:r>
              <w:rPr>
                <w:rStyle w:val="IndexLink"/>
              </w:rPr>
              <w:t>403</w:t>
            </w:r>
          </w:hyperlink>
        </w:p>
        <w:p>
          <w:pPr>
            <w:pStyle w:val="Contents4"/>
            <w:tabs>
              <w:tab w:val="clear" w:pos="8176"/>
              <w:tab w:val="right" w:pos="9026" w:leader="dot"/>
            </w:tabs>
            <w:rPr/>
          </w:pPr>
          <w:hyperlink w:anchor="__RefHeading___Toc6943280_2142443653">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943282_2142443653">
            <w:r>
              <w:rPr>
                <w:webHidden/>
                <w:rStyle w:val="IndexLink"/>
                <w:rtl w:val="true"/>
              </w:rPr>
              <w:t>الأوّل</w:t>
            </w:r>
            <w:r>
              <w:rPr>
                <w:rStyle w:val="IndexLink"/>
                <w:rtl w:val="true"/>
              </w:rPr>
              <w:t>:</w:t>
              <w:tab/>
            </w:r>
            <w:r>
              <w:rPr>
                <w:rStyle w:val="IndexLink"/>
              </w:rPr>
              <w:t>411</w:t>
            </w:r>
          </w:hyperlink>
        </w:p>
        <w:p>
          <w:pPr>
            <w:pStyle w:val="Contents4"/>
            <w:tabs>
              <w:tab w:val="clear" w:pos="8176"/>
              <w:tab w:val="right" w:pos="9026" w:leader="dot"/>
            </w:tabs>
            <w:rPr/>
          </w:pPr>
          <w:hyperlink w:anchor="__RefHeading___Toc6943284_2142443653">
            <w:r>
              <w:rPr>
                <w:webHidden/>
                <w:rStyle w:val="IndexLink"/>
                <w:rtl w:val="true"/>
              </w:rPr>
              <w:t>الثاني</w:t>
            </w:r>
            <w:r>
              <w:rPr>
                <w:rStyle w:val="IndexLink"/>
                <w:rtl w:val="true"/>
              </w:rPr>
              <w:t>:</w:t>
              <w:tab/>
            </w:r>
            <w:r>
              <w:rPr>
                <w:rStyle w:val="IndexLink"/>
              </w:rPr>
              <w:t>411</w:t>
            </w:r>
          </w:hyperlink>
        </w:p>
        <w:p>
          <w:pPr>
            <w:pStyle w:val="Contents4"/>
            <w:tabs>
              <w:tab w:val="clear" w:pos="8176"/>
              <w:tab w:val="right" w:pos="9026" w:leader="dot"/>
            </w:tabs>
            <w:rPr/>
          </w:pPr>
          <w:hyperlink w:anchor="__RefHeading___Toc6943286_2142443653">
            <w:r>
              <w:rPr>
                <w:webHidden/>
                <w:rStyle w:val="IndexLink"/>
                <w:rtl w:val="true"/>
              </w:rPr>
              <w:t>الثالث</w:t>
            </w:r>
            <w:r>
              <w:rPr>
                <w:rStyle w:val="IndexLink"/>
                <w:rtl w:val="true"/>
              </w:rPr>
              <w:t>:</w:t>
              <w:tab/>
            </w:r>
            <w:r>
              <w:rPr>
                <w:rStyle w:val="IndexLink"/>
              </w:rPr>
              <w:t>414</w:t>
            </w:r>
          </w:hyperlink>
        </w:p>
        <w:p>
          <w:pPr>
            <w:pStyle w:val="Contents4"/>
            <w:tabs>
              <w:tab w:val="clear" w:pos="8176"/>
              <w:tab w:val="right" w:pos="9026" w:leader="dot"/>
            </w:tabs>
            <w:rPr/>
          </w:pPr>
          <w:hyperlink w:anchor="__RefHeading___Toc6943288_2142443653">
            <w:r>
              <w:rPr>
                <w:webHidden/>
                <w:rStyle w:val="IndexLink"/>
                <w:rtl w:val="true"/>
              </w:rPr>
              <w:t>الرابع</w:t>
            </w:r>
            <w:r>
              <w:rPr>
                <w:rStyle w:val="IndexLink"/>
                <w:rtl w:val="true"/>
              </w:rPr>
              <w:t>:</w:t>
              <w:tab/>
            </w:r>
            <w:r>
              <w:rPr>
                <w:rStyle w:val="IndexLink"/>
              </w:rPr>
              <w:t>416</w:t>
            </w:r>
          </w:hyperlink>
        </w:p>
        <w:p>
          <w:pPr>
            <w:pStyle w:val="Contents4"/>
            <w:tabs>
              <w:tab w:val="clear" w:pos="8176"/>
              <w:tab w:val="right" w:pos="9026" w:leader="dot"/>
            </w:tabs>
            <w:rPr/>
          </w:pPr>
          <w:hyperlink w:anchor="__RefHeading___Toc6943290_2142443653">
            <w:r>
              <w:rPr>
                <w:webHidden/>
                <w:rStyle w:val="IndexLink"/>
                <w:rtl w:val="true"/>
              </w:rPr>
              <w:t>الخامس</w:t>
            </w:r>
            <w:r>
              <w:rPr>
                <w:rStyle w:val="IndexLink"/>
                <w:rtl w:val="true"/>
              </w:rPr>
              <w:t>:</w:t>
              <w:tab/>
            </w:r>
            <w:r>
              <w:rPr>
                <w:rStyle w:val="IndexLink"/>
              </w:rPr>
              <w:t>416</w:t>
            </w:r>
          </w:hyperlink>
        </w:p>
        <w:p>
          <w:pPr>
            <w:pStyle w:val="Contents4"/>
            <w:tabs>
              <w:tab w:val="clear" w:pos="8176"/>
              <w:tab w:val="right" w:pos="9026" w:leader="dot"/>
            </w:tabs>
            <w:rPr/>
          </w:pPr>
          <w:hyperlink w:anchor="__RefHeading___Toc6943292_2142443653">
            <w:r>
              <w:rPr>
                <w:webHidden/>
                <w:rStyle w:val="IndexLink"/>
                <w:rtl w:val="true"/>
              </w:rPr>
              <w:t>السادس</w:t>
            </w:r>
            <w:r>
              <w:rPr>
                <w:rStyle w:val="IndexLink"/>
                <w:rtl w:val="true"/>
              </w:rPr>
              <w:t>:</w:t>
              <w:tab/>
            </w:r>
            <w:r>
              <w:rPr>
                <w:rStyle w:val="IndexLink"/>
              </w:rPr>
              <w:t>418</w:t>
            </w:r>
          </w:hyperlink>
        </w:p>
        <w:p>
          <w:pPr>
            <w:pStyle w:val="Contents3"/>
            <w:tabs>
              <w:tab w:val="clear" w:pos="8459"/>
              <w:tab w:val="right" w:pos="9026" w:leader="dot"/>
            </w:tabs>
            <w:rPr/>
          </w:pPr>
          <w:hyperlink w:anchor="__RefHeading___Toc6943294_2142443653">
            <w:r>
              <w:rPr>
                <w:webHidden/>
                <w:rStyle w:val="IndexLink"/>
                <w:rtl w:val="true"/>
              </w:rPr>
              <w:t>دوران الأمر بين المحذورين</w:t>
            </w:r>
            <w:r>
              <w:rPr>
                <w:rStyle w:val="IndexLink"/>
                <w:rtl w:val="true"/>
              </w:rPr>
              <w:tab/>
            </w:r>
            <w:r>
              <w:rPr>
                <w:rStyle w:val="IndexLink"/>
              </w:rPr>
              <w:t>421</w:t>
            </w:r>
          </w:hyperlink>
        </w:p>
        <w:p>
          <w:pPr>
            <w:pStyle w:val="Contents3"/>
            <w:tabs>
              <w:tab w:val="clear" w:pos="8459"/>
              <w:tab w:val="right" w:pos="9026" w:leader="dot"/>
            </w:tabs>
            <w:rPr/>
          </w:pPr>
          <w:hyperlink w:anchor="__RefHeading___Toc6943296_2142443653">
            <w:r>
              <w:rPr>
                <w:webHidden/>
                <w:rStyle w:val="IndexLink"/>
                <w:rtl w:val="true"/>
              </w:rPr>
              <w:t>أمّا الصورة الاُولى</w:t>
            </w:r>
            <w:r>
              <w:rPr>
                <w:rStyle w:val="IndexLink"/>
                <w:rtl w:val="true"/>
              </w:rPr>
              <w:t>:</w:t>
              <w:tab/>
            </w:r>
            <w:r>
              <w:rPr>
                <w:rStyle w:val="IndexLink"/>
              </w:rPr>
              <w:t>422</w:t>
            </w:r>
          </w:hyperlink>
        </w:p>
        <w:p>
          <w:pPr>
            <w:pStyle w:val="Contents3"/>
            <w:tabs>
              <w:tab w:val="clear" w:pos="8459"/>
              <w:tab w:val="right" w:pos="9026" w:leader="dot"/>
            </w:tabs>
            <w:rPr/>
          </w:pPr>
          <w:hyperlink w:anchor="__RefHeading___Toc6943298_2142443653">
            <w:r>
              <w:rPr>
                <w:webHidden/>
                <w:rStyle w:val="IndexLink"/>
                <w:rtl w:val="true"/>
              </w:rPr>
              <w:t>وأمّا الصورة الثانية</w:t>
            </w:r>
            <w:r>
              <w:rPr>
                <w:rStyle w:val="IndexLink"/>
                <w:rtl w:val="true"/>
              </w:rPr>
              <w:t>:</w:t>
              <w:tab/>
            </w:r>
            <w:r>
              <w:rPr>
                <w:rStyle w:val="IndexLink"/>
              </w:rPr>
              <w:t>428</w:t>
            </w:r>
          </w:hyperlink>
        </w:p>
        <w:p>
          <w:pPr>
            <w:pStyle w:val="Contents3"/>
            <w:tabs>
              <w:tab w:val="clear" w:pos="8459"/>
              <w:tab w:val="right" w:pos="9026" w:leader="dot"/>
            </w:tabs>
            <w:rPr/>
          </w:pPr>
          <w:hyperlink w:anchor="__RefHeading___Toc6943300_2142443653">
            <w:r>
              <w:rPr>
                <w:webHidden/>
                <w:rStyle w:val="IndexLink"/>
                <w:rtl w:val="true"/>
              </w:rPr>
              <w:t>وأمّا الصورة الثالثة</w:t>
            </w:r>
            <w:r>
              <w:rPr>
                <w:rStyle w:val="IndexLink"/>
                <w:rtl w:val="true"/>
              </w:rPr>
              <w:t>:</w:t>
              <w:tab/>
            </w:r>
            <w:r>
              <w:rPr>
                <w:rStyle w:val="IndexLink"/>
              </w:rPr>
              <w:t>429</w:t>
            </w:r>
          </w:hyperlink>
        </w:p>
        <w:p>
          <w:pPr>
            <w:pStyle w:val="Contents3"/>
            <w:tabs>
              <w:tab w:val="clear" w:pos="8459"/>
              <w:tab w:val="right" w:pos="9026" w:leader="dot"/>
            </w:tabs>
            <w:rPr/>
          </w:pPr>
          <w:hyperlink w:anchor="__RefHeading___Toc6943302_2142443653">
            <w:r>
              <w:rPr>
                <w:webHidden/>
                <w:rStyle w:val="IndexLink"/>
                <w:rtl w:val="true"/>
              </w:rPr>
              <w:t>أصالة الاشتغال</w:t>
            </w:r>
            <w:r>
              <w:rPr>
                <w:rStyle w:val="IndexLink"/>
                <w:rtl w:val="true"/>
              </w:rPr>
              <w:tab/>
            </w:r>
            <w:r>
              <w:rPr>
                <w:rStyle w:val="IndexLink"/>
              </w:rPr>
              <w:t>431</w:t>
            </w:r>
          </w:hyperlink>
        </w:p>
        <w:p>
          <w:pPr>
            <w:pStyle w:val="Contents4"/>
            <w:tabs>
              <w:tab w:val="clear" w:pos="8176"/>
              <w:tab w:val="right" w:pos="9026" w:leader="dot"/>
            </w:tabs>
            <w:rPr/>
          </w:pPr>
          <w:hyperlink w:anchor="__RefHeading___Toc6943304_214244365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6943306_2142443653">
            <w:r>
              <w:rPr>
                <w:webHidden/>
                <w:rStyle w:val="IndexLink"/>
                <w:rtl w:val="true"/>
              </w:rPr>
              <w:t>المبحث الأوّل</w:t>
            </w:r>
            <w:r>
              <w:rPr>
                <w:rStyle w:val="IndexLink"/>
                <w:rtl w:val="true"/>
              </w:rPr>
              <w:t xml:space="preserve">: </w:t>
            </w:r>
            <w:r>
              <w:rPr>
                <w:rStyle w:val="IndexLink"/>
                <w:rtl w:val="true"/>
              </w:rPr>
              <w:t>في دوران الأمر بين المتباينين</w:t>
            </w:r>
            <w:r>
              <w:rPr>
                <w:rStyle w:val="IndexLink"/>
                <w:rtl w:val="true"/>
              </w:rPr>
              <w:t>:</w:t>
              <w:tab/>
            </w:r>
            <w:r>
              <w:rPr>
                <w:rStyle w:val="IndexLink"/>
              </w:rPr>
              <w:t>432</w:t>
            </w:r>
          </w:hyperlink>
        </w:p>
        <w:p>
          <w:pPr>
            <w:pStyle w:val="Contents5"/>
            <w:tabs>
              <w:tab w:val="clear" w:pos="7892"/>
              <w:tab w:val="right" w:pos="9026" w:leader="dot"/>
            </w:tabs>
            <w:rPr/>
          </w:pPr>
          <w:hyperlink w:anchor="__RefHeading___Toc6943308_2142443653">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6943310_2142443653">
            <w:r>
              <w:rPr>
                <w:webHidden/>
                <w:rStyle w:val="IndexLink"/>
                <w:rtl w:val="true"/>
              </w:rPr>
              <w:t xml:space="preserve">الأمر الأوّل </w:t>
            </w:r>
            <w:r>
              <w:rPr>
                <w:rStyle w:val="IndexLink"/>
                <w:rtl w:val="true"/>
              </w:rPr>
              <w:t>:</w:t>
            </w:r>
            <w:r>
              <w:rPr>
                <w:rStyle w:val="IndexLink"/>
                <w:rtl w:val="true"/>
              </w:rPr>
              <w:t>في أنّ وجوب الاحتياط حكم عقليّ</w:t>
            </w:r>
            <w:r>
              <w:rPr>
                <w:rStyle w:val="IndexLink"/>
                <w:rtl w:val="true"/>
              </w:rPr>
              <w:t>:</w:t>
              <w:tab/>
            </w:r>
            <w:r>
              <w:rPr>
                <w:rStyle w:val="IndexLink"/>
              </w:rPr>
              <w:t>438</w:t>
            </w:r>
          </w:hyperlink>
        </w:p>
        <w:p>
          <w:pPr>
            <w:pStyle w:val="Contents5"/>
            <w:tabs>
              <w:tab w:val="clear" w:pos="7892"/>
              <w:tab w:val="right" w:pos="9026" w:leader="dot"/>
            </w:tabs>
            <w:rPr/>
          </w:pPr>
          <w:hyperlink w:anchor="__RefHeading___Toc6943312_2142443653">
            <w:r>
              <w:rPr>
                <w:webHidden/>
                <w:rStyle w:val="IndexLink"/>
                <w:rtl w:val="true"/>
              </w:rPr>
              <w:t>الأمر الثاني</w:t>
            </w:r>
            <w:r>
              <w:rPr>
                <w:rStyle w:val="IndexLink"/>
                <w:rtl w:val="true"/>
              </w:rPr>
              <w:t xml:space="preserve">: </w:t>
            </w:r>
            <w:r>
              <w:rPr>
                <w:rStyle w:val="IndexLink"/>
                <w:rtl w:val="true"/>
              </w:rPr>
              <w:t>خروج بعض الأطراف عن محلّ الابتلاء</w:t>
            </w:r>
            <w:r>
              <w:rPr>
                <w:rStyle w:val="IndexLink"/>
                <w:rtl w:val="true"/>
              </w:rPr>
              <w:t>:</w:t>
              <w:tab/>
            </w:r>
            <w:r>
              <w:rPr>
                <w:rStyle w:val="IndexLink"/>
              </w:rPr>
              <w:t>439</w:t>
            </w:r>
          </w:hyperlink>
        </w:p>
        <w:p>
          <w:pPr>
            <w:pStyle w:val="Contents5"/>
            <w:tabs>
              <w:tab w:val="clear" w:pos="7892"/>
              <w:tab w:val="right" w:pos="9026" w:leader="dot"/>
            </w:tabs>
            <w:rPr/>
          </w:pPr>
          <w:hyperlink w:anchor="__RefHeading___Toc6943314_2142443653">
            <w:r>
              <w:rPr>
                <w:webHidden/>
                <w:rStyle w:val="IndexLink"/>
                <w:rtl w:val="true"/>
              </w:rPr>
              <w:t xml:space="preserve">الأمر الثالث </w:t>
            </w:r>
            <w:r>
              <w:rPr>
                <w:rStyle w:val="IndexLink"/>
                <w:rtl w:val="true"/>
              </w:rPr>
              <w:t>:</w:t>
            </w:r>
            <w:r>
              <w:rPr>
                <w:rStyle w:val="IndexLink"/>
                <w:rtl w:val="true"/>
              </w:rPr>
              <w:t>الاضطرار إلى بعض الأطراف</w:t>
            </w:r>
            <w:r>
              <w:rPr>
                <w:rStyle w:val="IndexLink"/>
                <w:rtl w:val="true"/>
              </w:rPr>
              <w:t>:</w:t>
              <w:tab/>
            </w:r>
            <w:r>
              <w:rPr>
                <w:rStyle w:val="IndexLink"/>
              </w:rPr>
              <w:t>447</w:t>
            </w:r>
          </w:hyperlink>
        </w:p>
        <w:p>
          <w:pPr>
            <w:pStyle w:val="Contents6"/>
            <w:tabs>
              <w:tab w:val="clear" w:pos="7609"/>
              <w:tab w:val="right" w:pos="9026" w:leader="dot"/>
            </w:tabs>
            <w:rPr/>
          </w:pPr>
          <w:hyperlink w:anchor="__RefHeading___Toc6943316_2142443653">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6943318_2142443653">
            <w:r>
              <w:rPr>
                <w:webHidden/>
                <w:rStyle w:val="IndexLink"/>
                <w:rtl w:val="true"/>
              </w:rPr>
              <w:t>وحاصل ما أفاده رحمة الله</w:t>
            </w:r>
            <w:r>
              <w:rPr>
                <w:rStyle w:val="IndexLink"/>
                <w:rtl w:val="true"/>
              </w:rPr>
              <w:t>:</w:t>
              <w:tab/>
            </w:r>
            <w:r>
              <w:rPr>
                <w:rStyle w:val="IndexLink"/>
              </w:rPr>
              <w:t>451</w:t>
            </w:r>
          </w:hyperlink>
        </w:p>
        <w:p>
          <w:pPr>
            <w:pStyle w:val="Contents6"/>
            <w:tabs>
              <w:tab w:val="clear" w:pos="7609"/>
              <w:tab w:val="right" w:pos="9026" w:leader="dot"/>
            </w:tabs>
            <w:rPr/>
          </w:pPr>
          <w:hyperlink w:anchor="__RefHeading___Toc6943320_2142443653">
            <w:r>
              <w:rPr>
                <w:webHidden/>
                <w:rStyle w:val="IndexLink"/>
                <w:rtl w:val="true"/>
              </w:rPr>
              <w:t>وخلاصة البحث</w:t>
            </w:r>
            <w:r>
              <w:rPr>
                <w:rStyle w:val="IndexLink"/>
                <w:rtl w:val="true"/>
              </w:rPr>
              <w:t>:</w:t>
              <w:tab/>
            </w:r>
            <w:r>
              <w:rPr>
                <w:rStyle w:val="IndexLink"/>
              </w:rPr>
              <w:t>451</w:t>
            </w:r>
          </w:hyperlink>
        </w:p>
        <w:p>
          <w:pPr>
            <w:pStyle w:val="Contents5"/>
            <w:tabs>
              <w:tab w:val="clear" w:pos="7892"/>
              <w:tab w:val="right" w:pos="9026" w:leader="dot"/>
            </w:tabs>
            <w:rPr/>
          </w:pPr>
          <w:hyperlink w:anchor="__RefHeading___Toc6943322_2142443653">
            <w:r>
              <w:rPr>
                <w:webHidden/>
                <w:rStyle w:val="IndexLink"/>
                <w:rtl w:val="true"/>
              </w:rPr>
              <w:t xml:space="preserve">الأمر الرابع </w:t>
            </w:r>
            <w:r>
              <w:rPr>
                <w:rStyle w:val="IndexLink"/>
                <w:rtl w:val="true"/>
              </w:rPr>
              <w:t>:</w:t>
            </w:r>
            <w:r>
              <w:rPr>
                <w:rStyle w:val="IndexLink"/>
                <w:rtl w:val="true"/>
              </w:rPr>
              <w:t>في الشبهة غير المحصورة</w:t>
            </w:r>
            <w:r>
              <w:rPr>
                <w:rStyle w:val="IndexLink"/>
                <w:rtl w:val="true"/>
              </w:rPr>
              <w:t>:</w:t>
              <w:tab/>
            </w:r>
            <w:r>
              <w:rPr>
                <w:rStyle w:val="IndexLink"/>
              </w:rPr>
              <w:t>453</w:t>
            </w:r>
          </w:hyperlink>
        </w:p>
        <w:p>
          <w:pPr>
            <w:pStyle w:val="Contents6"/>
            <w:tabs>
              <w:tab w:val="clear" w:pos="7609"/>
              <w:tab w:val="right" w:pos="9026" w:leader="dot"/>
            </w:tabs>
            <w:rPr/>
          </w:pPr>
          <w:hyperlink w:anchor="__RefHeading___Toc6943324_2142443653">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6943326_2142443653">
            <w:r>
              <w:rPr>
                <w:webHidden/>
                <w:rStyle w:val="IndexLink"/>
                <w:rtl w:val="true"/>
              </w:rPr>
              <w:t>وأمّا ما اختاره هو</w:t>
            </w:r>
            <w:r>
              <w:rPr>
                <w:rStyle w:val="IndexLink"/>
                <w:rtl w:val="true"/>
              </w:rPr>
              <w:t>!</w:t>
            </w:r>
            <w:r>
              <w:rPr>
                <w:rStyle w:val="IndexLink"/>
                <w:rtl w:val="true"/>
              </w:rPr>
              <w:t>، فحاصله</w:t>
            </w:r>
            <w:r>
              <w:rPr>
                <w:rStyle w:val="IndexLink"/>
                <w:rtl w:val="true"/>
              </w:rPr>
              <w:t>:</w:t>
              <w:tab/>
            </w:r>
            <w:r>
              <w:rPr>
                <w:rStyle w:val="IndexLink"/>
              </w:rPr>
              <w:t>454</w:t>
            </w:r>
          </w:hyperlink>
        </w:p>
        <w:p>
          <w:pPr>
            <w:pStyle w:val="Contents5"/>
            <w:tabs>
              <w:tab w:val="clear" w:pos="7892"/>
              <w:tab w:val="right" w:pos="9026" w:leader="dot"/>
            </w:tabs>
            <w:rPr/>
          </w:pPr>
          <w:hyperlink w:anchor="__RefHeading___Toc6943328_2142443653">
            <w:r>
              <w:rPr>
                <w:webHidden/>
                <w:rStyle w:val="IndexLink"/>
                <w:rtl w:val="true"/>
              </w:rPr>
              <w:t>الأمر الخامس</w:t>
            </w:r>
            <w:r>
              <w:rPr>
                <w:rStyle w:val="IndexLink"/>
                <w:rtl w:val="true"/>
              </w:rPr>
              <w:t xml:space="preserve">: </w:t>
            </w:r>
            <w:r>
              <w:rPr>
                <w:rStyle w:val="IndexLink"/>
                <w:rtl w:val="true"/>
              </w:rPr>
              <w:t>في ملاقي بعض أطراف الشبهة المحصورة</w:t>
            </w:r>
            <w:r>
              <w:rPr>
                <w:rStyle w:val="IndexLink"/>
                <w:rtl w:val="true"/>
              </w:rPr>
              <w:t>:</w:t>
              <w:tab/>
            </w:r>
            <w:r>
              <w:rPr>
                <w:rStyle w:val="IndexLink"/>
              </w:rPr>
              <w:t>459</w:t>
            </w:r>
          </w:hyperlink>
        </w:p>
        <w:p>
          <w:pPr>
            <w:pStyle w:val="Contents6"/>
            <w:tabs>
              <w:tab w:val="clear" w:pos="7609"/>
              <w:tab w:val="right" w:pos="9026" w:leader="dot"/>
            </w:tabs>
            <w:rPr/>
          </w:pPr>
          <w:hyperlink w:anchor="__RefHeading___Toc6943330_2142443653">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6943332_2142443653">
            <w:r>
              <w:rPr>
                <w:webHidden/>
                <w:rStyle w:val="IndexLink"/>
                <w:rtl w:val="true"/>
              </w:rPr>
              <w:t>النقطة الأُولى</w:t>
            </w:r>
            <w:r>
              <w:rPr>
                <w:rStyle w:val="IndexLink"/>
                <w:rtl w:val="true"/>
              </w:rPr>
              <w:t>:</w:t>
              <w:tab/>
            </w:r>
            <w:r>
              <w:rPr>
                <w:rStyle w:val="IndexLink"/>
              </w:rPr>
              <w:t>459</w:t>
            </w:r>
          </w:hyperlink>
        </w:p>
        <w:p>
          <w:pPr>
            <w:pStyle w:val="Contents6"/>
            <w:tabs>
              <w:tab w:val="clear" w:pos="7609"/>
              <w:tab w:val="right" w:pos="9026" w:leader="dot"/>
            </w:tabs>
            <w:rPr/>
          </w:pPr>
          <w:hyperlink w:anchor="__RefHeading___Toc6943334_2142443653">
            <w:r>
              <w:rPr>
                <w:webHidden/>
                <w:rStyle w:val="IndexLink"/>
                <w:rtl w:val="true"/>
              </w:rPr>
              <w:t>والنقطة الثانية</w:t>
            </w:r>
            <w:r>
              <w:rPr>
                <w:rStyle w:val="IndexLink"/>
                <w:rtl w:val="true"/>
              </w:rPr>
              <w:t>:</w:t>
              <w:tab/>
            </w:r>
            <w:r>
              <w:rPr>
                <w:rStyle w:val="IndexLink"/>
              </w:rPr>
              <w:t>460</w:t>
            </w:r>
          </w:hyperlink>
        </w:p>
        <w:p>
          <w:pPr>
            <w:pStyle w:val="Contents6"/>
            <w:tabs>
              <w:tab w:val="clear" w:pos="7609"/>
              <w:tab w:val="right" w:pos="9026" w:leader="dot"/>
            </w:tabs>
            <w:rPr/>
          </w:pPr>
          <w:hyperlink w:anchor="__RefHeading___Toc6943336_2142443653">
            <w:r>
              <w:rPr>
                <w:webHidden/>
                <w:rStyle w:val="IndexLink"/>
                <w:rtl w:val="true"/>
              </w:rPr>
              <w:t>النقطة الثالثة</w:t>
            </w:r>
            <w:r>
              <w:rPr>
                <w:rStyle w:val="IndexLink"/>
                <w:rtl w:val="true"/>
              </w:rPr>
              <w:t>:</w:t>
              <w:tab/>
            </w:r>
            <w:r>
              <w:rPr>
                <w:rStyle w:val="IndexLink"/>
              </w:rPr>
              <w:t>466</w:t>
            </w:r>
          </w:hyperlink>
        </w:p>
        <w:p>
          <w:pPr>
            <w:pStyle w:val="Contents6"/>
            <w:tabs>
              <w:tab w:val="clear" w:pos="7609"/>
              <w:tab w:val="right" w:pos="9026" w:leader="dot"/>
            </w:tabs>
            <w:rPr/>
          </w:pPr>
          <w:hyperlink w:anchor="__RefHeading___Toc6943338_2142443653">
            <w:r>
              <w:rPr>
                <w:webHidden/>
                <w:rStyle w:val="IndexLink"/>
                <w:rtl w:val="true"/>
              </w:rPr>
              <w:t>النقطة الرابعة</w:t>
            </w:r>
            <w:r>
              <w:rPr>
                <w:rStyle w:val="IndexLink"/>
                <w:rtl w:val="true"/>
              </w:rPr>
              <w:t>:</w:t>
              <w:tab/>
            </w:r>
            <w:r>
              <w:rPr>
                <w:rStyle w:val="IndexLink"/>
              </w:rPr>
              <w:t>467</w:t>
            </w:r>
          </w:hyperlink>
        </w:p>
        <w:p>
          <w:pPr>
            <w:pStyle w:val="Contents6"/>
            <w:tabs>
              <w:tab w:val="clear" w:pos="7609"/>
              <w:tab w:val="right" w:pos="9026" w:leader="dot"/>
            </w:tabs>
            <w:rPr/>
          </w:pPr>
          <w:hyperlink w:anchor="__RefHeading___Toc6943340_2142443653">
            <w:r>
              <w:rPr>
                <w:webHidden/>
                <w:rStyle w:val="IndexLink"/>
                <w:rtl w:val="true"/>
              </w:rPr>
              <w:t>النقطة الخامسة</w:t>
            </w:r>
            <w:r>
              <w:rPr>
                <w:rStyle w:val="IndexLink"/>
                <w:rtl w:val="true"/>
              </w:rPr>
              <w:t>:</w:t>
              <w:tab/>
            </w:r>
            <w:r>
              <w:rPr>
                <w:rStyle w:val="IndexLink"/>
              </w:rPr>
              <w:t>467</w:t>
            </w:r>
          </w:hyperlink>
        </w:p>
        <w:p>
          <w:pPr>
            <w:pStyle w:val="Contents6"/>
            <w:tabs>
              <w:tab w:val="clear" w:pos="7609"/>
              <w:tab w:val="right" w:pos="9026" w:leader="dot"/>
            </w:tabs>
            <w:rPr/>
          </w:pPr>
          <w:hyperlink w:anchor="__RefHeading___Toc6943342_2142443653">
            <w:r>
              <w:rPr>
                <w:webHidden/>
                <w:rStyle w:val="IndexLink"/>
                <w:rtl w:val="true"/>
              </w:rPr>
              <w:t>النقطة السادسة</w:t>
            </w:r>
            <w:r>
              <w:rPr>
                <w:rStyle w:val="IndexLink"/>
                <w:rtl w:val="true"/>
              </w:rPr>
              <w:t>:</w:t>
              <w:tab/>
            </w:r>
            <w:r>
              <w:rPr>
                <w:rStyle w:val="IndexLink"/>
              </w:rPr>
              <w:t>468</w:t>
            </w:r>
          </w:hyperlink>
        </w:p>
        <w:p>
          <w:pPr>
            <w:pStyle w:val="Contents6"/>
            <w:tabs>
              <w:tab w:val="clear" w:pos="7609"/>
              <w:tab w:val="right" w:pos="9026" w:leader="dot"/>
            </w:tabs>
            <w:rPr/>
          </w:pPr>
          <w:hyperlink w:anchor="__RefHeading___Toc6943344_2142443653">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6943346_2142443653">
            <w:r>
              <w:rPr>
                <w:webHidden/>
                <w:rStyle w:val="IndexLink"/>
                <w:rtl w:val="true"/>
              </w:rPr>
              <w:t>في صور الملاقاة</w:t>
            </w:r>
            <w:r>
              <w:rPr>
                <w:rStyle w:val="IndexLink"/>
                <w:rtl w:val="true"/>
              </w:rPr>
              <w:t>:</w:t>
              <w:tab/>
            </w:r>
            <w:r>
              <w:rPr>
                <w:rStyle w:val="IndexLink"/>
              </w:rPr>
              <w:t>469</w:t>
            </w:r>
          </w:hyperlink>
        </w:p>
        <w:p>
          <w:pPr>
            <w:pStyle w:val="Contents5"/>
            <w:tabs>
              <w:tab w:val="clear" w:pos="7892"/>
              <w:tab w:val="right" w:pos="9026" w:leader="dot"/>
            </w:tabs>
            <w:rPr/>
          </w:pPr>
          <w:hyperlink w:anchor="__RefHeading___Toc6943348_2142443653">
            <w:r>
              <w:rPr>
                <w:webHidden/>
                <w:rStyle w:val="IndexLink"/>
                <w:rtl w:val="true"/>
              </w:rPr>
              <w:t xml:space="preserve">الأمر السادس </w:t>
            </w:r>
            <w:r>
              <w:rPr>
                <w:rStyle w:val="IndexLink"/>
                <w:rtl w:val="true"/>
              </w:rPr>
              <w:t>:</w:t>
            </w:r>
            <w:r>
              <w:rPr>
                <w:rStyle w:val="IndexLink"/>
                <w:rtl w:val="true"/>
              </w:rPr>
              <w:t>العلم الإجماليّ في التدريجيّات</w:t>
            </w:r>
            <w:r>
              <w:rPr>
                <w:rStyle w:val="IndexLink"/>
                <w:rtl w:val="true"/>
              </w:rPr>
              <w:t>:</w:t>
              <w:tab/>
            </w:r>
            <w:r>
              <w:rPr>
                <w:rStyle w:val="IndexLink"/>
              </w:rPr>
              <w:t>481</w:t>
            </w:r>
          </w:hyperlink>
        </w:p>
        <w:p>
          <w:pPr>
            <w:pStyle w:val="Contents6"/>
            <w:tabs>
              <w:tab w:val="clear" w:pos="7609"/>
              <w:tab w:val="right" w:pos="9026" w:leader="dot"/>
            </w:tabs>
            <w:rPr/>
          </w:pPr>
          <w:hyperlink w:anchor="__RefHeading___Toc6943350_2142443653">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6943352_2142443653">
            <w:r>
              <w:rPr>
                <w:webHidden/>
                <w:rStyle w:val="IndexLink"/>
                <w:rtl w:val="true"/>
              </w:rPr>
              <w:t>تنبيهان</w:t>
            </w:r>
            <w:r>
              <w:rPr>
                <w:rStyle w:val="IndexLink"/>
                <w:rtl w:val="true"/>
              </w:rPr>
              <w:t>:</w:t>
              <w:tab/>
            </w:r>
            <w:r>
              <w:rPr>
                <w:rStyle w:val="IndexLink"/>
              </w:rPr>
              <w:t>486</w:t>
            </w:r>
          </w:hyperlink>
        </w:p>
        <w:p>
          <w:pPr>
            <w:pStyle w:val="Contents6"/>
            <w:tabs>
              <w:tab w:val="clear" w:pos="7609"/>
              <w:tab w:val="right" w:pos="9026" w:leader="dot"/>
            </w:tabs>
            <w:rPr/>
          </w:pPr>
          <w:hyperlink w:anchor="__RefHeading___Toc6943354_2142443653">
            <w:r>
              <w:rPr>
                <w:webHidden/>
                <w:rStyle w:val="IndexLink"/>
                <w:rtl w:val="true"/>
              </w:rPr>
              <w:t>الأوّل</w:t>
            </w:r>
            <w:r>
              <w:rPr>
                <w:rStyle w:val="IndexLink"/>
                <w:rtl w:val="true"/>
              </w:rPr>
              <w:t>:</w:t>
              <w:tab/>
            </w:r>
            <w:r>
              <w:rPr>
                <w:rStyle w:val="IndexLink"/>
              </w:rPr>
              <w:t>486</w:t>
            </w:r>
          </w:hyperlink>
        </w:p>
        <w:p>
          <w:pPr>
            <w:pStyle w:val="Contents6"/>
            <w:tabs>
              <w:tab w:val="clear" w:pos="7609"/>
              <w:tab w:val="right" w:pos="9026" w:leader="dot"/>
            </w:tabs>
            <w:rPr/>
          </w:pPr>
          <w:hyperlink w:anchor="__RefHeading___Toc6943356_2142443653">
            <w:r>
              <w:rPr>
                <w:webHidden/>
                <w:rStyle w:val="IndexLink"/>
                <w:rtl w:val="true"/>
              </w:rPr>
              <w:t>الثاني</w:t>
            </w:r>
            <w:r>
              <w:rPr>
                <w:rStyle w:val="IndexLink"/>
                <w:rtl w:val="true"/>
              </w:rPr>
              <w:t>:</w:t>
              <w:tab/>
            </w:r>
            <w:r>
              <w:rPr>
                <w:rStyle w:val="IndexLink"/>
              </w:rPr>
              <w:t>487</w:t>
            </w:r>
          </w:hyperlink>
        </w:p>
        <w:p>
          <w:pPr>
            <w:pStyle w:val="Contents4"/>
            <w:tabs>
              <w:tab w:val="clear" w:pos="8176"/>
              <w:tab w:val="right" w:pos="9026" w:leader="dot"/>
            </w:tabs>
            <w:rPr/>
          </w:pPr>
          <w:hyperlink w:anchor="__RefHeading___Toc6943358_2142443653">
            <w:r>
              <w:rPr>
                <w:webHidden/>
                <w:rStyle w:val="IndexLink"/>
                <w:rtl w:val="true"/>
              </w:rPr>
              <w:t>المبحث الثاني</w:t>
            </w:r>
            <w:r>
              <w:rPr>
                <w:rStyle w:val="IndexLink"/>
                <w:rtl w:val="true"/>
              </w:rPr>
              <w:t xml:space="preserve">: </w:t>
            </w:r>
            <w:r>
              <w:rPr>
                <w:rStyle w:val="IndexLink"/>
                <w:rtl w:val="true"/>
              </w:rPr>
              <w:t>الكلام في الأقلّ والأكثر</w:t>
            </w:r>
            <w:r>
              <w:rPr>
                <w:rStyle w:val="IndexLink"/>
                <w:rtl w:val="true"/>
              </w:rPr>
              <w:t>:</w:t>
              <w:tab/>
            </w:r>
            <w:r>
              <w:rPr>
                <w:rStyle w:val="IndexLink"/>
              </w:rPr>
              <w:t>490</w:t>
            </w:r>
          </w:hyperlink>
        </w:p>
        <w:p>
          <w:pPr>
            <w:pStyle w:val="Contents5"/>
            <w:tabs>
              <w:tab w:val="clear" w:pos="7892"/>
              <w:tab w:val="right" w:pos="9026" w:leader="dot"/>
            </w:tabs>
            <w:rPr/>
          </w:pPr>
          <w:hyperlink w:anchor="__RefHeading___Toc6943360_2142443653">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6943362_2142443653">
            <w:r>
              <w:rPr>
                <w:webHidden/>
                <w:rStyle w:val="IndexLink"/>
                <w:rtl w:val="true"/>
              </w:rPr>
              <w:t>الفرق بين الاستقلاليّ والارتباطيّ</w:t>
            </w:r>
            <w:r>
              <w:rPr>
                <w:rStyle w:val="IndexLink"/>
                <w:rtl w:val="true"/>
              </w:rPr>
              <w:t>:</w:t>
              <w:tab/>
            </w:r>
            <w:r>
              <w:rPr>
                <w:rStyle w:val="IndexLink"/>
              </w:rPr>
              <w:t>491</w:t>
            </w:r>
          </w:hyperlink>
        </w:p>
        <w:p>
          <w:pPr>
            <w:pStyle w:val="Contents5"/>
            <w:tabs>
              <w:tab w:val="clear" w:pos="7892"/>
              <w:tab w:val="right" w:pos="9026" w:leader="dot"/>
            </w:tabs>
            <w:rPr/>
          </w:pPr>
          <w:hyperlink w:anchor="__RefHeading___Toc6943364_2142443653">
            <w:r>
              <w:rPr>
                <w:webHidden/>
                <w:rStyle w:val="IndexLink"/>
                <w:rtl w:val="true"/>
              </w:rPr>
              <w:t>الشكّ بين الأقلّ والأكثر في الأسباب والمحصّلات</w:t>
            </w:r>
            <w:r>
              <w:rPr>
                <w:rStyle w:val="IndexLink"/>
                <w:rtl w:val="true"/>
              </w:rPr>
              <w:t>:</w:t>
              <w:tab/>
            </w:r>
            <w:r>
              <w:rPr>
                <w:rStyle w:val="IndexLink"/>
              </w:rPr>
              <w:t>498</w:t>
            </w:r>
          </w:hyperlink>
        </w:p>
        <w:p>
          <w:pPr>
            <w:pStyle w:val="Contents5"/>
            <w:tabs>
              <w:tab w:val="clear" w:pos="7892"/>
              <w:tab w:val="right" w:pos="9026" w:leader="dot"/>
            </w:tabs>
            <w:rPr/>
          </w:pPr>
          <w:hyperlink w:anchor="__RefHeading___Toc6943366_2142443653">
            <w:r>
              <w:rPr>
                <w:webHidden/>
                <w:rStyle w:val="IndexLink"/>
                <w:rtl w:val="true"/>
              </w:rPr>
              <w:t>أمّا في الأسباب العقليّة والعاديّة</w:t>
            </w:r>
            <w:r>
              <w:rPr>
                <w:rStyle w:val="IndexLink"/>
                <w:rtl w:val="true"/>
              </w:rPr>
              <w:t>:</w:t>
              <w:tab/>
            </w:r>
            <w:r>
              <w:rPr>
                <w:rStyle w:val="IndexLink"/>
              </w:rPr>
              <w:t>498</w:t>
            </w:r>
          </w:hyperlink>
        </w:p>
        <w:p>
          <w:pPr>
            <w:pStyle w:val="Contents5"/>
            <w:tabs>
              <w:tab w:val="clear" w:pos="7892"/>
              <w:tab w:val="right" w:pos="9026" w:leader="dot"/>
            </w:tabs>
            <w:rPr/>
          </w:pPr>
          <w:hyperlink w:anchor="__RefHeading___Toc6943368_2142443653">
            <w:r>
              <w:rPr>
                <w:webHidden/>
                <w:rStyle w:val="IndexLink"/>
                <w:rtl w:val="true"/>
              </w:rPr>
              <w:t>وأمّا الأسباب والمحصّلات الشرعيّة</w:t>
            </w:r>
            <w:r>
              <w:rPr>
                <w:rStyle w:val="IndexLink"/>
                <w:rtl w:val="true"/>
              </w:rPr>
              <w:t>:</w:t>
              <w:tab/>
            </w:r>
            <w:r>
              <w:rPr>
                <w:rStyle w:val="IndexLink"/>
              </w:rPr>
              <w:t>499</w:t>
            </w:r>
          </w:hyperlink>
        </w:p>
        <w:p>
          <w:pPr>
            <w:pStyle w:val="Contents5"/>
            <w:tabs>
              <w:tab w:val="clear" w:pos="7892"/>
              <w:tab w:val="right" w:pos="9026" w:leader="dot"/>
            </w:tabs>
            <w:rPr/>
          </w:pPr>
          <w:hyperlink w:anchor="__RefHeading___Toc6943370_2142443653">
            <w:r>
              <w:rPr>
                <w:webHidden/>
                <w:rStyle w:val="IndexLink"/>
                <w:rtl w:val="true"/>
              </w:rPr>
              <w:t>دوران الأمر بين الأقلّ والأكثر في الأجزاء</w:t>
            </w:r>
            <w:r>
              <w:rPr>
                <w:rStyle w:val="IndexLink"/>
                <w:rtl w:val="true"/>
              </w:rPr>
              <w:t>:</w:t>
              <w:tab/>
            </w:r>
            <w:r>
              <w:rPr>
                <w:rStyle w:val="IndexLink"/>
              </w:rPr>
              <w:t>501</w:t>
            </w:r>
          </w:hyperlink>
        </w:p>
        <w:p>
          <w:pPr>
            <w:pStyle w:val="Contents5"/>
            <w:tabs>
              <w:tab w:val="clear" w:pos="7892"/>
              <w:tab w:val="right" w:pos="9026" w:leader="dot"/>
            </w:tabs>
            <w:rPr/>
          </w:pPr>
          <w:hyperlink w:anchor="__RefHeading___Toc6943372_2142443653">
            <w:r>
              <w:rPr>
                <w:webHidden/>
                <w:rStyle w:val="IndexLink"/>
                <w:rtl w:val="true"/>
              </w:rPr>
              <w:t>التمسّك بالاستصحاب لنفي وجوب الإتيان بالأكثر</w:t>
            </w:r>
            <w:r>
              <w:rPr>
                <w:rStyle w:val="IndexLink"/>
                <w:rtl w:val="true"/>
              </w:rPr>
              <w:t>:</w:t>
              <w:tab/>
            </w:r>
            <w:r>
              <w:rPr>
                <w:rStyle w:val="IndexLink"/>
              </w:rPr>
              <w:t>520</w:t>
            </w:r>
          </w:hyperlink>
        </w:p>
        <w:p>
          <w:pPr>
            <w:pStyle w:val="Contents5"/>
            <w:tabs>
              <w:tab w:val="clear" w:pos="7892"/>
              <w:tab w:val="right" w:pos="9026" w:leader="dot"/>
            </w:tabs>
            <w:rPr/>
          </w:pPr>
          <w:hyperlink w:anchor="__RefHeading___Toc6943374_2142443653">
            <w:r>
              <w:rPr>
                <w:webHidden/>
                <w:rStyle w:val="IndexLink"/>
                <w:rtl w:val="true"/>
              </w:rPr>
              <w:t>إثبات الاشتغال باستصحاب القدر المشترك من الوجوب</w:t>
            </w:r>
            <w:r>
              <w:rPr>
                <w:rStyle w:val="IndexLink"/>
                <w:rtl w:val="true"/>
              </w:rPr>
              <w:t>:</w:t>
              <w:tab/>
            </w:r>
            <w:r>
              <w:rPr>
                <w:rStyle w:val="IndexLink"/>
              </w:rPr>
              <w:t>526</w:t>
            </w:r>
          </w:hyperlink>
        </w:p>
        <w:p>
          <w:pPr>
            <w:pStyle w:val="Contents5"/>
            <w:tabs>
              <w:tab w:val="clear" w:pos="7892"/>
              <w:tab w:val="right" w:pos="9026" w:leader="dot"/>
            </w:tabs>
            <w:rPr/>
          </w:pPr>
          <w:hyperlink w:anchor="__RefHeading___Toc6943376_2142443653">
            <w:r>
              <w:rPr>
                <w:webHidden/>
                <w:rStyle w:val="IndexLink"/>
                <w:rtl w:val="true"/>
              </w:rPr>
              <w:t>في الأجزاء التحليليّة والذهنيّة</w:t>
            </w:r>
            <w:r>
              <w:rPr>
                <w:rStyle w:val="IndexLink"/>
                <w:rtl w:val="true"/>
              </w:rPr>
              <w:t>:</w:t>
              <w:tab/>
            </w:r>
            <w:r>
              <w:rPr>
                <w:rStyle w:val="IndexLink"/>
              </w:rPr>
              <w:t>534</w:t>
            </w:r>
          </w:hyperlink>
        </w:p>
        <w:p>
          <w:pPr>
            <w:pStyle w:val="Contents5"/>
            <w:tabs>
              <w:tab w:val="clear" w:pos="7892"/>
              <w:tab w:val="right" w:pos="9026" w:leader="dot"/>
            </w:tabs>
            <w:rPr/>
          </w:pPr>
          <w:hyperlink w:anchor="__RefHeading___Toc6943378_2142443653">
            <w:r>
              <w:rPr>
                <w:webHidden/>
                <w:rStyle w:val="IndexLink"/>
                <w:rtl w:val="true"/>
              </w:rPr>
              <w:t>حكم الجزء أو الشرط المتروك نسياناً</w:t>
            </w:r>
            <w:r>
              <w:rPr>
                <w:rStyle w:val="IndexLink"/>
                <w:rtl w:val="true"/>
              </w:rPr>
              <w:t>:</w:t>
              <w:tab/>
            </w:r>
            <w:r>
              <w:rPr>
                <w:rStyle w:val="IndexLink"/>
              </w:rPr>
              <w:t>542</w:t>
            </w:r>
          </w:hyperlink>
        </w:p>
        <w:p>
          <w:pPr>
            <w:pStyle w:val="Contents5"/>
            <w:tabs>
              <w:tab w:val="clear" w:pos="7892"/>
              <w:tab w:val="right" w:pos="9026" w:leader="dot"/>
            </w:tabs>
            <w:rPr/>
          </w:pPr>
          <w:hyperlink w:anchor="__RefHeading___Toc6943380_2142443653">
            <w:r>
              <w:rPr>
                <w:webHidden/>
                <w:rStyle w:val="IndexLink"/>
                <w:rtl w:val="true"/>
              </w:rPr>
              <w:t>المقام الأوّل</w:t>
            </w:r>
            <w:r>
              <w:rPr>
                <w:rStyle w:val="IndexLink"/>
                <w:rtl w:val="true"/>
              </w:rPr>
              <w:t xml:space="preserve">: </w:t>
            </w:r>
            <w:r>
              <w:rPr>
                <w:rStyle w:val="IndexLink"/>
                <w:rtl w:val="true"/>
              </w:rPr>
              <w:t>في ترك الجزء سهواً</w:t>
            </w:r>
            <w:r>
              <w:rPr>
                <w:rStyle w:val="IndexLink"/>
                <w:rtl w:val="true"/>
              </w:rPr>
              <w:t>:</w:t>
              <w:tab/>
            </w:r>
            <w:r>
              <w:rPr>
                <w:rStyle w:val="IndexLink"/>
              </w:rPr>
              <w:t>545</w:t>
            </w:r>
          </w:hyperlink>
        </w:p>
        <w:p>
          <w:pPr>
            <w:pStyle w:val="Contents6"/>
            <w:tabs>
              <w:tab w:val="clear" w:pos="7609"/>
              <w:tab w:val="right" w:pos="9026" w:leader="dot"/>
            </w:tabs>
            <w:rPr/>
          </w:pPr>
          <w:hyperlink w:anchor="__RefHeading___Toc6943382_2142443653">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6943384_2142443653">
            <w:r>
              <w:rPr>
                <w:webHidden/>
                <w:rStyle w:val="IndexLink"/>
                <w:rtl w:val="true"/>
              </w:rPr>
              <w:t>أمّا الجهة الأُولى</w:t>
            </w:r>
            <w:r>
              <w:rPr>
                <w:rStyle w:val="IndexLink"/>
                <w:rtl w:val="true"/>
              </w:rPr>
              <w:t>:</w:t>
              <w:tab/>
            </w:r>
            <w:r>
              <w:rPr>
                <w:rStyle w:val="IndexLink"/>
              </w:rPr>
              <w:t>545</w:t>
            </w:r>
          </w:hyperlink>
        </w:p>
        <w:p>
          <w:pPr>
            <w:pStyle w:val="Contents6"/>
            <w:tabs>
              <w:tab w:val="clear" w:pos="7609"/>
              <w:tab w:val="right" w:pos="9026" w:leader="dot"/>
            </w:tabs>
            <w:rPr/>
          </w:pPr>
          <w:hyperlink w:anchor="__RefHeading___Toc6943386_2142443653">
            <w:r>
              <w:rPr>
                <w:webHidden/>
                <w:rStyle w:val="IndexLink"/>
                <w:rtl w:val="true"/>
              </w:rPr>
              <w:t>وأمّا الجهة الثانية</w:t>
            </w:r>
            <w:r>
              <w:rPr>
                <w:rStyle w:val="IndexLink"/>
                <w:rtl w:val="true"/>
              </w:rPr>
              <w:t>:</w:t>
              <w:tab/>
            </w:r>
            <w:r>
              <w:rPr>
                <w:rStyle w:val="IndexLink"/>
              </w:rPr>
              <w:t>552</w:t>
            </w:r>
          </w:hyperlink>
        </w:p>
        <w:p>
          <w:pPr>
            <w:pStyle w:val="Contents6"/>
            <w:tabs>
              <w:tab w:val="clear" w:pos="7609"/>
              <w:tab w:val="right" w:pos="9026" w:leader="dot"/>
            </w:tabs>
            <w:rPr/>
          </w:pPr>
          <w:hyperlink w:anchor="__RefHeading___Toc6943388_2142443653">
            <w:r>
              <w:rPr>
                <w:webHidden/>
                <w:rStyle w:val="IndexLink"/>
                <w:rtl w:val="true"/>
              </w:rPr>
              <w:t>وأمّا الجهة الثالثة</w:t>
            </w:r>
            <w:r>
              <w:rPr>
                <w:rStyle w:val="IndexLink"/>
                <w:rtl w:val="true"/>
              </w:rPr>
              <w:t>:</w:t>
              <w:tab/>
            </w:r>
            <w:r>
              <w:rPr>
                <w:rStyle w:val="IndexLink"/>
              </w:rPr>
              <w:t>562</w:t>
            </w:r>
          </w:hyperlink>
        </w:p>
        <w:p>
          <w:pPr>
            <w:pStyle w:val="Contents3"/>
            <w:tabs>
              <w:tab w:val="clear" w:pos="8459"/>
              <w:tab w:val="right" w:pos="9026" w:leader="dot"/>
            </w:tabs>
            <w:rPr/>
          </w:pPr>
          <w:hyperlink w:anchor="__RefHeading___Toc6943390_2142443653">
            <w:r>
              <w:rPr>
                <w:webHidden/>
                <w:rStyle w:val="IndexLink"/>
                <w:rtl w:val="true"/>
              </w:rPr>
              <w:t>قاعدة لا تعاد</w:t>
            </w:r>
            <w:r>
              <w:rPr>
                <w:rStyle w:val="IndexLink"/>
                <w:rtl w:val="true"/>
              </w:rPr>
              <w:tab/>
            </w:r>
            <w:r>
              <w:rPr>
                <w:rStyle w:val="IndexLink"/>
              </w:rPr>
              <w:t>565</w:t>
            </w:r>
          </w:hyperlink>
        </w:p>
        <w:p>
          <w:pPr>
            <w:pStyle w:val="Contents4"/>
            <w:tabs>
              <w:tab w:val="clear" w:pos="8176"/>
              <w:tab w:val="right" w:pos="9026" w:leader="dot"/>
            </w:tabs>
            <w:rPr/>
          </w:pPr>
          <w:hyperlink w:anchor="__RefHeading___Toc6943392_2142443653">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6943394_2142443653">
            <w:r>
              <w:rPr>
                <w:webHidden/>
                <w:rStyle w:val="IndexLink"/>
                <w:rtl w:val="true"/>
              </w:rPr>
              <w:t>في زيادة الجزء</w:t>
            </w:r>
            <w:r>
              <w:rPr>
                <w:rStyle w:val="IndexLink"/>
                <w:rtl w:val="true"/>
              </w:rPr>
              <w:t>:</w:t>
              <w:tab/>
            </w:r>
            <w:r>
              <w:rPr>
                <w:rStyle w:val="IndexLink"/>
              </w:rPr>
              <w:t>570</w:t>
            </w:r>
          </w:hyperlink>
        </w:p>
        <w:p>
          <w:pPr>
            <w:pStyle w:val="Contents4"/>
            <w:tabs>
              <w:tab w:val="clear" w:pos="8176"/>
              <w:tab w:val="right" w:pos="9026" w:leader="dot"/>
            </w:tabs>
            <w:rPr/>
          </w:pPr>
          <w:hyperlink w:anchor="__RefHeading___Toc6943396_2142443653">
            <w:r>
              <w:rPr>
                <w:webHidden/>
                <w:rStyle w:val="IndexLink"/>
                <w:rtl w:val="true"/>
              </w:rPr>
              <w:t>أمّا الأمر الأوّل</w:t>
            </w:r>
            <w:r>
              <w:rPr>
                <w:rStyle w:val="IndexLink"/>
                <w:rtl w:val="true"/>
              </w:rPr>
              <w:t>:</w:t>
              <w:tab/>
            </w:r>
            <w:r>
              <w:rPr>
                <w:rStyle w:val="IndexLink"/>
              </w:rPr>
              <w:t>570</w:t>
            </w:r>
          </w:hyperlink>
        </w:p>
        <w:p>
          <w:pPr>
            <w:pStyle w:val="Contents4"/>
            <w:tabs>
              <w:tab w:val="clear" w:pos="8176"/>
              <w:tab w:val="right" w:pos="9026" w:leader="dot"/>
            </w:tabs>
            <w:rPr/>
          </w:pPr>
          <w:hyperlink w:anchor="__RefHeading___Toc6943398_2142443653">
            <w:r>
              <w:rPr>
                <w:webHidden/>
                <w:rStyle w:val="IndexLink"/>
                <w:rtl w:val="true"/>
              </w:rPr>
              <w:t>وأمّا الأمر الثاني</w:t>
            </w:r>
            <w:r>
              <w:rPr>
                <w:rStyle w:val="IndexLink"/>
                <w:rtl w:val="true"/>
              </w:rPr>
              <w:t>:</w:t>
              <w:tab/>
            </w:r>
            <w:r>
              <w:rPr>
                <w:rStyle w:val="IndexLink"/>
              </w:rPr>
              <w:t>571</w:t>
            </w:r>
          </w:hyperlink>
        </w:p>
        <w:p>
          <w:pPr>
            <w:pStyle w:val="Contents4"/>
            <w:tabs>
              <w:tab w:val="clear" w:pos="8176"/>
              <w:tab w:val="right" w:pos="9026" w:leader="dot"/>
            </w:tabs>
            <w:rPr/>
          </w:pPr>
          <w:hyperlink w:anchor="__RefHeading___Toc6943400_2142443653">
            <w:r>
              <w:rPr>
                <w:webHidden/>
                <w:rStyle w:val="IndexLink"/>
                <w:rtl w:val="true"/>
              </w:rPr>
              <w:t>وأمّا الأمر الثالث</w:t>
            </w:r>
            <w:r>
              <w:rPr>
                <w:rStyle w:val="IndexLink"/>
                <w:rtl w:val="true"/>
              </w:rPr>
              <w:t>:</w:t>
              <w:tab/>
            </w:r>
            <w:r>
              <w:rPr>
                <w:rStyle w:val="IndexLink"/>
              </w:rPr>
              <w:t>576</w:t>
            </w:r>
          </w:hyperlink>
        </w:p>
        <w:p>
          <w:pPr>
            <w:pStyle w:val="Contents4"/>
            <w:tabs>
              <w:tab w:val="clear" w:pos="8176"/>
              <w:tab w:val="right" w:pos="9026" w:leader="dot"/>
            </w:tabs>
            <w:rPr/>
          </w:pPr>
          <w:hyperlink w:anchor="__RefHeading___Toc6943402_2142443653">
            <w:r>
              <w:rPr>
                <w:webHidden/>
                <w:rStyle w:val="IndexLink"/>
                <w:rtl w:val="true"/>
              </w:rPr>
              <w:t>مسألة</w:t>
            </w:r>
            <w:r>
              <w:rPr>
                <w:rStyle w:val="IndexLink"/>
                <w:rtl w:val="true"/>
              </w:rPr>
              <w:t xml:space="preserve">: </w:t>
            </w:r>
            <w:r>
              <w:rPr>
                <w:rStyle w:val="IndexLink"/>
                <w:rtl w:val="true"/>
              </w:rPr>
              <w:t>في مقتضى القواعد الأوّليّة عند التعذّر</w:t>
            </w:r>
            <w:r>
              <w:rPr>
                <w:rStyle w:val="IndexLink"/>
                <w:rtl w:val="true"/>
              </w:rPr>
              <w:t>:</w:t>
              <w:tab/>
            </w:r>
            <w:r>
              <w:rPr>
                <w:rStyle w:val="IndexLink"/>
              </w:rPr>
              <w:t>580</w:t>
            </w:r>
          </w:hyperlink>
        </w:p>
        <w:p>
          <w:pPr>
            <w:pStyle w:val="Contents3"/>
            <w:tabs>
              <w:tab w:val="clear" w:pos="8459"/>
              <w:tab w:val="right" w:pos="9026" w:leader="dot"/>
            </w:tabs>
            <w:rPr/>
          </w:pPr>
          <w:hyperlink w:anchor="__RefHeading___Toc6943404_2142443653">
            <w:r>
              <w:rPr>
                <w:webHidden/>
                <w:rStyle w:val="IndexLink"/>
                <w:rtl w:val="true"/>
              </w:rPr>
              <w:t>قاعدة الميسور</w:t>
            </w:r>
            <w:r>
              <w:rPr>
                <w:rStyle w:val="IndexLink"/>
                <w:rtl w:val="true"/>
              </w:rPr>
              <w:tab/>
            </w:r>
            <w:r>
              <w:rPr>
                <w:rStyle w:val="IndexLink"/>
              </w:rPr>
              <w:t>585</w:t>
            </w:r>
          </w:hyperlink>
        </w:p>
        <w:p>
          <w:pPr>
            <w:pStyle w:val="Contents4"/>
            <w:tabs>
              <w:tab w:val="clear" w:pos="8176"/>
              <w:tab w:val="right" w:pos="9026" w:leader="dot"/>
            </w:tabs>
            <w:rPr/>
          </w:pPr>
          <w:hyperlink w:anchor="__RefHeading___Toc6943406_2142443653">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6943408_2142443653">
            <w:r>
              <w:rPr>
                <w:webHidden/>
                <w:rStyle w:val="IndexLink"/>
                <w:rtl w:val="true"/>
              </w:rPr>
              <w:t>أوّلاً</w:t>
            </w:r>
            <w:r>
              <w:rPr>
                <w:rStyle w:val="IndexLink"/>
                <w:rtl w:val="true"/>
              </w:rPr>
              <w:t xml:space="preserve">: </w:t>
            </w:r>
            <w:r>
              <w:rPr>
                <w:rStyle w:val="IndexLink"/>
                <w:rtl w:val="true"/>
              </w:rPr>
              <w:t>في مدركها</w:t>
            </w:r>
            <w:r>
              <w:rPr>
                <w:rStyle w:val="IndexLink"/>
                <w:rtl w:val="true"/>
              </w:rPr>
              <w:t>:</w:t>
              <w:tab/>
            </w:r>
            <w:r>
              <w:rPr>
                <w:rStyle w:val="IndexLink"/>
              </w:rPr>
              <w:t>585</w:t>
            </w:r>
          </w:hyperlink>
        </w:p>
        <w:p>
          <w:pPr>
            <w:pStyle w:val="Contents4"/>
            <w:tabs>
              <w:tab w:val="clear" w:pos="8176"/>
              <w:tab w:val="right" w:pos="9026" w:leader="dot"/>
            </w:tabs>
            <w:rPr/>
          </w:pPr>
          <w:hyperlink w:anchor="__RefHeading___Toc6943410_2142443653">
            <w:r>
              <w:rPr>
                <w:webHidden/>
                <w:rStyle w:val="IndexLink"/>
                <w:rtl w:val="true"/>
              </w:rPr>
              <w:t>وأمّا الاستدلال بالاستصحاب</w:t>
            </w:r>
            <w:r>
              <w:rPr>
                <w:rStyle w:val="IndexLink"/>
                <w:rtl w:val="true"/>
              </w:rPr>
              <w:t>:</w:t>
              <w:tab/>
            </w:r>
            <w:r>
              <w:rPr>
                <w:rStyle w:val="IndexLink"/>
              </w:rPr>
              <w:t>603</w:t>
            </w:r>
          </w:hyperlink>
        </w:p>
        <w:p>
          <w:pPr>
            <w:pStyle w:val="Contents4"/>
            <w:tabs>
              <w:tab w:val="clear" w:pos="8176"/>
              <w:tab w:val="right" w:pos="9026" w:leader="dot"/>
            </w:tabs>
            <w:rPr/>
          </w:pPr>
          <w:hyperlink w:anchor="__RefHeading___Toc6943412_2142443653">
            <w:r>
              <w:rPr>
                <w:webHidden/>
                <w:rStyle w:val="IndexLink"/>
                <w:rtl w:val="true"/>
              </w:rPr>
              <w:t>التمسّك بالإجماع</w:t>
            </w:r>
            <w:r>
              <w:rPr>
                <w:rStyle w:val="IndexLink"/>
                <w:rtl w:val="true"/>
              </w:rPr>
              <w:t>:</w:t>
              <w:tab/>
            </w:r>
            <w:r>
              <w:rPr>
                <w:rStyle w:val="IndexLink"/>
              </w:rPr>
              <w:t>612</w:t>
            </w:r>
          </w:hyperlink>
        </w:p>
        <w:p>
          <w:pPr>
            <w:pStyle w:val="Contents2"/>
            <w:tabs>
              <w:tab w:val="clear" w:pos="8743"/>
              <w:tab w:val="right" w:pos="9026" w:leader="dot"/>
            </w:tabs>
            <w:rPr/>
          </w:pPr>
          <w:hyperlink w:anchor="__RefHeading___Toc6943414_2142443653">
            <w:r>
              <w:rPr>
                <w:webHidden/>
                <w:rStyle w:val="IndexLink"/>
                <w:rtl w:val="true"/>
              </w:rPr>
              <w:t>الفهرس</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5_165145"/>
      <w:bookmarkStart w:id="1" w:name="pg15435_165145"/>
      <w:bookmarkEnd w:id="1"/>
    </w:p>
    <w:p>
      <w:pPr>
        <w:pStyle w:val="Heading2"/>
        <w:numPr>
          <w:ilvl w:val="1"/>
          <w:numId w:val="1"/>
        </w:numPr>
        <w:rPr/>
      </w:pPr>
      <w:bookmarkStart w:id="2" w:name="pg15435_165145"/>
      <w:bookmarkStart w:id="3" w:name="__RefHeading___Toc694292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شَمسُ الأُصُول</w:t>
      </w:r>
    </w:p>
    <w:p>
      <w:pPr>
        <w:pStyle w:val="BookText"/>
        <w:rPr/>
      </w:pPr>
      <w:r>
        <w:rPr>
          <w:rFonts w:ascii="IRNazanin" w:hAnsi="IRNazanin" w:eastAsia="IRNazanin"/>
          <w:color w:val="111111"/>
          <w:sz w:val="28"/>
          <w:sz w:val="28"/>
          <w:szCs w:val="28"/>
          <w:rtl w:val="true"/>
          <w:lang w:bidi="fa-IR"/>
        </w:rPr>
        <w:t>آیة الله العظمی الحاج الشیخ شمس الدين الواعظي</w:t>
      </w:r>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292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35_165149"/>
      <w:bookmarkStart w:id="8" w:name="pg15435_165149"/>
      <w:bookmarkEnd w:id="8"/>
    </w:p>
    <w:p>
      <w:pPr>
        <w:pStyle w:val="BookText"/>
        <w:rPr/>
      </w:pPr>
      <w:bookmarkStart w:id="9" w:name="pg15435_165149"/>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w:t>
      </w:r>
    </w:p>
    <w:p>
      <w:pPr>
        <w:pStyle w:val="BookText"/>
        <w:rPr/>
      </w:pPr>
      <w:r>
        <w:rPr>
          <w:rFonts w:ascii="Amiri" w:hAnsi="Amiri" w:eastAsia="Amiri" w:cs="Amiri"/>
          <w:color w:val="111111"/>
          <w:sz w:val="28"/>
          <w:sz w:val="28"/>
          <w:szCs w:val="28"/>
          <w:rtl w:val="true"/>
          <w:lang w:bidi="ar-SA"/>
        </w:rPr>
        <w:t>وأشرف بريّته، سيّدنا محمّدٍ وآله الطيّبين الطاهرين</w:t>
      </w:r>
    </w:p>
    <w:p>
      <w:pPr>
        <w:pStyle w:val="BookText"/>
        <w:rPr/>
      </w:pPr>
      <w:r>
        <w:rPr>
          <w:rFonts w:ascii="Amiri" w:hAnsi="Amiri" w:eastAsia="Amiri" w:cs="Amiri"/>
          <w:color w:val="111111"/>
          <w:sz w:val="28"/>
          <w:sz w:val="28"/>
          <w:szCs w:val="28"/>
          <w:rtl w:val="true"/>
          <w:lang w:bidi="ar-SA"/>
        </w:rPr>
        <w:t>واللعنة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6942924_2142443653"/>
      <w:bookmarkStart w:id="11" w:name="_Toc3"/>
      <w:bookmarkEnd w:id="10"/>
      <w:r>
        <w:rPr>
          <w:rtl w:val="true"/>
        </w:rPr>
        <w:t>مباحث القطع</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942926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435_165151"/>
      <w:bookmarkStart w:id="15" w:name="pg15435_165151"/>
      <w:bookmarkEnd w:id="15"/>
    </w:p>
    <w:p>
      <w:pPr>
        <w:pStyle w:val="Heading3"/>
        <w:numPr>
          <w:ilvl w:val="2"/>
          <w:numId w:val="1"/>
        </w:numPr>
        <w:rPr/>
      </w:pPr>
      <w:bookmarkStart w:id="16" w:name="pg15435_165151"/>
      <w:bookmarkStart w:id="17" w:name="__RefHeading___Toc6942928_2142443653"/>
      <w:bookmarkStart w:id="18" w:name="_Toc5"/>
      <w:bookmarkEnd w:id="16"/>
      <w:bookmarkEnd w:id="17"/>
      <w:r>
        <w:rPr>
          <w:rtl w:val="true"/>
        </w:rPr>
        <w:t>المبحث الأول</w:t>
      </w:r>
      <w:r>
        <w:rPr>
          <w:rtl w:val="true"/>
        </w:rPr>
        <w:t xml:space="preserve">: </w:t>
      </w:r>
      <w:r>
        <w:rPr>
          <w:rtl w:val="true"/>
        </w:rPr>
        <w:t>في القطع</w:t>
      </w:r>
      <w:bookmarkEnd w:id="18"/>
    </w:p>
    <w:p>
      <w:pPr>
        <w:pStyle w:val="Heading4"/>
        <w:numPr>
          <w:ilvl w:val="3"/>
          <w:numId w:val="1"/>
        </w:numPr>
        <w:rPr/>
      </w:pPr>
      <w:bookmarkStart w:id="19" w:name="__RefHeading___Toc6942930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942932_2142443653"/>
      <w:bookmarkStart w:id="22" w:name="_Toc7"/>
      <w:bookmarkEnd w:id="21"/>
      <w:r>
        <w:rPr>
          <w:rtl w:val="true"/>
        </w:rPr>
        <w:t xml:space="preserve">الأمر الأوّل </w:t>
      </w:r>
      <w:r>
        <w:rPr>
          <w:rtl w:val="true"/>
        </w:rPr>
        <w:t>:</w:t>
      </w:r>
      <w:r>
        <w:rPr>
          <w:rtl w:val="true"/>
        </w:rPr>
        <w:t>في ذاتيّة حجّيّة القطع وعدم قبولها للجعل والمنع</w:t>
      </w:r>
      <w:r>
        <w:rPr>
          <w:rtl w:val="true"/>
        </w:rPr>
        <w:t>:</w:t>
      </w:r>
      <w:bookmarkEnd w:id="22"/>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القطع ذاتيّة له، وأنّ حجّيّة كلّ شيء لابدّ وأن تنتهي إلى القطع، أمّا الطريقيّة فهي من لوازم ذاتها كالزوجية بالنسبة إلى الأربعة؛ فعلم أنّ جعل القطع بالجعل التشريعيّ لا يكاد يكون ممتنعاً؛ لأنّه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تحصيل ما هو الحاصل تكويناً بالتشريع؛ إذ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النار حارّة تشريعاً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خلافاً لما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وجوب الإطاعة والمنجّزيّة للقطع قابلة للجعل؛ لأنّها من الاُمور الجعليّة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قابليّة حجّيّة القطع للجعل وقياسه على اللّازم والملزوم في غاية البطلان؛ ضرورة أنّ اللّازم الذاتيّ لا ينفك عن ملزومه، فليس هناك أربعة ليست بزوج، فلو كانت الحجّيّة ذاتيّةً للقطع لما انفكت عنه، والتالي باطل؛ لأنّنا نرى أنّ القطع قد يصيب وقد لا يصيب،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بنظر القاطع يكون مصيباً، ولذا كان قطع القطّاع حجّة للقاطع نفسه، فلا يجوز سلب الحجّيّة والطريقيّة عن القطع لامتناع سلب ما هو من لوازم الذات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 المكلّف بكون شيء خمراً وورد أنّ كلّ خمر حرام شربه، فيحصل من ضمّ هذه الصغرى إلى الكبرى علمه بحرمة شرب ما قطع بخمريّته، ولا يمكن نفي الحجّيّة عن مثل هذا القطع، وإلّا، لزم اجتماع الضدّين، أو النقيضين، بحسب اعتقاد القاطع؛ كما إذا تعلّق قطعه بحرمة شرب ماء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حلّيّته واقعاً، فإنّ مقتضى هذا القطع هو حرمة شربه بحسب اعتقاده، فإذا ردع الشارععن حجّيّته، كان مقتضى ردعه جواز شربه،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والجواز متضادّان، فلا يمكن صدورهما من الشارع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الحجّيّة هنا معناها المنطقيّ الذي هو عبارة عن الحدّ الأوسط الذي يكون بينه وبين الكبرى علاقة العلّيّة والمعلوليّة، كالتغيّر بالنسبة إلى حدوث العالم، ولا يكون القطع حجّة </w:t>
      </w:r>
    </w:p>
    <w:p>
      <w:pPr>
        <w:pStyle w:val="BookText"/>
        <w:rPr/>
      </w:pPr>
      <w:r>
        <w:rPr>
          <w:rFonts w:ascii="Amiri" w:hAnsi="Amiri" w:eastAsia="Amiri" w:cs="Amiri"/>
          <w:color w:val="111111"/>
          <w:sz w:val="28"/>
          <w:sz w:val="28"/>
          <w:szCs w:val="28"/>
          <w:rtl w:val="true"/>
          <w:lang w:bidi="ar-SA"/>
        </w:rPr>
        <w:t>بهذا المعنى،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معلوم الخمريّة، وكلّ معلوم الخمريّة حرام، فهذا حرام؛ لأنّه حينئذٍ قياس غير منتج؛ وذلك لعدم ارتباط معلوم الخمريّة بالكبرى، لا بارتباط العلّيّة والمعلوليّة، ولا بارتباط التلازم، بداهة أنّ معلوم الخمريّة يمكن أن يكون خمراً، ويمكن أن لا يكون كذلك، فلا يكون معلوم الخمريّة حدّاً وسطاً، فلا يكون مثل هذا القطع حجّة باصطلاح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القطع لا تقبل الجعل، لأنّه إنّما يكون في المحمولات القابلة للانفكاك، أمّا المحمولات التي هي من لوازم الذات، فلا يمكن سلب الحجّيّة عنها، لا تكويناً ولا تشريعاً؛ لأنّها ثابتة لها من دون جعل، كالزوجيّة بالنسبة إلى الأربعة، فلا معنى لجعل الحجّيّة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الجعل التأليفيّ هو إثبات شيءٍ لشيءٍ لم يكن ثابتاً قبل الجعل، كالحرمة للخمر، فجعل الحجّيّة للقطع مع كونها من لوازمه الذاتيّة يلزم منه الخلف وتحصيل للحاصل، وكذا يلزم الخلف من سلبها عنه؛ لأنّه بعد فرض كون الحجّيّة من لوازم القطع، فكما لا يمكن إثبات الحجّيّة له بالجعل، فكذلك لا يمكن نفيها عنه، وإلّا، لزم أن لا تكون من لوازم ذات القطع، وهذا خلاف الفرض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كلّ شيء لابدّ وأن تكون بالقطع، وأمّا حجّيّة القطع فإنّما تكون بنفسه،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الحجّيّة كما لا تكون حجّة باصطلاح المنطقيّ؛ لما مرّ،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حجّة باصطلاح الاُصوليّ؛ لأنّ الضابط في المسألة الاُصوليّة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نتيجتها كبرىً لقياسٍ، يُنتج، بعد ضمّ الصغرى إليها حكماً شرعيّاً كلّيّاً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الحجّة عند الاُصوليّ عبارة عن الأدلّة الشرعيّة من الطرق والأمارات التي تقع وسطاً لإثبات متعلّقاتها بحسب الجعل الشرعيّ، من دون أن يكون بينها وبين المتعلّقات أيّة علقة ثبوتيّة بوجه من الوجوه، فإنّ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الموضوعات الخارجيّة، فعدم ثبوت العلقة بينهما واضح؛ إذ لا علقة بين الظنّ بالخمريّة وبين نفس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ثبوت للعلقة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المتعلّقات من الأحكام الشرعيّة؛ لأنّ الأحكام الشرعيّة مترتّبة على موضوعاتها الواقعيّة، لا على ما أدّى إليه الدليل، وإلّا، لزم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مظنون الخمريّة، وكلّ مظنون الخمريّة فيجب الاجتناب عنه، فهذا يجب الاجتناب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قياساً حقيقيّاً، بل إنّما هو قياس صوريّ، لا واقع 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القطع، فهو لمّا لم تكن حجّيّته قابلة لأن تنالها يد الجعل التشريعيّ،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وسطاً، ولا يتألّف القياس منه، حتى ولو كان صوريّاً؛ ضرورة أنّ الشارع لم يجعل القطع طريقاً إلى إثبات متعلّقه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لم يكن القطع قابلاً للجعل، لم يكن مجعولاً بالجعل التشريعيّ، وإذا لم يكن مجعولاً كذلك فلا يكون حجّة، لا بالمعنى المنطقيّ، ولا بالمعنى الاُصوليّ، نعم، يكون حجّة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القطع يكون بحثاً خارجاً عن مسائل علم الاُصول؛ لعدم وقوعه في قياس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الضابط والمعتبر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أنّه لا يكون طريقاً لإثبات الحكم الشرعيّ، وإنّما هو عين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الوجه في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القطع خارج عن مسائل علم الاُصول، وليس هو حجّة بمعنى الوسط في القياس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القطع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إمكان وقوعه وسطاً في للقياس،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مقطوع الخمريّة، وكلّ مقطوع الخمريّة يجب الاجتناب عنه، فهذا يجب الاجتناب عنه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فالمتعلّق الذي هو معلوم الخمريّة، وإن لم يكن علّة حقيقيّةً للحكم الذي هو وجوب الاجتناب؛ إذ العلم لا يكون علّة للحكم، إلّا أنّه بمنزلة العلّة له لعدم انفكاك الحكم عن الموضوع</w:t>
      </w:r>
      <w:r>
        <w:rPr>
          <w:rFonts w:eastAsia="Amiri" w:cs="Amiri" w:ascii="Amiri" w:hAnsi="Amiri"/>
          <w:color w:val="111111"/>
          <w:sz w:val="28"/>
          <w:szCs w:val="28"/>
          <w:rtl w:val="true"/>
          <w:lang w:bidi="ar-SA"/>
        </w:rPr>
        <w:t xml:space="preserve">. </w:t>
      </w:r>
      <w:bookmarkStart w:id="23" w:name="pg15435_165156"/>
    </w:p>
    <w:p>
      <w:pPr>
        <w:pStyle w:val="Heading4"/>
        <w:numPr>
          <w:ilvl w:val="3"/>
          <w:numId w:val="1"/>
        </w:numPr>
        <w:rPr/>
      </w:pPr>
      <w:bookmarkStart w:id="24" w:name="__RefHeading___Toc6942934_2142443653"/>
      <w:bookmarkStart w:id="25" w:name="_Toc8"/>
      <w:bookmarkEnd w:id="23"/>
      <w:bookmarkEnd w:id="24"/>
      <w:r>
        <w:rPr>
          <w:rtl w:val="true"/>
        </w:rPr>
        <w:t>الأمر الثاني</w:t>
      </w:r>
      <w:r>
        <w:rPr>
          <w:rtl w:val="true"/>
        </w:rPr>
        <w:t>:</w:t>
      </w:r>
      <w:bookmarkEnd w:id="25"/>
    </w:p>
    <w:p>
      <w:pPr>
        <w:pStyle w:val="Heading5"/>
        <w:numPr>
          <w:ilvl w:val="4"/>
          <w:numId w:val="1"/>
        </w:numPr>
        <w:rPr/>
      </w:pPr>
      <w:bookmarkStart w:id="26" w:name="__RefHeading___Toc6942936_2142443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أنّ القطع إمّا أن يكون طريقيّاً محضاً، أو جزء الموضوع، كما إذا قطع المكلّف بحرمة الخمر أو قطع بالموضوع الخارجيّ، مثل أنّ المائع الكذائيّ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موضوعيّاً، وذلك فيما إذا لم يكن الموضوع الذي تعلّق به العلم ذا حكم شرعيّ، فإمّا أن يكون العلم تمام الموضوع، بحيث يكون الحكم دائراً مدار العلم وجوداً وعدماً، أو يكون العلم جزء الموضوع، بحيث يكون الموضوع مركّباً من القطع ومن شيء آخر، وهو في كلّ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يؤخذ على نحو الصفتيّة، أو على نحو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صفتيّة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صفة قائمة بالنفس، كالجود والبخل والشجاعة، كما أنّ المراد من 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حاكياً وكاشفاً عن متعلّقه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الصفتيّ ليس من الصفات الإضافيّة المحضة، كالاُبوّة والبنوّة، ولا من الصفات الحقيقيّة كذلك، كالحياة والجود، بل هو من الصفات الحقيقيّة الإضافيّة، فيكون له واقعيّة من جهة، وإضافة إلى ما يتعلّق به من جهة اُخرى،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نور بنفسه، وبإضافته إلى ما يتعلّق به منوّر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العلم من الصفات المتأصّلة، فلا جرم يحتاج في تحقّقه </w:t>
      </w:r>
      <w:bookmarkStart w:id="28" w:name="pg15435_165157"/>
    </w:p>
    <w:p>
      <w:pPr>
        <w:pStyle w:val="BookText"/>
        <w:rPr/>
      </w:pPr>
      <w:bookmarkEnd w:id="28"/>
      <w:r>
        <w:rPr>
          <w:rFonts w:ascii="Amiri" w:hAnsi="Amiri" w:eastAsia="Amiri" w:cs="Amiri"/>
          <w:color w:val="111111"/>
          <w:sz w:val="28"/>
          <w:sz w:val="28"/>
          <w:szCs w:val="28"/>
          <w:rtl w:val="true"/>
          <w:lang w:bidi="ar-SA"/>
        </w:rPr>
        <w:t>إلى المعلوم، كاحتياج القدرة إلى المقدور؛ في قبال الصفات الحقيقيّة المحضة، وهي الصفات المتأصّلة القائمة بالنفس التي لا تحتاج في تحقّقها إلى إضافتها إلى شيء آخر، كالجود والحياة، وفي قبال الصفات الانتزاعيّة، كالفوقيّة، فإنّها لا وجود لها في الخارج وإنّما الوجود لمنشأ انتزاعها</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6942938_2142443653"/>
      <w:bookmarkStart w:id="30" w:name="_Toc10"/>
      <w:bookmarkEnd w:id="29"/>
      <w:r>
        <w:rPr>
          <w:rtl w:val="true"/>
        </w:rPr>
        <w:t>ثمّ إنّ الملحوظ حين الجعل</w:t>
      </w:r>
      <w:r>
        <w:rPr>
          <w:rtl w:val="true"/>
        </w:rPr>
        <w:t>:</w:t>
      </w:r>
      <w:bookmarkEnd w:id="30"/>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العلم باعتبار كونه صفة قائمة بالنفس،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باعتبار كونه حاكياً عن متعلّقه؛ لما عرفت من أنّ القطع كالنور، له جهتان لا تنفكّان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أخذ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أخذه تمام الموضوع يستدعي عدم لحاظ الواقع وذي الصورة بوجه من الوجوه، وأخذه على وجه الطريقيّة يستدعي لحاظ ذي الطريق وذي الصورة، ويكون النظر في الحقيقة إلى الواقع المنكشف بالعلم، كما هو الشأن في كلّ طريق، حيث إنّ لحاظه طريقاً يكون في الحقيقة لحاظاً لذي الطريق، ولحاظ العلم كذلك ينافي أخذه تمام الموضوع</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تمام الموضوع يستدعي أن يكون النظر إليه </w:t>
      </w:r>
      <w:bookmarkStart w:id="31" w:name="pg15435_165158"/>
    </w:p>
    <w:p>
      <w:pPr>
        <w:pStyle w:val="BookText"/>
        <w:rPr/>
      </w:pPr>
      <w:bookmarkEnd w:id="31"/>
      <w:r>
        <w:rPr>
          <w:rFonts w:ascii="Amiri" w:hAnsi="Amiri" w:eastAsia="Amiri" w:cs="Amiri"/>
          <w:color w:val="111111"/>
          <w:sz w:val="28"/>
          <w:sz w:val="28"/>
          <w:szCs w:val="28"/>
          <w:rtl w:val="true"/>
          <w:lang w:bidi="ar-SA"/>
        </w:rPr>
        <w:t>استقلاليّاً، كما إذا حصر نظره إلى المرآة فإنّ نظره إليها بما هي، لا بما هي حاكية عن وجهه، فلا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على نحو الطريقيّة يجعل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الواقع المنكشف بالعلم، فيكون القطع ملحوظاً باللّحاظ الآليّ، كالنظر إلى المرآة لرؤية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القطع تمام الموضوع مع كونه على وجه الطريقيّة للزم اجتماع اللّحاظ الآليّ والاستقلاليّ في تصوّر واحد؛ واللّازم باطل؛ بداهة اقتضاء اللّحاظ الاستقلاليّ قصر النظر على القطع، وعدم لحاظمتعلّقه، واقتضاء اللّحاظ الآليّ قصر النظر على المتعلّق، وعدم لحاظ نفس القطع، فالملزوم مثله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942940_2142443653"/>
      <w:bookmarkStart w:id="33" w:name="_Toc11"/>
      <w:bookmarkEnd w:id="32"/>
      <w:r>
        <w:rPr>
          <w:rtl w:val="true"/>
        </w:rPr>
        <w:t>الأمر الثالث</w:t>
      </w:r>
      <w:r>
        <w:rPr>
          <w:rtl w:val="true"/>
        </w:rPr>
        <w:t xml:space="preserve">: </w:t>
      </w:r>
      <w:r>
        <w:rPr>
          <w:rtl w:val="true"/>
        </w:rPr>
        <w:t>في عدم قيام الأمارات والاُصول مقام القطع الموضوعيّ</w:t>
      </w:r>
      <w:r>
        <w:rPr>
          <w:rtl w:val="true"/>
        </w:rPr>
        <w:t>.</w:t>
      </w:r>
      <w:bookmarkEnd w:id="33"/>
    </w:p>
    <w:p>
      <w:pPr>
        <w:pStyle w:val="BookText"/>
        <w:rPr/>
      </w:pP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يؤخذ القطع في بعض الموارد على نحو القطع الموضوعيّ مع كونه طريقاً وكاشفاً، وذلك كأخذ العلم بعدالة إمام الجماعة دخيلاً في جواز الائتمام به، فإنّه أخذ موضوعاً لجوازه كاشفاً وطريقاً، 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أخذه على 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وجوب الإعادة بعد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أخذه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فلقيام الأمارات والاُصول مقامه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تماميّته،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اجتماع </w:t>
      </w:r>
      <w:bookmarkStart w:id="34" w:name="pg15435_165159"/>
    </w:p>
    <w:p>
      <w:pPr>
        <w:pStyle w:val="BookText"/>
        <w:rPr/>
      </w:pPr>
      <w:bookmarkEnd w:id="34"/>
      <w:r>
        <w:rPr>
          <w:rFonts w:ascii="Amiri" w:hAnsi="Amiri" w:eastAsia="Amiri" w:cs="Amiri"/>
          <w:color w:val="111111"/>
          <w:sz w:val="28"/>
          <w:sz w:val="28"/>
          <w:szCs w:val="28"/>
          <w:rtl w:val="true"/>
          <w:lang w:bidi="ar-SA"/>
        </w:rPr>
        <w:t>اللّحاظين الآليّ والاستقلاليّ، بناءً على أخذ القطع جزءاً للموضوع مع كونه على نحو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الإشكال إنّما يرد فيما إذا كان القطع الطريقيّ تمام الموضوع، بخلاف ما إذا لاحظه الحاكم مع هذا الكشف التامّ موضوعاً لحكم آخر كما إذا جعله موضوعاً لجواز الشهادة، فإنّه لا مانع منه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942942_2142443653"/>
      <w:bookmarkStart w:id="36" w:name="_Toc12"/>
      <w:bookmarkEnd w:id="35"/>
      <w:r>
        <w:rPr>
          <w:rtl w:val="true"/>
        </w:rPr>
        <w:t>الأمر الرابع</w:t>
      </w:r>
      <w:r>
        <w:rPr>
          <w:rtl w:val="true"/>
        </w:rPr>
        <w:t xml:space="preserve">: </w:t>
      </w:r>
      <w:r>
        <w:rPr>
          <w:rtl w:val="true"/>
        </w:rPr>
        <w:t>أقسام القطع الموضوعيّ</w:t>
      </w:r>
      <w:r>
        <w:rPr>
          <w:rtl w:val="true"/>
        </w:rPr>
        <w:t>:</w:t>
      </w:r>
      <w:bookmarkEnd w:id="36"/>
    </w:p>
    <w:p>
      <w:pPr>
        <w:pStyle w:val="BookText"/>
        <w:rPr/>
      </w:pPr>
      <w:r>
        <w:rPr>
          <w:rFonts w:ascii="Amiri" w:hAnsi="Amiri" w:eastAsia="Amiri" w:cs="Amiri"/>
          <w:color w:val="111111"/>
          <w:sz w:val="28"/>
          <w:sz w:val="28"/>
          <w:szCs w:val="28"/>
          <w:rtl w:val="true"/>
          <w:lang w:bidi="ar-SA"/>
        </w:rPr>
        <w:t>أنّ القطع المأخوذ في الموضوع على ثلاثة أقسام؛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متعلّقاً بالحكم، أو بموضوع ذي الحكم، أو بموضوعٍ بلا حكم؛ وعلى التقديرين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يقع موضوعاً لنفس الحكم الذي تعلّق به أو بموضوعه، أو موضوعاً لمثله، أو لضدّه، أو لخلافه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بين الإطلاق والتقييد هو تقابل العدم والملكة، فكلّما استحال التقييد استحال الإطلاق، من غير عكس، ولذا لم يمكن التمسّك بالإطلاق لإثبات عدم وجوب قصد القربة أو عدم العلم أوالقطع به؛ بداهة أنّ تقييد الخطاب بالعلم مستلزم للدور، كما بيِّن في محلّه، وإذا استحال التقييد استحال الإطلاق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الأمر فيما نحن فيه، فإنّه لا يمكن أخذ القطع بالحكم في موضوع الحكم؛ لاستلزامه الدور،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الجمعة فهي واجبة عليك بعين 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يستحيل أخذ </w:t>
      </w:r>
    </w:p>
    <w:p>
      <w:pPr>
        <w:pStyle w:val="BookText"/>
        <w:rPr/>
      </w:pPr>
      <w:r>
        <w:rPr>
          <w:rFonts w:ascii="Amiri" w:hAnsi="Amiri" w:eastAsia="Amiri" w:cs="Amiri"/>
          <w:color w:val="111111"/>
          <w:sz w:val="28"/>
          <w:sz w:val="28"/>
          <w:szCs w:val="28"/>
          <w:rtl w:val="true"/>
          <w:lang w:bidi="ar-SA"/>
        </w:rPr>
        <w:t>القطع بالحكم موضوعاً؛ لأنّه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موضوعاً لمثل ذلك الحكم،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صلاة الجمعة تجب عليك بوجوب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باطل؛ للزومه اجتماع المثلين؛ أو يكون موضوعاً لحكم آخر ضدّ ذلك الحكم،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صلاة الجمعة، فهي حرام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أخذ القطع بالحكم في موضوع حكم آخر يخالفه،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صلاة الجمعة، فيجب عليك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المتعلّق بموضوعٍ ذي حكم، فلا إشكال في جواز أخذه في موضوع نفس ذلك الحكم،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مائع فهو حرام عليك بعين تلك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يجوز أخذه في موضوع مثله،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مائع فهو حرام بمثل تلك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موضوع ضدّه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بخمريّة مائعٍ فهو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موضوع مخالفه،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بخمريّة مائع فيجب عليه التصدّق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القطع المتعلّق بموضوع بلا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مأخوذاً في موضوع أيِّ حكم كان،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هذا بول وجب الاجتناب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الحكم إنّما ورد على مقطوع البوليّة</w:t>
      </w:r>
      <w:r>
        <w:rPr>
          <w:rFonts w:eastAsia="Amiri" w:cs="Amiri" w:ascii="Amiri" w:hAnsi="Amiri"/>
          <w:color w:val="111111"/>
          <w:sz w:val="28"/>
          <w:szCs w:val="28"/>
          <w:rtl w:val="true"/>
          <w:lang w:bidi="ar-SA"/>
        </w:rPr>
        <w:t xml:space="preserve">. </w:t>
      </w:r>
      <w:bookmarkStart w:id="37" w:name="pg15435_165161"/>
    </w:p>
    <w:p>
      <w:pPr>
        <w:pStyle w:val="Heading4"/>
        <w:numPr>
          <w:ilvl w:val="3"/>
          <w:numId w:val="1"/>
        </w:numPr>
        <w:rPr/>
      </w:pPr>
      <w:bookmarkStart w:id="38" w:name="__RefHeading___Toc6942944_2142443653"/>
      <w:bookmarkStart w:id="39" w:name="_Toc13"/>
      <w:bookmarkEnd w:id="37"/>
      <w:bookmarkEnd w:id="38"/>
      <w:r>
        <w:rPr>
          <w:rtl w:val="true"/>
        </w:rPr>
        <w:t>الأمر الخامس</w:t>
      </w:r>
      <w:r>
        <w:rPr>
          <w:rtl w:val="true"/>
        </w:rPr>
        <w:t>:</w:t>
      </w:r>
      <w:bookmarkEnd w:id="39"/>
    </w:p>
    <w:p>
      <w:pPr>
        <w:pStyle w:val="BookText"/>
        <w:rPr/>
      </w:pPr>
      <w:r>
        <w:rPr>
          <w:rFonts w:ascii="Amiri" w:hAnsi="Amiri" w:eastAsia="Amiri" w:cs="Amiri"/>
          <w:color w:val="111111"/>
          <w:sz w:val="28"/>
          <w:sz w:val="28"/>
          <w:szCs w:val="28"/>
          <w:rtl w:val="true"/>
          <w:lang w:bidi="ar-SA"/>
        </w:rPr>
        <w:t>أنّ القطع قد يكون مطابقاً للواقع، وقد لا يكون كذلك، فيكون جهلاً مركّباً إذا لم يكن القاطع ملتفتاً إلى خطأ قطعه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942946_2142443653"/>
      <w:bookmarkStart w:id="41" w:name="_Toc14"/>
      <w:bookmarkEnd w:id="40"/>
      <w:r>
        <w:rPr>
          <w:rtl w:val="true"/>
        </w:rPr>
        <w:t>الأمر السادس</w:t>
      </w:r>
      <w:r>
        <w:rPr>
          <w:rtl w:val="true"/>
        </w:rPr>
        <w:t>:</w:t>
      </w:r>
      <w:bookmarkEnd w:id="41"/>
    </w:p>
    <w:p>
      <w:pPr>
        <w:pStyle w:val="BookText"/>
        <w:rPr/>
      </w:pPr>
      <w:r>
        <w:rPr>
          <w:rFonts w:ascii="Amiri" w:hAnsi="Amiri" w:eastAsia="Amiri" w:cs="Amiri"/>
          <w:color w:val="111111"/>
          <w:sz w:val="28"/>
          <w:sz w:val="28"/>
          <w:szCs w:val="28"/>
          <w:rtl w:val="true"/>
          <w:lang w:bidi="ar-SA"/>
        </w:rPr>
        <w:t>ينقسم القطع باعتبار منشأ حصوله إلى قسمين،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حاصلاً للشخص بنحوٍ غير متعارف، كما إذا حصل له القطع بشيءٍ من أمرٍ لا يوجبه، كمثل طيران الطير، كما مرّ، ويسمّى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بأن يكون القطع حاصلاً بالنحو المتعارف، ومن سبب متعارف، وهو القطع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الفرضين، لا يفرّق العقل في وجوب متابعته، فيكون حجّة بعد حصوله من أيّ سبب، ومن أيّ شخص كان، وفي أيّ زمان كان، خلافاً لما نسب إلى بعض الأخباريّين من عدم حجّيّة القطع الحاصل من مقدّمات عقليّة، فلا يجب العمل به عقلاً، وإن كان طريقاً محضاً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موضوعاً، فهو كسائر الموضوعات، يعني أنّ كلّ قطع يحصل للفقيه من خبر العادل لا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يحصل له القطع من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حصوله في زمان البلوغ دون الصغر، من الروايات والأدلّة، دون مثل الجفر والرمل، يصحّ أن يكون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 العمل على وفق القطع عقلاً، ولزوم الحركة على طبقه جزماً، وكونه موجباً لتنجّز التكليف الفعليّ فيما أصاب باستحقاق الذمّ والعقاب على مخالفته، وعذراً فيما أخطأ قصوراً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نظره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له أثران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متابعته، ولو كان من قبيل قطع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أوضحه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بوجوب العمل عقلاً، ليس إلّا إذعان العقل باستحقاق العقاب على مخالفة ما تعلّق به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 هناك بعثاً وتحريكاً من العقل أو العقلاء نحو 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المقطوع</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إذ ليس شأن القوّة العاقلة إلّا إدراك الأشياء، وليس من شأنها التحريك والبعث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تأثير القطع في تنجّز التكليف واستحقاق العقاب ليس أمراً ذاتيّاً قهرياً، بل هو أمر جعليّ عقلائيّ؛ وذلك لأنّ استحقاق المكلّف للعقاب على المخالفة الواصلة، إنّما هو من باب خروجه عن زيّ الرقّيّة والعبوديّة، </w:t>
      </w:r>
    </w:p>
    <w:p>
      <w:pPr>
        <w:pStyle w:val="BookText"/>
        <w:rPr/>
      </w:pPr>
      <w:r>
        <w:rPr>
          <w:rFonts w:ascii="Amiri" w:hAnsi="Amiri" w:eastAsia="Amiri" w:cs="Amiri"/>
          <w:color w:val="111111"/>
          <w:sz w:val="28"/>
          <w:sz w:val="28"/>
          <w:szCs w:val="28"/>
          <w:rtl w:val="true"/>
          <w:lang w:bidi="ar-SA"/>
        </w:rPr>
        <w:t xml:space="preserve">حيث كان الواجب عليه هو الإطاعة، فتكون المخالفة هتكاً للمولى وظلماً له، وليس حسن العدل وقبح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استحقاق المدح والذمّ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العقليّة الواقعيّة، بل من الأحكام العقلائيّة، وهي ما تطابقت عليه آراء العقلاء لعموم مصالحها وحفظها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ذلك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قبال المدركات العقليّة الداخلة في القضايا البرهانيّة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هذا الحكم العقليّ في القضايا البرهانيّة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مواد القضايا البرهانيّة منحصرة في الضروريّات الستّ،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والحسّيّات والفطريّات والتجريبيّات والمتواترات والحدسيّات، وليس حسن العدل وقبح الظلم من أحدها بشيء، فيتعيّن أن يكون داخلاً في القضايا المشهورة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حكم العقل باستحقاق العقاب ليس ممّا اقتضاه البرهان، وقضيّته غير داخلة في القضايا الضروريّة البرهانيّة، بل داخلة في القضايا المشهورة التي تطابقت عليها آراء العقلاء لعموم مصالحها،ومخالفة أمر المولى هتك لحرمته، وهو ظلم عليه، والظلم قبيح،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الذمّ والعقاب عند العقلاء، فدخْل القطع في استحقاق العقوبة على المخالفة الداخلة تحت عنوان الظلم بنحو الشرطيّة، جعليّ عقلائيّ، لا ذاتيّ قهريّ، </w:t>
      </w:r>
      <w:bookmarkStart w:id="42" w:name="pg15435_165164"/>
    </w:p>
    <w:p>
      <w:pPr>
        <w:pStyle w:val="BookText"/>
        <w:rPr/>
      </w:pPr>
      <w:bookmarkEnd w:id="42"/>
      <w:r>
        <w:rPr>
          <w:rFonts w:ascii="Amiri" w:hAnsi="Amiri" w:eastAsia="Amiri" w:cs="Amiri"/>
          <w:color w:val="111111"/>
          <w:sz w:val="28"/>
          <w:sz w:val="28"/>
          <w:szCs w:val="28"/>
          <w:rtl w:val="true"/>
          <w:lang w:bidi="ar-SA"/>
        </w:rPr>
        <w:t>كسائر الأسباب الواقعيّة والآثار القهريّة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ذاتيّان للعدل والظلم، ولو لم يكونا مخلّين بالنظام، فما ذكره من أنّ حسن العدل وقبح الظلم من الأحكام العقلائيّة، وممّا تطابقت عليه آراء العقلاء، حفظاً للنظام، في غير محلّه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942948_2142443653"/>
      <w:bookmarkStart w:id="44" w:name="_Toc15"/>
      <w:bookmarkEnd w:id="43"/>
      <w:r>
        <w:rPr>
          <w:rtl w:val="true"/>
        </w:rPr>
        <w:t>الأمر السابع</w:t>
      </w:r>
      <w:r>
        <w:rPr>
          <w:rtl w:val="true"/>
        </w:rPr>
        <w:t xml:space="preserve">: </w:t>
      </w:r>
      <w:r>
        <w:rPr>
          <w:rtl w:val="true"/>
        </w:rPr>
        <w:t>في الاطمئنان وأنّ حجّيّته من باب حجّيّته العلم أو من باب حجّيّته الأمارات</w:t>
      </w:r>
      <w:r>
        <w:rPr>
          <w:rtl w:val="true"/>
        </w:rPr>
        <w:t>.</w:t>
      </w:r>
      <w:bookmarkEnd w:id="44"/>
    </w:p>
    <w:p>
      <w:pPr>
        <w:pStyle w:val="BookText"/>
        <w:rPr/>
      </w:pPr>
      <w:r>
        <w:rPr>
          <w:rFonts w:ascii="Amiri" w:hAnsi="Amiri" w:eastAsia="Amiri" w:cs="Amiri"/>
          <w:color w:val="111111"/>
          <w:sz w:val="28"/>
          <w:sz w:val="28"/>
          <w:szCs w:val="28"/>
          <w:rtl w:val="true"/>
          <w:lang w:bidi="ar-SA"/>
        </w:rPr>
        <w:t>أمّا أصل حجّيّة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شكّ فيه؛ ضرورة أنّ السيرة من البشر جميعاً في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يرتبط بتشخيص الأحكام أو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الأخذ به، ولولا ذلك، لم يكن لهم طريق إلى تحصيل اُمورهم؛ وبهذا تثبت حجّيّة الاطمئنان لدى الشارع، إذ لو كان للشارع طريق آخر غير الاطمئنان، لكان عليه نصبه وبيانه، ولكنّنا لم نرَ منه طريقاً آخر غير الاطمئنان، ولو كان لبان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الاطمئنان لو كانت جعلّيّة، بأن كانت ببناء العقلاء، لم تصلح الآيات الناهية عن العمل بغير العلم لأن تكون رادعةً عنه، بخلاف مثل خبر الواحد؛ لوجود غيره من الطرق التي يمكن من خلالها تشخيص مراد المتكلم، كما هو أوضح من أن يخفى</w:t>
      </w:r>
      <w:r>
        <w:rPr>
          <w:rFonts w:eastAsia="Amiri" w:cs="Amiri" w:ascii="Amiri" w:hAnsi="Amiri"/>
          <w:color w:val="111111"/>
          <w:sz w:val="28"/>
          <w:szCs w:val="28"/>
          <w:rtl w:val="true"/>
          <w:lang w:bidi="ar-SA"/>
        </w:rPr>
        <w:t xml:space="preserve">. </w:t>
      </w:r>
      <w:bookmarkStart w:id="45" w:name="pg15435_165165"/>
    </w:p>
    <w:p>
      <w:pPr>
        <w:pStyle w:val="BookText"/>
        <w:rPr/>
      </w:pPr>
      <w:bookmarkEnd w:id="45"/>
      <w:r>
        <w:rPr>
          <w:rFonts w:ascii="Amiri" w:hAnsi="Amiri" w:eastAsia="Amiri" w:cs="Amiri"/>
          <w:color w:val="111111"/>
          <w:sz w:val="28"/>
          <w:sz w:val="28"/>
          <w:szCs w:val="28"/>
          <w:rtl w:val="true"/>
          <w:lang w:bidi="ar-SA"/>
        </w:rPr>
        <w:t>وظهر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الاطمئنان هي كحجّيّة الظهور في عدم صلوح الآيات الناهية للردع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 ثبتت حجّيّة الاطمئنان بلا كلام، فإنّ الخلاف في أنّ حجّيّته هل هي بحكم العقل، كحجّيّة القطع، أو ببناء العقلاء، كالحجّيّة في باب الأمارات؟ لا يعدو أن يكون خلافاً علميّاً، لا جدوى في البحث عنه؛ لخلوّه عن الثمرة العملية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942950_2142443653"/>
      <w:bookmarkStart w:id="47" w:name="_Toc16"/>
      <w:bookmarkEnd w:id="46"/>
      <w:r>
        <w:rPr>
          <w:rtl w:val="true"/>
        </w:rPr>
        <w:t>الأمر الثامن</w:t>
      </w:r>
      <w:r>
        <w:rPr>
          <w:rtl w:val="true"/>
        </w:rPr>
        <w:t xml:space="preserve">: </w:t>
      </w:r>
      <w:r>
        <w:rPr>
          <w:rtl w:val="true"/>
        </w:rPr>
        <w:t>انقسام القطع إلى تفصيليّ وإجماليّ</w:t>
      </w:r>
      <w:r>
        <w:rPr>
          <w:rtl w:val="true"/>
        </w:rPr>
        <w:t>:</w:t>
      </w:r>
      <w:bookmarkEnd w:id="47"/>
    </w:p>
    <w:p>
      <w:pPr>
        <w:pStyle w:val="Heading5"/>
        <w:numPr>
          <w:ilvl w:val="4"/>
          <w:numId w:val="1"/>
        </w:numPr>
        <w:rPr/>
      </w:pPr>
      <w:bookmarkStart w:id="48" w:name="__RefHeading___Toc6942952_2142443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للقول بكون القطع مجملاً؛ لأنّ ذلك يستلزم اجتماع الضدّين؛ فإنّ حقيقة القطع هي الانكشاف التامّ لدى القاطع، فالقطع بخمريّة أحد الإناءين قطع لا إجمال فيه، وذلك لأنّ النسبة الملحوظة بين الحكم وموضوعه الذي هو عنوان المنكشف عند القاطع معلومة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الإجمال إنّما هو في تطبيق المقطوع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خمريّة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المصداقين بخصوصه، فلابدّ حينئذٍ من فرض كون العلم الإجماليّ مركّباً من علم 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هو العلم المتعلّق بالعنوان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وتطبيقه على عنوان خاصّ مجهول بسبب تردّده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العلم الإجماليّ كالتفصيليّ في الرتبة أم أنّه متأخّر عنه رتبة أم متقدّم عليه؟ </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تعلّق العلم الإجماليّ بأحد الفعلين، فإنّ حاله لا يخلو من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فعلهما معاً، ويسمّى بالموافقة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تركهما معاً، ويسمّى بالمخالفة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بأحدهما وترك الآخر، ويسمّى بالموافقة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الإجماليّ مؤثّراً في الإيجاب وعلّة تامةً لتنجّز متعلّقه، فتلزم الموافقة القطعيّة؛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حال العلم التفصيليّ في عدم تجويز الشارع ترك البعض، فضلاً عن ترخيصه بترك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الإجماليّ بمنزلة المقتضي بالنسبة إلى كلا الطرفين، فيصحّ له الترخيص في ترك كلا الطرفين، فلا يكون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التفصيليّ،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لتنجّز التكليف، بل يكون حاله حال الشكّ البدويّ، في عدم العلّيّة التامّة، فضلاً عن جواز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أن يرخّص في ترك البعض والإتيان بالبعض الآخر، وهو مفاد الموافقة الاحتمالية كما تقدم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الذي يتقضيه النظر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علّة تامّة لتنجّز متعلّقه، فهو في رتبة العلم التفصيليّ، فلا يمكن القول بالترخيص، </w:t>
      </w:r>
    </w:p>
    <w:p>
      <w:pPr>
        <w:pStyle w:val="BookText"/>
        <w:rPr/>
      </w:pPr>
      <w:r>
        <w:rPr>
          <w:rFonts w:ascii="Amiri" w:hAnsi="Amiri" w:eastAsia="Amiri" w:cs="Amiri"/>
          <w:color w:val="111111"/>
          <w:sz w:val="28"/>
          <w:sz w:val="28"/>
          <w:szCs w:val="28"/>
          <w:rtl w:val="true"/>
          <w:lang w:bidi="ar-SA"/>
        </w:rPr>
        <w:t>لا بترك كلا الطرفين، ولا بترك 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كان كشفاً تامّاً، كالعلم التفصيليّ، ولكن لا ينكشف به التكليف تمام الانكشاف كما ينكشف بالعلم التفصيليّ، بل مرتبة الحكم الظاهريّ، وهو الشكّ والجهل، محفوظة مع العلم الإجماليّ في كلّ طرف من الأطراف بالخصوص، فلا يعلم أنّ هذا واجب أو ذاك، أو أنّ هذا حرام أو ذاك، فلا مانع من الإذن في المخالفة الاحتماليّة بالترخيص في بعض الأطراف، بل في المخالفة القطعيّة، بأن يرخّص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عدم انكشاف التكليف بالعلم الإجماليّ تمام الانكشاف، وبقاء الشكّ والجهل في كلّ طرف من الأطراف بالخصوص، ممّا لا يسوّغ الإذن في الأطراف، كلّاً أو بعضاً؛ وذلك لجواز دعوى لزوم التضادّ مع التكليف الواقعيّ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بمنزلة العلم التفصيليّ في أنّه علّة تامّة لتنجّز التكليف، فلا يجوز للعقل بعد قطعه بالحكم الإذن في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 عن المناقضة على ما يأتي لما كان بعدم المنافاة بين الحكم الواقعيّ ما لم يصر فعليّاً والحكم الظاهريّ الفعليّ،كان الحكم الواقعيّ في موارد الاُصول والأمارات المؤدّية إلى خلافه لا محالة </w:t>
      </w:r>
    </w:p>
    <w:p>
      <w:pPr>
        <w:pStyle w:val="BookText"/>
        <w:rPr/>
      </w:pPr>
      <w:r>
        <w:rPr>
          <w:rFonts w:ascii="Amiri" w:hAnsi="Amiri" w:eastAsia="Amiri" w:cs="Amiri"/>
          <w:color w:val="111111"/>
          <w:sz w:val="28"/>
          <w:sz w:val="28"/>
          <w:szCs w:val="28"/>
          <w:rtl w:val="true"/>
          <w:lang w:bidi="ar-SA"/>
        </w:rPr>
        <w:t>غير فعليّ،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العقل مع القطع بالحكم الفعلي الإذن في مخالفته، بل يستقلّ مع قطعه ببعث المولى أو زجره ولو إجمالاً بلزوم موافقته وإطاعته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عرض بذلك عسر موجب لارتفاع فعليّته شرعاً أو عقلاً، كما إذا كان مخلّاً بالنظام، فلا تنجّز حينئذٍ، لكنّه لأجل عروض الخلل في المعلوم، لا لقصور العلم عن ذلك، كما كان الأمر كذلك فيما إذا أذن الشارع في الاقتحام،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مورد العلم التفصيليّ للعسر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للخلل في المعلوم، لا المنع عن تأثير العلم شرعاً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قد عرفت فعلّيّة العلم الإجماليّ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فعليّ،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به العلم لتنجّز، والحكم الظاهريّ فعليّ منجّز، وأنّ الواقعيّ ما لم يبلغ مرتبة التنجّز لم يبلغ مرتبة البعث والزجر؛ فلا يتنافى الحكم الواقعيّ مع الحكم الظاهريّ المجعول على خلافه؛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العلم الإجماليّ كحال الشبهة البدويّة، فكما جاز للشارع الإذن والترخيص في الشبهات البدويّة وكان ذلك كاشفاً عن عدم الإرادة والكراهة على طبق الحكم الواقعيّ، فكذلك جاز للشارع الإذن والترخيص في أطراف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غير تامّ؛ ضرورة أنّ العلم الإجماليّ منجّز بالنسبة إلى أطرافه فعلاً، فلا يجوز جعل الحكم على خلافه على الإطلاق، ولا في بعض الأطراف، خلافاً لمن ذهب إلى أنّ العلمَ الإجماليّ لمّا كان علّة تامّة بالنسبة إلى حرمة المخالفة القطعيّة، لم يكن من الممكن الترخيص في تمام الأطراف بأجمعها، ولكنّه لمّا كانمقتضياً بالنسبة إلى الموافقة القطعيّة، فيمكن الترخيص في بعض الأطراف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يجب عقلاً الخروج عن عهدة التكليف المعلوم بالإجمال، وهو لا يحصل إلّا بالاجتناب عن جميع الأطراف؛ إذ لو لم يجتنب المكلّف عن الجميع وارتكب البعض، فلا يأمن من مصادفة ما ارتكبه لمتعلّق التكليف المعلوم في البين، فيكون قد ارتكب الحرام بلا مجوّز عقليّ أو شرعيّ، فيستحقّ العقوبة، وذلك كلّه واضح بعد البناء على أنّ العلم الإجماليّ كالتفصيليّ يقتضي التنجيز</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للشارع الإذن في ارتكاب البعض والاكتفاء عن الواقع بترك الآخر كما سيأتي بيانه، ولكن هذا يحتاج إلى قيام دليل بالخصوص عليه غير الأدلّة العامة المتكفّلة لحكم الشبهات، من قبيل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من أدلّة الاُصول العمليّة؛ لأنّ نسبتها إلى كلّ واحد من الأطراف على حدٍّ سواء، ولا يمكن أن تجري </w:t>
      </w:r>
    </w:p>
    <w:p>
      <w:pPr>
        <w:pStyle w:val="BookText"/>
        <w:rPr/>
      </w:pPr>
      <w:r>
        <w:rPr>
          <w:rFonts w:ascii="Amiri" w:hAnsi="Amiri" w:eastAsia="Amiri" w:cs="Amiri"/>
          <w:color w:val="111111"/>
          <w:sz w:val="28"/>
          <w:sz w:val="28"/>
          <w:szCs w:val="28"/>
          <w:rtl w:val="true"/>
          <w:lang w:bidi="ar-SA"/>
        </w:rPr>
        <w:t>في الجميع لأنّه يلزم المخالفة القطعيّة، ولا في الواحد المعيّن؛ لأنّه يلزم الترجيح بلا مرجّح، ولا في الواحد لا بعينه؛ لأنّ الاُصول إنّما تجري في كلّ طرف بعينه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مع التمكّن من تحصيل العلم التفصيليّ بالامتثال فهل يكفي العلم الإجماليّ بالامتثال أم لا؟ فإذا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الظهر وإمّا الجمعة في الشبهة الحكميّة، أو بوجوب الصلاة إلى إحدى الجهات الأربع عند اشتباه القبلة في الشبهة الموضوعيّة، فهل يكفي العلم الإجماليّ بالامتثال بإتيان كلّ من الظهر والجمعة أو بإتيان الصلاة إلى كلّ واحدة من الجهات الأربع، مع التمكّن من تحصيل العلم التفصيليّ بالامتثال باستعلام الحال، أو بالسؤال عنالموضوع، ومعرفة الواجب بعينه على التفصيل، والإتيان به بخصوصه، أم أنّ الإتيان بالواجب بنحو الإجمال لا يكون كافياً إلّا عند تعذّر العلم التفصيليّ 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توصّلياً،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تعبّدياً، فإن 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المقصود منه بمجرد حصول الواجب التوصّليّ في الخارج، كيف ما اتّفق، سواء كان يعلم حين الإتيان به بأنّه هو الواجب بخصوصه أم لم يكن يعلم، فيجوز الإتيان به ولو مع التمكّن من العلم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فيما لا يحتاج سقوط التكليف فيه إلى قصد الإطاعة ففي غاية الوضوح</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يحصل المقصود من الواجب بمجرّد حصوله في الخارج إذا كان تعبّديّاً، ولم يكن محتاجاً إلى التكرار، كما إذا تردّد الواجب بين الأقلّ والأكثر، كتردّد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فاقد السورة وواجدها، فإنّ الاحتياط حينئذٍ بإتيان الأكثر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الواجب التعبّديّ المحتاج إلى التكرار، كما إذا دار أمره بين المتباينين، كالظهر والجمعة، أو كالصلاة إلى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الاحتياط في العباديّات مطلقاً، حتى فيما احتاج إلى التكرار، فضلاً عمّا لا يحتاج إليه،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عبارته المتقدّمة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فيما يحتاج إلى قصد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تحقّق الإطاعة إذا قصد الإتيان بشيئين يقطع بكون أحدهما المأمور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بكون المأتيّ به مقرّباً معتبر حين الإتيان به ولا يكفي العلم بعده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إذ لا شاهد لها بعد تحقّق الإطاعة بغير ذلك أيضاً، فيجوز لمن تمكّن من تحصيل العلم التفصيليّ بأداءالعبادات العمل بالاحتياط وترك تحصيل العلم التفصيليّ، لكن الظاهر كما هو </w:t>
      </w:r>
    </w:p>
    <w:p>
      <w:pPr>
        <w:pStyle w:val="BookText"/>
        <w:rPr/>
      </w:pPr>
      <w:r>
        <w:rPr>
          <w:rFonts w:ascii="Amiri" w:hAnsi="Amiri" w:eastAsia="Amiri" w:cs="Amiri"/>
          <w:color w:val="111111"/>
          <w:sz w:val="28"/>
          <w:sz w:val="28"/>
          <w:szCs w:val="28"/>
          <w:rtl w:val="true"/>
          <w:lang w:bidi="ar-SA"/>
        </w:rPr>
        <w:t>المحكي عن بعض ثبوت الاتفاق على عدم جواز الاكتفاء بالاحتياط إذا توقّف على تكرار العبادة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يتوقّف الاحتياط على التكرار كما إذا أتى بالصلاة مع جميع ما يحتمل أن يكون جزءاً،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اتّفاق على المنع ووجوب تحصيل اليقين التفصيليّ، لكن لا يبعد ذهاب المشهور إلى ذلك</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يعني 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الاحتياط في العبادات فيما لا يحتاج إلى التكرار نظراً إلى عدم إخلاله بشيء ممّا اعتبر أو يحتمل اعتباره فيها من قصد القربة والوجه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يخلّ فقط بعدم إتيان ما احتمل جزئيّته كالسورة في المثال المتقدّم على تقدير جزئيّتها بقصد الجزئيّة،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دخل قصدها في حصول الغرض ضعيف في الغاية وسخيف إلى النهاية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من الإخلال بقصد الجزئيّة هو الإخلال بقصد العنوان المعتبر في كلّ جزء من أجزاء الصلاة قطعاً، وهذا ضعيف؛ فإنّ مشكوك الجزئيّة عندما يؤتى به برجاء جزئيّته،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جزءاً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أتى به بقصد جزئيّته، كما أنّه إذا أتى به برجاء وجوبه، فهو على تقدير وجوبه </w:t>
      </w:r>
    </w:p>
    <w:p>
      <w:pPr>
        <w:pStyle w:val="BookText"/>
        <w:rPr/>
      </w:pPr>
      <w:r>
        <w:rPr>
          <w:rFonts w:ascii="Amiri" w:hAnsi="Amiri" w:eastAsia="Amiri" w:cs="Amiri"/>
          <w:color w:val="111111"/>
          <w:sz w:val="28"/>
          <w:sz w:val="28"/>
          <w:szCs w:val="28"/>
          <w:rtl w:val="true"/>
          <w:lang w:bidi="ar-SA"/>
        </w:rPr>
        <w:t>واقعاً قد أتى بقصد الوجه والقربة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مراده من الإخلال بقصد الجزئيّة هو الإخلال بالتمييز؛ فإنّه إذا لم يعلم أنّ الواجب هل هو الأقلّ أو الأكثر، لم يمكن الإتيان بالمشكوك الزائد على الأقلّ بقصد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الاحتياط في العباديّات مطلقاً سواءً حصل تكرار أم لا؟ خلافاً لما ذكره جمع من الفقهاء من أنّ الاحتياط في العبادات يستلزم الإخلال بقصد الوجه المعتبر في العبادة، وعلى هذا بنوا بطلان عبادة تارك طريقي الاجتهاد والتقليد والعمل بالاحتياط مع التمكّن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قصد الوجه، 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الجهة التي اقتضت وجوب العبادة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صحّة العبادة لا قصد الوجه، ولا العلم بالأجزاء الواجبة والمستحبّة، بل يكفي قصد امتثال أمرها الواقعيّ، ولا يعتبر العلم بوجوبه أو استحبابه، ولا العلم بواجبات الأجزاء ومستحبّاتها، فضلاً عن قصد ذلك؛ لأنّ صدق العبادة والطاعة لا يتوقّف على هذه الاُمور عقلاً، ولا يتوقّف الامتثال عليها عرفاً، ولا يدلّ على اعتبارها دليل بالخصوص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فلأنّه لم نعثر فيما بأيدينا من الأخبار على ما يدلّ على اعتبار شيء من ذلك في العبادة، مع أنّ المسألة ممّا تعمّ به البلوى، ويتكرّر الحاجة إليها ليلاً ونهاراً، وليست من المرتكزات في </w:t>
      </w:r>
      <w:bookmarkStart w:id="50" w:name="pg15435_165174"/>
    </w:p>
    <w:p>
      <w:pPr>
        <w:pStyle w:val="BookText"/>
        <w:rPr/>
      </w:pPr>
      <w:bookmarkEnd w:id="50"/>
      <w:r>
        <w:rPr>
          <w:rFonts w:ascii="Amiri" w:hAnsi="Amiri" w:eastAsia="Amiri" w:cs="Amiri"/>
          <w:color w:val="111111"/>
          <w:sz w:val="28"/>
          <w:sz w:val="28"/>
          <w:szCs w:val="28"/>
          <w:rtl w:val="true"/>
          <w:lang w:bidi="ar-SA"/>
        </w:rPr>
        <w:t>أذهان العامّة حتى يصحّ للشارع الاتّكال على ذلك، بل هي من المسائل المغفول عنها غالباً، وما هذا شأنه يلزم على الشارع التأكيد في بيانه، فعدم الدليل في مثل ذلك دليل العدم، ويصحّ لنا دعوى القطع بعدم اعتبار هذه الأمور في العبادة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المقام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بحثنا عنه ولم نجده، فيكشف ذلك عن عدم وجوده، لا من باب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أنّه لعب بأمر المولى، ففيه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942954_2142443653"/>
      <w:bookmarkStart w:id="52" w:name="_Toc18"/>
      <w:bookmarkEnd w:id="51"/>
      <w:r>
        <w:rPr>
          <w:rtl w:val="true"/>
        </w:rPr>
        <w:t>أوّلاً</w:t>
      </w:r>
      <w:r>
        <w:rPr>
          <w:rtl w:val="true"/>
        </w:rPr>
        <w:t>:</w:t>
      </w:r>
      <w:bookmarkEnd w:id="52"/>
    </w:p>
    <w:p>
      <w:pPr>
        <w:pStyle w:val="BookText"/>
        <w:rPr/>
      </w:pPr>
      <w:r>
        <w:rPr>
          <w:rFonts w:ascii="Amiri" w:hAnsi="Amiri" w:eastAsia="Amiri" w:cs="Amiri"/>
          <w:color w:val="111111"/>
          <w:sz w:val="28"/>
          <w:sz w:val="28"/>
          <w:szCs w:val="28"/>
          <w:rtl w:val="true"/>
          <w:lang w:bidi="ar-SA"/>
        </w:rPr>
        <w:t>أنّه ليس تكراراً للأمر بل للماُمور به، والتكرار إنّما يكون لعباً إذا لم يترتّب عليه غرض عقلائيّ، فلا يحكم المولى بعبثيّة كلّ تكرار؛ نعم، قد يكون قبيحاً إذا كان موجباً للوسواس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نصّ عليه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يعتبر في حسن الاحتياط عقلاً عدم قصد الوجه والتمييز ونحو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حسن الاحتياط عقلاً عدم التمكّن من إزالة الشبهة، فإنّ مراتب الامتثال عقلاً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التفصيليّ،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الإجماليّ،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الاحتماليّ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الانتقال إلى المرتبة اللّاحقة إلّا بعد تعذّر المرتبة السابقة، فإنّه فيما عدا المرتبة الاُولى لايمكن قصد امتثال الأمر التفصيليّ حال العمل، ويعتبر في حسن الطاعة الاحتماليّة عدم القدرة على الطاعة التفصيليّة، ولا يحسن من المكلّف في مقام الطاعة قصد الأمر الاحتماليّ مع التمكن من قصد الأمر القطعيّ التفصيليّ؛ لأنّ حقيقة الطاعة هي أن تكون إرادة العبد تبعاً لإرادة المولى بانبعاثه عن بعثه، وتحرّكه عن تحريكه، وهذا يتوقّف على العلم بتعلّق البعث والتحريك نحو العمل، ولا يمكن الانبعاث بلا توسيط البعث الواصل إلى المكلّف، والانبعاث عن البعث المحتمل ليس في الحقيقة انبعاثاً، فلا يكاد يتحقّق حقيقة الطاعة والامتثال إلّا بعد العلم بتعلّق البعث نحو العمل ليكون الانبعاث عن البعث</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البرهان يقتضي عدم صحّة الامتثال والطاعة الاحتماليّة مطلقاً؛ لأنّ الانبعاث عن الأمر المحتمل ليس حقيقة انبعاثاً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الانبعاث عن البعث المحتمل أيضاً مرتبة من العبوديّة ونحو من الطاعة والامتثال، إلّا أنّه يتوقّف حسن ذلك على عدم التمكّن منالانبعاث عن البعث المعلوم الذي هو حقيقة العبادة والطاعة؛ فمع التمكّن من الامتثال التفصيليّ لا يحسن من العبد الامتثال الاحتماليّ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إتيان الواقع بعد صدق الانبعاث من قبل الآمر، تارةً جزماً واُخرى رجاءً؛ وأنّ المناط هو إتيانه على أي وجه اتّفق، فإنّ التحريك في الثاني يكون بمجرّد احتماله، وأمّا في الأوّل بواسطة أمره الجزميّ، ولذا قالوا بصحّة عبادة تارك طريقي الاجتهاد والتقليد والاكتفاء بالامتثال الإجماليّ مع التمكّن من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 الشكّ في اعتبار قصد الوجه والتميز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مع الشكّ في اعتبار الامتثال التفصيليّ مع التمكّن منه في تحقّق الامتثال هو الاحتياط وعدم الاكتفاء بالامتثال الإجماليّ، كما يستفاد ذلك من تقريرات بحثه الشريف،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اعتبرها العقل في الطاعة ويحتمل اعتبارها فيها عقلاً، وإن كانت قابلةً للتصرّف شرعاً كأن يحكم الشارع بدليل مخصوص بكون الامتثال الاحتماليّ في عرض الامتثال التفصيليّ، وليس وزان ذلك وزان ما لا يقبل للتصرّف الشرعيّ أصلاً كطريقيّة القطع وأمثالها، إلّا أنّ حديث الرفع ليس ناظراً إلّا على رفع الأحكام المجعولة شرعاً إمضاء أو تأسيساً، فيكون قاصراً عن الشمول لما يحتمل اعتباره في الطاعة عقلاً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يفرّق بين المقام وبين الشكّ في اعتبار نيّة الوجه ومعرفيّته في صحّة العبادة، فإنّ الشكّ هناك لرجوعه إلى الشكّ في اعتبار أمر زائد </w:t>
      </w:r>
    </w:p>
    <w:p>
      <w:pPr>
        <w:pStyle w:val="BookText"/>
        <w:rPr/>
      </w:pPr>
      <w:r>
        <w:rPr>
          <w:rFonts w:ascii="Amiri" w:hAnsi="Amiri" w:eastAsia="Amiri" w:cs="Amiri"/>
          <w:color w:val="111111"/>
          <w:sz w:val="28"/>
          <w:sz w:val="28"/>
          <w:szCs w:val="28"/>
          <w:rtl w:val="true"/>
          <w:lang w:bidi="ar-SA"/>
        </w:rPr>
        <w:t>على ما هو معتبر عند العقل شرعاً، يكون مورد الحديث الرفع، بخلاف المقام، فإنّ الشكّ فيه راجع إلى اعتبار أمر في الطاعةالعقليّة؛ ضرورة أنّ حسن الاحتياط من الأحكام التي يستقلّ العقل بها، ومع الشكّ في تحقّقه لا يمكن التمسّك بحديث الرفع الناظر إلى رفع الأحكام المجعولة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أو تأسيساً، وإذا لم يمكن التمسّك بحديث الرفع، فمقتضى قاعدة الاشتغال هو عدم جواز الاكتفاء بالامتثال الاحتماليّ مع التمكّن من الامتثال التفصيليّ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اُستاذنا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الامتثال التفصيليّ، لو كان دخيلاً في الغرض، لكان على المولى بيانه؛ لأنّه ممّا يغفل عنه غالباً، ولكنّه لم يبيّنه، فيدلّ على عدم دخالته في الغرض؛ لأنّ استثناء نقيض التالي ينتج نقيض المقدّم، فلا يجب الاحتياط، بل لا وجه له؛ لأنّ عدمه لا يضرّ عدمه في صحّة العمل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وهاك 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فالشكّ في اعتبار شيء يرجع إلى قصد القربة، وإن لم يكن مجرى للبراءة، إلّا أنّه يستكشف عدم اعتباره من عدم البيان، لكونه ممّا يغفل عنه نوع المكلّفين، فعلى تقدير الاعتبار كان على المولى البيان والتنبيه عليه، فمع عدم البيان، يستكشف عدم اعتباره لا محالة، </w:t>
      </w:r>
    </w:p>
    <w:p>
      <w:pPr>
        <w:pStyle w:val="BookText"/>
        <w:rPr/>
      </w:pPr>
      <w:r>
        <w:rPr>
          <w:rFonts w:ascii="Amiri" w:hAnsi="Amiri" w:eastAsia="Amiri" w:cs="Amiri"/>
          <w:color w:val="111111"/>
          <w:sz w:val="28"/>
          <w:sz w:val="28"/>
          <w:szCs w:val="28"/>
          <w:rtl w:val="true"/>
          <w:lang w:bidi="ar-SA"/>
        </w:rPr>
        <w:t xml:space="preserve">فتحصّل أنّ الصحيح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الامتثال الإجماليّ والإتيان بما يحتمل وجوبه رجاء، كما هو المشهور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الشكّ في اعتبار قصد القربة يمكن التمسّك بالإطلاق المقامي لرفعه؛ ضرورة أنّه لو سلّم استحالة التقييد بالقصد، فإنّه إنّما يكون مانعاً عن التمسّك بالإطلاق اللّفظيّ دون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المحذور في غير محلّه؛ لأنّ الشارع بعد ما كان بصدد بيان حقيقة أمر عباديّ كالصلاة، وشرح ماهيّته، وتوضيح كلّ ما لهدخل في تلك العبادة من الأجزاء والشرائط والموانع، ومع ذلك، لم يبيّن اعتبار قصد الوجه بوجهٍ من الوجوه، نستكشف من ذلك عدم اعتباره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القصد إنّما هو بحكم العقل، فيحكم بأنّ حصول الغرض متوقّف عليه، فيستغني الشارع في مقام بيان حقيقة العبادة عن ذكره بسبب حكم العقل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كذلك، ولكنّه ليس من المستقلّات العقليّة التي يفهمها كلّ أحد، فلا يمكن للشارع الاستغناء عن ذكره، إذ المفروض الشكّ في اعتباره فيحتاج إلى ذكره وبيان دخله فيها، ومن عدم ذكره يستكشف عدم 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التمسّك بالإطلاق اللّفظيّ أوّلاً؛ لإمكان تقييدها بنتيجة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فصل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بالإطلاق اللّحاظيّ، فإذا لم يقيّد الشارع العبادة باعتباريّة قصد الوجه، ولم ينبّه على كونه دخيلاً في حقيقتها، فيصحّ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لبيان عدم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إمكان التمسّك بالإطلاق اللّفظيّ بشكلين آخرين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المنشأ في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الطبيعة الكلّيّة لوجوب الصلاة، لا الفرد منه، فتشمل طبيعة الوجوب جميع الأفراد العرضيّة والطوليّة لطبيعة الصلاة، فكما أنّ طبيعة وجوب الصلاة السارية إلى جميع أفراد الصلاة تسري إلى جميع الأفراد العرضيّة على البدل، فكذلك تسري إلى جميع الأفراد الطوليّة منها، ولا شكّ أنّ الصلاة مع قصد الوجه، كالصلاة مع قصد الأمر، هي من الأفراد الطوليّة لطبيعة الصلاة، فتكون مشمولة لها، وبهذا الشكل، يمكن تعلّق الوجوب الكلّيّ المنشأ بذلك الإنشاء الشخصيّ بالصلاة المقيّدة بقصد الوجه أو القربة أو ما شابه ذلك من قصد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الخطاب بالحصّة التوأمة من طبيعة الصلاة مع قصد الوجه، بحيث يكون المتعلّق نفس تلك الحصّة من طبيعة الصلاة، ويكون القيد وما هو التوأم خارجاً عن الطلب، فلا يلزم محذور تقدّم </w:t>
      </w:r>
      <w:bookmarkStart w:id="53" w:name="pg15435_165180"/>
    </w:p>
    <w:p>
      <w:pPr>
        <w:pStyle w:val="BookText"/>
        <w:rPr/>
      </w:pPr>
      <w:bookmarkEnd w:id="53"/>
      <w:r>
        <w:rPr>
          <w:rFonts w:ascii="Amiri" w:hAnsi="Amiri" w:eastAsia="Amiri" w:cs="Amiri"/>
          <w:color w:val="111111"/>
          <w:sz w:val="28"/>
          <w:sz w:val="28"/>
          <w:szCs w:val="28"/>
          <w:rtl w:val="true"/>
          <w:lang w:bidi="ar-SA"/>
        </w:rPr>
        <w:t xml:space="preserve">المتأخّر وتأخّر المتقدّم، فالداخل هو واقع التوأميّة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6942956_2142443653"/>
      <w:bookmarkStart w:id="55" w:name="_Toc19"/>
      <w:bookmarkEnd w:id="54"/>
      <w:r>
        <w:rPr>
          <w:rtl w:val="true"/>
        </w:rPr>
        <w:t>وثانياً</w:t>
      </w:r>
      <w:r>
        <w:rPr>
          <w:rtl w:val="true"/>
        </w:rPr>
        <w:t>:</w:t>
      </w:r>
      <w:bookmarkEnd w:id="55"/>
    </w:p>
    <w:p>
      <w:pPr>
        <w:pStyle w:val="Heading6"/>
        <w:numPr>
          <w:ilvl w:val="5"/>
          <w:numId w:val="1"/>
        </w:numPr>
        <w:rPr/>
      </w:pPr>
      <w:bookmarkStart w:id="56" w:name="__RefHeading___Toc6942958_2142443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أنّ العقل لا يحكم إلّا بلزوم الإطاعة، وليس معنى الإطاعة إلّا الإتيان بالماُمور به بجميع ما اعتبر فيه شرعاً أو عقلاً، فإذا جيء بجميع ما له دخل في المصلحة والغرض، يحصل الغرض ويسقط الأمر؛ لأنّ سقوط الأمر إنّما يكون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بفقدان الماُمور به بعد وجوده، كما إذا أخذ السيل الميّت فيسقط وجوب تكفينه وتغسيله والصلاة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الماُمور به بجميع أجزائه وشرائطه وترك موانعه،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بجميع ما له دخل في حقيقة الماُمور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مثل هذا الكلام؛ ضرورة أنّه لم يعلم أنّ قصد الوجه ممّا حكم به الشرع أم لا؟ ولم يحكم به العقل وإلّا لما شكّ الإنسان دخالته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قد عرفت هذا، يقع الكلام في أنّه هل يمكن إثبات التكليف بالعلم الإجماليّ كما يثبت بالعلم التفصيليّ أم لا؟والصحيح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كالعلم التفصيليّ علّة تامّة لثبوت التكليف في وجوب الموافقة وحرمة المخالفة؛ لأنّ العقل لا يفرق في تنجّز متعلّق العلم به بين كونه تفصيليّاً أو إجماليّاً، فكما أنّ العلم التفصيليّ إذا تعلّق بحكم شرعيّ أو موضوع ذي حكم شرعيّ فالعقل يحكم بلزوم إطاعته والخروج عن عهدته بالامتثال، فكذلك هو يحكم في العلم الإجماليّ بلزوم الإطاعة والخروج عن عهدة المعلوم بالإجمال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قطعنا بالوجدان بفعلّيّة التكليف الذي لا يحتمل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لمّا كان معلوماً تفصيلاً في العلم التفصيليّ، فلا يكون هناك ترديد فيه، وأمّا في العلم الإجماليّ، فحيث إنّ متعلّق التكليف غير معلوم تفصيلاً، فالعقل يحكم بإتيان جميع محتملاته في الشبهة الوجوبيّة، وترك الجميع في الشبهة التحريميّة، حتى يحصل القطع بالامتثال</w:t>
      </w:r>
      <w:r>
        <w:rPr>
          <w:rFonts w:eastAsia="Amiri" w:cs="Amiri" w:ascii="Amiri" w:hAnsi="Amiri"/>
          <w:color w:val="111111"/>
          <w:sz w:val="28"/>
          <w:szCs w:val="28"/>
          <w:rtl w:val="true"/>
          <w:lang w:bidi="ar-SA"/>
        </w:rPr>
        <w:t xml:space="preserve">. </w:t>
      </w:r>
      <w:bookmarkStart w:id="58" w:name="pg15435_165182"/>
    </w:p>
    <w:p>
      <w:pPr>
        <w:pStyle w:val="BookText"/>
        <w:rPr/>
      </w:pPr>
      <w:bookmarkEnd w:id="58"/>
      <w:r>
        <w:rPr>
          <w:rFonts w:ascii="Amiri" w:hAnsi="Amiri" w:eastAsia="Amiri" w:cs="Amiri"/>
          <w:color w:val="111111"/>
          <w:sz w:val="28"/>
          <w:sz w:val="28"/>
          <w:szCs w:val="28"/>
          <w:rtl w:val="true"/>
          <w:lang w:bidi="ar-SA"/>
        </w:rPr>
        <w:t>فالعلم الإجماليّ علّة تامّة بالنسبة إلى طرفي المخالفة والموافقة، وليس للشارع الترخيص ببعض أطرافه فضلاً عن جميعها، وإلّا لزم التناقض إمّا قطعاً أو احتمالاً؛ لأنّ الترخيص إن كان في تمام الأطراف فالتناقض قطعيّ؛ إذ المفروض أنّ العقل يحكم بلزوم الإطاعة، فلا يجوز الترخيص في المخالفة القطعيّة، وإن كان في بعضها فالتناقض احتمالي؛ لأنّ فعلّيّة الترخيص مع احتمال التكليف من باب احتمال اجتماع النقيضين، وهو في الاستحالة كالتناقض، فلا يجوز الترخيص في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بين حرمة المخالفة القطعيّة وبين وجوب الموافقة القطعيّة بأنّ العلم الإجماليّ علّة تامة بالنسبة إلى الأوّل، ومقتضٍ بالنسبة إلى الثاني، في غير محلّه، بل هو علّة تامّة بالنسبة إلى كليهما،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بوجوب الموافقة القطعيّة وحرمة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حال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 هنا اُموراً لابدّ من بيانها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942960_2142443653"/>
      <w:bookmarkStart w:id="60" w:name="_Toc21"/>
      <w:bookmarkEnd w:id="59"/>
      <w:r>
        <w:rPr>
          <w:rtl w:val="true"/>
        </w:rPr>
        <w:t>الأمر الأوّل</w:t>
      </w:r>
      <w:r>
        <w:rPr>
          <w:rtl w:val="true"/>
        </w:rPr>
        <w:t>:</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من الحكم الذي يعلم بالتفصيل مرّةً وبالإجمال اُخرى هو الحكم المنشأ بداعي البعث والزجر، وهو إنّما يكون صالحاً للبعث والتحريك إذا كان واصلاً إلى العبد، بخلاف الحكم الذي يكون منشأ </w:t>
      </w:r>
      <w:bookmarkStart w:id="61" w:name="pg15435_165183"/>
    </w:p>
    <w:p>
      <w:pPr>
        <w:pStyle w:val="BookText"/>
        <w:rPr/>
      </w:pPr>
      <w:bookmarkEnd w:id="61"/>
      <w:r>
        <w:rPr>
          <w:rFonts w:ascii="Amiri" w:hAnsi="Amiri" w:eastAsia="Amiri" w:cs="Amiri"/>
          <w:color w:val="111111"/>
          <w:sz w:val="28"/>
          <w:sz w:val="28"/>
          <w:szCs w:val="28"/>
          <w:rtl w:val="true"/>
          <w:lang w:bidi="ar-SA"/>
        </w:rPr>
        <w:t>بداعي الامتحان، فإنّ العلم به لا يصلح للتحريك، وكذا بخلاف الحكم المنشأ بداعي البعث ولكن لم يصل إلى المكلّف بحجّة من علم أو علمي، فلا يصلح للتحريك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الأحكام بوجوداتها الواقعيّة ما لم تقم عليها حجّة معتبرة لا تصل إلى مرتبة الفعليّة، ولا يجب بالتالي التحريك نحوها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942962_2142443653"/>
      <w:bookmarkStart w:id="63" w:name="_Toc22"/>
      <w:bookmarkEnd w:id="62"/>
      <w:r>
        <w:rPr>
          <w:rtl w:val="true"/>
        </w:rPr>
        <w:t>الأمر الثاني</w:t>
      </w:r>
      <w:r>
        <w:rPr>
          <w:rtl w:val="true"/>
        </w:rPr>
        <w:t>:</w:t>
      </w:r>
      <w:bookmarkEnd w:id="63"/>
    </w:p>
    <w:p>
      <w:pPr>
        <w:pStyle w:val="BookText"/>
        <w:rPr/>
      </w:pPr>
      <w:r>
        <w:rPr>
          <w:rFonts w:ascii="Amiri" w:hAnsi="Amiri" w:eastAsia="Amiri" w:cs="Amiri"/>
          <w:color w:val="111111"/>
          <w:sz w:val="28"/>
          <w:sz w:val="28"/>
          <w:szCs w:val="28"/>
          <w:rtl w:val="true"/>
          <w:lang w:bidi="ar-SA"/>
        </w:rPr>
        <w:t>أنّ كلّاً من الحكم الحاصل بالعلم التفصيليّ والحاصل بالعلم الإجماليّ سواء من حيث صلوحهما للعبث والتحريك؛ ضرورة أنّ المدار في العمل بالحكم هو وصوله إلى المكلّف، وهو متحقّق حتّى في العلم المردّد بين هذا المصداق أو ذاك؛ لأنّ الترديد إنّما هو متعلّق الحكم، والبعث والتحريك يتعلّقان بنفس الحكم،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علمت بوجوب إكرام شخصٍ، وكان مردّداً بين أن يكون عالماً أو جاهلاً، فلابدّ من التحرّك نحوه، وكونه مردّداً لا يقدح بالعلم بالحكم، فلا يمكن ادّعاء المعذّريّة بدعوى أنّ إجمال المتعلّق علّة لترك العمل بالعلم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العلم الإجماليّ كحال الشبهة البدويّة؛ لأنّ تنجيز العلم للتكليف وتقبيح العقل مخالفته قد اعتبِر فيه تميّز المتعلّق عن غيره خارجاً ومعرفة خصوصيّاته حال الارتكاب لا بعده، وحينئذٍ لا يكون العلم الإجماليّ سبباً لتنجّز التكليف كما لا تكون الشبهة البدويّة كذلك، فيجوز المخالفة في كليهما بخلاف العلم التفصيليّ</w:t>
      </w:r>
      <w:r>
        <w:rPr>
          <w:rFonts w:eastAsia="Amiri" w:cs="Amiri" w:ascii="Amiri" w:hAnsi="Amiri"/>
          <w:color w:val="111111"/>
          <w:sz w:val="28"/>
          <w:szCs w:val="28"/>
          <w:rtl w:val="true"/>
          <w:lang w:bidi="ar-SA"/>
        </w:rPr>
        <w:t xml:space="preserve">. </w:t>
      </w:r>
      <w:bookmarkStart w:id="64" w:name="pg15435_165184"/>
    </w:p>
    <w:p>
      <w:pPr>
        <w:pStyle w:val="BookText"/>
        <w:rPr/>
      </w:pPr>
      <w:bookmarkEnd w:id="64"/>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لقياس العلم الإجماليّ بالشبهات البدويّة؛ لأنّ هناك فرقاً بينهما، لوصول التكليف إلى المكلّف في الأوّل، ولذايصدق التمرّد على المولى بارتكاب بعض الأطراف فيه، دون الثاني، فيحكم العقل بقبح المخالفة وحسن المؤاخذة عليها، وليس هذا إلّا لتنجّز الحكم ووصوله إلى المكلّف بنفس العلم به ولو مع تردّد متعلّقه وعدم تميّزه، ولذا لا تجري قاعدة قبح العقاب بلا بيان في العلم الإجماليّ، دون الشبهات البدويّة؛ فالقياس على الشبهات البدويّة قياس مع الفارق</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6942964_2142443653"/>
      <w:bookmarkStart w:id="66" w:name="_Toc23"/>
      <w:bookmarkEnd w:id="65"/>
      <w:r>
        <w:rPr>
          <w:rtl w:val="true"/>
        </w:rPr>
        <w:t>الأمر الثالث</w:t>
      </w:r>
      <w:r>
        <w:rPr>
          <w:rtl w:val="true"/>
        </w:rPr>
        <w:t>:</w:t>
      </w:r>
      <w:bookmarkEnd w:id="66"/>
    </w:p>
    <w:p>
      <w:pPr>
        <w:pStyle w:val="BookText"/>
        <w:rPr/>
      </w:pPr>
      <w:r>
        <w:rPr>
          <w:rFonts w:ascii="Amiri" w:hAnsi="Amiri" w:eastAsia="Amiri" w:cs="Amiri"/>
          <w:color w:val="111111"/>
          <w:sz w:val="28"/>
          <w:sz w:val="28"/>
          <w:szCs w:val="28"/>
          <w:rtl w:val="true"/>
          <w:lang w:bidi="ar-SA"/>
        </w:rPr>
        <w:t>أنّ الملاك في الحرمة واستحقاق العقوبة هو التمرّد والطغيان على المولى وهتك حرمته، فيخرج بذلك عن العبوديّة، وهذا ظلم عليه وكفران بنعمته، وهذا الملاك مفقود مع الجهل بالحكم، فلو ارتكب المكلّف ما هو مبغوض عند المولى مع الجهل بمبغوضيّته لم يخرج عن زيّ العبوديّة، ولا يعدّ فعله هذا ظلماً للمولى وطغياناً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العلم بالحكم، فإنّ عدم المبالاة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متعلّقه مميّزاً ومفصّلاً لدى المكلّف أو كان مردّداً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لحرمة المولى وظلم عليه، فإذا علم به اشتغلت ذمّته به، والاشتغال اليقينيّ يقتضي البراءة اليقينيّة، ولا فرق في حكم العقل بلزوم تحصيل اليقين بالبراءة عمّا اشتغلت به الذمّة قطعاً بين كون الاشتغال ثابتاً بالعلم التفصيليّ أو الإجماليّ</w:t>
      </w:r>
      <w:r>
        <w:rPr>
          <w:rFonts w:eastAsia="Amiri" w:cs="Amiri" w:ascii="Amiri" w:hAnsi="Amiri"/>
          <w:color w:val="111111"/>
          <w:sz w:val="28"/>
          <w:szCs w:val="28"/>
          <w:rtl w:val="true"/>
          <w:lang w:bidi="ar-SA"/>
        </w:rPr>
        <w:t xml:space="preserve">. </w:t>
      </w:r>
      <w:bookmarkStart w:id="67" w:name="pg15435_165185"/>
    </w:p>
    <w:p>
      <w:pPr>
        <w:pStyle w:val="Heading6"/>
        <w:numPr>
          <w:ilvl w:val="5"/>
          <w:numId w:val="1"/>
        </w:numPr>
        <w:rPr/>
      </w:pPr>
      <w:bookmarkStart w:id="68" w:name="__RefHeading___Toc6942966_2142443653"/>
      <w:bookmarkStart w:id="69" w:name="_Toc24"/>
      <w:bookmarkEnd w:id="67"/>
      <w:bookmarkEnd w:id="68"/>
      <w:r>
        <w:rPr>
          <w:rtl w:val="true"/>
        </w:rPr>
        <w:t>الأمر الرابع</w:t>
      </w:r>
      <w:r>
        <w:rPr>
          <w:rtl w:val="true"/>
        </w:rPr>
        <w:t>:</w:t>
      </w:r>
      <w:bookmarkEnd w:id="69"/>
    </w:p>
    <w:p>
      <w:pPr>
        <w:pStyle w:val="BookText"/>
        <w:rPr/>
      </w:pPr>
      <w:r>
        <w:rPr>
          <w:rFonts w:ascii="Amiri" w:hAnsi="Amiri" w:eastAsia="Amiri" w:cs="Amiri"/>
          <w:color w:val="111111"/>
          <w:sz w:val="28"/>
          <w:sz w:val="28"/>
          <w:szCs w:val="28"/>
          <w:rtl w:val="true"/>
          <w:lang w:bidi="ar-SA"/>
        </w:rPr>
        <w:t>أنّ هناك فرقاً بين الظلم والكذب، وهو أنّ الظلم قبيح ذاتاً؛ لأنّه بنفسه وبعنوانه محكوم بالقبح، بخلاف الكذب، فإنّه مقتضٍ للقبح لا علّة تامّة له، ولذا قد يطرأ عليه عنوان الحسن كالإصلاح بين المؤمنين وإنقاذ نفس محترمة، وليس كذلك الظلم فإنّ وصف القبح لا يكاد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العلم الإجماليّ كالعلم التفصيليّ منجّزاً للحكم وعلّة تامّة بالنسبة إلى التكليف، فلا يجوز الترخيص في جميع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الترخيص ببعض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المحتمل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القطع بالتناقص على الأوّل، واحتماله على الثاني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يجوز الترخيص في الأطراف مع أنّه إذا قامت أمارة أو أصل مثبت للتكليف في بعض الأطراف موافقة للمعلوم بالإجمال، ويكون بمقدار المعلوم بالإجمال بحيث يكون انطباق المعلوم بالإجمال عليه ممكناً محتملاً، فإنّ العلم الإجماليّ 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وجوب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والحال أنّ احتمال الوجوب في الطرف المنفيّ ما زال موجوداً، فيكشف هذا عن إمكان ورود الترخيص ولو ببعض الأطراف مع وجود احتمال التناقض، ويسمّى هذا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صيرورة المعلوم بالإجمال معلوماً بالتفصيل في بعض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العلم الإجماليّ والتفصيليّ في علّيّتهما التامّة للحكم، فكما أنّه في العلم التفصيليّ بالتكليف قد يجعل الشارع بدلاً في مقام الامتثال، كما في مورد قاعدة الفراغ والتجاوز وأصالة الصحّة وغيرها، فكذلك في العلم الإجماليّ، فيجعل ذلك الطرف الذي قامت الحجّة على وجود التكليف فيه بدلاً عن التكليف الواقعيّ، وهذا نوع توسعة وتصرّف في مقام إسقاط التكليف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فتفريغ الذمّة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بإتيان نفس الماُمور به الواقعيّ، أو بإتيان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الترخيص في طرف ما دام لم يجعل الطرف الآخر بدلاً، ولذا لايجري الأصل المرخّص إذا كان منافياً للأطراف بعدما قلنا بأنّه علّة تامّة؛ لأنّ احتمال التناقض متحقّق وإن لم لكن لهذا الأصل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مقتضٍ لا علّة تامّة، فإنّه حينئذٍ يجري الأصل المرخّص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التمكّن من الظنّ التفصيليّ يجوز الإتيان بالعلم الإجماليّ بطريق أولى؛ لأنّ مرجع حجّيّة الظن إلى ترتيب آثار العلم بحيث يصحّ إسناد المؤدّى إلى اﷲ تعالى وتحقّق الامتثال به جزماً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بعدم تقدّم العلم التفصيليّ مع التمكّن منه،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محكيّ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اشتباه الثوب الطاهر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تقديم الامتثال التفصيليّ على الشرط، حيث ذهب إلى وجوب الصلاة عارياً وعدم جواز تكرارها في الثوبين المشتبهين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لم يتمكّن من العلم التفصيليّ، يسقط اعتبار امتثاله، فلا يزاحم الشرط أو الجزء المتمكّن منه، ولو بالتكرار، فإنّه متمكّن من حصول الصلاة في الثوب الطاهر، فيلزم الدور؛ لأنّ التمكّن من الامتثال التفصيليّ واعتباره يتوقّف على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منه متوقّف على سقوط الشرط، فيلزم الدور</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435_165189"/>
      <w:bookmarkStart w:id="71" w:name="pg15435_165189"/>
      <w:bookmarkEnd w:id="71"/>
    </w:p>
    <w:p>
      <w:pPr>
        <w:pStyle w:val="Heading3"/>
        <w:numPr>
          <w:ilvl w:val="2"/>
          <w:numId w:val="1"/>
        </w:numPr>
        <w:rPr/>
      </w:pPr>
      <w:bookmarkStart w:id="72" w:name="pg15435_165189"/>
      <w:bookmarkStart w:id="73" w:name="__RefHeading___Toc6942968_2142443653"/>
      <w:bookmarkStart w:id="74" w:name="_Toc25"/>
      <w:bookmarkEnd w:id="72"/>
      <w:bookmarkEnd w:id="73"/>
      <w:r>
        <w:rPr>
          <w:rtl w:val="true"/>
        </w:rPr>
        <w:t>المبحث الثاني</w:t>
      </w:r>
      <w:r>
        <w:rPr>
          <w:rtl w:val="true"/>
        </w:rPr>
        <w:t xml:space="preserve">: </w:t>
      </w:r>
      <w:r>
        <w:rPr>
          <w:rtl w:val="true"/>
        </w:rPr>
        <w:t>في قيام الأمارات والاُصول مقام القطع</w:t>
      </w:r>
      <w:bookmarkEnd w:id="74"/>
    </w:p>
    <w:p>
      <w:pPr>
        <w:pStyle w:val="Heading4"/>
        <w:numPr>
          <w:ilvl w:val="3"/>
          <w:numId w:val="1"/>
        </w:numPr>
        <w:rPr/>
      </w:pPr>
      <w:bookmarkStart w:id="75" w:name="__RefHeading___Toc6942970_2142443653"/>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وها هنا اُمور لابدّ من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الاُصول المبحوث عنها في المقام من حيث قيامها مقام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نبّه عليه جملة من المحقّقين كالمحقّقالنائيني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مطلق الاُصول، بل خصوص الاُصول التنزيليّة،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التي تكون متكفّلة لتنزيل المؤدّى منزلة الواقع، وهو البناء العمليّ على أحد طرفي الشكّ على أنّه هو الواقع، وإلقاء الطرف الآخر، كالاستصحاب وأصالة الصحّة، دون أصالة الطهارة والبراءة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أنّ القطع من الصفات الحقيقيّة ذات إضافة، ولأجل ذلك </w:t>
      </w:r>
    </w:p>
    <w:p>
      <w:pPr>
        <w:pStyle w:val="BookText"/>
        <w:rPr/>
      </w:pPr>
      <w:r>
        <w:rPr>
          <w:rFonts w:ascii="Amiri" w:hAnsi="Amiri" w:eastAsia="Amiri" w:cs="Amiri"/>
          <w:color w:val="111111"/>
          <w:sz w:val="28"/>
          <w:sz w:val="28"/>
          <w:szCs w:val="28"/>
          <w:rtl w:val="true"/>
          <w:lang w:bidi="ar-SA"/>
        </w:rPr>
        <w:t>يجتمع في القطع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صفة قائمة بنفس العالم من حيث إنشاء النفس في صقعها الداخلي صورة على طبق ذي الصورة، وتلك الصورة هي المعلومة بالذات، ولمكان انطباقها على ذي الصورة يكون ذيها معلوماً بتوسط تلك الصورة، فالمعلوم أولاً وبالذات هي الصورة، وتلك الصورة هي حقيقة العلم والمعلوم، وهذا من غير فرق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من مقولة الكيف، أو من مقولة الفعل، أو من مقولة الانفعال، أو من مقولة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الوجوه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التقادير تكون هناك صفة قائمة في نفس العالم، فهذه أوّل جهات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إضافة الصورة لذي الصورة، وهي جهة كشفه عن المعلوم ومحرزيّته له وإراءته للواقع المنكشف، وهذه الجهة مترتّبة على الجهة الاُولى؛ لما عرفت من أنّ إحراز الواقع وكشفه إنّما يكون بتوسّط الصورة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البناء والجري العمليّ على وفق العلم، حيث إنّ العلم بوجود الأسد مثلاً في الطريق يقتضي الفرار عنه، وبوجود الماء يوجب التوجّه إليه إذا كان العالم عطشاناً، ولعلّه لذلك سمّيالعلم اعتقاداً، لما فيه من عقد القلب على وفق المعتقد والبناء العمليّ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الجهات الثلاث كلّها مجتمعة في العلم وتكون من لوازم ذات العلم، حيث إنّ حصول الصورة عبارة عن حقيقة العلم ومحرزيّته وجداني والبناء العمليّ عليه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المجعول في باب الطرق والأمارات هي الجهة الثانية من جهات العلم، وفي باب الاُصول المحرزة هي الجهة الثالثة،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المجعول في باب الأمارات نفس الطريقيّة والمحرزيّة والكاشفيّة، بناءً على ما هو الحقّ عندنا من تعلّق الجعل بنفس الطريقيّة، لابمنشأ انتزاعها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للأمارات مقدار من الكشف والطريقيّة، فقد تمّم الشارع المقدّس كشفه هذا، وجعله كشفاً محرزاً للواقع، فكأنّه جعل الظنّ علماً من حيث الكاشفيّة، بلا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والمؤدّى، بل المؤدّى باقٍ على ما هو عليه، سواء صادفت الأمارة الواقع أم خالفته؛ وذلك لترتّب عدّة محاذير فاسدة عليه، كلزوم التصويب المعتزليّ الباطل، أو التصويب الأشعريّ المحال، ولزوم اجتماع الضدّين، وكذا لزوم الإجزاء بالنسبة إلى الأوامر الظاهريّة، والحكومة الواقعيّة لأدلّة اعتبار الأمارات والاُصول على أدلّة الأحكام الواقعيّة،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بالبيت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يوجب التوسعة أو </w:t>
      </w:r>
    </w:p>
    <w:p>
      <w:pPr>
        <w:pStyle w:val="BookText"/>
        <w:rPr/>
      </w:pPr>
      <w:r>
        <w:rPr>
          <w:rFonts w:ascii="Amiri" w:hAnsi="Amiri" w:eastAsia="Amiri" w:cs="Amiri"/>
          <w:color w:val="111111"/>
          <w:sz w:val="28"/>
          <w:sz w:val="28"/>
          <w:szCs w:val="28"/>
          <w:rtl w:val="true"/>
          <w:lang w:bidi="ar-SA"/>
        </w:rPr>
        <w:t>التضييق في موضوعات الأحكام الواقعيّة، حتى يتحقّق موضوع حكمٍ آخر مقابل لموضوع الحكم الواقعيّ، مع أنّ الحكومة هنا ظاهريّة، 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هو نفس المحرزيّة، وأمّا المنجزيّة والمعذّريّة هما من لوازمها العقلية، فليس هناك حكم ظاهريّ في مقابل الحكم الواقعيّ، بل هو 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يقول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المجعول في باب الاُصول التنزيليّة فهي الجهة الثالثة من العلم، وهو الجري والبناء العمليّ على الواقع من دون أن يكون هناك جهة كشف وطريقيّة، إذ ليس للشكّ الذي أخذ موضوعاً في الاُصول جهة كشف عن الواقع كما كان في الظنّ فلا يمكن أن يكون المجعول في باب الاُصول الطريقيّة والكاشفيّة، بل المجعول فيها هو الجري العمليّ والبناء على ثبوت الواقع عملاً الذي كان ذلك في العلم قهريّاً وفي الاُصول تعبّدياً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باب الاُصول ليس إلّا البناء العمليّ وعمل الواقع المحرز للشيء المجهول، فليس فيها أيّة جهة كشف أو طريقيّة، إلّا البناء على ثبوت الواقع عملاً، ومن دون النظر إلى الواقع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قيام الأمارات مقام القطع الطريقيّ بنفس دليل حجّيّتها، والمراد من كونها تقوم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أثره يترتّب عليها، فيثبت للأمارات بحكم العقل نفس ما ثبت للقطع من المنجزّية في صورة الإصابة والمعذّريّة في صورة الخطأ، بلا فرق بين كون حجّيّتها من باب الجعل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قام دليل على حجّيّة الأمارات واعتبارها، قامت هي مقام القطع الطريقيّ المحض، ولأجل ذلك، فكما يكون القطع منجّزاً عند الإصابة، ومعذّراً عند الخطأ، وموضوعاً لحكم العقل بوجوب المتابعة، ولزوم المشي على وفقه، فكذلك تكون الأمارة الظنّيّة، بعد أن صارت حجّة معتبرةً عند الشارع، منجّزةً ومعذّرة، وموضوعاً لحكم العقل بوجوب المتابعة ولزوم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منجّزيّة القطع ومعذّريّته ثابتة له بنفسه؛ لأنّ العقل يستقلّ بوجوب متابعته، وهذا بخلاف الأمارة التي لا تكتسب حجّيّتها إلّا بعد قيام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فالقطع إن كان كان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أثره بتنجّز المؤدّى عند الإصابة وتعذّره عند الخطأ، وإن كان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أثره بتنجّز المؤدّى على كلّ حال، طابق الواقع أم خالفه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فلا يمكن للأمارة أن تقوم مقام القطع الذي أخذ على </w:t>
      </w:r>
    </w:p>
    <w:p>
      <w:pPr>
        <w:pStyle w:val="BookText"/>
        <w:rPr/>
      </w:pPr>
      <w:r>
        <w:rPr>
          <w:rFonts w:ascii="Amiri" w:hAnsi="Amiri" w:eastAsia="Amiri" w:cs="Amiri"/>
          <w:color w:val="111111"/>
          <w:sz w:val="28"/>
          <w:sz w:val="28"/>
          <w:szCs w:val="28"/>
          <w:rtl w:val="true"/>
          <w:lang w:bidi="ar-SA"/>
        </w:rPr>
        <w:t>نحو الصفتيّة، وقد ذهب العلّامة الأنصاريّ</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إلى قيامها مقام القطع الموضوعيّ الطريقيّ دون الصفتيّ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تابعه على ذلك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أو الأقوال في قيام الطرق والأمارات والاُصول التنزيليّة مقام القطع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مقامه بجميع أقسامه حتى فيما إذا أُخذ موضوعاً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مقام ما أخذ في الموضوع مطلقاً ولو على نحو 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مقام القطع الطريقيّ مطلقاً ولو كان مأخوذاً في الموضوع، وعدم قيامها مقام القطع الصفتي، وهذا هو الأقوى</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القطع بما هو صفة يكون كسائر الموضوعات في عدم الإحراز للواقع، فإذا فرض أنّ الشارع أخذ العلم في موضوع جواز </w:t>
      </w:r>
    </w:p>
    <w:p>
      <w:pPr>
        <w:pStyle w:val="BookText"/>
        <w:rPr/>
      </w:pPr>
      <w:r>
        <w:rPr>
          <w:rFonts w:ascii="Amiri" w:hAnsi="Amiri" w:eastAsia="Amiri" w:cs="Amiri"/>
          <w:color w:val="111111"/>
          <w:sz w:val="28"/>
          <w:sz w:val="28"/>
          <w:szCs w:val="28"/>
          <w:rtl w:val="true"/>
          <w:lang w:bidi="ar-SA"/>
        </w:rPr>
        <w:t>الشهادة بما هو صفة خاصة كما ورد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الشهادة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فلا يقوم شيء من الأمارات أو الظنون مقامه إلّا بدليل خاصّ، كرواية حفص بن غياث </w:t>
      </w:r>
      <w:r>
        <w:rPr>
          <w:rStyle w:val="FootnoteAnchor"/>
          <w:rtl w:val="true"/>
        </w:rPr>
        <w:footnoteReference w:id="27"/>
      </w:r>
      <w:r>
        <w:rPr>
          <w:rFonts w:ascii="Amiri" w:hAnsi="Amiri" w:eastAsia="Amiri" w:cs="Amiri"/>
          <w:color w:val="111111"/>
          <w:sz w:val="28"/>
          <w:sz w:val="28"/>
          <w:szCs w:val="28"/>
          <w:rtl w:val="true"/>
          <w:lang w:bidi="ar-SA"/>
        </w:rPr>
        <w:t>الدالّة على جواز الشهادة استناداً إلى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يقوم شيء من الأمارات والظنون مقام موضوع حكم الركعتين الأُوليين فيما لو فرض أخذ العلم فيه إلّا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عدم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دليل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الموضوعيّ الصفتيّ، عدم قيامها كذلك مقام القطع الموضوعيّ الذي يكون مأخوذاً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والاُصول مقام القطع الموضوعيّ بأقسامه، فإنّه بعد أن نفى قيام الأمارة مقام القطع الصفتيّ، عطف عليه قيام الأمارة مقام القطع الموضوعيّ الطريقيّ، ونفاه بعين ما نفي به قيامها مقام القطع الصفتيّ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عدم قيامها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ذلك الدليل مقام ما أخذ في الموضوع على نحو الصفتيّة من تلك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قد انقدح عدم قيامها بذاك الدليل مقام ما أخذ في </w:t>
      </w:r>
    </w:p>
    <w:p>
      <w:pPr>
        <w:pStyle w:val="BookText"/>
        <w:rPr/>
      </w:pPr>
      <w:r>
        <w:rPr>
          <w:rFonts w:ascii="Amiri" w:hAnsi="Amiri" w:eastAsia="Amiri" w:cs="Amiri"/>
          <w:color w:val="111111"/>
          <w:sz w:val="28"/>
          <w:sz w:val="28"/>
          <w:szCs w:val="28"/>
          <w:rtl w:val="true"/>
          <w:lang w:bidi="ar-SA"/>
        </w:rPr>
        <w:t>الموضوع على نحو الكشف</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امتنع قيام الأمارات مقام القطع الموضوعيّ الطريقي؛ لأنّ أدلّة حجّيّة الأمارات لا تثبت لها أزيد من كونها كالقطع بلحاظ الكشف عن الواقع، فإذا كان للقطع حيثيّات اُخرى، فإنّ دليل اعتبار الأمارة يكون قاصراً عن إثبات هذه الحيثيّات لها أيضاً، فأدلّة الأمارات لا تثبت إلّاالطريقيّة والكشف عن الواقع، حكماً كان الواقع أو موضوعاً، فإثبات الموضوعيّة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الحجّيّة والاعتبار إنّما هي ترتيب ما يكون للقطع من الآثار، بما هو حجّة، لا بما هو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الدليل القائم على حجّيّتها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المأخوذ في الموضوع بما هو كاشف وحاكٍ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قيام الأمارة مقام القطع الطريقيّ والموضوعيّ بنحو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الاعتبار يتكفّل نفي احتمال الخلاف، فهو ينزّل الأمارة منزلة العلم، ومقتضى إطلاقه تنزيل الأمارة منزلة العلم من جهة كونه طريقاً ومن جهة كونه موضوعاً، فتقوم الأمارة مقام القطع الطريقيّ والموضوعيّ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أجاب عنه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يؤدّي إلى لزوم اجتماع النقيضين؛ وذلك لأنّ دليل الاعتبار لا يكفي إلّا لتنزيل الواحد؛ إذ لابدّ في التنزيل من لحاظ المنزّل والمنزّل عليه، ولحاظ القطع والأمارة في تنزّلهما منزلة القطع الطريقيّ لحاظ آليّ؛ لأنّ النظر في الحقيقة إنّما هو إلى نفس الواقع والمؤدّى، ولحاظهما في تنزيلها منزلة القطع الموضوعيّ استقلاليّ؛ لأنّ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نفسيهما؛ فيلزم من كون الدليل الواحد متكفّلاً لكلا التنزيلين أن يجتمع اللّحاظان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 والاستقلاليّ، على شيء واحد، وهو محال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الدليل متكفّلاً لأحدهما فقط، وهو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تنزيلها منزلة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الدليل الدالّ على إلغاء الاحتمال، لا يكاد يكفي إلّا بأحد التنزيلين، حيث لابدّ في كل تنزيل منهما من لحاظ المنزّل والمنزّل عليه، ولحاظهما في أحدهما آليّ، وفي الآخر استقلاليّ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النظر في حجّيّته وتنزيله منزلة القطع في طريقيّته في الحقيقة إلى الواقع ومؤدّى الطريق، وفي كونه بمنزلته في دخله في الموضوع إلى أنفسهما، ولا يكاد يمكن الجمع بينهما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لأمكن أن يقوم الطريق بدليل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إلغاء احتمال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بتمام أقسامه، ولو فيما أخذ في الموضوع على نحو الصفتيّة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ذلك، حيث ذكر أنّ حكومة الأمارات على أدلّة الأحكام الواقعيّة حكومة ظاهريّة، لا واقعيّة، وأنّ المجعول في باب الأمارات هو الكاشفيّة التامّة والمحرزيّة، وأنّ الدليل الدالّ على اعتبارها يتكفّل بتنزيلها منزلة القطع من جهة كاشفيّته عن الواقع ومحرزيّته له،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 في مقام الإثبات في قبال الحكومة الواقعيّة، وهي الحكومة في مقام الثبوت، باعتبار أنّ دليل الأمارة لا يتكفّل التوسعة أو التضييق في الواقع بل في طريق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كانت في طول الواقع، باعتبار أنّ حكومة دليل الأمارة بلحاظ وقوعها في طريق إحراز الواقع في رتبة الجهل به، لا بلحاظ التوسعة في رتبة الواقع نفسه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صاحب الكفاية إنّما يتأتى بناء على مسلك جعل المؤدّى في باب الأمارة، وأمّا بناءً على ما اختاره من جعل المحرزيّة </w:t>
      </w:r>
    </w:p>
    <w:p>
      <w:pPr>
        <w:pStyle w:val="BookText"/>
        <w:rPr/>
      </w:pPr>
      <w:r>
        <w:rPr>
          <w:rFonts w:ascii="Amiri" w:hAnsi="Amiri" w:eastAsia="Amiri" w:cs="Amiri"/>
          <w:color w:val="111111"/>
          <w:sz w:val="28"/>
          <w:sz w:val="28"/>
          <w:szCs w:val="28"/>
          <w:rtl w:val="true"/>
          <w:lang w:bidi="ar-SA"/>
        </w:rPr>
        <w:t>والوسطيّة في الإثبات فلا يتم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أنّه لم يلحظ الواقع والمؤدّى في مقام التنزيل حتى يرد عليه أنّه يستلزم اجتماع اللّحاظين، بل لم يلحظ سوى الأمارة والقطع، ودليل الاعتبار يتكفّلجعل الأمارة بمنزلة القطع في المحرزيّة، فتقوم مقام القطع الطريقيّ المحض والموضوعيّ إذا كان بنحو الطريقيّة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قيام الطرق والاُصول مقام العلم الطريقيّ فهو كما ذكر المحقّق النائيني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يحتاج إلى كلفة جعلين ولحاظين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بجعل واحد اجتماع لحاظي الآلي والاستقلاليّ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أدلّة حجّيّتها تفي بذلك بعدما كانت حجّيّتها عبارة عن وسطيّتها في الإثبات ووقوعها في طريق إحراز الواقع وكونها محرزةً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الطرق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ليس للشارع طريق مخترع، بل الطرق الشرعيّة كلّها إمضاء لما </w:t>
      </w:r>
    </w:p>
    <w:p>
      <w:pPr>
        <w:pStyle w:val="BookText"/>
        <w:rPr/>
      </w:pPr>
      <w:r>
        <w:rPr>
          <w:rFonts w:ascii="Amiri" w:hAnsi="Amiri" w:eastAsia="Amiri" w:cs="Amiri"/>
          <w:color w:val="111111"/>
          <w:sz w:val="28"/>
          <w:sz w:val="28"/>
          <w:szCs w:val="28"/>
          <w:rtl w:val="true"/>
          <w:lang w:bidi="ar-SA"/>
        </w:rPr>
        <w:t>في يد العقلاء من الطرق المحرزة لمؤديّاتها، ولكونها واقعة في طريق إحراز الواقع كان حكومتها حكومة ظاهريّة؛ ويستقيم حينئذ جميع ما فرّع على ذلك ممّا يقتضيه اُصول المخطئة من عدم الإجزاء وإيجاب الإعادة والقضاء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المجعول هو المؤدّى، فإنّه يكون من الحكومة الواقعيّة، ولابدّ حينئذ من القول بالإجزاء، ويكون ذلك من التصويب المعتزليّ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الاُصول العمليّة ممّا عدا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لقيامها مقام القطع بدليل حجّيّتها؛ لأنّ القيام مقام القطع ليس إلّا ترتيب ما للقطع من الآثار، من المنجّزيّة عند الإصابة والمعذّريّة عند الخطأ وحكم العقل بوجوب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الاُصول العمليّة كمثل قاعدة الطهارة والحلّ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ليست سوى وظائف مقرّرة للجاهل في ظرف الجهل والحيرة، بلا فرق بين أن تكون البراءة عقليّةً أو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الاستصحاب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لمّا كان له جهة كشف ونظر إلى الواقع،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مقام القطع؛ نظراً لوجود سنخيّة بينه وبين القطع من ناحية الكشف والطريقيّة، بخلاف باقي الاُصول العمليّة، حيث لا تسانخ بينها وبين الواقع أصلاً</w:t>
      </w:r>
      <w:r>
        <w:rPr>
          <w:rFonts w:eastAsia="Amiri" w:cs="Amiri" w:ascii="Amiri" w:hAnsi="Amiri"/>
          <w:color w:val="111111"/>
          <w:sz w:val="28"/>
          <w:szCs w:val="28"/>
          <w:rtl w:val="true"/>
          <w:lang w:bidi="ar-SA"/>
        </w:rPr>
        <w:t xml:space="preserve">. </w:t>
      </w:r>
      <w:bookmarkStart w:id="77" w:name="pg15435_165201"/>
    </w:p>
    <w:p>
      <w:pPr>
        <w:pStyle w:val="BookText"/>
        <w:rPr/>
      </w:pPr>
      <w:bookmarkEnd w:id="77"/>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الدعوى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أصل عمليّ تثبت له جهة كشف ما ونظر إلى الواقع، فيمكن أن يقوم مقام القطع واليقين، كأصالة الصحّة وقاعدة الفراغ وقاعدة التجاوز، بناءً على القول بأنّها اُصول عمليّة، لا أمارات</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942972_2142443653"/>
      <w:bookmarkStart w:id="79" w:name="_Toc27"/>
      <w:bookmarkEnd w:id="78"/>
      <w:r>
        <w:rPr>
          <w:rtl w:val="true"/>
        </w:rPr>
        <w:t>الكلام في الظنّ الطريقيّ والموضوعيّ</w:t>
      </w:r>
      <w:r>
        <w:rPr>
          <w:rtl w:val="true"/>
        </w:rPr>
        <w:t>:</w:t>
      </w:r>
      <w:bookmarkEnd w:id="79"/>
    </w:p>
    <w:p>
      <w:pPr>
        <w:pStyle w:val="BookText"/>
        <w:rPr/>
      </w:pPr>
      <w:r>
        <w:rPr>
          <w:rFonts w:ascii="Amiri" w:hAnsi="Amiri" w:eastAsia="Amiri" w:cs="Amiri"/>
          <w:color w:val="111111"/>
          <w:sz w:val="28"/>
          <w:sz w:val="28"/>
          <w:szCs w:val="28"/>
          <w:rtl w:val="true"/>
          <w:lang w:bidi="ar-SA"/>
        </w:rPr>
        <w:t>لا شكّ في أنّ الظنّ كالقطع في كونه مثله ينقسم إلى طريقيّ تارةً، وموضوعيّ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الطريقيّ هو الظنّ الذي يكون طريقاً محضاً إلى الواقع، من دون أن يكون مأخوذاً في موضوع الحكم كالقطع الطريقيّ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القطع الطريقيّ وبين الظنّ الطريقيّ يكمن في أنّ طريقيّة القطع ذاتيّة وغير قابلة للجعل الشرعيّ، كما تقدّم، بخلاف الظنّ؛ فإنّ طريقيّته مجعولة من الشارع، إمّا إحداثاً وتأسيساً، أو إمضاءً من قبل الشارع لما عند العقلاء، كحجّيّة الأمارة شرعاً بنحو الطريقيّة، بعدما لم تكن تلك الحجّيّة ذاتيّةً له كالقطع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أنّ الأمارة الغير العلميّة ليست كالقطع في كون الحجّيّة من لوازمها ومقتضياتها بنحو العلّيّة، بل مطلقاً، وأنّ ثبوتها لها محتاج إلى جعل أو ثبوت مقدمات وطروء حالات موجبة لاقتضائها الحجّيّة عقلاً، بناءً على تقرير مقدمات الانسداد بنحو الحكومةوذلك </w:t>
      </w:r>
    </w:p>
    <w:p>
      <w:pPr>
        <w:pStyle w:val="BookText"/>
        <w:rPr/>
      </w:pPr>
      <w:r>
        <w:rPr>
          <w:rFonts w:ascii="Amiri" w:hAnsi="Amiri" w:eastAsia="Amiri" w:cs="Amiri"/>
          <w:color w:val="111111"/>
          <w:sz w:val="28"/>
          <w:sz w:val="28"/>
          <w:szCs w:val="28"/>
          <w:rtl w:val="true"/>
          <w:lang w:bidi="ar-SA"/>
        </w:rPr>
        <w:t xml:space="preserve">لوضوح عدم اقتضاء غير القطع للحجّيّة بدون ذلك ثبوتاً بلا خلاف، ولا سقوطاً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ربّما يظهر فيه من بعض المحقّقين الخلاف والاكتفاء بالظنّ بالفراغ، ولعلّه لأجل عدم لزوم دفع الضرر المحتمل، فتأمّل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الجعل على كلّ حال، وإلّا، لزم أن يكون حدوث الحادث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طريقاً محضاً إلى موضوعٍ، أو حكم شرعيّ، وضعيّ أو تكليفيّ، تماماً كما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مأخوذاً في موضوع 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دخيلاً فيه،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يؤخذ فيه على نحو الطريقيّة أو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والأقسام المتصوّرة في القطع الموضوعيّ بعينها، تجري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المأخوذ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نفس الحكم الذي تعلّق به الظنّ أو حكماً آخر يماثله أو يضادّه أو يخالفه، والمأخوذ في موضوع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الظنّ المعتبر أو غير المعتبر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أخذ الظنّ موضوعاً في حكم نفس الحكم الذي يكون ذلك </w:t>
      </w:r>
    </w:p>
    <w:p>
      <w:pPr>
        <w:pStyle w:val="BookText"/>
        <w:rPr/>
      </w:pPr>
      <w:r>
        <w:rPr>
          <w:rFonts w:ascii="Amiri" w:hAnsi="Amiri" w:eastAsia="Amiri" w:cs="Amiri"/>
          <w:color w:val="111111"/>
          <w:sz w:val="28"/>
          <w:sz w:val="28"/>
          <w:szCs w:val="28"/>
          <w:rtl w:val="true"/>
          <w:lang w:bidi="ar-SA"/>
        </w:rPr>
        <w:t xml:space="preserve">الحكم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تمام الموضوع أو جزؤه، على وجه الصفتيّة أو الطريقيّة، معتبراً كان الظنّ أو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ممكن يقيناً كما مرّ ذلك عند الكلام على القطع؛ لأنّ الظنّ متأخّر رتبةً عن متعلّقه، فلو أنّه أخذ فيه، للزم أن يصير المتأخّر متقدّماً، وهو ظاهر 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أخذ الظنّ في موضوع مماثل أو 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ظنّاً غير معتبر فهو جائز قطعاً، فيجوز للمولى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بوجوب صلاة الجمعة من إخبار الصبيّ، يجب أو يحرم عليك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الظنّ في مفروض المسألة غير منجّز على المكلّف، وهو الصبيّ؛ لعدم حجّيّة ظنّه، فالحكم المرتّب على ظنّه حكم ظاهريّ، فلا يكون هناك تنافٍ بينه وبين الحكم الواقعيّ، كما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الظنّ معتبراً شرعاً، فلا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أخبرك العدل بوجوب صلاة الجمعة يجب أو يحرم عليك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الواقع منجّز في حقّه حينئذٍ، والحكم المرتّب على الظنّ فعليٌّ، فيلزم اجتماع المثلين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الواقع أو في نظر الظانّ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أخذ الظنّ في موضوع حكم مماثل بحيث يكون ذلك الجعل الثاني تأكيداً له، كما هو كذلك في الاُمور التي تكون قابلة للاشتداد، وذلك فيما إذا كان له مرتبة ضعيفة ثمّ جاءت مرتبة اُخرى من نفس العرض، فإنّها تشتدّ وتقوى تدريجيّاً، كما في الكيفيّات المحسوسة </w:t>
      </w:r>
    </w:p>
    <w:p>
      <w:pPr>
        <w:pStyle w:val="BookText"/>
        <w:rPr/>
      </w:pPr>
      <w:r>
        <w:rPr>
          <w:rFonts w:ascii="Amiri" w:hAnsi="Amiri" w:eastAsia="Amiri" w:cs="Amiri"/>
          <w:color w:val="111111"/>
          <w:sz w:val="28"/>
          <w:sz w:val="28"/>
          <w:szCs w:val="28"/>
          <w:rtl w:val="true"/>
          <w:lang w:bidi="ar-SA"/>
        </w:rPr>
        <w:t>التي يكون حصولها في موضوعاتها تدريجيّاً، مرتبة بعد مرتبة، وتسمّى بالحركة في الكيف، كالحلاوة التي توجد في التمر والعنب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للتأكيد والاشتداد في الأحكام الشرعيّة؛ بداهة أنّها من الاُمور الاعتباريّة التشريعيّة، لأجل تحريك العبد نحو الفعل أو الترك، وليست من سنخ الكيفيّات والأعراض الخارجيّة حتى تكون قابلةً للاشتداد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أخذ الظنّ موضوعاً لحكم آخر لا يضادّ حكم متعلّقه، ولا يماثله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الظنّ حجّة وطريقاً معتبراً إلى متعلّقه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 بالنسبة إلى جميع أقسامه، بلا فرق بين أن يكون أخذه لموضوع الحكم الآخر على وجه الصفتيّة أو الطريقيّة، سواء كانت الصفتيّة هي تمام حكم الموضوع أو جزأه، وسواء كان الموضوع في كلٍّ من هذه الثلاثةهو الظنّ المجعول حجّة شرعيّة لمتعلّقه أم الظنّ غير المجعول كذلك</w:t>
      </w:r>
      <w:r>
        <w:rPr>
          <w:rFonts w:eastAsia="Amiri" w:cs="Amiri" w:ascii="Amiri" w:hAnsi="Amiri"/>
          <w:color w:val="111111"/>
          <w:sz w:val="28"/>
          <w:szCs w:val="28"/>
          <w:rtl w:val="true"/>
          <w:lang w:bidi="ar-SA"/>
        </w:rPr>
        <w:t xml:space="preserve">. </w:t>
      </w:r>
      <w:bookmarkStart w:id="80" w:name="pg15435_165205"/>
    </w:p>
    <w:p>
      <w:pPr>
        <w:pStyle w:val="Heading3"/>
        <w:numPr>
          <w:ilvl w:val="2"/>
          <w:numId w:val="1"/>
        </w:numPr>
        <w:rPr/>
      </w:pPr>
      <w:bookmarkStart w:id="81" w:name="__RefHeading___Toc6942974_2142443653"/>
      <w:bookmarkStart w:id="82" w:name="_Toc28"/>
      <w:bookmarkEnd w:id="80"/>
      <w:bookmarkEnd w:id="81"/>
      <w:r>
        <w:rPr>
          <w:rtl w:val="true"/>
        </w:rPr>
        <w:t>التجرّي</w:t>
      </w:r>
      <w:bookmarkEnd w:id="82"/>
    </w:p>
    <w:p>
      <w:pPr>
        <w:pStyle w:val="Heading4"/>
        <w:numPr>
          <w:ilvl w:val="3"/>
          <w:numId w:val="1"/>
        </w:numPr>
        <w:rPr/>
      </w:pPr>
      <w:bookmarkStart w:id="83" w:name="__RefHeading___Toc6942976_2142443653"/>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942978_2142443653"/>
      <w:bookmarkStart w:id="86" w:name="_Toc30"/>
      <w:bookmarkEnd w:id="85"/>
      <w:r>
        <w:rPr>
          <w:rtl w:val="true"/>
        </w:rPr>
        <w:t>الأمر الأوّل</w:t>
      </w:r>
      <w:r>
        <w:rPr>
          <w:rtl w:val="true"/>
        </w:rPr>
        <w:t xml:space="preserve">: </w:t>
      </w:r>
      <w:r>
        <w:rPr>
          <w:rtl w:val="true"/>
        </w:rPr>
        <w:t>في معنى التجرّي</w:t>
      </w:r>
      <w:r>
        <w:rPr>
          <w:rtl w:val="true"/>
        </w:rPr>
        <w:t>.</w:t>
      </w:r>
      <w:bookmarkEnd w:id="86"/>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أعمّ من العصيان بحسب اللّغة، كما أنّ الانقياد أعمّ من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الاصطلاح، فهو مباين للعصيان، كمباينة الانقياد للإطاعة؛ وذلك لأنّه يطلق عندهم على خصوص مخالفة الحجّة غير المصيبة للواقع، فيما يطلق العصيان على مخالفة الحجّة المصيبة للواقع، وأمّا موافقة الحجّة، فإن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للواقع، سمّيت إطاعةً، وإلّا، انقياداً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وقع البحث في أنّ المتجرّي هل هو كالعاصي في استحقاق العقاب عقلاً أم لا؟ </w:t>
      </w:r>
      <w:bookmarkStart w:id="87" w:name="pg15435_165206"/>
    </w:p>
    <w:p>
      <w:pPr>
        <w:pStyle w:val="Heading4"/>
        <w:numPr>
          <w:ilvl w:val="3"/>
          <w:numId w:val="1"/>
        </w:numPr>
        <w:rPr/>
      </w:pPr>
      <w:bookmarkStart w:id="88" w:name="__RefHeading___Toc6942980_2142443653"/>
      <w:bookmarkStart w:id="89" w:name="_Toc31"/>
      <w:bookmarkEnd w:id="87"/>
      <w:bookmarkEnd w:id="88"/>
      <w:r>
        <w:rPr>
          <w:rtl w:val="true"/>
        </w:rPr>
        <w:t>الأمر الثاني</w:t>
      </w:r>
      <w:r>
        <w:rPr>
          <w:rtl w:val="true"/>
        </w:rPr>
        <w:t xml:space="preserve">: </w:t>
      </w:r>
      <w:r>
        <w:rPr>
          <w:rtl w:val="true"/>
        </w:rPr>
        <w:t>هل تعدّ هذه المسألة من المسائل الاُصوليّة أم لا؟</w:t>
      </w:r>
      <w:bookmarkEnd w:id="8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عدّ هذه المسألة من المسائل الاُصوليّة تارةً، ومن المسائل الفقهية ثانيةً، وثالثةً من المسائل الكلاميّة؛ بداهة اختلاف الجهة المبحوث عنها بحيث تصبّ في الغرض التدوينيّ لكلّ 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كونها اُصوليّة؛ ضرورة أنّه لا معنى لالتزام الاستطراد فيها فيما لو بحثت من جهتها الكلاميّة أو الفقهيّة مع إمكان عدّها من مسائل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صحة كونها مسألة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يقع البحث في علم الكلام عن استحقاق العقاب وعدمه، فتندرج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 المتجرّي هل هو كالعاصي في استحقاق العقاب أو لا؟ تحت مسائل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البحث عنها من هذه الجهة بحثاً اُصوليّاً، كما قد يتوهّم؛ ضرورة أنّ المناط في اُصوليّة المسألة إنّما هو وقوعها كبرى في قياسٍ تُنتج من ضمّ الصغرى إليها حكماً شرعيّاً كلّيّاً، والبحث في كون المتجرّي مستحقّاً للعقاب كالعاصي أو لا، لا يستنتج منه هذا الحكم الكلّيّ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ليست مسألةً فقهيّة؛ لأنّ البحث عنها في علم الفقه إنّما يكون من جهة أنّ القطع بمبغوضيّة شيء أو محبوبيّته هل يكون سبباً لاتّصافه بالحرمة أو الوجوب؛ لأنّها إذ ذاك تندرج تحت فعل المكلّف من حيث اتّصافه بأحد الأحكام التكليفيّة الخمسة، كما هو موضوع علم </w:t>
      </w:r>
      <w:bookmarkStart w:id="90" w:name="pg15435_165207"/>
    </w:p>
    <w:p>
      <w:pPr>
        <w:pStyle w:val="BookText"/>
        <w:rPr/>
      </w:pPr>
      <w:bookmarkEnd w:id="90"/>
      <w:r>
        <w:rPr>
          <w:rFonts w:ascii="Amiri" w:hAnsi="Amiri" w:eastAsia="Amiri" w:cs="Amiri"/>
          <w:color w:val="111111"/>
          <w:sz w:val="28"/>
          <w:sz w:val="28"/>
          <w:szCs w:val="28"/>
          <w:rtl w:val="true"/>
          <w:lang w:bidi="ar-SA"/>
        </w:rPr>
        <w:t>الفقه، والبحث عن التجرّي من جهة استحقاق العقاب وعدمه أجنبيّ عن موضوع علم الفقه فيكون خارجاً عن مسائله لما هو واضح من أنّ موضوع كلّ علم هو الجامع بين موضوعات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مسألة التجرّي إنّما تكون اُصوليّةً إذا كان البحث عنها من جهة أنّ قيام الأمارة والحجّة غير المصادفة للواقع هل توجب حدوث مصلحة أو مفسدة في الفعل بحيث تقتضي وجوبه أو حرمته، أو أنّ الفعل بعدها يكون باقياً على المحبوبيّة والمبغوضيّة الموجودة فيه واقعاً، فلا يكون لتعلّق الحجّة به أثر في تغيّر حكمه، بل هو باقٍ على حكمه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نفس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مبغوضاً عند الشارع وإن تعلّق به القطع بخمريّته، وكذا لا يكون قتل ولد المولى محبوباً، وإن قطع العبد بكونه عدوّاً له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942982_2142443653"/>
      <w:bookmarkStart w:id="92" w:name="_Toc32"/>
      <w:bookmarkEnd w:id="91"/>
      <w:r>
        <w:rPr>
          <w:rtl w:val="true"/>
        </w:rPr>
        <w:t>الأمر الثالث</w:t>
      </w:r>
      <w:r>
        <w:rPr>
          <w:rtl w:val="true"/>
        </w:rPr>
        <w:t>:</w:t>
      </w:r>
      <w:bookmarkEnd w:id="92"/>
    </w:p>
    <w:p>
      <w:pPr>
        <w:pStyle w:val="BookText"/>
        <w:rPr/>
      </w:pPr>
      <w:r>
        <w:rPr>
          <w:rFonts w:ascii="Amiri" w:hAnsi="Amiri" w:eastAsia="Amiri" w:cs="Amiri"/>
          <w:color w:val="111111"/>
          <w:sz w:val="28"/>
          <w:sz w:val="28"/>
          <w:szCs w:val="28"/>
          <w:rtl w:val="true"/>
          <w:lang w:bidi="ar-SA"/>
        </w:rPr>
        <w:t>وهو في أنّ التجرّي، هل هو من أفعال القلب، حيث إنّه عنوان ينطبق على إرادة الشخص المتجرّي، أو لا؟</w:t>
      </w:r>
    </w:p>
    <w:p>
      <w:pPr>
        <w:pStyle w:val="BookText"/>
        <w:rPr/>
      </w:pPr>
      <w:r>
        <w:rPr>
          <w:rFonts w:ascii="Amiri" w:hAnsi="Amiri" w:eastAsia="Amiri" w:cs="Amiri"/>
          <w:color w:val="111111"/>
          <w:sz w:val="28"/>
          <w:sz w:val="28"/>
          <w:szCs w:val="28"/>
          <w:rtl w:val="true"/>
          <w:lang w:bidi="ar-SA"/>
        </w:rPr>
        <w:t>فإن كان من أفعال القلب،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العصيان والقصد على مخالفة المولى مع إتيان ما يعتقد بكونه معصيةً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منها، بل كان عنواناً ينطبق على الفعل الخارجيّ، فمعنى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الذي يعتقد أنّه مخالفة لأمر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قبحه عقليّاً؛ لأنّه من جهة سوء سريرته وخبث باطنه وسوء قصده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فعليّ؛ لأنّه من جهة مذموميّة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يقع البحث في أنّ كلا القبحين هل يكون موجباً للحرمة الشرعيّة أو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المتجرّي معصية وموجب للعقاب، إمّا لأنّ الخطابات الأوّليّة تشمل صورة المصادفة وعدم المصادفة، أو باعتبار حدوث خطابٍ آخر بواسطة طروّ عنوان التجرّي على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إلى أنّ الخطابات الأوّليّة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تتعلّق بالوجود الواقعيّ للشيء، فالخمر بوجوده الواقعيّ دخيل وشرط في التكليف، ولا دخل للعلم والجهل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تتعلّق بنفس موضوعاتها الواقعيّة سواء قامت عليها الحجّة أم لا؟ ولكن لمّا كان الغرض من الأمر والنهي هو الانبعاث إلى الماُمور به، والانزجار عن المنهيّ عنه، والانبعاث إنّما يكون دخيلاً بوجوده العلميّ لا الواقعيّ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إلّا عبارة عن طلب اختيار المكلّف وانبعاثه نحو فعل الشيء، كما أنّ النهي ليس إلّا طلب اختيار المكلّف ترك الشيء وانزجاره عن فعله،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اختيار فعل الشيءبعنوان </w:t>
      </w:r>
    </w:p>
    <w:p>
      <w:pPr>
        <w:pStyle w:val="BookText"/>
        <w:rPr/>
      </w:pPr>
      <w:r>
        <w:rPr>
          <w:rFonts w:ascii="Amiri" w:hAnsi="Amiri" w:eastAsia="Amiri" w:cs="Amiri"/>
          <w:color w:val="111111"/>
          <w:sz w:val="28"/>
          <w:sz w:val="28"/>
          <w:szCs w:val="28"/>
          <w:rtl w:val="true"/>
          <w:lang w:bidi="ar-SA"/>
        </w:rPr>
        <w:t>انبعاثه عن الأمر أو اختيار تركه بعنوان انزجاره عنه بواسطة النهي، من دون قيام الحجّة من علمٍ أو علميّ، بلا فرقٍ بين ما إذا كانت تلك الحجّة مصادفةً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متعلّق التكليف هو الاختيار والانبعاث الناشئ عن العلم بالموضوع، فهو موجود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والمخالفة،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بأنّ الأمر والنهي، وإن كانا يتعلّقان بحسب ظاهر الأدلّة بنفس الواقع، ولكن لا أثر لوجود التكليف من دون العلم وقيام الحجّة، بل يكون لغواً، فلابدّ من تقييدها بقيام الحجّة، ولا شكّ أنّ قيام الحجّة على حرمة الخمر ممّا يشمل المتجرّي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ثبت أنّ الواجب والحرام هو الذي قامت الحجّة على وجوبه وحرمته، علميّةً كانت أو ظنّيةً، وأنّ المصادفة وعدمها ليست تحت قدرة المكلّف، فلا يمكن تخصيص الموضوع بخصوص الحجّة التي تكون مصادفة للواقع؛ ضرورة أنّ هذا التخصيص ليس إلّا إحالةً إلى أمر غير مقدور؛ إذاً فلابدّ أن يكون موضوع التكاليف الأوّليّة الواقعيّة هو مطلق ما قامت الحجّة على حرمته أو على وجوبه، سواء كانت هذه الحجّة مطابقةً للواقع، كما في المعصية والإطاعة، أم مخالفة له، كما في التجرّي والانقياد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هذه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الواقعيّة تابعة للمصالح والمفاسد، حيث إنّ الشارع لا ينهى عن شيء إلّا إذا رأى فيه </w:t>
      </w:r>
    </w:p>
    <w:p>
      <w:pPr>
        <w:pStyle w:val="BookText"/>
        <w:rPr/>
      </w:pPr>
      <w:r>
        <w:rPr>
          <w:rFonts w:ascii="Amiri" w:hAnsi="Amiri" w:eastAsia="Amiri" w:cs="Amiri"/>
          <w:color w:val="111111"/>
          <w:sz w:val="28"/>
          <w:sz w:val="28"/>
          <w:szCs w:val="28"/>
          <w:rtl w:val="true"/>
          <w:lang w:bidi="ar-SA"/>
        </w:rPr>
        <w:t>مفسدةً، وكذا لا يأمر بما ليس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 من التكليف والإرادة تابعين للمفسدة والمصلحة من حيث السعة والضيق، فلا يمكن أن تكون دائرتهما أوسع ممّا فيه المصلحة والمفسدة، وإلّا، ترتّب على ذلك تالٍ فاسد، وهو أن يتخلّف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أنّ العلم كانت له مدخليّة ما في المفسدة والمصلحة، كان لابدّ من أخذه في الموضوع، إمّا تماماً، أو جزءاً، وهذا خارج عن مفروض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لم يكن كذلك، بل كان المتعلّق فيه هو نفس المصلحة أو المفسدة، من دون أن يكون للعلم دخل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تعلّق الإرادة بالمقيّد بالعلم أو العلميّ؛ ذلك أنّ تبعيّة الإرادة لما هو ذو المصلحة أو المفسدة ثابتة بحكم العقل، وإلّا، لزم 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فرضنا أنّ المفسدة قائمة بذات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التكليف هو شرب الخمر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التكليف ليس إلّا الانبعاث، وهو غير ممكن إلّا إلى ما هو معلوم وواصل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يكون شرطاً في التنجّز فيما لم يصل إليه التكليف ولم يحرزه، فيكون معذوراً ولا يعاقب على مخالفته، فيكون الوصول شرطاً في تنجّز التكليف، لا في تحقّقه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سلّمنا أنّ الموضوعات الواقعيّة القائمة بها المصالح والمفاسد كانت مقيّدة بصورة الوصول إلى المكلّف، 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الحرام هو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الذي قامت الحجّة على خمريّته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ما قامت الحجّة على خمريّته، ولو لم يكن خمراً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حرمة التجرّي بواسطة دعوى اختصاص الحكم بالعالم بالخمريّة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الفعل المتجرّى به أو المنقاد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مقطوع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فعلاً اختياريّاً، فإنّ القاطع لا يقصده، إلّا بما قطع أنّه عليه من عنوانه الواقعيّ الاستقلاليّ، لا بعنوانه الطارئ الآليّ، بل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ممّا يلتفت إليه، فكيف يكون من جهات الحسن أو القبح عقلاً؟ ومن مناطات الوجوب والحرمة شرعاً؟ ولا يكاد يكون صفة موجبةً لذلك إلّا إذا كانت اختياريّة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بنفي الحرمة عن الفعل المتجرّى به بما هو مقطوع، وأنّ المتجرّي قد لا يصدر عنه فعل اختياريّ أصلاً؛ نظراً لأنّ ما وقع لم يُقصد وما قُصد لم يقع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حدوث خطابٍ تحريميّ متعلّق بالفعل المتجرّى </w:t>
      </w:r>
    </w:p>
    <w:p>
      <w:pPr>
        <w:pStyle w:val="BookText"/>
        <w:rPr/>
      </w:pPr>
      <w:r>
        <w:rPr>
          <w:rFonts w:ascii="Amiri" w:hAnsi="Amiri" w:eastAsia="Amiri" w:cs="Amiri"/>
          <w:color w:val="111111"/>
          <w:sz w:val="28"/>
          <w:sz w:val="28"/>
          <w:szCs w:val="28"/>
          <w:rtl w:val="true"/>
          <w:lang w:bidi="ar-SA"/>
        </w:rPr>
        <w:t>به بواسطة عنوان التجرّي، بحيث يكون طروّ هذا العنوان جهة وحيثيّة تعليليّة لحدوث ذلك الخطاب الذي هو متعلّق بنفس الفعل المتجرّى به، فتقريبه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من الأفعال ما هو قبيح في نفسه ولا يقبل التغيير، كالظلم، ومنها ما هو قبيح كذلك، ولكنّه يقبل التغيير، كالكذب إذا اندرج تحت عنوان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شكّ في أنّ من الأفعال ما لا حسن فيه في حدّ ذاته، ولا قبح فيه كذلك أيضاً، كالقيام، ولكنّه يكون بحيث إذا تعنون بعنوان الاحترام يحسن، كما أنّه إذا تعنون بعنوان الهتك يقبح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فشرب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الأفعال التي لا قبح ولا حسن فيها في حدّ ذاتها، إلّا أنّه إذا فرض صدوره من المكلّف بعد قطعه بكونه خمراً،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تعنون لديه بعنوان مقطوع الخمريّة، فيمكن أن تحدث فيه مفسدة، توجب هذه المفسدة له القبح عقلاً والحرمة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بمقام الثبوت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مقام الإثبات، فمقتضى قاعدة الملازمة بين حكم العقل وحكم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القاعدة القائلة بأنّ كلّ 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حكم العقل بقبح الفعل المتجرّى به، فلابدّ أن يحكم الشرع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ذلك ليس هو محلّ الكلام، وإنّما الكلام في أنّ قيام القطع، أو قيام سائر الحجج، هل هو من هذا القبيل أيضاً أم لا؟ فإذا قامت الحجّة على أنّ المائع الفلانيّ خمر، مع عدم كونه خمراًواقعاً، فهل يكون هذا القيام موجباً لحدوث المفسدة في المتعلّق، بحيث يستتبع حكماً شرعيّاً بالحرمة، أو لا يكون موجباً له؟</w:t>
      </w:r>
    </w:p>
    <w:p>
      <w:pPr>
        <w:pStyle w:val="BookText"/>
        <w:rPr/>
      </w:pPr>
      <w:r>
        <w:rPr>
          <w:rFonts w:ascii="Amiri" w:hAnsi="Amiri" w:eastAsia="Amiri" w:cs="Amiri"/>
          <w:color w:val="111111"/>
          <w:sz w:val="28"/>
          <w:sz w:val="28"/>
          <w:szCs w:val="28"/>
          <w:rtl w:val="true"/>
          <w:lang w:bidi="ar-SA"/>
        </w:rPr>
        <w:t>والكلام في القطع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الحجّة ليس من شأنه إلّا إظهار ذلك الموضوع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تغييره عمّا هو عليه، بأن يجعل ما ليس فيه مصلحة ذا مصلحة، أو ما ليس فيه مفسدة ذا مفسدة، فلا يمكن استفادته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قيام الحجّة على وجوب شيء يوجب إحداث مفسدة أو مصلحة فيه، ولو لم يكن هو واجباً أو حراماً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يحتاج إلى دليل، بل هو باطل؛ لأنّه بناءً على عدم كونه رافعاً للحكم الواقعيّ، يلزم منه التصويب المعتزليّ المجمع على بطلانه، وبناءً على كونه رافعاً يلزم منه التصويب الأشعريّ الذي نقول باستحالته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محذور اجتماع المثلين أو الضدّين أو التصويب، إنّما يلزم فيما لو قلنا بأنّ قيام الحجّة من علمٍ أو علميّ هي التي توجب حدوث المصلحة أو المفسدة في المتعلّق، وليس كذلك؛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التجرّي هو الذي يوجب حصول المفسدة أو المصلحة في الفعل </w:t>
      </w:r>
    </w:p>
    <w:p>
      <w:pPr>
        <w:pStyle w:val="BookText"/>
        <w:rPr/>
      </w:pPr>
      <w:r>
        <w:rPr>
          <w:rFonts w:ascii="Amiri" w:hAnsi="Amiri" w:eastAsia="Amiri" w:cs="Amiri"/>
          <w:color w:val="111111"/>
          <w:sz w:val="28"/>
          <w:sz w:val="28"/>
          <w:szCs w:val="28"/>
          <w:rtl w:val="true"/>
          <w:lang w:bidi="ar-SA"/>
        </w:rPr>
        <w:t>الذي تتحقّق به المخالفة، ثمّ يستتبع تلك المفسدة الحرمة الشرعيّة، بناءً على ما هو الحقّ من أنّ الاحكام تابعة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الحجّة لو كانت موجبة لحدوث المفسدة فيما يتحقّق به المخالفة في الحجّة غير المصادفة للواقع، تكون موجبة في المصادفة أيضاً بطريقٍ أولى؛ لأنّ مخالفة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وأعظم من مخالفة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قامت حجّة ودلّت على الحرام الواقعيّ، ثمّ خالفها المكلّف، فإنّه يكون قد ارتكب معصيتين اثنتين؛ إذ المفروض أنّ هناك مفسدتين، وأنّ كلّ واحدةٍ منهما تستتبع حرمةً شرعيّة، فيترتّب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القول بالتأكّد ها هنا؛ لمكان أنّ الرتبة في المفسدتين والحكمين ليست واحدة، بل هي مختلفة؛ لأنّ إحداهما واقعة في الرتبة السابقة على العلم، والاُخرى متأخّرة عنه وعن مخالفته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المقام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 هاشميّاً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كلّاً من هذين الحكمين لمّا كان صالحاً بذاته للباعثيّة، ولو في موارد افتراقهما، كان لابدّ من القول بلزوم التأكّد في صورة الاجتماع؛ إذ لا مانع من تشريع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مفروض المقام هو ترتب وجوب الاجتناب على ذات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القول بالتأكد؛ لأنّه، وإن فرض للخمر حكم، ولمفروض الخمريّة حكم، إلّا أنّه متى ما علمنا بحرمة شيء منهما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عنه، لمكان فرض ترتّبه على ذات الخمر، كما عرفت، فيكون هو المحرّك والباعث للاجتناب، بينما يصبح 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بحسب الفرض مترتّب على 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لأنّه لا يكون باعثاً ولا محرّكاً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بالخمريّة في نظر العالم يكون ملازماً دائماً لوجوب الاجتناب المترتّب على الخمر الواقعيّ، بعد أن كانت المخالفة غير محتملة لديه، فلا يمكن توجّه خطاب آخر إلى معلوم الخمريّة؛ وذلك لامتناع القول بالتأكّد؛ ضرورة أنّ تصوير حصول التأكّد مع فرض الاختلاف في الرتبة لا يكاد يكون ممكناً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باختلاف الرتبة لا يصلح جهة اجتماع المثلين أو الضدّين، لأنّ المفروض أنّ المخالفة جهة تعليلية لا تقييدية، وأنّ الحرمة ترد ذات الفعل ونفسه، فسواء في صورة الموافقة أو المخالفة يلزم من اجتماع مفسدتين حصول حرمتين على ذات الشيء، فيلزم اجتماع الضدين أو المثلين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إلى بقاء الفعل المتجرّى به على ما هو عليه من الحسن والقبح، والمبغوضيّة والمحبوبيّة، بلا تغيّرٍ فيه بواسطةالقطع؛ لوضوح أنّ القطع بالعنوان المحرّم ليس من العناوين الموجبة </w:t>
      </w:r>
    </w:p>
    <w:p>
      <w:pPr>
        <w:pStyle w:val="BookText"/>
        <w:rPr/>
      </w:pPr>
      <w:r>
        <w:rPr>
          <w:rFonts w:ascii="Amiri" w:hAnsi="Amiri" w:eastAsia="Amiri" w:cs="Amiri"/>
          <w:color w:val="111111"/>
          <w:sz w:val="28"/>
          <w:sz w:val="28"/>
          <w:szCs w:val="28"/>
          <w:rtl w:val="true"/>
          <w:lang w:bidi="ar-SA"/>
        </w:rPr>
        <w:t>للحسن والقبح، أو المبغوضيّة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القطع في مقام الجعل يلحظ طريقاً إلى الواقع لا مستقلّاً، فالإرادة والقصد إنّما يتعلّقان بشرب الخمر لا بشرب معلوم الخمريّة، بل المعلوميّة مما لا يلتفت إليها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تعلّق الإرادة فيها لأنّها فرع الالتفات، وإذا لم يكن الفعل المتجرىّ به اختياريّاً لم يعد من موجبات الحسن والقبح؛ لأنهما من صفات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ذلك مع بقاء الفعل المتجرّى به على ما هو عليه من الحسن أو القبح والوجوب أو الحرمة واقعاً، بلا حدوث تفاوت فيه بسبب تعلّق القطع بغير ما هو عليه من الحكم والصفة، ولا يغيّر جهة حسنه أو قبحه بجهته أصلاً؛ ضرورة أنّ القطع بالحسن أو القبح لا يكون من الوجوه والاعتبارات التي بها يكون الحسن والقبح عقلاً، ولا ملاكاً للمحبوبيّة والمبغوضيّة شرعاً؛ ضرورة عدم تغيّر الفعل عمّا هو عليه من المبغوضيّة والمحبوبيّة للمولى بسبب قطع العبد بكونه محبوباً أو مبغوضاً له، فقتل ابن المولى لا يكاد يخرج عن كونه مبغوضاً له، ولو اعتقد العبد بأنّه عدوّه، وكذا قتل عدوه مع القطع بأنّه ابنه، لا يخرج عن كونه محبوباً أبداً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الفعل المتجرى به أو المنقاد به بما هو مقطوع الحرمة أو الوجوب لا يكون اختياريّاً، فإنّ القاطع لا يقصده إلّا بما قطع أنّه عليه من </w:t>
      </w:r>
    </w:p>
    <w:p>
      <w:pPr>
        <w:pStyle w:val="BookText"/>
        <w:rPr/>
      </w:pPr>
      <w:r>
        <w:rPr>
          <w:rFonts w:ascii="Amiri" w:hAnsi="Amiri" w:eastAsia="Amiri" w:cs="Amiri"/>
          <w:color w:val="111111"/>
          <w:sz w:val="28"/>
          <w:sz w:val="28"/>
          <w:szCs w:val="28"/>
          <w:rtl w:val="true"/>
          <w:lang w:bidi="ar-SA"/>
        </w:rPr>
        <w:t>عنوانه الواقعيّ الاستقلالي لا بعنوانه الطارئ الآليّ، بل لا يكون غالباً بهذا العنوان ممّا يلتفت إليه، فكيف يكون من جهات الحسن والقبح عقلاً؟ ومن مناطات الوجوب أو الحرمة شرعاً؟ ولا يكاد يكون صفة موجبة لذلك إلّا إذا كانت اختياريّة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يحكم بتساوي المتجرّي والعاصي في استحقاق المذمّة من حيث شقاوة الفاعل وخبث سريرته مع المولى، لا في استحقاق المذمّة على الفعل المقطوع بكونه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استحقاق المتجرّي للعقاب؛ لأنّ المناط في إيجاب المعصية الحقيقيّة لاستحقاق العقاب ليس إلّا هتك المولى ومبارزته والتمرّد عليه، ولا ريب في تحقّق ذلك كلّه في مورد التجرّي بشهادة العقلاء كافة، فيتشكّل قياس من الشكل الأوّل،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هتك للمولى، وكلّ هتك له يوجب استحقاق العقاب،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يوجب استحقاق العقاب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الحرمة هو وجود مفسدة في الفعل، والهتك والتمرّد على المولى إنّما يشكّلان ملاكاً للحرمة فيما لو تحقّق الهتك والتمرد حقيقةً، والحال أنّ المتجرّي لم يهتك مولاه ولم يخالفه، غاية الأمر أنّه خالف ما يعتقد بأنّه أمر المولى</w:t>
      </w:r>
      <w:r>
        <w:rPr>
          <w:rFonts w:eastAsia="Amiri" w:cs="Amiri" w:ascii="Amiri" w:hAnsi="Amiri"/>
          <w:color w:val="111111"/>
          <w:sz w:val="28"/>
          <w:szCs w:val="28"/>
          <w:rtl w:val="true"/>
          <w:lang w:bidi="ar-SA"/>
        </w:rPr>
        <w:t xml:space="preserve">. </w:t>
      </w:r>
      <w:bookmarkStart w:id="93" w:name="pg15435_165218"/>
    </w:p>
    <w:p>
      <w:pPr>
        <w:pStyle w:val="BookText"/>
        <w:rPr/>
      </w:pPr>
      <w:bookmarkEnd w:id="93"/>
      <w:r>
        <w:rPr>
          <w:rFonts w:ascii="Amiri" w:hAnsi="Amiri" w:eastAsia="Amiri" w:cs="Amiri"/>
          <w:color w:val="111111"/>
          <w:sz w:val="28"/>
          <w:sz w:val="28"/>
          <w:szCs w:val="28"/>
          <w:rtl w:val="true"/>
          <w:lang w:bidi="ar-SA"/>
        </w:rPr>
        <w:t>وأمّا ما قد يستدلّ به على عدم حرمة التجرّي، من أنّ الأخبار التي دلّت على المؤاخذة على قصد المعصية إنّما تصلح دليلاً على الحرمة فيما لو فرض أنّ المتجرّي قصد المعصية حقيقة، وليس كذلك، بل إنّما قصد ما يعتقد بكونه معصية، وهذا معفوّ عنه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يستشهد لما ذكر من استحقاق المتجرّي العقاب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 فَيَغْفِرُ لِمَن يَشَاءُ وَ يُعَذّبُ مَن يَشَاءُ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الحديث الوارد عن رسول اﷲ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 على غير سنّةٍ، فالقاتل والمقتول في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اﷲ، هذا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قتلاً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كلّ ذلك وارد فيما إذا قصد الحرام لا إذا قصد ما قطع بحرمته ولم يكن حراماً واقعاً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942984_2142443653"/>
      <w:bookmarkStart w:id="95" w:name="_Toc33"/>
      <w:bookmarkEnd w:id="94"/>
      <w:r>
        <w:rPr>
          <w:rtl w:val="true"/>
        </w:rPr>
        <w:t>وتحقيق الحال بأن يقال</w:t>
      </w:r>
      <w:r>
        <w:rPr>
          <w:rtl w:val="true"/>
        </w:rPr>
        <w:t>:</w:t>
      </w:r>
      <w:bookmarkEnd w:id="95"/>
    </w:p>
    <w:p>
      <w:pPr>
        <w:pStyle w:val="BookText"/>
        <w:rPr/>
      </w:pPr>
      <w:r>
        <w:rPr>
          <w:rFonts w:ascii="Amiri" w:hAnsi="Amiri" w:eastAsia="Amiri" w:cs="Amiri"/>
          <w:color w:val="111111"/>
          <w:sz w:val="28"/>
          <w:sz w:val="28"/>
          <w:szCs w:val="28"/>
          <w:rtl w:val="true"/>
          <w:lang w:bidi="ar-SA"/>
        </w:rPr>
        <w:t>إنّ للفعل المتجرّى به عناوين ثلاثة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الشرب، من حيث هو شرب، وبلا إضافته إلى أيّ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الشرب مضافاً إلى الخمر، بحيث يصحّ أن يحمل عليه بالحمل الشائع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عنوان مبغوض لدى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مخالفة لما نهاه الشارع عنه، بعد فرض تنجّزه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القول بأن استحقاق العقاب مترتّب على صدق عنوان الشرب من دون إضافته إلى مائع خاصّ؛ لأنّه لو كان كذلك، للزم استحقاق العقاب على شرب كلّ مائع؛ لصدق عنوان الشرب بما هو شرب على تناول كل مائع، وهو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فليس مناط استحقاق العقاب هو العنوان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الشرب مضافاً إلى الخمر بحيث يحمل عليه عنوان شرب الخمر بنحو الحمل الشائع؛ ضرورة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الشرب، وإن كان المكلّف جاهلاً بخمريّته، لصدق عنوان الشرب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 ما تعلّق به النهي،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موجباً لاستحقاق العقاب؛ لأنّه لم تتحقّق مخالفة المولى، إذ المفروض أنّ ما شربه لم يكن خمراً حقيقة، فليس هناك من نهيٍ من قبل المولى حتّى يصدق عليه عنوان المخالفة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لا ينافي كون المتجرّي مستحقّاً للمذمّة واللّوم على ما قد </w:t>
      </w:r>
    </w:p>
    <w:p>
      <w:pPr>
        <w:pStyle w:val="BookText"/>
        <w:rPr/>
      </w:pPr>
      <w:r>
        <w:rPr>
          <w:rFonts w:ascii="Amiri" w:hAnsi="Amiri" w:eastAsia="Amiri" w:cs="Amiri"/>
          <w:color w:val="111111"/>
          <w:sz w:val="28"/>
          <w:sz w:val="28"/>
          <w:szCs w:val="28"/>
          <w:rtl w:val="true"/>
          <w:lang w:bidi="ar-SA"/>
        </w:rPr>
        <w:t>انكشف من سوء سريرته وتحدّيه للمولى، وأمّا نفس الفعل فلا يترتّب عليه شيء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المتجرّي يستحقّ العقاب إذا صار بصدد مخالفة قطعه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ومذهب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في مورد التجرّي سوى سوء السريرة، وهو غير ملازم للعقاب؛ لأنّ العقاب إنّما يترتّب على القبح الفعليّ لا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استحقاق المذمّة على ما كشف عنه الفعل لا يوجب استحقاقه على نفس الفعل، ومن المعلوم أنّ الحكم العقليّ باستحقاق الذمّ إنّما يلازم استحقاق العقاب شرعاً إذا تعلّق بالفعل، لا بالفاعل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قباله ذهب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العقاب لا يثبت في مورد التجرّي إلّا على الجري النفسيّ على طبق الصفة الكامنة في النفس، والذي عبّر عنه بالقصد إلى العصيان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العقاب إنّما يكون على قصد العصيان، والعزم على الطغيان، </w:t>
      </w:r>
    </w:p>
    <w:p>
      <w:pPr>
        <w:pStyle w:val="BookText"/>
        <w:rPr/>
      </w:pPr>
      <w:r>
        <w:rPr>
          <w:rFonts w:ascii="Amiri" w:hAnsi="Amiri" w:eastAsia="Amiri" w:cs="Amiri"/>
          <w:color w:val="111111"/>
          <w:sz w:val="28"/>
          <w:sz w:val="28"/>
          <w:szCs w:val="28"/>
          <w:rtl w:val="true"/>
          <w:lang w:bidi="ar-SA"/>
        </w:rPr>
        <w:t>لا على الفعل الصادر بهذا العنوان بلا اختيار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ذهب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التجرّي من الصفات النفسيّة غير الاختياريّة، وأنّ نفس الفعل المتجرّى به لا يكون قبيحاً؛ وذلك لخلوّه عن المفسدة، فلا يكون معصية،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للعقاب على الصفة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 الذم؛ لأنّ تجرّيه كاشف عن سوء سريرته وهي صفة نفسانيّة قبيحة، لا لأنّ الذم من جهة نفس الفعل المتجرّى به، فلا يكون العقاب ملازماً للفعل؛ بل لأنّه إنّما يكون ملازماً للقبح الفعليّ دون الفاعليّ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الآخوند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حاشيته على الرسائل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 التجرّي والانقياد ما دامتا كامنتين في العبد ولم يصر بصدد إظهارهما وترتيب الأثر عليهما لم يستحق إلّا اللوم والمدح كسائر الصفات الذميمة والأخلاق الحسنة، وإذا صار بصدد الإظهار 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والمثوبة على أوّل مقدّمة اختياريّة من المقدّمات التي يفعلها القلب ويتوقف عليها صدور الأفعال بالاختيار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يلزم ممّا ذكره الآخوند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استلزام القصد إلى المعصية </w:t>
      </w:r>
    </w:p>
    <w:p>
      <w:pPr>
        <w:pStyle w:val="BookText"/>
        <w:rPr/>
      </w:pPr>
      <w:r>
        <w:rPr>
          <w:rFonts w:ascii="Amiri" w:hAnsi="Amiri" w:eastAsia="Amiri" w:cs="Amiri"/>
          <w:color w:val="111111"/>
          <w:sz w:val="28"/>
          <w:sz w:val="28"/>
          <w:szCs w:val="28"/>
          <w:rtl w:val="true"/>
          <w:lang w:bidi="ar-SA"/>
        </w:rPr>
        <w:t xml:space="preserve">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العقل في مورد المعصية الحقيقية باستحقاق عقابين؛ لحصول سببين له،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المعصية، ونفس المعصية، وهو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القول بتعدّد العقابين، لا يعود لما ذكره صاحب الفصول من تداخل العقابين معنى محصّل </w:t>
      </w:r>
      <w:r>
        <w:rPr>
          <w:rStyle w:val="FootnoteAnchor"/>
          <w:rtl w:val="true"/>
        </w:rPr>
        <w:footnoteReference w:id="42"/>
      </w:r>
      <w:r>
        <w:rPr>
          <w:rFonts w:ascii="Amiri" w:hAnsi="Amiri" w:eastAsia="Amiri" w:cs="Amiri"/>
          <w:color w:val="111111"/>
          <w:sz w:val="28"/>
          <w:sz w:val="28"/>
          <w:szCs w:val="28"/>
          <w:rtl w:val="true"/>
          <w:lang w:bidi="ar-SA"/>
        </w:rPr>
        <w:t>، بل ولا يلزم اجتماع المثلين؛ بداهة اختلاف الجهتين حينئذٍ، فإنّ جهة الطغيان التي هي مورد الاستحقاق غير جهة واقع الفعل المتجرّى به ولا 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قد يدّعى من انعقاد الإجماع على حرمة التجرّي؛ ضرورة أنّ هذه الإجماعات منقولة، فتسقط عن الحجّيّة، مضافاً إلى عقليّة هذه المسألة، فلا معنى لادّعاء الاجماع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ظهر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مسألة التجرّي يبحث فيها هنا من جهة فقهيّة وهي ثبوت الحرمة ولا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يقع التكلّم عنه باعتبار أنّ الفعل المتجرّى به، أو نفس التجرّي، حرام أم لا؟ سواء كان دليله الإجماع أو شيئاً آخر، ولا شكّ في أنّه بهذا الاعتبار مسألة فقهيّة، وذلك واضح</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معنى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إمكان التمسّك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باُصوليّتها وعقليّتها، </w:t>
      </w:r>
    </w:p>
    <w:p>
      <w:pPr>
        <w:pStyle w:val="BookText"/>
        <w:rPr/>
      </w:pPr>
      <w:r>
        <w:rPr>
          <w:rFonts w:ascii="Amiri" w:hAnsi="Amiri" w:eastAsia="Amiri" w:cs="Amiri"/>
          <w:color w:val="111111"/>
          <w:sz w:val="28"/>
          <w:sz w:val="28"/>
          <w:szCs w:val="28"/>
          <w:rtl w:val="true"/>
          <w:lang w:bidi="ar-SA"/>
        </w:rPr>
        <w:t>بمعنى أنّ التجرّي هل يوجب القبح والعقاب في المتجرّى به أم لا؟ ولو بدليل الملازمة بين حكم العقل والشرع؛ ضرورة أنّه يتكلّم فيها عن الحرمة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فالمسألة محلّ خلاف كما ذكرنا، فلا معنى لادّعاء الإجماع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ادُّعي الإجماع على كون التجرّي حراماً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سلك طريقاً مظنّون الضرر، فإنّهم ادعوا الإجماع على أنّ سفره سفر المعصية فيستحق العقاب، ولذا رتّبوا عليه وجوب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بعد ذلك عدم الضرر فيه فقالوا إنّ هذا لا يتم إلّا بناء على حرمة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هنا مأخوذ على نحو الموضوعيّة؛ لأنّ سلوك الطريق المظنّون الضرر قبيح بنفسه عقلاً، وإن فرض خلوّه عنه في الواقع، فيكون حراماً شرعاً بنفسه بقاعدة الملازمة، ولا يكون لانكشاف الخلاف معنى، وحينئذٍ يكون هذا المورد خارجاً عن مسألة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ظنّ ضيق الوقت وأخّر الصلاة ثمّ تبيّن سعة الوقت، فادّعوا الإجماع على استحقاق العقاب، ومعلوم أنّ هذا لا يتمّ إلّا بناءً على استحقاق المتجرّي للعقاب، وإلّا فإنّه أدرك الوقت ولم يخالف الواقع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هنا قد أخذ على نحو الموصوف، فتمام الموضوع لاستحقاق العقاب من جهة التأخير هو خوف ضيق الوقت،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تمام موضوع حرمة التأخير هو ظنّ ضيق الوقت لا عدم إدراك الوقت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ظنّ ضيق الوقت تجب المبادرة إلى الصلاة، سواء كان الوقت في الواقع ضيّقاً كذلك، أم كان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هذا المورد أيضاً عن مسألة التجرّي، بل الظانّ المزبور لو تأخّر يكون عاصياً وإن انكشف سعة الوقت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إلى بيان تقريب استحقاق المتجرّي للعقاب بمقدّمات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بوجوب الإطاعة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العقليّ بوجوب الإطاعة معلول للحكم الشرعيّ، فهو يختلف عن مثل حكم العقل بقبح الظلم، فإنّه علّة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موضوع الحكم بوجوب الإطاعة واستحقاق العقاب هو العلم، سواء صادف الواقع أم لم يصادفه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القبح الفاعليّ هو ملاك استحقاق العقاب لا القبح الفعليّ، وهو موجود في صورة التجرّي، فيثبت العقاب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وظيفة المولى هو جعل الأحكام وإيصالها إلى المكلّفين بالطرق المتعارفة من إنزال الكتب وإرسال الرسل، وأمرهم بتبليغها إلى أوصيائهم، وأمرهم بالتبليغ إلى الرواة، وهكذا، إلى أن تنتهي الأحكام إلى المكلّفين بها، وبالوصول إليهم تنتهي سلسلة البعث، ويحكم </w:t>
      </w:r>
    </w:p>
    <w:p>
      <w:pPr>
        <w:pStyle w:val="BookText"/>
        <w:rPr/>
      </w:pPr>
      <w:r>
        <w:rPr>
          <w:rFonts w:ascii="Amiri" w:hAnsi="Amiri" w:eastAsia="Amiri" w:cs="Amiri"/>
          <w:color w:val="111111"/>
          <w:sz w:val="28"/>
          <w:sz w:val="28"/>
          <w:szCs w:val="28"/>
          <w:rtl w:val="true"/>
          <w:lang w:bidi="ar-SA"/>
        </w:rPr>
        <w:t>العقل بوجوب 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بوجوب الطاعة وحسنها وقبح المعصية وحرمتها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استقلاليّ يستحيل وجود حكمٍ شرعيّ في مورده؛ إذ المفروض أنّ مرتبة حكمه هي مرتبة الانبعاث، ففرض البعث في هذه المرتبة خلف محال، فوجوب الانبعاث عن تكاليف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المنحلّ إلى وجوب الطاعة وحرمة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الذاتيّ الذي ينتهي إليه وجوب كلّ واجب، كما أنّ طريقيّة القطع كانت ذاتيّة، وإليها كانت تنتهي طريقيّة كلّ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ذكرناه أنّ حكم العقل بحسن الطاعة وقبح المعصية يغاير الأحكام العقليّة الأُخر، مثل حكمه بقبح التشريع وقبح التصرّف في مال الغير، ونحوهما، في أنّ مرتبة هذا الحكم العقليّ هي مرتبة المعلول من الحكم الشرعيّ؛ ضرورة أنّ مرتبة الانبعاث من البعث هي مرتبة المعلول من العلّة، وأمّا بقيّة الأحكام العقليّة، فمرتبتها من الأحكام الشرعيّة مرتبة العلّة من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المأخوذ في موضوع حكم العقل بوجوب الطاعة وحرمة المعصية، لابدّ وأن يكون هو تمام الموضوع، صادف الواقع أم 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لحكمه بوجوب الطاعة إذا استحال كونه هو القبح الفعليّ، وإلّا لزم استحقاق العقاب في موارد الجهل أيضاً، فلابدّ وأن يكون الملاك له هو القبح الفاعليّ؛ لانحصار الملاك في أحدهما وعدم قابليّة </w:t>
      </w:r>
    </w:p>
    <w:p>
      <w:pPr>
        <w:pStyle w:val="BookText"/>
        <w:rPr/>
      </w:pPr>
      <w:r>
        <w:rPr>
          <w:rFonts w:ascii="Amiri" w:hAnsi="Amiri" w:eastAsia="Amiri" w:cs="Amiri"/>
          <w:color w:val="111111"/>
          <w:sz w:val="28"/>
          <w:sz w:val="28"/>
          <w:szCs w:val="28"/>
          <w:rtl w:val="true"/>
          <w:lang w:bidi="ar-SA"/>
        </w:rPr>
        <w:t>شيءٍ آخر للملاكيّة، وإذا كان هو الملاك، فلابدّ من الالتزام باستحقاق المتجرّي للعقاب كالعاصي؛ لثبوت القبح الفاعليّ في كليهما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المقدّمة الثالثة لإثبات الحرمة، وهي أنّ موضوع استحقاق العقاب هو القطع، صادف الواقع أم لم يصادفه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مترتّب على نفس الخمر الواقعيّ لا على معلوم الخمريّة، وأنّ القبح المستلزم له لابدّ أن يكون في الفعل، لا في الفاعل، من غير فرق بين كونه من جهة صدور الفعل عن خبث في الباطن، أو من جهة نفس سوء السريرة وخبث الباطن، ولذا نفى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عليه؛ لأنّه وصف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بعضهم حكم باستحقاق المتجرّي للعقاب بحكم العقل من دون أن يكون هناك أيّ خطاب شرعيّ في البين، لا على عنوان التجرّي،ولا على نفس الفعل المتجرّى به، وأنّ العقل لا يفرّق في حكمه باستحقاق العقاب بين المعصية الحقيقية والتجرّي؛ لوحدة المناط فيهما؛ لأنّ مناط حكم العقل باستحقاق العقاب في المعصية الحقيقيّة ليس إلّا مخالفة العبد لما اعتقد أنّه الماُمور به أو المنهي عنه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وصول أمر المولى أو نهيه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قطعه أو قيام أمارة </w:t>
      </w:r>
    </w:p>
    <w:p>
      <w:pPr>
        <w:pStyle w:val="BookText"/>
        <w:rPr/>
      </w:pPr>
      <w:r>
        <w:rPr>
          <w:rFonts w:ascii="Amiri" w:hAnsi="Amiri" w:eastAsia="Amiri" w:cs="Amiri"/>
          <w:color w:val="111111"/>
          <w:sz w:val="28"/>
          <w:sz w:val="28"/>
          <w:szCs w:val="28"/>
          <w:rtl w:val="true"/>
          <w:lang w:bidi="ar-SA"/>
        </w:rPr>
        <w:t xml:space="preserve">أو حجّة اُخرى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يتنجز كلا الحكمين من الوجوب أو الحرمة عليه، ويحكم العقل باستحقاقه العقاب لو هتك حرمة المولى وتجرأ عليه، فكلما أحرز إرادة المولى لشيء أو كراهته له حكم العقل بلزوم الامتثال وعدم جواز المخالفة، سواء كان ذلك الإحراز مطابقاً للواقع أم لا، فإحراز أمر المولى ونهيه هو تمام الموضوع عند العقل في حكمه بلزوم الامتثال وعدم جواز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المعصية إنّما هو من جهة مخالفة المكلّف لمولاه المنعم وعدم اعتنائه بأمره أو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من قِبَله أمر أو نهي بل كان هناك مجرد تخيل للأمر والنهي كما هو مفروض التجرّي، فليس للعبد أيّة مخالفة تسجل في حقه فلا يكون مستحقاً للعقاب؛ بداهة أنّ صرف تخيل الأمر والنهي غير كونهما موجودين في حقّه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وجودهما واقعاً وعدم اعتنائه بهما بعد وصولهما إليه، يكون كافراً بنعمة مولاه غير شاكر له، بعد حكم العقل بوجوب شكر المنعم، فيكشف هذا عن سوء سريرته وخبث باطنه ولكن لا يكون هناك أي مخالفة وعصيان؛ لعدم وجود أمر من قبل المولى أو نهيٍ كذلك حتى يصدق في حقّه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المعصية في نظر العقل إنّما هو مخالفة الحكم الواقعيّ التي لا يمكن تحقّقها في التجرّي بحال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الاحكام تابعة للمصالح والمفاسد سعةً وضيقاً، </w:t>
      </w:r>
    </w:p>
    <w:p>
      <w:pPr>
        <w:pStyle w:val="BookText"/>
        <w:rPr/>
      </w:pPr>
      <w:r>
        <w:rPr>
          <w:rFonts w:ascii="Amiri" w:hAnsi="Amiri" w:eastAsia="Amiri" w:cs="Amiri"/>
          <w:color w:val="111111"/>
          <w:sz w:val="28"/>
          <w:sz w:val="28"/>
          <w:szCs w:val="28"/>
          <w:rtl w:val="true"/>
          <w:lang w:bidi="ar-SA"/>
        </w:rPr>
        <w:t xml:space="preserve">بلا فرق في ذلك بين الأوامر والنواهي، فإن كان في متعلّق الحكم مصلحة أو مفسدة لتعلّق أمر أو نهي من غير فرق بين كونهما ملزمتينأو لا، خلافاً للأشاعرة الذين أنكروا الحسن والقبح العقليّين، فالحسن عندهم ما حسّنه الشارع والقبح ما قبّحه كذلك، فجوّزوا الترجيح بلا مرجّح الذي هو اختيار أحد الشيئين بلا مرجّح،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الترجّح بلا مرجّح، وهو إيجاد الشيء بلا سبب، والأوّل عندنا ممكن، ولكنّه قبيح عقلاً، وأمّا الثاني فمحال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باستحالة الترجيح بلا مرجّح، فهل يكفي الترجيح النوعيّ أم لابدّ من الترجيح الشخصي؟</w:t>
      </w:r>
    </w:p>
    <w:p>
      <w:pPr>
        <w:pStyle w:val="BookText"/>
        <w:rPr/>
      </w:pP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في إمكان الحسن والقبح العقليين، فنفاه الأشاعرة بدعوى أنّه ليس للأفعال في حدّ ذاتها حسن ولا قبح في نظر العقل قبل حكم الشارع بحسنها أو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اشتهر بينهم أنّ الحسن ما حسّنه الشارع والقبح ما قبحه كذلك، كما عرفت، وأثبتته العدليّة، ذاهبين إلى أنّ للأفعال حسناً وقبحاً بحسب ذواتها، وقبل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المرتبة وقع النزاع بين الاُصوليّين والأخباريّين في أنّه لو فرض للأحكام حسن وقبح بحسب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للعقل أن يدرك هذا الحسن أو القبح مستقلّاً ومن دون بيان الشارع لهما أم 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إلى بعض الأخباريّين أنّهم ذهبوا إلى إنكار إدراك العقل للحسن </w:t>
      </w:r>
    </w:p>
    <w:p>
      <w:pPr>
        <w:pStyle w:val="BookText"/>
        <w:rPr/>
      </w:pPr>
      <w:r>
        <w:rPr>
          <w:rFonts w:ascii="Amiri" w:hAnsi="Amiri" w:eastAsia="Amiri" w:cs="Amiri"/>
          <w:color w:val="111111"/>
          <w:sz w:val="28"/>
          <w:sz w:val="28"/>
          <w:szCs w:val="28"/>
          <w:rtl w:val="true"/>
          <w:lang w:bidi="ar-SA"/>
        </w:rPr>
        <w:t>والقبح العقليّين بنحو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القبول بمثل هذا الكلام محلّ إشكال؛ ضرورة أنّه بعد فرض حكم العقل بأنّ للأحكام حسناً وقبحاً، وأنّ له أن يدرك ذلك، وبعد فرض الملازمة بين الحكمين،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بأنّ كلّ ما حكم به العقل حكم به الشرع، إذ العقل هو رسول الباطن، كما أنّ الشرع هو الرسول الظاهر، تصبح هناك ملازمة بين ما استقلّ العقل بحسنه ووجود المصلحة الملزمة فيه وبين ما استقلّ العقل بقبحه وبين المفسدة الملزمة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الملازمة وحصول القطع بأنّ الشارع لابدّ أن يحكم على طبق ما حكم به العقل، يقع الكلام في حجّيّة هذا القطع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للشارع النهي عن حجّيّة هذا القطع أم لا؟ بل تكون حجّيّته ذاتيّة لا تقبل الجعل ولا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إمكان النهي عن تلك الحجّيّة فهل نهى عنها فعلاً أم لا؟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اﷲ لا يصاب بالعقول</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عدم الإمكان، فهل معنى حكم العقل بذلك هو إدراكه بأنّ الفعل مما ينبغي فعله أو تركه، أم هو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أنّ عزل العقل بالمرّة عن درك الحسن والقبح ليس كما </w:t>
      </w:r>
    </w:p>
    <w:p>
      <w:pPr>
        <w:pStyle w:val="BookText"/>
        <w:rPr/>
      </w:pPr>
      <w:r>
        <w:rPr>
          <w:rFonts w:ascii="Amiri" w:hAnsi="Amiri" w:eastAsia="Amiri" w:cs="Amiri"/>
          <w:color w:val="111111"/>
          <w:sz w:val="28"/>
          <w:sz w:val="28"/>
          <w:szCs w:val="28"/>
          <w:rtl w:val="true"/>
          <w:lang w:bidi="ar-SA"/>
        </w:rPr>
        <w:t>ينبغي، بل ربّما يلزم منه إفحام الانبياء؛ إذ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صدور المعجزة على يد الكاذب، ولا قبح فيه، فلا يكون صدور المعجزة منه وعلى يده دليلاً على نبوّته، هذا مع أنّ بداهة العقل والفطرة تحكم بحسن بعض الأفعال، كإطاعة المنعم وشكره، وقبح بعضها الآخر، كعصيانه وكفرانه، فإذا عزلنا العقل بالمرّة عن الإدراك، فينسدّ باب إثبات الصانع، ويبطل جميع العلوم العقليّة، بل النقليّة أيضاً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أنّ الترجيح بلا مرجّح قبيح، وقد ذهب المحقّقون من الأشاعرة إلى أنّه لابدّ لترجيح أحد الشيئين على الآخر من مرجِّح، ولكنّهم اكتفوا بالترجيح النوعي، وكفاية المفسدة أو المصلحة النوعيّة القائمة بالطبيعة في تعلّق الحكم ببعض الأفراد، وإن كان هذا الترجيح بلا مرجّح شخصي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له برغيفي الجوعان وكأسي العطشان وطريقي الهارب، وإن لم يكن في نفس الرغيف والكأس والطريق المختار أيّ مرجّح شخصيّ؛ إذ المفروض أنّهما متساويان وليس لأحدهما مرجّح فيحصول الغرض، بل المرجّح فيهما نوعيّ وهو رفع العطش أو الجوع الذي هو قائم بالطبيعة، والجامع بين الكأسين كافٍ في اختيار أحدهما و ترجيحه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تفريق العقل في قبح الترجيح بلا مرجح بين كون المرجّح نوعيّاً أو شخصيّاً؛ لوحدة المناط فيهما، فلا يمكن أن تتعلّق الإرادة التكوينيّة بما لا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سلّم تبعيّة الأحكام للمصالح والمفاسد، ولكن تكفي المصلحة والمفسدة النوعيّة؛ لما عرفت من أنّ النوعية والشخصية سواء في الاستحالة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يدّعى من كفاية وجود مصلحة ومفسدة للأوامر والنواهي في أنفسها من دون أن يكون هناك مصلحة أو مفسدة في المتعلّق، ومثّلوا لها بالأوامر الامتحانيّة؛ وذلك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كون المصلحة أو المفسدة في نفس الأمر أو النهي هو أنّ المصلحة الناشئة من الأمر معلولة له، وكذا تكون المفسدة معلولة للنهي، فكيف يمكن أن تكون المصلحة مقتضيةً للأمر والمفسدة مقتضية للنهي؟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تقدّم المتأخّر وتأخّر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المصلحة موجودة في الأمر، للزم تحقّق الغرض بمجرد وجود الأمر،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من دون الامتثال، وهو كما ترى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ليست قائمة بنفس الأمر في إظهار العبد الاطاعة وكونه بصدد امتثال الأوامر الصادرة من المولى، وهذا لا يكون إلّا بالجري على طبق ما تعلّق به الأمر</w:t>
      </w:r>
      <w:r>
        <w:rPr>
          <w:rFonts w:eastAsia="Amiri" w:cs="Amiri" w:ascii="Amiri" w:hAnsi="Amiri"/>
          <w:color w:val="111111"/>
          <w:sz w:val="28"/>
          <w:szCs w:val="28"/>
          <w:rtl w:val="true"/>
          <w:lang w:bidi="ar-SA"/>
        </w:rPr>
        <w:t xml:space="preserve">. </w:t>
      </w:r>
      <w:bookmarkStart w:id="96" w:name="pg15435_165232"/>
    </w:p>
    <w:p>
      <w:pPr>
        <w:pStyle w:val="BookText"/>
        <w:rPr/>
      </w:pPr>
      <w:bookmarkEnd w:id="96"/>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المصالح والمفاسد التي تكون الأحكام تابعة لها إنّما هي المصالح والمفاسد الموجودة في المتعلّق بحدّ ذاتها مع قطع النظر عن ورود الأمر أو النهي من الشارع، كما لا إشكال في إدراك العقل لحسن الشيء وقبحه ولو بنحو الموجبة الجزئيّة، فإنّ عزل العقل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لورود الإشكال في أصل إثبات الصانع ونبوّة النبي كما مر، فينهدم أساس الشريعة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942986_2142443653"/>
      <w:bookmarkStart w:id="98" w:name="_Toc34"/>
      <w:bookmarkEnd w:id="97"/>
      <w:r>
        <w:rPr>
          <w:rtl w:val="true"/>
        </w:rPr>
        <w:t>تنبيهات</w:t>
      </w:r>
      <w:r>
        <w:rPr>
          <w:rtl w:val="true"/>
        </w:rPr>
        <w:t>:</w:t>
      </w:r>
      <w:bookmarkEnd w:id="98"/>
    </w:p>
    <w:p>
      <w:pPr>
        <w:pStyle w:val="Heading5"/>
        <w:numPr>
          <w:ilvl w:val="4"/>
          <w:numId w:val="1"/>
        </w:numPr>
        <w:rPr/>
      </w:pPr>
      <w:bookmarkStart w:id="99" w:name="__RefHeading___Toc6942988_2142443653"/>
      <w:bookmarkStart w:id="100" w:name="_Toc35"/>
      <w:bookmarkEnd w:id="99"/>
      <w:r>
        <w:rPr>
          <w:rtl w:val="true"/>
        </w:rPr>
        <w:t>التنبيه الأوّل</w:t>
      </w:r>
      <w:r>
        <w:rPr>
          <w:rtl w:val="true"/>
        </w:rPr>
        <w:t>:</w:t>
      </w:r>
      <w:bookmarkEnd w:id="100"/>
    </w:p>
    <w:p>
      <w:pPr>
        <w:pStyle w:val="BookText"/>
        <w:rPr/>
      </w:pPr>
      <w:r>
        <w:rPr>
          <w:rFonts w:ascii="Amiri" w:hAnsi="Amiri" w:eastAsia="Amiri" w:cs="Amiri"/>
          <w:color w:val="111111"/>
          <w:sz w:val="28"/>
          <w:sz w:val="28"/>
          <w:szCs w:val="28"/>
          <w:rtl w:val="true"/>
          <w:lang w:bidi="ar-SA"/>
        </w:rPr>
        <w:t>لو قلنا بثبوت العقاب في التجرّي، وكان القطع مصادفاً للواقع، ففي المسألة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العقاب لوحدة سببه وهو كون العبد في مقام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المعصية الحقيقية إلّا منشأ واحد لاستحقاق العقوبة، وهو هتك واحد، فلا وجه لاستحقاق عقابين متداخلين كما توهّم، مع ضرورة أنّ المعصية الواحدة لا توجب إلّا عقوبة واحدة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يستظهر من كلام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العقاب لوحدة سببه، وهو الهتك المعنون به الفعل، سواء في التجرّي أو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استحقاق العقوبة هل هو على الفعل، أو على مقدّماته، كالعزم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الترديد جارٍ في المعصية الواقعيّة؛ لوحدة الملاك على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لأنّ العزم على الظلم من دون تحقّق الظلم ليس بظلم؛ إذ ليس مخلّاً بالنظام، ولا ذا مفسدة نوعيّة توجب تطابق آراء العقلاء على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بفعل ما أحرز أنّه مبغوض للمولى يخرج عن رسم العبوديّة وزيّ الرقّيّة، لا بمجرّد عزمه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الهتك أمر قصديّ؛ وإلّا، لم يستحقّ عليه العقاب، ولم يتّصف بالقبح؛ لأنّهمن صفات الأفعال الاختياريّة، فلو انطبق الهتك على مجرّد العزم والقصد،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كون الهتك قصديّاً، أو كون القصد قصديّاً، وإمكان كونه كذلك، وكفايته في ذلك لا يوجب الوقوع دائماً، مع أنّه يستحقّ العقاب على هتكه في جميع موارد التجرّي</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العقاب مع تعدّد السبب من باب التداخل وهو </w:t>
      </w:r>
      <w:bookmarkStart w:id="101" w:name="pg15435_165234"/>
    </w:p>
    <w:p>
      <w:pPr>
        <w:pStyle w:val="BookText"/>
        <w:rPr/>
      </w:pPr>
      <w:bookmarkEnd w:id="101"/>
      <w:r>
        <w:rPr>
          <w:rFonts w:ascii="IRNazanin" w:hAnsi="IRNazanin" w:eastAsia="IRNazanin"/>
          <w:color w:val="111111"/>
          <w:sz w:val="28"/>
          <w:sz w:val="28"/>
          <w:szCs w:val="28"/>
          <w:rtl w:val="true"/>
          <w:lang w:bidi="fa-IR"/>
        </w:rPr>
        <w:t xml:space="preserve">المنسوب إلى صاحب الفصول </w:t>
      </w:r>
      <w:r>
        <w:rPr>
          <w:rStyle w:val="FootnoteAnchor"/>
          <w:rtl w:val="true"/>
        </w:rPr>
        <w:footnoteReference w:id="49"/>
      </w:r>
      <w:r>
        <w:rPr>
          <w:rFonts w:ascii="Amiri" w:hAnsi="Amiri" w:eastAsia="Amiri" w:cs="Amiri"/>
          <w:color w:val="111111"/>
          <w:sz w:val="28"/>
          <w:sz w:val="28"/>
          <w:szCs w:val="28"/>
          <w:rtl w:val="true"/>
          <w:lang w:bidi="ar-SA"/>
        </w:rPr>
        <w:t>، ولعلّ الذي دعاه إلى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أنّه لا توجد إلّا معصية واحدة، وغفل عن أنّ وحدة المسبّب تكشف بدليل الإنّ عن وحدة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العقاب لتعدّد سببه</w:t>
      </w:r>
      <w:r>
        <w:rPr>
          <w:rFonts w:eastAsia="IRNazanin" w:cs="IRNazanin"/>
          <w:color w:val="111111"/>
          <w:sz w:val="28"/>
          <w:szCs w:val="28"/>
          <w:rtl w:val="true"/>
          <w:lang w:bidi="fa-IR"/>
        </w:rPr>
        <w:t>.</w:t>
      </w:r>
    </w:p>
    <w:p>
      <w:pPr>
        <w:pStyle w:val="Heading5"/>
        <w:numPr>
          <w:ilvl w:val="4"/>
          <w:numId w:val="1"/>
        </w:numPr>
        <w:rPr/>
      </w:pPr>
      <w:bookmarkStart w:id="102" w:name="__RefHeading___Toc6942990_2142443653"/>
      <w:bookmarkStart w:id="103" w:name="_Toc36"/>
      <w:bookmarkEnd w:id="102"/>
      <w:r>
        <w:rPr>
          <w:rtl w:val="true"/>
        </w:rPr>
        <w:t>التنبيه الثاني</w:t>
      </w:r>
      <w:r>
        <w:rPr>
          <w:rtl w:val="true"/>
        </w:rPr>
        <w:t xml:space="preserve">: </w:t>
      </w:r>
      <w:r>
        <w:rPr>
          <w:rtl w:val="true"/>
        </w:rPr>
        <w:t>في الثمرة العمليّة لهذا البحث</w:t>
      </w:r>
      <w:r>
        <w:rPr>
          <w:rtl w:val="true"/>
        </w:rPr>
        <w:t>:</w:t>
      </w:r>
      <w:bookmarkEnd w:id="103"/>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قبح التجرّي ومبعديّته وانطباقه على نفس العمل المتجرّى به، لو قامت أمارة على حرمة شيء ذاتاً، كما لو قامت على حرمة صوم هذا اليوم، كيوم العيد، فلا يمكن الإتيان بهذا العمل برجاء المطلوبيّة واقعاً؛ لعدم صلاحية القبيح لأن يكون مقرّباً، إذ الإتيان به تجرٍ فلا يصلح للمقربية ولا يقع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ذهب إليه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قبح في الفعل المتجرّى به، وإنّما القبح في الصفة الكامنة في النفس التي يكشف عنها التجرّي وهي خبث السريرة وسوء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الإتيان بالصوم برجاء المطلوبيّة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942992_2142443653"/>
      <w:bookmarkStart w:id="105" w:name="_Toc37"/>
      <w:bookmarkEnd w:id="104"/>
      <w:r>
        <w:rPr>
          <w:rtl w:val="true"/>
        </w:rPr>
        <w:t>التنبيه الثالث</w:t>
      </w:r>
      <w:r>
        <w:rPr>
          <w:rtl w:val="true"/>
        </w:rPr>
        <w:t>:</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القبح الفاعليّ للتجرّي مسلّم لدى جميع العقلاء، </w:t>
      </w:r>
      <w:bookmarkStart w:id="106" w:name="pg15435_165235"/>
    </w:p>
    <w:p>
      <w:pPr>
        <w:pStyle w:val="BookText"/>
        <w:rPr/>
      </w:pPr>
      <w:bookmarkEnd w:id="106"/>
      <w:r>
        <w:rPr>
          <w:rFonts w:ascii="Amiri" w:hAnsi="Amiri" w:eastAsia="Amiri" w:cs="Amiri"/>
          <w:color w:val="111111"/>
          <w:sz w:val="28"/>
          <w:sz w:val="28"/>
          <w:szCs w:val="28"/>
          <w:rtl w:val="true"/>
          <w:lang w:bidi="ar-SA"/>
        </w:rPr>
        <w:t>ولا يزول بعروض عنوان حسن أرجح منه مع كونه ملتفتاً إليه؛ فإنّ قبح التجرّي ذاتيّ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ذكره صاحب الفصول</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من أنّه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اشتبه عليه مؤمن ورع عالم بكافر واجب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كالكافر الحربيّ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أنّه ذلك الكافر، فتجرّأ، ولم يقدم على قتله، فإنّه لا يستحقّ الذمّ على هذا التجرّي عقلاً عند من انكشف له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لتدارك قبح تجرّيه بحسن حفظ النفس؛ فإنّ التجرّي لا يكاد يعقل أن تعرضه الصفة المحسّنة له من الجهات الواقعيّة أبداً؛</w:t>
      </w:r>
    </w:p>
    <w:p>
      <w:pPr>
        <w:pStyle w:val="BookText"/>
        <w:rPr/>
      </w:pPr>
      <w:r>
        <w:rPr>
          <w:rFonts w:ascii="Amiri" w:hAnsi="Amiri" w:eastAsia="Amiri" w:cs="Amiri"/>
          <w:color w:val="111111"/>
          <w:sz w:val="28"/>
          <w:sz w:val="28"/>
          <w:szCs w:val="28"/>
          <w:rtl w:val="true"/>
          <w:lang w:bidi="ar-SA"/>
        </w:rPr>
        <w:t>ضرورة أنّ قبحه قد نشأ من القطع بالحرمة، وهذا الطغيان قد صدر منه عن عمد واختيار، فلا يعقل ارتفاع هذا القبح بجهة من الجهات الواقعيّة المجهولة المغفول عنها؛ فإنّ حفظ النفس المحترمة ما دام مغفولاً عنه وغير ملتفت إليه لا يوجب الحسن واستحقاق المدح، فلا يترجّح على القبيح الصادر بالعمد والاختيار، فإنّ الكذب المنجي من الهلكة إنّما يكون محسّناً فيما إذا علم صدوره منه على سبيل الإنجاء، وإلّا لم يرتفع به قبح صدوره أصلاً</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942994_2142443653"/>
      <w:bookmarkStart w:id="108" w:name="_Toc38"/>
      <w:bookmarkEnd w:id="107"/>
      <w:r>
        <w:rPr>
          <w:rtl w:val="true"/>
        </w:rPr>
        <w:t>التنبيه الرابع</w:t>
      </w:r>
      <w:r>
        <w:rPr>
          <w:rtl w:val="true"/>
        </w:rPr>
        <w:t>:</w:t>
      </w:r>
      <w:bookmarkEnd w:id="1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للتجرّي ستّ مراتب مختلفة من حيث الشدّة والضعف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ارتكاب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بما يعتقد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بمجرّد عدم مبالاته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محتمل الحرمة برجاء إصابة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محتمل الحرمة برجاء عدم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إلى الشيخ الكبير</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القول بعدم حجّيّة قطع القطّاع، وهو القطع الذي يكون حاصلاً من أسباب وطرق لا تستلزم القطع عند متعارف الناس، وبحسب العادة، كمثل طيران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حصول القطع فيما إذا كان طريقيّاً بين جميع أفراده وأسبابه، وإن كان قطّاعاً، فيحكم العقل في حجّيّته في جميعها، وإلّا لزم تخصيص حكم العقل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الحجّيّة ذاتيّة للقطع، لم يكن من الممكن وضعها ولا رفعها، وذلك لامتناع انفكاك الذاتيّ عن ذاته، فتثبت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لقطع القطّاع أيضاً؛ لما عرفت من أنّ المناط في حجّيّة القطع هو انكشاف الواقع به، وهو حاصل للقطّاع، بحسب نظره، كحصوله لغيره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حجّة من أيّ سبب حصل، وفي أيّ زمان كان، ولأيّ شخص حصل، وفي أيّ مورد من الفقه كان، ولذا حكموا بوجوب الإتيان بما قطع بوجوبه، وأنّه لا يبرّر تركه احتمال كون القطع ناشئاً من سبب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حكموا بمعذّريّته، فإذا قطع بما يخالف الواقع، فإنّه يكون معذوراً في تلك المخالفة، وليس للمولى الاحتجاج على القاطع الذي عمل بقطعه الذي كان قد حصل له من الأسباب غير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الطريقيّ المحض لا يحصل من الاُمور العقليّة، إذ لم تكن محاطة بالواقعيّات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خلاف الوجدان، فلا يمكن القول بسلبه بنحو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الخطأ فيه أكثر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عدم اعتباره، ولو حصل منها، بأنّه لم يقرّره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تقدّم من كون الحجّيّة ذاتيّة للقطع، فلا معنى لمثل هذا الكلام، بل هو مخالف للطريقة العقلائيّة التي تقضي بوجوب اتّباع القطع من أيّ طريق اتّفق حصوله 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القطع مأخوذاً على نحو الموضوع؛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الحكم الثابت، </w:t>
      </w:r>
    </w:p>
    <w:p>
      <w:pPr>
        <w:pStyle w:val="BookText"/>
        <w:rPr/>
      </w:pPr>
      <w:r>
        <w:rPr>
          <w:rFonts w:ascii="Amiri" w:hAnsi="Amiri" w:eastAsia="Amiri" w:cs="Amiri"/>
          <w:color w:val="111111"/>
          <w:sz w:val="28"/>
          <w:sz w:val="28"/>
          <w:szCs w:val="28"/>
          <w:rtl w:val="true"/>
          <w:lang w:bidi="ar-SA"/>
        </w:rPr>
        <w:t>الذي اُخذ العلم في موضوعه، فقد يدلّ على ثبوت الحكم لشيء بشرط العلم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انكشافه للمكلّف من غير خصوصيّة للانكشاف، كما في حكم العقل بحسن إتيان ما قطع العبد بكونه مطلوباً لمولاه، وقبح ما يقطع بكونه مبغوضاً؛ فإنّ مدخليّة القطع بالمطلوبيّة أو المبغوضيّة في صيرورة الفعل حسناً أو قبيحاً عند العقل لا يختصّ ببعض أفراده، وكما في حكم الشرع بحرمة ما علم أنّه خمر أو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الحرمة والنجاسة الواقعيّين إنّما تعرضان مواردهما بشرط العلم لا في نفس الأمر كما هو قول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يدلّ دليل ذلك الحكم على ثبوته لشيء بشرط حصول القطع به من سبب خاصّ، أو شخص خاصّ، مثل ما ذهب إليه بعض الأخباريّين من عدم جواز العمل في الشرعيّات بالعلم غير الحاصل من الكتاب والسنّة، وما ذهب إليه البعض من منع عمل القاضي بعلمه في 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المأخوذ على نحو الموضوع لا يكون حجّة إلّا إذا كان حاصلاً من الأسباب المتعارفة؛ لأنّ المدار في حجّيّة القطع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تعميماً أو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دليل اعتباره، وهو غير ظاهر فيما كان حاصلاً من الأسباب غير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الأمر بالنسبة إلى الشكّ أو الظنّ، فإنّ الدليل الدالّ على اعتبارهما وأخذهما في الموضوع منصرف عن شكّ كثير الشكّ وظنّ كثير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القطّاع غير ملتفت حين قطعه إلى أنّه كذلك، فمن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خطاب إليه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قطعك الحاصل من مثل هذا السبب، والذي لا يحصل قطع متعارف الناس عادةً منه، ليس مأخوذاً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فيمكن أن يخاطب كثير الشكّ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شكّك هذا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ملتفتاً إلى كون قطعه حاصلاً من الأسباب غير المتعارفة،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قطعه هذا يتضمّن اعتراضاً على غيره، من جهة أنّه لِمَ لا يحصل لهم القطع من هذه الأسباب أيضاً؟</w:t>
      </w:r>
    </w:p>
    <w:p>
      <w:pPr>
        <w:pStyle w:val="BookText"/>
        <w:rPr/>
      </w:pPr>
      <w:r>
        <w:rPr>
          <w:rFonts w:ascii="Amiri" w:hAnsi="Amiri" w:eastAsia="Amiri" w:cs="Amiri"/>
          <w:color w:val="111111"/>
          <w:sz w:val="28"/>
          <w:sz w:val="28"/>
          <w:szCs w:val="28"/>
          <w:rtl w:val="true"/>
          <w:lang w:bidi="ar-SA"/>
        </w:rPr>
        <w:t>فظهر من مطاوي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قد حكي عن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قطع القطّاع مطلقاً، وأنّ القطع الطريقيّ المحض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القطع الحاصل من الأحكام العقليّة حجّة في الأحكام الشرعيّة؟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المنسوب إلى غير واحد من الأخباريّين هو القول بعدم حجّيّة القطع في باب الأحكام الشرعيّة إذا كان هذا القطع حاصلاً من مقدّمات عقليّة، وأنّ المدرك في الشرعيّات منحصر في السماع عن أهل بيت العصمة والطهارة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وجه المنع عندهم يعود إلى أنّهم منعوا من ثبوت الملازمة بين حكم العقل وحكم الشرع، وأنّ العقل قاصر عن إدراك العلّة التامّة للحكم،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أن يدرك بعض الجهات المقتضية للحكم،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ذلك في العلم بالحكم، بل هو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بعدم المانع من جعله،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مقيّدة، وأنت خبير بأنّ للعقل القدرة على إدراك بعض العلل، ولو على نحو الموجبة الجزئيّة،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يُصار إلى عزله بالكلّيّة، وإلّا، لزم إفحام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حجّيّة القطع الحاصل من المقدّمات العقلية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بتوجيه ثانٍ، وهو عدم جواز الاستناد في الأحكام الشرعيّة إلى المقدّمات العقلية؛ لعدم إفادتها العلم، فتكون شرعيّة أخذ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بطريقٍ واحد، وهو السماع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هذا لفظه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يصحّ أخذ العلم بالحكم شرطاً في ثبوت الحكم، كذلك يصحّ أخذ العلم بالحكم من وجه خاصّ وسبب خاصّ مانعاً عن ثبوت الحكم واقعاً بحيث لا حكم مع العلم به من ذلك السبب، كما في باب القياس، حيث إنّه قام الدليل على أنّه لا عبرة بالعلم بالحكم الحاصل من طريق </w:t>
      </w:r>
    </w:p>
    <w:p>
      <w:pPr>
        <w:pStyle w:val="BookText"/>
        <w:rPr/>
      </w:pPr>
      <w:r>
        <w:rPr>
          <w:rFonts w:ascii="IRNazanin" w:hAnsi="IRNazanin" w:eastAsia="IRNazanin"/>
          <w:color w:val="111111"/>
          <w:sz w:val="28"/>
          <w:sz w:val="28"/>
          <w:szCs w:val="28"/>
          <w:rtl w:val="true"/>
          <w:lang w:bidi="fa-IR"/>
        </w:rPr>
        <w:t>القياس، كما في رواية أبان في مسألة دية أصابع المرأة؛ حيث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بالقياس، مع أنّ أبان كان عالماً بأن في قطع أربعة من أصابع المرأة يثبت أربعين من الإبل من طريق 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تعجّب من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يثبت ثلاثين من الإبل، ومع ذلك، نهى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بعلمه، فقد أخذ العلم بالحكم من طريق القياس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هذا في الحقيقة نهياً عن العمل بالعلم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يعقل؛ من جهة أنّ طريقيّة العلم وكاشفيّته ذاتيّة لا يمكن نفيها في عالم التشريع، ولا يعقل التصرّف في ناحية العلم بوجه من الوجوه، بل مرجع ذلك إلى التصرّف في المعلوم والواقع الذي أمره بيد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فالتصرّف يرجع إلى ناحية المتعلّق، لا إلى ناحية العلم، وبعد الالتفات إلى هذا التصرّف، لا يمكن أن يحصل للمكلّف علم بالحكم من طريق القياس؛ إذ الحكم الواقعيّ قيّد بغير ما أدّى إليه القياس، فكيف يمكن أن يحصل له العلم بالواقع من ذلك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يلتفت إلى هذا التصرّف يحصل له العلم، كما حصل لأبان العلم بالحكم قبل نهي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وإن كان يمكنه أن يدرك بمقدّماته </w:t>
      </w:r>
    </w:p>
    <w:p>
      <w:pPr>
        <w:pStyle w:val="BookText"/>
        <w:rPr/>
      </w:pPr>
      <w:r>
        <w:rPr>
          <w:rFonts w:ascii="Amiri" w:hAnsi="Amiri" w:eastAsia="Amiri" w:cs="Amiri"/>
          <w:color w:val="111111"/>
          <w:sz w:val="28"/>
          <w:sz w:val="28"/>
          <w:szCs w:val="28"/>
          <w:rtl w:val="true"/>
          <w:lang w:bidi="ar-SA"/>
        </w:rPr>
        <w:t>جميع الجهات المقتضية للحكم الشرعيّ، إلّا أنّها لا تفيد إلّا الظنّ به دون القطع، والظنّ ممّا لا يجوز الاعتماد عليه سواء كان حصوله من المقدّمات العقليّة، أم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الاعتماد على الأدلّة الظنّية في إثبات الاحكام الشرعيّة، وأنّ عدم جواز الخوض في المقدّمات العقليّة إنّما هو لأجل إفادتها الظنّ الذي لا يغني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إن اُريد به التفصيل بين الحكم الصادر من المقدّمات العقليّة وبين الحكم الصادر من غيرها، بالقول بحجّيّة الثاني، دون الأوّل، بل إنّما يتمّ لو اُريد منه بيان عدم حجّيّة غير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يُنسب إلى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بعدم حجّيّة الحكم الذي يصل إلى المكلّف من غير طريق تبليغ أولياء 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فقد أنكروا حجّيّة القطع الحاصل من المقدّمات العقلية، وادّعوا وجود الأخبار الكثيرة الدّالّة على أنّ أحداً لو قام ليله، وصام دهره، ولم يكن ذلك بدلالة وليّ اﷲ، وبولايته، فلن يقبل منه صوم ولا صلاة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الروايات التي استدلّ بها الأخباريّون إنّما هي في بيان أنّ الإيمان شرط في صحة العبادات، وسواء فرض عدم اعتقادهم بالملازمة أو لانحصار حجّيّة الأحكام بالوصول عن طريق السماع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دليل عليه، ويمكن القول بوجوده على خلاف مدّعاهم</w:t>
      </w:r>
      <w:r>
        <w:rPr>
          <w:rFonts w:eastAsia="Amiri" w:cs="Amiri" w:ascii="Amiri" w:hAnsi="Amiri"/>
          <w:color w:val="111111"/>
          <w:sz w:val="28"/>
          <w:szCs w:val="28"/>
          <w:rtl w:val="true"/>
          <w:lang w:bidi="ar-SA"/>
        </w:rPr>
        <w:t xml:space="preserve">. </w:t>
      </w:r>
      <w:bookmarkStart w:id="109" w:name="pg15435_165243"/>
    </w:p>
    <w:p>
      <w:pPr>
        <w:pStyle w:val="Heading3"/>
        <w:numPr>
          <w:ilvl w:val="2"/>
          <w:numId w:val="1"/>
        </w:numPr>
        <w:rPr/>
      </w:pPr>
      <w:bookmarkStart w:id="110" w:name="__RefHeading___Toc6942996_2142443653"/>
      <w:bookmarkStart w:id="111" w:name="_Toc39"/>
      <w:bookmarkEnd w:id="109"/>
      <w:bookmarkEnd w:id="110"/>
      <w:r>
        <w:rPr>
          <w:rtl w:val="true"/>
        </w:rPr>
        <w:t>مباحث الأمارات غير العلميّة</w:t>
      </w:r>
      <w:bookmarkEnd w:id="111"/>
    </w:p>
    <w:p>
      <w:pPr>
        <w:pStyle w:val="Heading4"/>
        <w:numPr>
          <w:ilvl w:val="3"/>
          <w:numId w:val="1"/>
        </w:numPr>
        <w:rPr/>
      </w:pPr>
      <w:bookmarkStart w:id="112" w:name="__RefHeading___Toc6942998_2142443653"/>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والكلام يقع فيها في اُمور</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943000_2142443653"/>
      <w:bookmarkStart w:id="115" w:name="_Toc41"/>
      <w:bookmarkEnd w:id="114"/>
      <w:r>
        <w:rPr>
          <w:rtl w:val="true"/>
        </w:rPr>
        <w:t>الأمر الأوّل</w:t>
      </w:r>
      <w:r>
        <w:rPr>
          <w:rtl w:val="true"/>
        </w:rPr>
        <w:t xml:space="preserve">: </w:t>
      </w:r>
      <w:r>
        <w:rPr>
          <w:rtl w:val="true"/>
        </w:rPr>
        <w:t>في عدم كون الحجّيّة من لوازم الأمارات</w:t>
      </w:r>
      <w:r>
        <w:rPr>
          <w:rtl w:val="true"/>
        </w:rPr>
        <w:t>:</w:t>
      </w:r>
      <w:bookmarkEnd w:id="115"/>
    </w:p>
    <w:p>
      <w:pPr>
        <w:pStyle w:val="BookText"/>
        <w:rPr/>
      </w:pPr>
      <w:r>
        <w:rPr>
          <w:rFonts w:ascii="Amiri" w:hAnsi="Amiri" w:eastAsia="Amiri" w:cs="Amiri"/>
          <w:color w:val="111111"/>
          <w:sz w:val="28"/>
          <w:sz w:val="28"/>
          <w:szCs w:val="28"/>
          <w:rtl w:val="true"/>
          <w:lang w:bidi="ar-SA"/>
        </w:rPr>
        <w:t xml:space="preserve">أنّ الحجّيّة في باب الأمارات غير العلميّة، كخبر الثقة وظواهر الكلام والإجماع المنقول، وغير ذلك، ليست من لوازم الأمارات، كما هو الحال في باب القطع، لا بنحو العلّيّة، ولا بنحو الاقتضاء؛ إذ لو كان في الأمارة غير العلميّة اقتضاء الحجّيّة لكان يكفي في اعتبارها وجواز الأخذ بها مجرّد عدم ثبوت المنع عنها، بأن لا يرد من الشارع المقدّس ما يدلّ على منعه عن العمل بها، وذلك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المانع من تأثيره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مجرّد عدم ثبوت المنع عن العمل والأخذ بها لا يكفي قطعاً، كما لا يخفى، بل يحتاج جواز ذلك إلى جعلٍ من الشارع، أو إلى طروء بعض الحالات التي تكون مستلزمةً لحجّيّتها عقلاً، بناءً على القول </w:t>
      </w:r>
    </w:p>
    <w:p>
      <w:pPr>
        <w:pStyle w:val="BookText"/>
        <w:rPr/>
      </w:pPr>
      <w:r>
        <w:rPr>
          <w:rFonts w:ascii="Amiri" w:hAnsi="Amiri" w:eastAsia="Amiri" w:cs="Amiri"/>
          <w:color w:val="111111"/>
          <w:sz w:val="28"/>
          <w:sz w:val="28"/>
          <w:szCs w:val="28"/>
          <w:rtl w:val="true"/>
          <w:lang w:bidi="ar-SA"/>
        </w:rPr>
        <w:t xml:space="preserve">بالحكومة في نتيجة دليل الانسداد؛ لأنّ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طريقاً مجعولاً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الامتثال وسقوط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الاكتفاء بالظنّ بالفراغ، نظراً إلى عدم لزوم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يقول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الأمارة الغير العلميّة ليست كالقطع في كون الحجّيّة من لوازمها ومقتضياتها بنحو العلية، بلمطلقاً، وأنّ ثبوتها لها محتاج إلى جعل أو ثبوت مقدمات وطروء حالات موجبة لاقتضائها الحجّيّة عقلاً، بناء على تقرير مقدّمات الانسداد بنحو الحكومة، وذلك لوضوح عدم اقتضاء غير القطع للحجّيّة بدون ذلك ثبوتاً، بلا خلاف، ولا سقوطاً، وإن كان ربّما يظهر فيه من بعض المحقّقين الخلاف والاكتفاء بالظنّ بالفراغ، ولعلّه لأجل عدم لزوم دفع الضرر المحتمل، فتأمّل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 هو أنّ الاكتفاء بالظنّ بالفراغ بدعوى عدم لزوم دفع الضرر المحتمل لا ربط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في مقام السقوط، فإنّ شأن الحجّة أن يقطع معها بعدم الضرر، لا أنّه يحتمل معها الضرر، ولا يجب دفعه بحكم العقل</w:t>
      </w:r>
      <w:r>
        <w:rPr>
          <w:rFonts w:eastAsia="Amiri" w:cs="Amiri" w:ascii="Amiri" w:hAnsi="Amiri"/>
          <w:color w:val="111111"/>
          <w:sz w:val="28"/>
          <w:szCs w:val="28"/>
          <w:rtl w:val="true"/>
          <w:lang w:bidi="ar-SA"/>
        </w:rPr>
        <w:t xml:space="preserve">. </w:t>
      </w:r>
      <w:bookmarkStart w:id="116" w:name="pg15435_165245"/>
    </w:p>
    <w:p>
      <w:pPr>
        <w:pStyle w:val="Heading4"/>
        <w:numPr>
          <w:ilvl w:val="3"/>
          <w:numId w:val="1"/>
        </w:numPr>
        <w:rPr/>
      </w:pPr>
      <w:bookmarkStart w:id="117" w:name="__RefHeading___Toc6943002_2142443653"/>
      <w:bookmarkStart w:id="118" w:name="_Toc42"/>
      <w:bookmarkEnd w:id="116"/>
      <w:bookmarkEnd w:id="117"/>
      <w:r>
        <w:rPr>
          <w:rtl w:val="true"/>
        </w:rPr>
        <w:t>الأمر الثاني</w:t>
      </w:r>
      <w:r>
        <w:rPr>
          <w:rtl w:val="true"/>
        </w:rPr>
        <w:t xml:space="preserve">: </w:t>
      </w:r>
      <w:r>
        <w:rPr>
          <w:rtl w:val="true"/>
        </w:rPr>
        <w:t>في إمكان التعبّد بالأمارات</w:t>
      </w:r>
      <w:r>
        <w:rPr>
          <w:rtl w:val="true"/>
        </w:rPr>
        <w:t>.</w:t>
      </w:r>
      <w:bookmarkEnd w:id="118"/>
    </w:p>
    <w:p>
      <w:pPr>
        <w:pStyle w:val="Heading5"/>
        <w:numPr>
          <w:ilvl w:val="4"/>
          <w:numId w:val="1"/>
        </w:numPr>
        <w:rPr/>
      </w:pPr>
      <w:bookmarkStart w:id="119" w:name="__RefHeading___Toc6943004_2142443653"/>
      <w:bookmarkStart w:id="120" w:name="_Toc43"/>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اعلم أنّ الإمكان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ينافي الوجود والعدم بحسب ذاته، ويقابله الامتناع الذاتيّ، كاجتماع الضدّين وارتفاع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ما لا يلزم من فرض وجوده محذور عقليّ،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الجسمانيّ أو المعاد الجسمانيّ ممكنان، فإنّ وقوعه في الخارج يكون أقوى دليل على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الوقوعيّ، وهو الذي يلزم من وقوعه محذور عقليّ، إمّا بسبب كونه ممتنعاً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الضدّين أو ارتفاع النقيضين،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كامتناع الظلم، بالنسبة إلى الحكيم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الاحتماليّ، والمراد منه ما يحتمل وقوعه، ومن هنا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قرع سمعك فذره في بقعة الإمكان ما لم يقم عليه ساطع البرهان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الإمكان بالمعنى الأوّل خارج عن حيّز البحث </w:t>
      </w:r>
    </w:p>
    <w:p>
      <w:pPr>
        <w:pStyle w:val="BookText"/>
        <w:rPr/>
      </w:pPr>
      <w:r>
        <w:rPr>
          <w:rFonts w:ascii="Amiri" w:hAnsi="Amiri" w:eastAsia="Amiri" w:cs="Amiri"/>
          <w:color w:val="111111"/>
          <w:sz w:val="28"/>
          <w:sz w:val="28"/>
          <w:szCs w:val="28"/>
          <w:rtl w:val="true"/>
          <w:lang w:bidi="ar-SA"/>
        </w:rPr>
        <w:t>الاُصوليّ؛ إذ لم يحتمل أحد كون التعبّد بغير العلم عين اجتماع الضدّين أو المثلين حتى يكون ممتنعاً ذاتاً، فيبقى النزاع فيه من شأن أهل الفلسفة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فليس المراد من الإمكان ها هنا الإمكان الاحتماليّ، وهو أن يكون الترديد والشكّ حاصلاً لشخصٍ وغير حاصل لآخر؛ لأنّ احتمال الإمكان جارٍ في الكلّ، وهذا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مقتضي الشكّ في الإمكان فيما إذا لم يقع دليل على الإمكان ولا على الاستحالة، فإنّ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كلام ابن قبة على عدم جواز التعبّد بخبر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المشهور على الإمكان بأنّا نقطع بأنّه لا يلزم من التعبّد به محال</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الإمكان أصل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الامتناع وعدم قيام الدليل عليه، فيرتّب العقلاء آثار الممكن على مشكوك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صاحب الكفاية باعتراضين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سيرة العقلاء على الحكم بالإمكان وترتيب آثاره عند الشك، ومنع حجّيّة سيرتهم لو سلّم ثبوتها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دليل قطعيّ على اعتبارها، وأمّا الدليل الظنّيّ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قام، فإنّما يكون دليلاً على إمكانه، وعلى أنّه لا يستلزم أيّ محذور؛ إذ لو كان ممتنعاً لما وقع، والوقوع من طرق إثبات الإمكان،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الممكن في مقام الاستدلال على الإمكان أن يستدلّ بالوقوع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التعبّد بالأمارات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هناك دليل على الوقوع، فلا ثمرة في البحث عن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الإمكان بهذا المعنى، بل مطلقاً، أصلاً متّبعاً عند العقلاء في مقام احتمال ما يقابله من الامتناع؛ لمنع كون سيرتهم على ترتيب آثار الإمكان عند الشكّ فيه، ومنع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دليل قطعيّ على اعتبارها، والظنّ به، لو كان، فالكلام الآن في إمكان التعبّد بها وامتناعه، فما ظنّك به؟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الإمكان المبحوث عنه في المقام هو الإمكان التشريعيّ،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بالأمارة هل يلزم منه محذور في عالم التشريع أم لا؟ وليس المراد منه الإمكان التكوينيّ المختصّ بالاُمور الخارجيّة حتى يبحث في أنّ الأصل العقلائيّ هل هو الحكم بالإمكان حتى يثبت الامتناع </w:t>
      </w:r>
    </w:p>
    <w:p>
      <w:pPr>
        <w:pStyle w:val="BookText"/>
        <w:rPr/>
      </w:pPr>
      <w:r>
        <w:rPr>
          <w:rFonts w:ascii="Amiri" w:hAnsi="Amiri" w:eastAsia="Amiri" w:cs="Amiri"/>
          <w:color w:val="111111"/>
          <w:sz w:val="28"/>
          <w:sz w:val="28"/>
          <w:szCs w:val="28"/>
          <w:rtl w:val="true"/>
          <w:lang w:bidi="ar-SA"/>
        </w:rPr>
        <w:t>أم لا؟ كما هو واضح</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ردّ عليه بعض المحقّقين المعاصرين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مما لا نكاد نفهمه بأكثر من صورته اللّفظيّة، وذلك فإنّ التشريع وجعل الحكم فعل تكوينيّ للمولى كسائر الأفعال التكوينيّة لهوإن اختصّ باسم التشريع، فيقع البحث في أنّه يستلزم المحال أو لا ومع الشكّ ما هو الأصل والقاعدة؟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الاُمور التشريعيّة والجعليّة وعاؤها الاعتبار، 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تكون واقعيّةً بعد الجعل والاعتبار، وليست هي اُموراً تكوينيّة؛ لأنّ الاُمور التكوينيّة إنّما تحتاج إلى جعلٍ تكوينيّ، لا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المانع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التعبّد بخبر الواحد في الإخبار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لجاز التعبّد به في الإخبار عن اﷲ تعالى، والتالي باطل بالإجماع، فيكون المقدّم مثله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جدّاً؛ ضرورة أنّ الإخبار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لكلّ أحد، وأمّا الإخبار عن اﷲ تعالى فهو مختصّ بأصحاب الأنفس القدسيّة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بخبر الواحد موجب لتحليل الحرام وتحريم </w:t>
      </w:r>
    </w:p>
    <w:p>
      <w:pPr>
        <w:pStyle w:val="BookText"/>
        <w:rPr/>
      </w:pPr>
      <w:r>
        <w:rPr>
          <w:rFonts w:ascii="Amiri" w:hAnsi="Amiri" w:eastAsia="Amiri" w:cs="Amiri"/>
          <w:color w:val="111111"/>
          <w:sz w:val="28"/>
          <w:sz w:val="28"/>
          <w:szCs w:val="28"/>
          <w:rtl w:val="true"/>
          <w:lang w:bidi="ar-SA"/>
        </w:rPr>
        <w:t>الحلال، والتعبّد بغير العلم لا يكون دائم الإصابة؛ إذ لا يأمن أن يكون ما أخبر بحلّيّته حراماً واقعاً، وبالعكس، فيلزم منه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أيضاً ليس دائم الإصابة، فما يرد هنا يراد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تصوير استحالة التعبّد بالظنّ وجوهاً ثلاثة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قيل أو يمكن أن يقال في بيان ما يلزم التعبّد بغير العلم من المحال أو الباطل ولو لم يكن بمحال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من إيجابين أو تحريمين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أصاب، أو ضدّين من إيجاب وتحريم، ومن إرادة وكراهة، ومصلحة ومفسدة ملزمتين، بلا كسر وانكسار في البين، فيما أخطأ، أو التصويب، وأن لا يكون هناك غير مؤدّيات الأمارات 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فيما إذا أخطأ وأدّى إلى وجوب ضدّ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 فيما أدّى إلى عدم وجوب ما هو واجب، أو عدم حرمة ما هو حرام، وكونه محكوماً بسائر الأحكام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إشكال ابن قبة،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اجتماع الضدّين أو المثلين،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في المفسدة أو تفويت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هذه الوجوه مجملةً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كانت الأحكام التكليفية الخمسة متضادّة فيما بينها ولا يمكن اجتماعها في مورد واحد،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جواز التعبّد بخبر الواحد ووجوب العمل به، وقامت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مفادها مخالفاً للواقع، بأن كانت صلاة الجمعة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موافقاً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الوجوب والحرمة على موضوع واحد، وهو صلاة الجمعة،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الحبّ والبغض، أو المصلحة والمفسدة، في مورد واحد، وهو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عليها 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ظاهريّ، وآخر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اجتماع المثلين، فيكون المحال لازماً على كلا الشقّين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وحتى لو فرض عدم الاستحالة، كما في صورة اجتماع المصلحة والمفسدة، فلا أقلّ من لزوم البطلان؛ وذلك لأنّ الأمارة إن كانت تؤدّي إلى إباحة ما هو المحرّم واقعاً، كان ذلك من الإلقاء في المفسدة، وإن كانت تؤدّي إلى جواز ترك ما هو الواجب واقعاً، لزم منه تفويت المصلحة، وكلاهما باطل، كما هو واضح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الوجوه 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ادّعي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غير لازم، أو غير باطل؛ وذلك لأنّ التعبّد </w:t>
      </w:r>
    </w:p>
    <w:p>
      <w:pPr>
        <w:pStyle w:val="BookText"/>
        <w:rPr/>
      </w:pPr>
      <w:r>
        <w:rPr>
          <w:rFonts w:ascii="Amiri" w:hAnsi="Amiri" w:eastAsia="Amiri" w:cs="Amiri"/>
          <w:color w:val="111111"/>
          <w:sz w:val="28"/>
          <w:sz w:val="28"/>
          <w:szCs w:val="28"/>
          <w:rtl w:val="true"/>
          <w:lang w:bidi="ar-SA"/>
        </w:rPr>
        <w:t>بطريقٍ غير علميّ إنّما هو بجعل حجّيّته، والحجّيّة المجعولة غير مستتبعة لإنشاء أحكامٍ تكليفيّة بحسب ما أدّى إلى الطريق، بل إنّما تكون موجبة لتنجّز التكليف به إذا أصاب، وصحّة الاعتذار به إذا أخطأ، ولكون مخالفته وموافقته تجرّياً وانقياداً مع عدم إصابته، كما هو شأن الحجّة الغير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اجتماع حكمين، مثلين أو ضدّين، ولا طلب الضدّين، ولا اجتماع المفسدة والمصلحة، ولا الكراهة والإرادة،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مصلحة الواقع أو الإلقاء في مفسدته، فلا محذور فيه أصلاً، إذا كانت في التعبّد به مصلحة غالبة على مفسدة التفويت أو الإلقاء</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الأماريّة هنا بمعنى الطريقيّة، وليس المجعول في موارد الأمارة حكماً شرعيّاً،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كاشفةً عن الواقع، ولا تكون سبباً لحدوث مصالح ومفاسد في متعلّقاتها وراء المصالح والمفاسد الواقعيّة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 أنّه ليس هناك أيّ حكم ظاهريّ مجعول في مورد الأمارات، وأنّها ليس لها إلّا أن تنجّز أو تعذّر، فلا يعود هناك حكمان مجتمعان، من وجوبين، أو من وجوب وحرمة، حتى يلزم من اجتماعهما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يدفع محذور تفويت المصلحة أو الإلقاء في المفسدة، كما إذا دلّت الأمارة على الإباحة وكان الحكم في الواقع هو الوجوب، أو دلّت على عدم حرمة صلاة الجمعة وكانت حراماً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المحذوران يرتفعان بوجود المصلحة الموجودة في التعبّد بالظنّ، وهي غالبة على مفسدة التفويت أو الإلقاء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إذا كانت الأمارات بمعنى الطريقيّة، وأمّا لو كانت بمعنى السببيّة، فلا محيص عن ورود الإشكال وتأتّيه؛ بداهة أنّ معنى السببيّة ليس إلّا أنّ قيام الأمارة يكون سبباً لحدوث مصالح ومفاسد في متعلّقات الأحكام غير المصالح والمفاسد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بالسببيّة 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فريقٍ يذهب إلى أنّ المصالح والمفاسد تستتبعها أحكام شرعيّة من دون أن يكون للجاهل أحكام واقعيّة ما وراء المؤدّيات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الأحكام الواقعيّة مختصة بالعالمين بها دون الجاهلين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فريق آخر يقول بأنّ قيام الأمارة يكون سبباً وموضوعاً لحدوث مفاسد أو مصالح في متعلّقات الأحكام، تكون هذه المصالح والمفاسد مستتبعة لجعل أحكام شرعيّة على طبقها، مع الاعتراف بأنّ هناك تكاليف وأحكاماً واقعيّةً يشترك فيها العالم والجاهل، إلّا أنّ هذه التكاليف الواقعيّة تكون فاقدةً لفعليّتها لدى قيام الأمارة على خلافها</w:t>
      </w:r>
      <w:r>
        <w:rPr>
          <w:rFonts w:eastAsia="Amiri" w:cs="Amiri" w:ascii="Amiri" w:hAnsi="Amiri"/>
          <w:color w:val="111111"/>
          <w:sz w:val="28"/>
          <w:szCs w:val="28"/>
          <w:rtl w:val="true"/>
          <w:lang w:bidi="ar-SA"/>
        </w:rPr>
        <w:t xml:space="preserve">. </w:t>
      </w:r>
      <w:bookmarkStart w:id="121" w:name="pg15435_165253"/>
    </w:p>
    <w:p>
      <w:pPr>
        <w:pStyle w:val="BookText"/>
        <w:rPr/>
      </w:pPr>
      <w:bookmarkEnd w:id="121"/>
      <w:r>
        <w:rPr>
          <w:rFonts w:ascii="Amiri" w:hAnsi="Amiri" w:eastAsia="Amiri" w:cs="Amiri"/>
          <w:color w:val="111111"/>
          <w:sz w:val="28"/>
          <w:sz w:val="28"/>
          <w:szCs w:val="28"/>
          <w:rtl w:val="true"/>
          <w:lang w:bidi="ar-SA"/>
        </w:rPr>
        <w:t>وقد يورد على الأوّل بجملة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الأحكام الواقعيّة للعالم والجاهل، وهما فيها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لأنّ الأحكام الواقعيّة لو كانت مختصّة بالعالمين، للزم أن يتوقّف وجودها على العلم بها، توقّف كلّ حكم على موضوعه، مع أنّ العلم بها متوقّف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التصويب الباطل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لا حكم واقعيّ للجاهل، فعن ماذا يبحث المجتهد حال اجتهاده؟ وفي أيّ شيء يجتهد؟</w:t>
      </w:r>
    </w:p>
    <w:p>
      <w:pPr>
        <w:pStyle w:val="Heading5"/>
        <w:numPr>
          <w:ilvl w:val="4"/>
          <w:numId w:val="1"/>
        </w:numPr>
        <w:rPr/>
      </w:pPr>
      <w:bookmarkStart w:id="122" w:name="__RefHeading___Toc6943006_2142443653"/>
      <w:bookmarkStart w:id="123" w:name="_Toc44"/>
      <w:bookmarkEnd w:id="122"/>
      <w:r>
        <w:rPr>
          <w:rtl w:val="true"/>
        </w:rPr>
        <w:t>ويورد على الثاني</w:t>
      </w:r>
      <w:r>
        <w:rPr>
          <w:rtl w:val="true"/>
        </w:rPr>
        <w:t>:</w:t>
      </w:r>
      <w:bookmarkEnd w:id="123"/>
    </w:p>
    <w:p>
      <w:pPr>
        <w:pStyle w:val="BookText"/>
        <w:rPr/>
      </w:pPr>
      <w:r>
        <w:rPr>
          <w:rFonts w:ascii="Amiri" w:hAnsi="Amiri" w:eastAsia="Amiri" w:cs="Amiri"/>
          <w:color w:val="111111"/>
          <w:sz w:val="28"/>
          <w:sz w:val="28"/>
          <w:szCs w:val="28"/>
          <w:rtl w:val="true"/>
          <w:lang w:bidi="ar-SA"/>
        </w:rPr>
        <w:t xml:space="preserve">بأنّ حجّيّة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بمعنى الطريقيّة، فلا يرد شيء من تلك الإشكالات، ولا يكون هناك حكم في مورد الأمارات أصلاً، بل هو منحصر بالواقع، فالحكم، سواء في صورة الإصابة أم في صورة عدمها، يكون واحداً، ولا موضوع للمثلين أو الضدّين، فلا يكون من التصويب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الواقعيّة الإنشائيّة البالغة مرتبة الإبلاغ والإعلام موجودة في الواقع ومشتركة بين الجاهل والعالم، وورود أمارات على خلافها غير مزاحمة لها بما هو أهمّ منها وأقوى كذلك غاية ما يوجبه هو سقوط تلك الأحكام عن التنجّز لا سقوطها من أوّل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قلنا بوجود حكمٍ ظاهريّ تكليفيّ في مورد الأمارات، إمّا </w:t>
      </w:r>
    </w:p>
    <w:p>
      <w:pPr>
        <w:pStyle w:val="BookText"/>
        <w:rPr/>
      </w:pPr>
      <w:r>
        <w:rPr>
          <w:rFonts w:ascii="Amiri" w:hAnsi="Amiri" w:eastAsia="Amiri" w:cs="Amiri"/>
          <w:color w:val="111111"/>
          <w:sz w:val="28"/>
          <w:sz w:val="28"/>
          <w:szCs w:val="28"/>
          <w:rtl w:val="true"/>
          <w:lang w:bidi="ar-SA"/>
        </w:rPr>
        <w:t>بادّعاء أنّ جعل الحجّيّة مستتبع لذلك، أو بمعنى أنّ جعل الحجّيّة ليس إلّا جعل الحكم التكليفيّ؛ فلا يرد شيء من المحذور المزبور،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الضدّين أو النقيضين من الإرادة والكراهة والوجوب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هذا المحذور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الموضوع في الحكم الظاهريّ مغاير لموضوع الحكم الواقعيّ؛ لأنّ موضوع الحكم الظاهريّ هو الشكّ في الحكم الواقعيّ، والحكم الواقعيّ لم يؤخذ في موضوعه الشكّ، واختلاف الموضوع يوجب رفع التضادّ والتناقض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الفرائد في أوّل مباحث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النسخ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الاُصول وما يحصّله المجتهد من الأدلّة الاجتهاديّة؛ لأنّ موضوع الحكم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بوصف أنّه مجهول الحكم، وفي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ذلك الشيء من دون ملاحظة ثبوت حكمٍ له، فضلاً عن الجهل بحكمه، فلا منافاة بين كون العصير المتّصف بجهالةٍ حكمه حلالاً على ما هو مقتضى الأصل، وبين كون نفس العصير حراماً، كما هو مقتضى الدليل الدالّ على حرمته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وإن لم يؤخذ في موضوعه الشكّ، إلّا أنّه محفوظ في حالة الشكّ، ولو بنتيجة الإطلاق، كانحفاظه في حالة العلم،فإنّ الحكم الواقعيّ إذا كان مقيّداً بغير صورة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ذلك إلى التصويب الباطل، ولم يكن وجه لتسمية مؤدّيات الأمارات والاُصول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كانت من الأحكام الواقعيّة، إذ المفروض أنّه لا حكم في الواقع إلّا المؤدّيات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هو بعد فرض انحفاظ الحكم الواقعيّ في حالة الشكّ، فيلزم اجتماع الضدّين في تلك الحالة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التضادّ في المقام؛ وذلك لاختلاف الموضوع؛ فإنّ الحكم إنّما هو الواقع بما هو واقع، والموضوع إنّما هو ملاحظة المصالح الظاهريّة، وإذا كان الموضوعان متغايرين، فلا تضادّ؛ لأنّه إنّما يكون في موضوع واحد، بل بناءً على قول بعض المصوّبة من سقوط الحكم الواقعيّ أو تبدّله، لا يكون هناك اثنينيّة في البين، فلا يلزم اجتماع المثلين أو الضدّين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حكم طريقيّ ناشئ عن مصلحة في نفسه، والحكم الواقعيّ حكم فعليّ ناشئ عن مصلحة في متعلّقه، والأوّل </w:t>
      </w:r>
    </w:p>
    <w:p>
      <w:pPr>
        <w:pStyle w:val="BookText"/>
        <w:rPr/>
      </w:pPr>
      <w:r>
        <w:rPr>
          <w:rFonts w:ascii="Amiri" w:hAnsi="Amiri" w:eastAsia="Amiri" w:cs="Amiri"/>
          <w:color w:val="111111"/>
          <w:sz w:val="28"/>
          <w:sz w:val="28"/>
          <w:szCs w:val="28"/>
          <w:rtl w:val="true"/>
          <w:lang w:bidi="ar-SA"/>
        </w:rPr>
        <w:t>يكون منجّزاً، والثاني فعليّ غير منجّز،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غائلة اجتماع الضدّين؛ لاختلاف مورد الإرادة والكراهة الناشئتين عن المصلحة والمفسدة؛ لأنّ ما فيه المصلحة في الحكم الظاهريّ هو نفس الحكم، وما فيه المفسدة في الحكم الواقعيّ هو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أنّه لو كانت المصلحة أو المفسدة في متعلّق الفعل، لا في نفسه، للزم تحقّقها بمجرّد إنشائها وجعلها من دون لزوم الإتيان بمتعلّقاتها، علماً بأنّ المقصود من جعلها في مورد الأمارات ليس إلّا الوصول بسببها إلى الواقعيّات، ولذا سمّيت بالطريقيّة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في الأحكام الظاهريّة الطريقيّة لو كانت في متعلّق الفعل، كالمصلحة النفسيّة التي أوجبت إنشاء الأحكام الواقعيّة،فيلزم على فرض إصابتها للواقع اجتماع المثلين، وعلى فرض المخالفة اجتماع الضدّين، واللّازم باطل،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يدّعى من حمل الأحكام الواقعيّة على الشأنيّة أو الإنشائيّة، وحمل الأحكام الظاهريّة على الفعليّة، فقد ردّه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منها أنّه في مورد قيام الأمارة على الخلاف ليس في الواقع إلّا شأنيّة الحكم ومجرّد ثبوت المقتضي فتكون الأحكام الواقعيّة اقتضائيّة محضة، فهو بمكان من الضعف، فإنّه إن رجع إلى أنّ في مورد الأمارة ليس في الواقع أحكام حقيقيّة بل </w:t>
      </w:r>
    </w:p>
    <w:p>
      <w:pPr>
        <w:pStyle w:val="BookText"/>
        <w:rPr/>
      </w:pPr>
      <w:r>
        <w:rPr>
          <w:rFonts w:ascii="Amiri" w:hAnsi="Amiri" w:eastAsia="Amiri" w:cs="Amiri"/>
          <w:color w:val="111111"/>
          <w:sz w:val="28"/>
          <w:sz w:val="28"/>
          <w:szCs w:val="28"/>
          <w:rtl w:val="true"/>
          <w:lang w:bidi="ar-SA"/>
        </w:rPr>
        <w:t>مجرّد الملاكات وقيام الأمارة على خلافها مانع عن تأثيرها وتشريع الأحكام على طبقها، فهذا يرجع إلى التصويب الباطل؛ لأنّه يلزم خلو الواقع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في مورد قيام الأمارة على الخلاف يكون في الواقع أحكام اقتضائيّة، فنحن لا نتعقل للأحكام الاقتضائية معنى؛ لأنّ الإهمال الثبوتي لا يعقل في الأحكام بالنسبة إلى الانقسامات السابقة ولا بالنسبة إلى الانقسامات اللاحقة، بل الحكم بالنسبة إلى جميع الانقسامات إمّا مطلق، أو مقيّد بالإطلاق والتقييد اللّحاظيّ، أو بنتيجة الإطلاق والتقييد، ومن جملة الانقسامات اللّاحقة قيام الأمارة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الواقعيّ المترتّب على موضوعه الواقعيّ، إمّا أن يكون مطلقاً بالنسبة إلى قيام الأمارة على الخلاف، وإمّا أن يكون مقيّداً بعدم قيام الأمارة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التضادّ بين الحكم الواقعيّ والحكم الجائي من قبل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التصويب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الأمارات حكم حتى ينافي الحكم الواقعيّ، فلا يرد إشكال التضادّ أو التماثل أو التصويب، بل ليس حال الأمارةالمخالفة للواقع إلّا كحال العلم المخالف كذلك، فلا وجود إلّا للحكم الواقعيّ فقط، بلا فرقٍ بين صورتي إصابة الطريق للواقع وخطئها، فإنّه </w:t>
      </w:r>
      <w:bookmarkStart w:id="124" w:name="pg15435_165258"/>
    </w:p>
    <w:p>
      <w:pPr>
        <w:pStyle w:val="BookText"/>
        <w:rPr/>
      </w:pPr>
      <w:bookmarkEnd w:id="124"/>
      <w:r>
        <w:rPr>
          <w:rFonts w:ascii="Amiri" w:hAnsi="Amiri" w:eastAsia="Amiri" w:cs="Amiri"/>
          <w:color w:val="111111"/>
          <w:sz w:val="28"/>
          <w:sz w:val="28"/>
          <w:szCs w:val="28"/>
          <w:rtl w:val="true"/>
          <w:lang w:bidi="ar-SA"/>
        </w:rPr>
        <w:t>عند الإصابة يكون المؤدّى هو الحكم الواقعيّ فقط، كالعلم المصيب للواقع، فيوجب تنجيز الواقع وصحّة المؤاخذة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الخطأ وعدم الإصابة يوجب المعذّرية، وعدم صحّة المؤاخذة عليه، كالعلم المخالف، من دون أن يكون هناك حكم آخر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الأمارات</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943008_2142443653"/>
      <w:bookmarkStart w:id="126" w:name="_Toc45"/>
      <w:bookmarkEnd w:id="125"/>
      <w:r>
        <w:rPr>
          <w:rtl w:val="true"/>
        </w:rPr>
        <w:t>وأمّا الاُصول</w:t>
      </w:r>
      <w:r>
        <w:rPr>
          <w:rtl w:val="true"/>
        </w:rPr>
        <w:t>:</w:t>
      </w:r>
      <w:bookmarkEnd w:id="126"/>
    </w:p>
    <w:p>
      <w:pPr>
        <w:pStyle w:val="BookText"/>
        <w:rPr/>
      </w:pP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تنزيليّة وغير 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الاُصول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حكمٍ آخر في قبال الحكم الواقعيّ، هذا إذا قلنا بأن المجعول فيها هو البناء العمليّ على أنّ المؤدّى هو الواقع، وإلّا، كان إشكال التضادّ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باب الاُصول المحرزة فإنّ الهوهويّة المجعولة فيه هي الهوهويّة العمليّة،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العمليّ على كون المؤدّى هو الواقع، وهي لا تستلزم جعل حكم في المؤدّى، حتى يأتي إشكال التضادّ أو التماثل أو التصويب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الوجه في ارتفاع الإشكال عن الاُصول غير المحرزة، كأصالة الاحتياط والحلّ والبراءة؛ ضرورة أنّ المجعول فيها هو مجرّد البناء على أحد طرفي الشكّ من دون إلقاء الطرف الآخر والبناء على عدمه، حيث يحكم على أحد طرفي الشكّ بالرفع، كأصالة البراءة، أو الوضع، كأصالة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فالحرمة المجعولة في أصالة الاحتياط، والحلّيّة المجعولة في أصالة الحلّ، تكون مناقضة مع الحلّيّة والحرمة الواقعيّة على تقدير مخالفة الأصل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إشكال التضادّ بين الحكمين؛ بسبب اختلافهما في الرتبة، وأنّ رتبة الحكم الظاهريّ هي رتبة الشكّ في الحكم الواقعيّ،والشكّ في الحكم الواقعيّ متأخّر رتبةً عن نفس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الظاهريّ في طول الحكم الواقعيّ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وإن لم يكن في رتبة الحكم الواقعيّ، إلّا أنّ الحكم الواقعيّ يكون في رتبة الحكم الظاهريّ؛ لانحفاظ الحكم الواقعيّ في مرتبة الشكّ فيه، فإنّ تأخر رتبة الحكم الظاهريّ عن الحكم الواقعيّ لا يرفع غائلة التضادّ مع شمول الحكم الواقعيّ لجميع حالات العلم و الظنّ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بمعنى جعل الحكم في عرض الحكم الواقعيّ المجعول، حتى يلزم التضادّ، بل هي بمعنى سقوط العقاب على ترك الواجب المجهول، وهو مستلزمٌ للترخيص والإباحة الظاهريّة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إذا كانت مصلحة الواقع تقتضي جعل المتمّم من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المصلحة الواقعيّة تقتضي ذلك ولم تكن بتلك المثابة من الأهمّيّة بحيث يلزم </w:t>
      </w:r>
    </w:p>
    <w:p>
      <w:pPr>
        <w:pStyle w:val="BookText"/>
        <w:rPr/>
      </w:pPr>
      <w:r>
        <w:rPr>
          <w:rFonts w:ascii="Amiri" w:hAnsi="Amiri" w:eastAsia="Amiri" w:cs="Amiri"/>
          <w:color w:val="111111"/>
          <w:sz w:val="28"/>
          <w:sz w:val="28"/>
          <w:szCs w:val="28"/>
          <w:rtl w:val="true"/>
          <w:lang w:bidi="ar-SA"/>
        </w:rPr>
        <w:t>للشارع رعايتها كيفما اتّفق، فللشارع جعل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بلسان الرفع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بلسان الوضع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المراد من الرفع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رفع التكليف عن موطنه حتى يلزم التناقض، بل رفع التكليف عمّا يستتبعه من التبعات وإيجاب الاحتياط، فالرخصة المستفادة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الرخصة المستفادة من حكم العقل بقبح العقاب بلا بيان، فكما أنّ الرخصة التي تستفاد من حكم العقل بقبح العقاب بلا بيان لا تنافي الحكم الواقعيّ ولا تضادّه، كذلك الرخصة التي تستفاد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الرخصة تكون في طول الحكم الواقعيّ ومتأخّر رتبتها عنه</w:t>
      </w:r>
      <w:r>
        <w:rPr>
          <w:rFonts w:eastAsia="IRNazanin" w:cs="IRNazanin"/>
          <w:color w:val="111111"/>
          <w:sz w:val="28"/>
          <w:szCs w:val="28"/>
          <w:rtl w:val="true"/>
          <w:lang w:bidi="fa-IR"/>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الجواب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والسرّ في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الحكم الظاهريّ وإن كان في رتبة الحكم الواقعيّ، إلّا أنّ هذه الرتبة لا تفيد في رفع غائلة التضادّ؛ لأنّ الحكم الواقعيّ يشمل بنتيجة الإطلاق مرتبة الحكم الظاهريّ، فلا تكون الطوليّة في طرفٍ واحد كافية لرفع التضادّ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 عنه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الطوليّة في الحكمين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الحكمين في ذات واحدة محفوظة في مرتبة نفسه، كما هو الشأن في عنوان الخمر ومشكوك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الحكمين الثابتين للذّاتين في رتبتين، كما هو الشأن في فرض الجهل بالحكم من الجهات التعليليّة؛ لطروّ الحكم الظاهريّ على الذات،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الذات في رتبتين، بخلاف ما إذا كان الجهل من الجهات التقييدية؛ لأنّ الذات في هذه الصورة لا تُرى إلّا في رتبة واحدة موضوعاً لحكمين طوليّين،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يثمر لرفع التضادّ هو الطوليّة بالمعنى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في هذه الصورة لمّا كان واحداً لا يتحمّل حكمين ولو طوليّين، متماثلين أو متضادّين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فرض أخذ الذات في رتبتين،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ذاتان، وحيث إنّ معروض الحكم في كلّيّة المقامات هو نفس العنوان لا المعنون، فوحدة المعنون لا يضرّ في تعدّد الحكم لكلٍّ منهما بعنوانٍ غير الآخر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5435_165263"/>
      <w:bookmarkStart w:id="128" w:name="pg15435_165263"/>
      <w:bookmarkEnd w:id="128"/>
    </w:p>
    <w:p>
      <w:pPr>
        <w:pStyle w:val="Heading3"/>
        <w:numPr>
          <w:ilvl w:val="2"/>
          <w:numId w:val="1"/>
        </w:numPr>
        <w:rPr/>
      </w:pPr>
      <w:bookmarkStart w:id="129" w:name="pg15435_165263"/>
      <w:bookmarkStart w:id="130" w:name="__RefHeading___Toc6943010_2142443653"/>
      <w:bookmarkStart w:id="131" w:name="_Toc46"/>
      <w:bookmarkEnd w:id="129"/>
      <w:bookmarkEnd w:id="130"/>
      <w:r>
        <w:rPr>
          <w:rtl w:val="true"/>
        </w:rPr>
        <w:t>تأسيس الأصل عند الشكّ في التعبّد بالأمارة</w:t>
      </w:r>
      <w:bookmarkEnd w:id="131"/>
    </w:p>
    <w:p>
      <w:pPr>
        <w:pStyle w:val="Heading4"/>
        <w:numPr>
          <w:ilvl w:val="3"/>
          <w:numId w:val="1"/>
        </w:numPr>
        <w:rPr/>
      </w:pPr>
      <w:bookmarkStart w:id="132" w:name="__RefHeading___Toc6943012_2142443653"/>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والكلام يقع في اُمور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6943014_2142443653"/>
      <w:bookmarkStart w:id="135" w:name="_Toc48"/>
      <w:bookmarkEnd w:id="134"/>
      <w:r>
        <w:rPr>
          <w:rtl w:val="true"/>
        </w:rPr>
        <w:t>الأمر الأوّل</w:t>
      </w:r>
      <w:r>
        <w:rPr>
          <w:rtl w:val="true"/>
        </w:rPr>
        <w:t>:</w:t>
      </w:r>
      <w:bookmarkEnd w:id="135"/>
    </w:p>
    <w:p>
      <w:pPr>
        <w:pStyle w:val="BookText"/>
        <w:rPr/>
      </w:pPr>
      <w:r>
        <w:rPr>
          <w:rFonts w:ascii="Amiri" w:hAnsi="Amiri" w:eastAsia="Amiri" w:cs="Amiri"/>
          <w:color w:val="111111"/>
          <w:sz w:val="28"/>
          <w:sz w:val="28"/>
          <w:szCs w:val="28"/>
          <w:rtl w:val="true"/>
          <w:lang w:bidi="ar-SA"/>
        </w:rPr>
        <w:t>أنّ المراد من الإمكان هو الإمكان الوقوعيّ كما 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يلزم من إمكان تعبدّه محال، في مقابل الامتناع الوقوعي الذي يستلزمه، وليس المراد منه الإمكان الذاتي في مقابل الامتناع الذاتي</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943016_2142443653"/>
      <w:bookmarkStart w:id="137" w:name="_Toc49"/>
      <w:bookmarkEnd w:id="136"/>
      <w:r>
        <w:rPr>
          <w:rtl w:val="true"/>
        </w:rPr>
        <w:t>الأمر الثاني</w:t>
      </w:r>
      <w:r>
        <w:rPr>
          <w:rtl w:val="true"/>
        </w:rPr>
        <w:t>:</w:t>
      </w:r>
      <w:bookmarkEnd w:id="13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به هو انتسابه إلى الشارع، لا بالنسبة إلى مرحلة الاقتضاء، ضرورة أنّه لا معنى في هذه المرحلة للقول بجريان الأصل فيما فيه الاقتضاء</w:t>
      </w:r>
      <w:r>
        <w:rPr>
          <w:rFonts w:eastAsia="Amiri" w:cs="Amiri" w:ascii="Amiri" w:hAnsi="Amiri"/>
          <w:color w:val="111111"/>
          <w:sz w:val="28"/>
          <w:szCs w:val="28"/>
          <w:rtl w:val="true"/>
          <w:lang w:bidi="ar-SA"/>
        </w:rPr>
        <w:t xml:space="preserve">. </w:t>
      </w:r>
      <w:bookmarkStart w:id="138" w:name="pg15435_165264"/>
    </w:p>
    <w:p>
      <w:pPr>
        <w:pStyle w:val="Heading4"/>
        <w:numPr>
          <w:ilvl w:val="3"/>
          <w:numId w:val="1"/>
        </w:numPr>
        <w:rPr/>
      </w:pPr>
      <w:bookmarkStart w:id="139" w:name="__RefHeading___Toc6943018_2142443653"/>
      <w:bookmarkStart w:id="140" w:name="_Toc50"/>
      <w:bookmarkEnd w:id="138"/>
      <w:bookmarkEnd w:id="139"/>
      <w:r>
        <w:rPr>
          <w:rtl w:val="true"/>
        </w:rPr>
        <w:t>الأمر الثالث</w:t>
      </w:r>
      <w:r>
        <w:rPr>
          <w:rtl w:val="true"/>
        </w:rPr>
        <w:t>:</w:t>
      </w:r>
      <w:bookmarkEnd w:id="140"/>
    </w:p>
    <w:p>
      <w:pPr>
        <w:pStyle w:val="BookText"/>
        <w:rPr/>
      </w:pPr>
      <w:r>
        <w:rPr>
          <w:rFonts w:ascii="Amiri" w:hAnsi="Amiri" w:eastAsia="Amiri" w:cs="Amiri"/>
          <w:color w:val="111111"/>
          <w:sz w:val="28"/>
          <w:sz w:val="28"/>
          <w:szCs w:val="28"/>
          <w:rtl w:val="true"/>
          <w:lang w:bidi="ar-SA"/>
        </w:rPr>
        <w:t>قد استُدلّ لحرمة التعبد بالأمارة التي لم يعلم التعبّد بها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ءآللهُ أَذنَ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أَمْ عَلَى اللهِ تَفْتَرُونَ</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من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الشيء إلى الشارع مع العلم بعدم كونه منه كما ربّما ينسبق إلى بعض الأوهام، بل يعمّ صورة عدم العلم بكونه منه كما يظهر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ءآللهُ أَذنَ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فتدل على أنّه ما لم يأذن اﷲ فهو افتراء، مضافاً إلى أنّ العرف يعتبر الكلام المنسوب إلى شخص لم يقله افتراءً وإن لم يكن الناسب عالماً بكذبه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قضى بالحق وهو لا يعلم</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السند؛ لأنّها مرفوعة، والانجبار بالعمل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إنّما تصلح للاستدلال إذا ثبت أنّ المراد من القضاء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بما لا يعلم، ولكنّها ظاهرة بمعنى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للقضاء مع عدم كونه أهلاً لذلك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 في مقام بيان التفصيل بين قضاة الجور والعدل من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قضى بالحقّ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يعتقد الحقّ، ومن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قضى بالحقّ وهو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يعتقده؛ مخالف لظاهر الرواية، والمعنى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الرجل بالحقّ وهو لا يعلم فهو في النار، سواء كان من قضاة الجور أو العدل؛ لأنّه افتراء على اﷲ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نسب إلى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العمل بما لا يعلم من البديهات عند العوام فضلاً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مراراً حال هذه الإجماعات من النقل واحتمال المدركيّة، فليس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شيء ونسبته إلى شخص أمر قبيح بين العقلاء ما دام لم يعلم أنّه منه، فيكون الشك في الحجيّة والاعتذار كافياً في عدمها، تماماً كما أنّ الشك في صحة الانتساب كافٍ في عدمها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الحجيّة،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الحجيّة إنّما تترتّب على الاعتبار بوجوده العلمي، فمع الشك في الاعتبار يقطع بعدم ترتب الآثار على المشكوك للقطع بعدم الموضوع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انحصار ترتّب آثار الحجّة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بدون العلم باعتبار الأمارة لا يتنجّز بها التكليف عقلاً، فلا يصح للمولى العقاب استناداً إليها، كما لا تكون معذّرة للعبد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كلّ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حجّية المشكوك بما دلّ على عدم جواز الاستناد والإسناد مع عدم العلم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العقلاء على تقبيح العبد وتوبيخه على تشريعه وإسناده إلى المولى ما لا يعلم أنّه منه، فإنّ ذلك تصرّف في سلطنة المولى، وخروجٌ عما يقتضيه 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قبح التشريع واستتباعه استحقاق العقوبة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الاستناد والإسناد ليس من آثار الحجيّة، بل بينهما عموم من وجه، فقد تثبت الحجّيّة ولا يجوز الاستناد، كموارد الظنّ الانسداديّ، بناء على حجّيّته عقلاً على تقرير الحكومة، كما أنّه لو فرض صحة الاستناد مع الشكّ شرعاً لم يثبت به حجّيّة الظن، وإليك نصّ كلامه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صحّة الالتزام بما أدّى إليه من الأحكام، وصحّة نسبته إليه تعالى، فليسا من آثارها، ضرورة أنّ حجّيّة الظنّ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تقريرالحكومة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صحّتهما، فلو فرض صحّتهما شرعاً مع الشكّ في التعبّد به لما كان يجدي في الحجيّة شيئاً ما لم يترتّب عليه ما ذكر من </w:t>
      </w:r>
    </w:p>
    <w:p>
      <w:pPr>
        <w:pStyle w:val="BookText"/>
        <w:rPr/>
      </w:pPr>
      <w:r>
        <w:rPr>
          <w:rFonts w:ascii="Amiri" w:hAnsi="Amiri" w:eastAsia="Amiri" w:cs="Amiri"/>
          <w:color w:val="111111"/>
          <w:sz w:val="28"/>
          <w:sz w:val="28"/>
          <w:szCs w:val="28"/>
          <w:rtl w:val="true"/>
          <w:lang w:bidi="ar-SA"/>
        </w:rPr>
        <w:t>آثارها، ومعه لما كان يضر عدم صحّتهما أصلاً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الالتزام بما أدّى إليه الظنّ من الأحكام، وصحّة نسبته إليه تعالى، ليسا من آثار الحجّيّة حتى إذا لم يصح الاستناد كشف بطريق الإنّ عن عدم الحجّيّة، كما هو كذلك بالنسبة إلى الظنّ الانسداديّ بناءً على الحكومة؛ فإنّه حجّة عقلاً لنفس العلم في حال الانفتاح مع عدم صحّة نسبته إليه جلّ وعلا؛ وذلك لأنّ المفروض عدم القول بالكشف، فإنّه ليس الظنّ طريقاً منسوباً إلى الشرع حتى يصح الالتزام بمؤدّاه، بل هو حجّة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صحّة الالتزام والنسبة فيما شكّ في اعتباره، لم يُفد ذلك في إثبات حجيّته، ما لم يترتّب عليه آثار الحجيّة من المنجّزيّة والمعذريّة، ومع الترتّب المزبور لم يضرّ عدم صحّتهما، كما في الانسداد على تقرير الحكومة؛ إذ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الحجيّة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ترتّب الآثار وعدم ترتّبها، لا على صحّة الاستناد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فمناقشة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أنّ عدم الاستناد لا يلازم عدم الحجّيّة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هذه الكلّيّة على موارد الظنّ الانسداديّ، بناءً على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وناقشه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محصّله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الاستناد يلازم عدم الحجيّة، واستناده يلازم الحجيّة؛ لأنّ معنى الحجيّة في الأمارة هوكونها وسطاً في إثبات متعلّقها، فتكون كالعلم، فيترتّب عليها جواز الاستناد كما يترتّب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جواز الاستناد من لوازم الحجيّة فانتفاؤه يكون كاشفاً عن انتفاء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فببيان أنّ مرجع حجّيّة الظن على الحكومة ليس جعل الظنّ حجّة من قبل العقل، بل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حكمه بجواز الاكتفاء في امتثال التكاليف المعلومة بالظنّ، فيقع الظنّ بناءً على هذاالالتزام في طريق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كما عن المحقّق النائيني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وظيفة العقل جعل الظنّ حجّة مثبتاً لمتعلّقه، بل شأن العقل هو الإدراك وليس من وظيفته التشريع، وحكمه باعتبار الظنّ في حال الانسداد ليس معناه كون الظنّ حجّة مثبتاً لمتعلّقه، بل معناه الاكتفاء بالإطاعة الظنّيّة للأحكام المعلومة بالإجمال عند تعذّر الإطاعة العلميّة، وهذا المعنى أجنبيّ عن معنى الحجّيّة؛ فإنّ الحجّة تقع في طريق إثبات </w:t>
      </w:r>
    </w:p>
    <w:p>
      <w:pPr>
        <w:pStyle w:val="BookText"/>
        <w:rPr/>
      </w:pPr>
      <w:r>
        <w:rPr>
          <w:rFonts w:ascii="Amiri" w:hAnsi="Amiri" w:eastAsia="Amiri" w:cs="Amiri"/>
          <w:color w:val="111111"/>
          <w:sz w:val="28"/>
          <w:sz w:val="28"/>
          <w:szCs w:val="28"/>
          <w:rtl w:val="true"/>
          <w:lang w:bidi="ar-SA"/>
        </w:rPr>
        <w:t>التكاليف، والظن بناءً على الحكومة يقع في طريق إسقاط التكاليف</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يمكن استصحاب عدم الحجّيّة فيما إذا شُكَّ في حجيّته؟ قد يقال بإمكانه؛ لأنّ حجيّة الأمارة من الحوادث، فهي مسبوقة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ثمرة لجريان هذا الاستصحاب؛ لأنّ عدم المنجّزية لما كان مترتباً على نفس الشكّ في الحجيّة، فيكون إجراء الاستصحاب فيه من باب تحصيل الحاصل، والاستصحاب إنّما يجري فيما إذا كان الأثر مترتّباً على الواقع المشكوك فيه، لا على نفس الشك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حالاً من تحصيل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تحصيل الحاصل إنّما هو فيما إذا كان المحصّل والحاصل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وجدانيّان، أو كلاهما تعبّديّان، وفي المقام يلزم إحراز ما هو محرز بالوجدان بالتعبد</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فإن عدم المنجّزية أمر وجدانيّ، فلا حاجة ولا معنى لإحرازه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ما ذكره بعض المحقّقين المعاصرين بقوله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جريان استصحاب عدم الحجّيّة، وليس هو من تحصيل الحاصل</w:t>
      </w:r>
      <w:r>
        <w:rPr>
          <w:rFonts w:eastAsia="Amiri" w:cs="Amiri" w:ascii="Amiri" w:hAnsi="Amiri"/>
          <w:color w:val="111111"/>
          <w:sz w:val="28"/>
          <w:szCs w:val="28"/>
          <w:rtl w:val="true"/>
          <w:lang w:bidi="ar-SA"/>
        </w:rPr>
        <w:t xml:space="preserve">. </w:t>
      </w:r>
      <w:bookmarkStart w:id="141" w:name="pg15435_165270"/>
    </w:p>
    <w:p>
      <w:pPr>
        <w:pStyle w:val="BookText"/>
        <w:rPr/>
      </w:pPr>
      <w:bookmarkEnd w:id="141"/>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الحاصل إنّما يلزم لو كان المترتّب على الاستصحاب نفس الأثر المترتّب على الشكّ، أمّا إذا كان غيره وإنْ كانا من سنخ واحد، فلا يلزم تحصيل الحاصل، وما نحن فيه كذلك؛ فإنّ عدم المنجّزيّة المترتّب على الشكّ في الحجّيّة غير عدم المنجّزيّة المترتّب على عدم الحجّة؛ فإنّ الأوّل بملاك الشكّ وعدم قابليّة الموجود للمنجّزيّة، والآخر بملاك عدم الموضوع وعدم المنجّز، ولذا يعبّر بأنّه من باب السالبة بانتفاء الموضوع</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الاستصحاب في أحدهما غير الاستصحاب في الآخر، فلا يكون مستلزماً لتحصيل الحاصل، كما في نظير المقام بين قبح العقاب المترتّب على الشكّ في التكليف في البراءة الشرعيّة دون قبح العقاب المترتّب على البراءة العقليّة؛ فإنّ الأوّل بملاك عدم المخالفة لعدم التكليف، والثاني بملاك قبح العقاب بلا بيان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943020_2142443653"/>
      <w:bookmarkStart w:id="143" w:name="_Toc51"/>
      <w:bookmarkEnd w:id="142"/>
      <w:r>
        <w:rPr>
          <w:rtl w:val="true"/>
        </w:rPr>
        <w:t>وهنا أمور لابدّ من التنبيه عليها</w:t>
      </w:r>
      <w:r>
        <w:rPr>
          <w:rtl w:val="true"/>
        </w:rPr>
        <w:t>:</w:t>
      </w:r>
      <w:bookmarkEnd w:id="1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التشريع ما مرّ من انتساب ما لم يصدر منه إليه، بلا فرق بين ما إذا كان قد صدر منه في الواقع أم لا، بين إذا كان المنسوب إليه قولاً أو عملاً، بعنوان أنّه من الدين بقصد جزميّ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لم يكن ما يؤتى به برجاء المطلوبيّة لدى الشارع من التشريع، </w:t>
      </w:r>
    </w:p>
    <w:p>
      <w:pPr>
        <w:pStyle w:val="BookText"/>
        <w:rPr/>
      </w:pPr>
      <w:r>
        <w:rPr>
          <w:rFonts w:ascii="Amiri" w:hAnsi="Amiri" w:eastAsia="Amiri" w:cs="Amiri"/>
          <w:color w:val="111111"/>
          <w:sz w:val="28"/>
          <w:sz w:val="28"/>
          <w:szCs w:val="28"/>
          <w:rtl w:val="true"/>
          <w:lang w:bidi="ar-SA"/>
        </w:rPr>
        <w:t>وكذا ما يترك رجاء المبغوضيّة لديه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التشريع حراماً لأنّه ظلم وتقوّل على المولى،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العقل بقبح التشريع نظير حكمه بقبح المعصية مما لا تناله يد الجعل الشرعيّ، ولا يستتبع خطاباً مولوياً بحرمته؟ أو أنّ حكمه بقبح التشريع يستتبع بالحكم الشرعيّ بحرمته ولو بقاعدة الملازمة؟</w:t>
      </w:r>
    </w:p>
    <w:p>
      <w:pPr>
        <w:pStyle w:val="BookText"/>
        <w:rPr/>
      </w:pPr>
      <w:r>
        <w:rPr>
          <w:rFonts w:ascii="Amiri" w:hAnsi="Amiri" w:eastAsia="Amiri" w:cs="Amiri"/>
          <w:color w:val="111111"/>
          <w:sz w:val="28"/>
          <w:sz w:val="28"/>
          <w:szCs w:val="28"/>
          <w:rtl w:val="true"/>
          <w:lang w:bidi="ar-SA"/>
        </w:rPr>
        <w:t>اختار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وحمل ما ورد في الكتاب والسنّة في هذا البحث على الإرشاد،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 وَرَسُولَهُ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حيث استدلّ على حرمة التشريع بالأدلّة الأربعة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حاكماً بقبح التشريع فهل يحكم بحرمته أيضاً أم 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تبعاً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الأحكام العقليّة التي لا تستتبع الخطابات الشرعيّة إنّما هي فيما إذا كانت واقعة في سلسلة </w:t>
      </w:r>
    </w:p>
    <w:p>
      <w:pPr>
        <w:pStyle w:val="BookText"/>
        <w:rPr/>
      </w:pPr>
      <w:r>
        <w:rPr>
          <w:rFonts w:ascii="Amiri" w:hAnsi="Amiri" w:eastAsia="Amiri" w:cs="Amiri"/>
          <w:color w:val="111111"/>
          <w:sz w:val="28"/>
          <w:sz w:val="28"/>
          <w:szCs w:val="28"/>
          <w:rtl w:val="true"/>
          <w:lang w:bidi="ar-SA"/>
        </w:rPr>
        <w:t>معلولات الأحكام كقبح المعصية وحسن الطاعة، لا فيما إذا كانت واقعة في سلسلة علل الأحكام الراجعة إلى باب التحسين والتقبيح العقليّ الناشئ عن إدراك المصالح والمفاسد؛ فإنّ الأحكام العقليّة الراجعة إلى هذا الباب كلّها تكون مورداً لقاعدة الملازمة، ويستتبعها الخطابات الشرعيّة، ومسألة قبح التشريع من هذا الباب؛ لأنّ حكم العقل بقبحه ليس واقعاً في سلسلة معلولات الأحكام، بل هو حكم ابتدائيّ من العقل لما فيه من المفسدة من تصرف العبد فيما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من أفراد الكذب الذي يستقل العقل بقبحه والشرع بحرمته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 ذلك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الأوّل،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 في دعوى أنّ التشريع المتجرّي نحوُ طغيان على المولى وجسارة موجبة بنفسه للعقوبة بلا احتياج إلى حكم مولوي، كيف، ولا أظن من ينكر الملازمة كلّيّة إنكار عدم استحقاق المشرّع للعقاب نظير الافتراء على المولى، فتأمّل</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باب التجرّي إلّا القبح الفاعليّ دون الفعليّ، فلا يكون حراماً، وهنا أيضاً كذلك؛ فإنّ التشريع من أفراد الكذب الذي يستقلّ العقل بقبحه فقط، نعم يحكم الشرع بحرمته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هل يغيّر الفعل المتشرّع به ولو لم يكن الفعل بنفسه قبيحاً، لكن يسري إليه قبح التشريع فيجعله قبيحاً عقلاً حراماً شرعاً؟ أو أنّه لا يسري كذلك بل يكون من المقبحات العقلية والآثام القلبية مع بقاء الفعل المتشرّع به على حاله؟مختار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القصد والداعي من الجهات والعناوين المغيّرة لجهة حسن العمل وقبحه، فيكون الالتزام والتعبّد والتديّن بعمل لا يعلم التعبّد به من الشارع موجباً لانقلاب العمل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لأنّه مجرّد إمكان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يمكن استفادة حرمة القضاء واستحقاق العقوبة من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قضى بالحقّ وهو لا يعلم</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435_165275"/>
      <w:bookmarkStart w:id="145" w:name="pg15435_165275"/>
      <w:bookmarkEnd w:id="145"/>
    </w:p>
    <w:p>
      <w:pPr>
        <w:pStyle w:val="Heading3"/>
        <w:numPr>
          <w:ilvl w:val="2"/>
          <w:numId w:val="1"/>
        </w:numPr>
        <w:rPr/>
      </w:pPr>
      <w:bookmarkStart w:id="146" w:name="pg15435_165275"/>
      <w:bookmarkStart w:id="147" w:name="__RefHeading___Toc6943022_2142443653"/>
      <w:bookmarkStart w:id="148" w:name="_Toc52"/>
      <w:bookmarkEnd w:id="146"/>
      <w:bookmarkEnd w:id="147"/>
      <w:r>
        <w:rPr>
          <w:rtl w:val="true"/>
        </w:rPr>
        <w:t>في حجّيّة الظواهر</w:t>
      </w:r>
      <w:bookmarkEnd w:id="148"/>
    </w:p>
    <w:p>
      <w:pPr>
        <w:pStyle w:val="Heading4"/>
        <w:numPr>
          <w:ilvl w:val="3"/>
          <w:numId w:val="1"/>
        </w:numPr>
        <w:rPr/>
      </w:pPr>
      <w:bookmarkStart w:id="149" w:name="__RefHeading___Toc6943024_2142443653"/>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943026_2142443653"/>
      <w:bookmarkStart w:id="152" w:name="_Toc54"/>
      <w:bookmarkEnd w:id="151"/>
      <w:r>
        <w:rPr>
          <w:rtl w:val="true"/>
        </w:rPr>
        <w:t>الأمر الأوّل</w:t>
      </w:r>
      <w:r>
        <w:rPr>
          <w:rtl w:val="true"/>
        </w:rPr>
        <w:t>:</w:t>
      </w:r>
      <w:bookmarkEnd w:id="15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الظهور هو انكشاف المعنى من اللّفظ وانسباقه إلى الذهن بحيث إذا أُلقي اللّفظ إلى العرف حملوه عليه، وإن لم يكن هناك ظنّ بالمراد؛ لأنّ تحقّق الظهور لا يدور مدار الظنّ بالمراد، كما أنّ الظنّ بالمراد ممّا لا يدور مدار الظهور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فبينهما نسبة العموم وخصوص من وجه؛ إذ يمكن أن يتحقّق الظهور من دون أن يكون هناك ظنّ بالمراد، كما لو كان للّفظ ظهور بحسب الانفهام العرفيّ، كما أنّه قد يحصل الظنّ بالمراد، ولو من الخارج، مندون أن يكون للّفظ ظهور فيه أصلاً، وقد يجتمعان، فصدقت ضابطة العموم والخصوص الوجهيّ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عبّر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الظهورات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المعمولة لتشخيص مراد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الخارجة عن تحت أصالة حرمة العمل بما سوى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المعمولة في استنباط الأحكام الشرعيّة من ألفاظ الكتاب والسنّة،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لتشخيص مراد المتكلّم عند احتمال إرادة خلاف ذلك، كأصالة الحقيقة عند احتمال إرادة المجاز، وأصالة العموم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الكلّ إلى أصالة عدم القرينة الصارفة عن المعنى الذي يقطع بإرادة المتكلّم الحكيم له لو حصل القطع بعدم القرينة، وكغلبة استعمال المطلق في الفرد الشايع بناءً على عدم وصوله إلى حدّ الوضع، وكالقرائن المقاميّة التي يعتمدها أهل اللّسان في محاوراتهم كوقوع الأمر عقيب توهّم الحظر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كلامه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أرجع هذه الاُصول اللّفظيّة إلى أصالة عدم القرينة، وأنّه ليس للعقلاء إلّا بناء واحد، هو اتّباع الظهور، فلا يكون عندنا سوى أصالة الظهور، لا أنّهم يبنون على أصالة عدم القرينة الصارفة عن المعنى الذي </w:t>
      </w:r>
      <w:bookmarkStart w:id="153" w:name="pg15435_165277"/>
    </w:p>
    <w:p>
      <w:pPr>
        <w:pStyle w:val="BookText"/>
        <w:rPr/>
      </w:pPr>
      <w:bookmarkEnd w:id="153"/>
      <w:r>
        <w:rPr>
          <w:rFonts w:ascii="Amiri" w:hAnsi="Amiri" w:eastAsia="Amiri" w:cs="Amiri"/>
          <w:color w:val="111111"/>
          <w:sz w:val="28"/>
          <w:sz w:val="28"/>
          <w:szCs w:val="28"/>
          <w:rtl w:val="true"/>
          <w:lang w:bidi="ar-SA"/>
        </w:rPr>
        <w:t>يقطع بإرادة المتكلّم الحكيم له لو حصل القطع بعدم القرينة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943028_2142443653"/>
      <w:bookmarkStart w:id="155" w:name="_Toc55"/>
      <w:bookmarkEnd w:id="154"/>
      <w:r>
        <w:rPr>
          <w:rtl w:val="true"/>
        </w:rPr>
        <w:t>الأمر الثاني</w:t>
      </w:r>
      <w:r>
        <w:rPr>
          <w:rtl w:val="true"/>
        </w:rPr>
        <w:t>:</w:t>
      </w:r>
      <w:bookmarkEnd w:id="155"/>
    </w:p>
    <w:p>
      <w:pPr>
        <w:pStyle w:val="BookText"/>
        <w:rPr/>
      </w:pPr>
      <w:r>
        <w:rPr>
          <w:rFonts w:ascii="IRNazanin" w:hAnsi="IRNazanin" w:eastAsia="IRNazanin"/>
          <w:color w:val="111111"/>
          <w:sz w:val="28"/>
          <w:sz w:val="28"/>
          <w:szCs w:val="28"/>
          <w:rtl w:val="true"/>
          <w:lang w:bidi="fa-IR"/>
        </w:rPr>
        <w:t>اعلم أنّ البحث عن الظواهر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صغرويّاً، كحصول الظهور من الوضع، أو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أو النوعيّة، كوقوع الأمر عقيب الحظر الموجب لظهوره فيالإباحة، والاستثناء عقيب الجمل المتعدّدة ممّا يوجب انعقاد ظهور لمفردات الكلام، أو غلبة وجوده في الخارج الموجب لانصراف اللّفظ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كبرويّاً كالبحث عن حجّيّة أصل الظهور بعد فرض انعقاده في الكلام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943030_2142443653"/>
      <w:bookmarkStart w:id="157" w:name="_Toc56"/>
      <w:bookmarkEnd w:id="156"/>
      <w:r>
        <w:rPr>
          <w:rtl w:val="true"/>
        </w:rPr>
        <w:t>الأمر الثالث</w:t>
      </w:r>
      <w:r>
        <w:rPr>
          <w:rtl w:val="true"/>
        </w:rPr>
        <w:t xml:space="preserve">: </w:t>
      </w:r>
      <w:r>
        <w:rPr>
          <w:rtl w:val="true"/>
        </w:rPr>
        <w:t>هل الظهور من مسائل علم الاُصول؟</w:t>
      </w:r>
      <w:bookmarkEnd w:id="157"/>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كذلك؛ بداهة ما عرفت من أنّ المناط في اُصوليّة المسألة إنّما هو وقوعها كبرىً لقياس يستنتج منه حكم فرعيّ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في باب الأوامر والنواهي الحديث عن الظواهر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عنها هنا ينعقد كبرويّاً ليس غير، فيقع البحث في أنّ الظهور بعد انعقاده هل يكون حجّة أو 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يظهر من الكلام، هل يكون هو المراد النفس الأمريّ </w:t>
      </w:r>
    </w:p>
    <w:p>
      <w:pPr>
        <w:pStyle w:val="BookText"/>
        <w:rPr/>
      </w:pPr>
      <w:r>
        <w:rPr>
          <w:rFonts w:ascii="Amiri" w:hAnsi="Amiri" w:eastAsia="Amiri" w:cs="Amiri"/>
          <w:color w:val="111111"/>
          <w:sz w:val="28"/>
          <w:sz w:val="28"/>
          <w:szCs w:val="28"/>
          <w:rtl w:val="true"/>
          <w:lang w:bidi="ar-SA"/>
        </w:rPr>
        <w:t xml:space="preserve">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بظاهره موضوع لأجل إفادة المعنى، وعليه بناء العقلاء وأهل العرف مطلقاً، حيث يدور عليه رحى معاشهم ونظامهم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لا يكون كذلك؟</w:t>
      </w:r>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لزوم اتّباع ظاهر كلام الشارع في تعيين مراده في الجملة؛ لاستقرار طريقة العقلاء على اتّباع الظهورات في تعيين المرادات، مع القطع بعدم الردع عنها، لوضوح عدم اختراع طريقة اُخرى في مقام الإفادة لمرامه من كلامه، كما هو واضح</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 يردع عن اتّباع الظهور والأخذ به؛ لأنّه لو ردع عن ذلك، لكان عليه أن يخترع طريقة اُخرى لنفسه، فعدم اختراعه هذا يكون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الظواهر بما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يعمل لتشخيص 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احتمال إرادة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في الجملة ممّا لا إشكال فيه ولا خلاف؛ لأنّ المفروض كون تلك الأمور معتبرة عند أهل اللّسان في محاوراتهم المقصود بها التفهيم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بديهةً أنّ طريق محاورات الشارع في تفهيم مقاصده </w:t>
      </w:r>
      <w:bookmarkStart w:id="158" w:name="pg15435_165279"/>
    </w:p>
    <w:p>
      <w:pPr>
        <w:pStyle w:val="BookText"/>
        <w:rPr/>
      </w:pPr>
      <w:bookmarkEnd w:id="158"/>
      <w:r>
        <w:rPr>
          <w:rFonts w:ascii="Amiri" w:hAnsi="Amiri" w:eastAsia="Amiri" w:cs="Amiri"/>
          <w:color w:val="111111"/>
          <w:sz w:val="28"/>
          <w:sz w:val="28"/>
          <w:szCs w:val="28"/>
          <w:rtl w:val="true"/>
          <w:lang w:bidi="ar-SA"/>
        </w:rPr>
        <w:t>للمخاطبين لم يكن طريقاً مخترعاً مغايراً لطريق محاورات أهل اللّسان في تفهيم مقاصدهم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6943032_2142443653"/>
      <w:bookmarkStart w:id="160" w:name="_Toc57"/>
      <w:bookmarkEnd w:id="159"/>
      <w:r>
        <w:rPr>
          <w:rtl w:val="true"/>
        </w:rPr>
        <w:t>الأمر الرابع</w:t>
      </w:r>
      <w:r>
        <w:rPr>
          <w:rtl w:val="true"/>
        </w:rPr>
        <w:t xml:space="preserve">: </w:t>
      </w:r>
      <w:r>
        <w:rPr>
          <w:rtl w:val="true"/>
        </w:rPr>
        <w:t>في أنّ للظهور مراتب متفاوتة في المحاورات العرفيّة</w:t>
      </w:r>
      <w:r>
        <w:rPr>
          <w:rtl w:val="true"/>
        </w:rPr>
        <w:t>.</w:t>
      </w:r>
      <w:bookmarkEnd w:id="160"/>
    </w:p>
    <w:p>
      <w:pPr>
        <w:pStyle w:val="Heading5"/>
        <w:numPr>
          <w:ilvl w:val="4"/>
          <w:numId w:val="1"/>
        </w:numPr>
        <w:rPr/>
      </w:pPr>
      <w:bookmarkStart w:id="161" w:name="__RefHeading___Toc6943034_2142443653"/>
      <w:bookmarkStart w:id="162" w:name="_Toc5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لا يكون مجملاً فهو ظاهر، حتى يصل إلى مرتبة النصوصيّة،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بحجّيّة الظهور لدى العقلاء، فيكون هذا الظاهر حجّة عندهم بجميع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ما عرفت من أنّ الشارع قد جرى على طريقة العقلاء دون أن يختار لنفسه طريقاً خاصّاً مغايراً لطريقتهم،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الطريقة المعمول بها عند العقلاء تتمثّل في أنّ الكلام لو كان ظاهراً في معنى، أخذوا بهذا الظاهر، بحيث لو احتملوا عدم إرادة المتكلّم لما هو الظاهر من كلامه، فلا يعتنون بهذا الاحتمال، ولا يبالون به؛ ضرورة أنّ احتمال خلاف الظاهر منشؤه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احتمال غفلة المتكلّم عن نصب قرينةٍ على الخلاف، أو احتمال عدم إرادته استيفاء مراده من الكلام، أو نحو ذلك ممّا يوجب احتمال عدم إرادة المتكلّم لظاهر الكلام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جميع هذه الاحتمالات مدفوعة بالاُصول العقلائيّة التي جرت عليها طريقتهم، وهي اُصول لم يردع عنها الشارع المقدّس، بل إنّه أقرّهم </w:t>
      </w:r>
    </w:p>
    <w:p>
      <w:pPr>
        <w:pStyle w:val="BookText"/>
        <w:rPr/>
      </w:pPr>
      <w:r>
        <w:rPr>
          <w:rFonts w:ascii="Amiri" w:hAnsi="Amiri" w:eastAsia="Amiri" w:cs="Amiri"/>
          <w:color w:val="111111"/>
          <w:sz w:val="28"/>
          <w:sz w:val="28"/>
          <w:szCs w:val="28"/>
          <w:rtl w:val="true"/>
          <w:lang w:bidi="ar-SA"/>
        </w:rPr>
        <w:t xml:space="preserve">عليها، بل وقد اتّخذها طريقةً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أنّه أحدالعقلاء، بل هو سيّدهم ورئيسهم، فليس له طريق خاصّ في بيان مراداته، بل إنّما يتكلّم على وفق طريقتهم المعمول بها عندهم، ولا يعتني بالاحتمالات التي توجب الشكّ في أنّه قد أراد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ظاهر الكتاب وغيره، بل 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مطلق كلام الشارع ومطلق كلام غيره، في كونه معتبراً في تعيين المراد، وكذا لا فرق بين من قصد إفهامه ومن لم يقصد كذلك؛ وذلك خلافاً لما ذهب إليه الأخباريّون من التفصيل بين ظواهر الكتاب وغيره، حيث منعوا من حجّيّة ظواهر الكتاب، دون ظواهر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المنع وجوهاً خمسة،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ذهب بعض الأصحاب إلى عدم حجّيّة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فهم القرآن ومعرفته بأهله ومن خوطب به، كما يشهد به ما ورد في ردع أبي حنيفة وقتادة عن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لأجل احتوائه على مضامين شامخة ومطالب غامضة عالية، لا يكاد تصل إليها أيدي أفكار أُولي الأنظار الغير الراسخين العالمين بتأويله، كيف؟ ولا يكاد يصل إلى فهم كلمات الأوائل إلّا الأوحديّ من الأفاضل، فما ظنّك بكلامه تعالى، مع اشتماله على علم ما كان وما يكون وحكم كلّ شيء؟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المتشابه الممنوع عن اتّباعه للظاهر، لا أقلّ من </w:t>
      </w:r>
      <w:bookmarkStart w:id="163" w:name="pg15435_165281"/>
    </w:p>
    <w:p>
      <w:pPr>
        <w:pStyle w:val="BookText"/>
        <w:rPr/>
      </w:pPr>
      <w:bookmarkEnd w:id="163"/>
      <w:r>
        <w:rPr>
          <w:rFonts w:ascii="IRNazanin" w:hAnsi="IRNazanin" w:eastAsia="IRNazanin"/>
          <w:color w:val="111111"/>
          <w:sz w:val="28"/>
          <w:sz w:val="28"/>
          <w:szCs w:val="28"/>
          <w:rtl w:val="true"/>
          <w:lang w:bidi="fa-IR"/>
        </w:rPr>
        <w:t>احتمال شموله؛ لتشابه المتشابه وإجماله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منه ذاتاً، إلّا أنّه صار منه عرضاً؛ للعلم الإجماليّ بطروء التخصيص والتقييد والتجوّز في غير واحدٍ من ظواهره،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الأخبار الناهية عن تفسير القرآن بالرأي لحمل الكلام الظاهر في معنىً على إرادة ذلك المعنى</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هذه الوجوه كالتالي</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943036_2142443653"/>
      <w:bookmarkStart w:id="165" w:name="_Toc59"/>
      <w:bookmarkEnd w:id="164"/>
      <w:r>
        <w:rPr>
          <w:rtl w:val="true"/>
        </w:rPr>
        <w:t>الأوّل</w:t>
      </w:r>
      <w:r>
        <w:rPr>
          <w:rtl w:val="true"/>
        </w:rPr>
        <w:t>:</w:t>
      </w:r>
      <w:bookmarkEnd w:id="165"/>
    </w:p>
    <w:p>
      <w:pPr>
        <w:pStyle w:val="BookText"/>
        <w:rPr/>
      </w:pPr>
      <w:r>
        <w:rPr>
          <w:rFonts w:ascii="Amiri" w:hAnsi="Amiri" w:eastAsia="Amiri" w:cs="Amiri"/>
          <w:color w:val="111111"/>
          <w:sz w:val="28"/>
          <w:sz w:val="28"/>
          <w:szCs w:val="28"/>
          <w:rtl w:val="true"/>
          <w:lang w:bidi="ar-SA"/>
        </w:rPr>
        <w:t>الإخبار باختصاص فهم القرآن ومعرفته بأهله ومن خوطب به، وهم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6943038_2142443653"/>
      <w:bookmarkStart w:id="167" w:name="_Toc60"/>
      <w:bookmarkEnd w:id="166"/>
      <w:r>
        <w:rPr>
          <w:rtl w:val="true"/>
        </w:rPr>
        <w:t>الثاني</w:t>
      </w:r>
      <w:r>
        <w:rPr>
          <w:rtl w:val="true"/>
        </w:rPr>
        <w:t>:</w:t>
      </w:r>
      <w:bookmarkEnd w:id="167"/>
    </w:p>
    <w:p>
      <w:pPr>
        <w:pStyle w:val="BookText"/>
        <w:rPr/>
      </w:pPr>
      <w:r>
        <w:rPr>
          <w:rFonts w:ascii="Amiri" w:hAnsi="Amiri" w:eastAsia="Amiri" w:cs="Amiri"/>
          <w:color w:val="111111"/>
          <w:sz w:val="28"/>
          <w:sz w:val="28"/>
          <w:szCs w:val="28"/>
          <w:rtl w:val="true"/>
          <w:lang w:bidi="ar-SA"/>
        </w:rPr>
        <w:t>دعوى احتواء القرآن على مستوى عالٍ من المطالب العالية والمضامين الشامخة التي لا يصل إليها فهم كلّ أحد؛ لاشتماله على علم ما كان وما هو كائن وما سيكون</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943040_2142443653"/>
      <w:bookmarkStart w:id="169" w:name="_Toc61"/>
      <w:bookmarkEnd w:id="168"/>
      <w:r>
        <w:rPr>
          <w:rtl w:val="true"/>
        </w:rPr>
        <w:t>الثالث</w:t>
      </w:r>
      <w:r>
        <w:rPr>
          <w:rtl w:val="true"/>
        </w:rPr>
        <w:t>:</w:t>
      </w:r>
      <w:bookmarkEnd w:id="169"/>
    </w:p>
    <w:p>
      <w:pPr>
        <w:pStyle w:val="Heading6"/>
        <w:numPr>
          <w:ilvl w:val="5"/>
          <w:numId w:val="1"/>
        </w:numPr>
        <w:rPr/>
      </w:pPr>
      <w:bookmarkStart w:id="170" w:name="__RefHeading___Toc6943042_2142443653"/>
      <w:bookmarkStart w:id="171" w:name="_Toc62"/>
      <w:bookmarkEnd w:id="170"/>
      <w:r>
        <w:rPr>
          <w:rtl w:val="true"/>
        </w:rPr>
        <w:t>اشارة</w:t>
      </w:r>
      <w:bookmarkEnd w:id="1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دعوى كون المتشابه، والذي دلّ الدليل على المنع عن اتّباعه، شاملاً للظاهر؛ ولا أقلّ من احتمال شموله له، وهو كافٍ في المنع عن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هنا بنقل كلام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الوافية على ما لخّصه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المتشابه كما يكون في أصل اللّغة، كذلك يكون في الاصطلاح، مثل أن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أستعمل العمومات وكثيراً ما أريد الخصوص من غير قرينة، وربّما اُخاطب أحداً وأريد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من هذا القبيل؛ لأنّه نزل على اصطلاح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مُّحْكَمَاتٌ هُنَّ أُمُّ الكِتَابِ وَأُخَرُ مُتَشَابِهَاتٌ الآية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على اتّباع المتشابه ولم يبيّن لهم المتشابهات ما هي وكم هي، بل لم يبين لهم المراد من هذا اللّفظ، وجعل البيان موكولاً إلى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المحكم، ووجوب العمل بالمحكم إجماعيّ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نمنع الصغرى؛ إذ المعلوم عندنا مساواة المحكم للنصّ، وأمّا شموله للظاهر،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لو تمّ، لدلّ على عدم جواز العمل بظواهر الأخبار أيضاً؛ لما فيها من الناسخ والمنسوخ، والمحكم والمتشابه، </w:t>
      </w:r>
    </w:p>
    <w:p>
      <w:pPr>
        <w:pStyle w:val="BookText"/>
        <w:rPr/>
      </w:pPr>
      <w:r>
        <w:rPr>
          <w:rFonts w:ascii="Amiri" w:hAnsi="Amiri" w:eastAsia="Amiri" w:cs="Amiri"/>
          <w:color w:val="111111"/>
          <w:sz w:val="28"/>
          <w:sz w:val="28"/>
          <w:szCs w:val="28"/>
          <w:rtl w:val="true"/>
          <w:lang w:bidi="ar-SA"/>
        </w:rPr>
        <w:t>والعامّ المخصَّص، والمطلق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خُلّينا وأنفسنا، لعملنا بظواهر الكتاب والسنّة، مع عدم نصب القرينة على خلافها، ولكن مُنعنا من ذلك في القرآن؛ للمنع من اتّباع المتشابه، وعدم بيان حقيقته، ومنعنا رسول اﷲ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القرآن، ولا ريب في أنّ غير النصّ محتاج إلى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اﷲ تعالى على اتّباع الظنّ، وكذا الرسول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يستثنوا ظواهر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فقد سبق أنّ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عاملين بأخبار الآحاد من غير فحصٍ عن مخصّصٍ أو معارضٍ ناسخٍ أو مقيّد، ولولا هذا لكنّا في العمل بظواهر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المتوقّفين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يدّعِ شمول المتشابه الممنوع عن اتّباعه للظاهر، وإنّما احتمل شموله لتشابه المتشابه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جواز العمل بظواهر الكتاب والسنّة مطلقاً، وإنّما جواز العمل بظاهر الأخبار اتّباعاً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عملوا بأخبار الآحاد من دون فحصٍ عن مخصّص أو معارض أو ناسخ أو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منع الأخباريّين الأخذ بظواهر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العلم الإجماليّ بطروء التقييد والتخصيص والتجوّز في غير واحدٍ من ظواهر الكتاب، وهو كافٍ لعدم إمكان العمل به، وإجراءأصالة الظهور في كلّ ظاهر لا يمكن، كما هو ظاهر؛ لمكان حصول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وجهي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بطروّ التقييد والتخصيص والتجوّز في أكثر ظواهر الكتاب، وذلك ممّا يسقطها عن الظهور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دعوى شمول الأخبار الناهية عن تفسير القرآن بالرأي لحمل الكلام الظاهر في معنىً على إرادة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صحّ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القائمين مقامه أنّ تفسير القرآن لا يجوز إلّا بالأثر الصحيح والنصّ الصريح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أبعد من عقول الرجال من تفسير القرآن، إنّ الآية يكون أوّلها في شيء وآخرها في شيء، وهو كلام متّصل ينصرف إلى وجوه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72" w:name="pg15435_165285"/>
    </w:p>
    <w:p>
      <w:pPr>
        <w:pStyle w:val="BookText"/>
        <w:rPr/>
      </w:pPr>
      <w:bookmarkEnd w:id="172"/>
      <w:r>
        <w:rPr>
          <w:rFonts w:ascii="Amiri" w:hAnsi="Amiri" w:eastAsia="Amiri" w:cs="Amiri"/>
          <w:color w:val="111111"/>
          <w:sz w:val="28"/>
          <w:sz w:val="28"/>
          <w:szCs w:val="28"/>
          <w:rtl w:val="true"/>
          <w:lang w:bidi="ar-SA"/>
        </w:rPr>
        <w:t>وهذه الوجوه كلّها مردودة</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943044_2142443653"/>
      <w:bookmarkStart w:id="174" w:name="_Toc63"/>
      <w:bookmarkEnd w:id="173"/>
      <w:r>
        <w:rPr>
          <w:rtl w:val="true"/>
        </w:rPr>
        <w:t>أمّا الأوّل</w:t>
      </w:r>
      <w:r>
        <w:rPr>
          <w:rtl w:val="true"/>
        </w:rPr>
        <w:t>:</w:t>
      </w:r>
      <w:bookmarkEnd w:id="174"/>
    </w:p>
    <w:p>
      <w:pPr>
        <w:pStyle w:val="BookText"/>
        <w:rPr/>
      </w:pPr>
      <w:r>
        <w:rPr>
          <w:rFonts w:ascii="IRNazanin" w:hAnsi="IRNazanin" w:eastAsia="IRNazanin"/>
          <w:color w:val="111111"/>
          <w:sz w:val="28"/>
          <w:sz w:val="28"/>
          <w:szCs w:val="28"/>
          <w:rtl w:val="true"/>
          <w:lang w:bidi="fa-IR"/>
        </w:rPr>
        <w:t>فلبداهة أنّ في القرآن ما لا يختصّ علمه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في غير واحدٍ من الروايات الإرجاع إلى الكتاب، كما في رواية عبد الأعلى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من عثر فوقع ظفره فجعل على إصبعه مرارة،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هذا وأشباهه من كتاب اﷲ عزّ وجلّ،قال اﷲ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93"/>
      </w:r>
      <w:r>
        <w:rPr>
          <w:rFonts w:ascii="Amiri" w:hAnsi="Amiri" w:eastAsia="Amiri" w:cs="Amiri"/>
          <w:color w:val="111111"/>
          <w:sz w:val="28"/>
          <w:sz w:val="28"/>
          <w:szCs w:val="28"/>
          <w:rtl w:val="true"/>
          <w:lang w:bidi="ar-SA"/>
        </w:rPr>
        <w:t>، امسح عليه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6943046_2142443653"/>
      <w:bookmarkStart w:id="176" w:name="_Toc64"/>
      <w:bookmarkEnd w:id="175"/>
      <w:r>
        <w:rPr>
          <w:rtl w:val="true"/>
        </w:rPr>
        <w:t>وأمّا الثاني</w:t>
      </w:r>
      <w:r>
        <w:rPr>
          <w:rtl w:val="true"/>
        </w:rPr>
        <w:t>:</w:t>
      </w:r>
      <w:bookmarkEnd w:id="176"/>
    </w:p>
    <w:p>
      <w:pPr>
        <w:pStyle w:val="BookText"/>
        <w:rPr/>
      </w:pPr>
      <w:r>
        <w:rPr>
          <w:rFonts w:ascii="Amiri" w:hAnsi="Amiri" w:eastAsia="Amiri" w:cs="Amiri"/>
          <w:color w:val="111111"/>
          <w:sz w:val="28"/>
          <w:sz w:val="28"/>
          <w:szCs w:val="28"/>
          <w:rtl w:val="true"/>
          <w:lang w:bidi="ar-SA"/>
        </w:rPr>
        <w:t>فلأنّ اشتمال القرآن على مطالب عالية ومضامين شامخة إنّما هو ببعض آياته، لا بتمامها، ولا ينافي غموض بعض الآيات حجّيّة ظهور غيرها</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6943048_2142443653"/>
      <w:bookmarkStart w:id="178" w:name="_Toc65"/>
      <w:bookmarkEnd w:id="177"/>
      <w:r>
        <w:rPr>
          <w:rtl w:val="true"/>
        </w:rPr>
        <w:t>وأمّا الثالث</w:t>
      </w:r>
      <w:r>
        <w:rPr>
          <w:rtl w:val="true"/>
        </w:rPr>
        <w:t>:</w:t>
      </w:r>
      <w:bookmarkEnd w:id="178"/>
    </w:p>
    <w:p>
      <w:pPr>
        <w:pStyle w:val="BookText"/>
        <w:rPr/>
      </w:pPr>
      <w:r>
        <w:rPr>
          <w:rFonts w:ascii="Amiri" w:hAnsi="Amiri" w:eastAsia="Amiri" w:cs="Amiri"/>
          <w:color w:val="111111"/>
          <w:sz w:val="28"/>
          <w:sz w:val="28"/>
          <w:szCs w:val="28"/>
          <w:rtl w:val="true"/>
          <w:lang w:bidi="ar-SA"/>
        </w:rPr>
        <w:t>فلأنّ هناك فرقاً شاسعاً بين المتشابه والظاهر؛ إذ الأوّل هو المجمل الخفيّ معناه، بخلاف الظاهر، فإنّه قسيمه، وإذا كان كذلك، فلا يمكن أن يكون الظاهر بمعنى المتشابه، كما هو أوضح من أن يخفى</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943050_2142443653"/>
      <w:bookmarkStart w:id="180" w:name="_Toc66"/>
      <w:bookmarkEnd w:id="179"/>
      <w:r>
        <w:rPr>
          <w:rtl w:val="true"/>
        </w:rPr>
        <w:t>وأمّا الرابع</w:t>
      </w:r>
      <w:r>
        <w:rPr>
          <w:rtl w:val="true"/>
        </w:rPr>
        <w:t>:</w:t>
      </w:r>
      <w:bookmarkEnd w:id="1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فلأنّه وإن سلّمنا بطروء ما يخالف الظاهر، من مخصّص وغيره، إلّا أنّه ممّا لا يوجب إجمال الظواهر وعدم الأخذ بها والعمل على طبقها؛ </w:t>
      </w:r>
      <w:bookmarkStart w:id="181" w:name="pg15435_165286"/>
    </w:p>
    <w:p>
      <w:pPr>
        <w:pStyle w:val="BookText"/>
        <w:rPr/>
      </w:pPr>
      <w:bookmarkEnd w:id="181"/>
      <w:r>
        <w:rPr>
          <w:rFonts w:ascii="Amiri" w:hAnsi="Amiri" w:eastAsia="Amiri" w:cs="Amiri"/>
          <w:color w:val="111111"/>
          <w:sz w:val="28"/>
          <w:sz w:val="28"/>
          <w:szCs w:val="28"/>
          <w:rtl w:val="true"/>
          <w:lang w:bidi="ar-SA"/>
        </w:rPr>
        <w:t>ضرورة أنّه مع الفحص عمّا يخالف الروايات، ينحلّ العلم الإجماليّ من أصله إلى العلم التفصيليّ، فلا يعود هناك مانع من الأخذ به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943052_2142443653"/>
      <w:bookmarkStart w:id="183" w:name="_Toc67"/>
      <w:bookmarkEnd w:id="182"/>
      <w:r>
        <w:rPr>
          <w:rtl w:val="true"/>
        </w:rPr>
        <w:t>وأمّا الخامس</w:t>
      </w:r>
      <w:r>
        <w:rPr>
          <w:rtl w:val="true"/>
        </w:rPr>
        <w:t>:</w:t>
      </w:r>
      <w:bookmarkEnd w:id="183"/>
    </w:p>
    <w:p>
      <w:pPr>
        <w:pStyle w:val="Heading6"/>
        <w:numPr>
          <w:ilvl w:val="5"/>
          <w:numId w:val="1"/>
        </w:numPr>
        <w:rPr/>
      </w:pPr>
      <w:bookmarkStart w:id="184" w:name="__RefHeading___Toc6943054_2142443653"/>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فلأنّ الممنوع عنه إنّما هو التفسير بالرأي، وحمل الكلام على ظاهره ليس تفسيراً؛ لأنّ التفسير هو كشف القناع، ولا قناع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كونه تفسيراً، فليس تفسيراً بالرأي؛ إذ المراد بالرأي ليس إلّا هو الاعتبارات والاستحسانات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بظواهر الكتاب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من قصد إفهامه بالكلام، ومن لم يقصد كذلك، فيظهر من كلمات بعضهم اختصاص الأوّل بحجّيّة الظهور دون من لم يقصدإفهامه </w:t>
      </w:r>
      <w:r>
        <w:rPr>
          <w:rStyle w:val="FootnoteAnchor"/>
          <w:rtl w:val="true"/>
        </w:rPr>
        <w:footnoteReference w:id="95"/>
      </w:r>
      <w:r>
        <w:rPr>
          <w:rFonts w:ascii="Amiri" w:hAnsi="Amiri" w:eastAsia="Amiri" w:cs="Amiri"/>
          <w:color w:val="111111"/>
          <w:sz w:val="28"/>
          <w:sz w:val="28"/>
          <w:szCs w:val="28"/>
          <w:rtl w:val="true"/>
          <w:lang w:bidi="ar-SA"/>
        </w:rPr>
        <w:t xml:space="preserve">وذلك لأنّ حجّيّة الظاهر هي من باب إفادة الظنّ النوعيّ بالمراد، بحيث لو خلّي وطبعه لكان مفيداً للظنّ، فإذا كان مقصود المتكلم إفهام المخاطب شيئاً ما، فلابدّ له أن يلقي الكلام إليه بنحوٍ لا يوجب أن يفهم المخاطب من الكلام خلاف مراده، فلو فرض أنّ المخاطب فهم </w:t>
      </w:r>
    </w:p>
    <w:p>
      <w:pPr>
        <w:pStyle w:val="BookText"/>
        <w:rPr/>
      </w:pPr>
      <w:r>
        <w:rPr>
          <w:rFonts w:ascii="Amiri" w:hAnsi="Amiri" w:eastAsia="Amiri" w:cs="Amiri"/>
          <w:color w:val="111111"/>
          <w:sz w:val="28"/>
          <w:sz w:val="28"/>
          <w:szCs w:val="28"/>
          <w:rtl w:val="true"/>
          <w:lang w:bidi="ar-SA"/>
        </w:rPr>
        <w:t>خلاف ما أراده المتكلم، فيكون ذلك لأجل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المخاطب غفل عن القرائن المكتنفة بالكلام، والتي قد نصبها المتكلّم فعلاً على تبيين 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غفل عن نصب القرينة التي تعيّن مقصوده ومراده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منفيّاً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المخاطب ومن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غيره، فلا يشمله هذا البيان؛ لعدم انحصار الأمر في الاحتمالين المتقدمين، بل ثمّة احتمال ثالث، وهو احتمال وجود قرائن حاليّة أو مقاليّة، كانت موجودة، ولكنّها خفيت عليه، إمّا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لداعٍ من دواعي الإخفاء، أو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الاحتمال، فلا يمكن البناء على حجّيّة ظاهر الكلام بالنسبة إليه؛ إذ لا دافع لمثل هذا الاحتمال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الروايات التي بأيدينا هي من هذا القبيل؛ لأنّها لمّا كانت مختصّة بالمشافهين، حيث كانت واردةً في مقام الجواب عن أسئلة خاصّة، فلا يكون ظاهرها حجّة بالنسبة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تلك الخطابات كالتأليف والتصنيف اللّذين يقصد بهما إفهام كلّ من يطّلع عليهما، لا خصوص المخاطبين بهما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نكن نحن من المقصودين بالإفهام، فلا يكون الظاهر حجّة </w:t>
      </w:r>
      <w:bookmarkStart w:id="186" w:name="pg15435_165288"/>
    </w:p>
    <w:p>
      <w:pPr>
        <w:pStyle w:val="BookText"/>
        <w:rPr/>
      </w:pPr>
      <w:bookmarkEnd w:id="186"/>
      <w:r>
        <w:rPr>
          <w:rFonts w:ascii="Amiri" w:hAnsi="Amiri" w:eastAsia="Amiri" w:cs="Amiri"/>
          <w:color w:val="111111"/>
          <w:sz w:val="28"/>
          <w:sz w:val="28"/>
          <w:szCs w:val="28"/>
          <w:rtl w:val="true"/>
          <w:lang w:bidi="ar-SA"/>
        </w:rPr>
        <w:t>بالنسبة إلينا، إلّا من باب الظنّ المطلق الثابت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كأمثالنا بالنسبة إلى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عنهم في مقام الجواب عن سؤال السائلين، وبالنسبة إلى الكتاب العزيز، بناءً على عدم كونه خطاباته موجّهةً إلينا، وعدم كونه من باب تأليف المصنّفين، فالظهور اللّفظيّ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إلّا من باب الظنّ المطلق الثابت حجّيّته عند انسداد باب العلم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6943056_2142443653"/>
      <w:bookmarkStart w:id="188" w:name="_Toc69"/>
      <w:bookmarkEnd w:id="187"/>
      <w:r>
        <w:rPr>
          <w:rtl w:val="true"/>
        </w:rPr>
        <w:t>والصحيح في مقام الجواب</w:t>
      </w:r>
      <w:r>
        <w:rPr>
          <w:rtl w:val="true"/>
        </w:rPr>
        <w:t>:</w:t>
      </w:r>
      <w:bookmarkEnd w:id="188"/>
    </w:p>
    <w:p>
      <w:pPr>
        <w:pStyle w:val="BookText"/>
        <w:rPr/>
      </w:pPr>
      <w:r>
        <w:rPr>
          <w:rFonts w:ascii="Amiri" w:hAnsi="Amiri" w:eastAsia="Amiri" w:cs="Amiri"/>
          <w:color w:val="111111"/>
          <w:sz w:val="28"/>
          <w:sz w:val="28"/>
          <w:szCs w:val="28"/>
          <w:rtl w:val="true"/>
          <w:lang w:bidi="ar-SA"/>
        </w:rPr>
        <w:t>أنّ هذا الاحتمال الثالث، هو كالاحتمالين السابقين في انتفائه واندفاعه بالاُصول العقلائيّة؛ فإنّ جميع المحتملات التي تقتضي عدم إرادة المتكلّم ظاهر كلامه تكون منفيّة بالأصل، والاُصول العقلائيّة جارية بالنسبة إلى جميع هذه الاحتمالات، فلا يمكن استفادة كونه مختصّةً بغفلة المتكلّم عن نصب قرينة على المراد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القرائن المنفصلة، الناشئ من قبيل اعتياد المتكلّم أن ينصب قرينة على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احتمالاً راجحاً، إلّا أنّه لا يكون سبباً لنفي حجّيّة الظواهر، بل هو سبب لوجوب الفحص، وبعد الفحص وعدم تبيّن أيّة قرينةٍ خلافيّة، فلا محيص عن اندفاعه، وإمكان الأخذ بالظواهر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العمل بالظهور اللّفظي وأصالة عدم الصارف عن الظاهر بين من قصد إفهامه ومن لم يقصد، فإنّ جميع ما دل من إجماع العلماء وأهل اللّسان على حجّيّة الظاهربالنسبة إلى من قصد إفهامه جارٍ فيمن لم يقصد؛ لأنّ أهل اللّسان إذا نظروا إلى كلام صادر من متكلّم إلى مخاطب، يحكمون بإرادة ظاهره منه إذا لم يجدوا قرينة صارفة بعد الفحص في مظانّ وجودها، ولا يفرّقون في استخراج مرادات المتكلمين بين كونهم مقصودين بالخطاب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المكتوب الموجّه من شخص إلى شخص بيد ثالثٍ، فلا يتأمل في استخراج مرادات المتكلم من الخطاب المتوجه إلى المكتوب إليه، فإذا فرضنا اشتراك هذا الثالث مع المكتوب إليه فيما أراد المولى منهم، فلا يجوز له الاعتذار في ترك الامتثال بعدم الاطلاع على مراد المولى، وهذا واضح لمن راجع الأمثلة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أهل اللّسان في الكلمات الواردة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العلماء فلا خلاف بينهم في الرجوع إلى أصالة الحقيقة في الألفاظ المجرّدة عن القرائن، الموجّهة من متكلّم إلى مخاطب، سواء كان ذلك في الأحكام الجزئيّة كالوصايا الصادرة عن الموصي المعين إلى شخص معين، ثمّ مسّت الحاجة إلى العمل بها مع فقد الموصى إليه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العلماء لا يتأمّلون في الإفتاء بوجوب العمل بظاهر ذلك الكلام </w:t>
      </w:r>
    </w:p>
    <w:p>
      <w:pPr>
        <w:pStyle w:val="BookText"/>
        <w:rPr/>
      </w:pPr>
      <w:r>
        <w:rPr>
          <w:rFonts w:ascii="Amiri" w:hAnsi="Amiri" w:eastAsia="Amiri" w:cs="Amiri"/>
          <w:color w:val="111111"/>
          <w:sz w:val="28"/>
          <w:sz w:val="28"/>
          <w:szCs w:val="28"/>
          <w:rtl w:val="true"/>
          <w:lang w:bidi="ar-SA"/>
        </w:rPr>
        <w:t>الموجّه إلى الموصى إليه المفقود، وكذا في الأقارير؛ أم كان في الأحكام الكلّيّة كالأخبار الصادرة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المقصود منها تفهيم مخاطبهم لا غير، فإنّه لم يتأمّل أحد من العلماء في استفادة الأحكام من ظواهرها معتذراً بعدم الدليل على حجّيّة أصالة عدم القرينة بالنسبة إلى غير المخاطب ومن قصد إفهامه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استدلّوا للمنع من الأخذ بالظواهر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علمنا الإجماليّ بوقوع التحريف في القرآن يكون مانعاً عن العمل بظواهر الكتاب وعن الأخذ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هذه الدعوى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مجرّد العلم الإجماليّ بالتحريف سواء كان بالإسقاط أو بالتصحيف لا يستوجب خللاً في الأخذ بالظواهر لاحتمال عدم كون تلك الظواهر المستوجبة للخلل متعلقة بالأحكام الشرعيّة التي أمرنا بالرجوع فيها إلى ظاهر الكتاب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وقوعها طرفاً للعلم الإجماليّ منحلّ؛ لأنّ ما وقع عليه العلم الإجماليّ مستوجبٌ للخلل، وهو غير الأحكام فيكون خارجاً عن محل الابتلاء، وبهذا يثبت أنّ أصالة الظهور حجّة بالنسبة إلى ظواهر الأحكام وبلا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فيما إذا كان الخلل المنحلّ من القرائن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يخلّ بالحجّيّة؛ لعدم انعقاد الظهور مع احتمال القرينة المتّصلة؛ لأنّ احتمال وجود القرينة وإن لم يكن مخلاً بالظهور، ولكن احتمال قرينية الموجود ممّا يخلّ به لعدم انعقاد الظهور معه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العلم الإجماليّ بوقوع التحريف فيه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بعض الأخبار ويساعده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يمنع عن حجية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بوقوع خلل فيها بذلك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بوقوعه في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بوقوعه فيها أو في غيرها من الآيات غير ضائر بحجية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ظاهر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بوقوع الخلل في الظواهر إنّما يمنع عن حجّيّتها إذا كانت كلها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يكاد ينفك ظاهر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الخلل المحتمل فيه أو في غيره بما اتّصل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لأخلّ بحجّيته؛ لعدم انعقاد ظهور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انعقد له الظهور لولا اتصاله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الاختلاف في القراءة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اختلفت القراءة في الكتاب على وجهين مختلفين في المؤدّى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Style w:val="FootnoteAnchor"/>
          <w:rtl w:val="true"/>
        </w:rPr>
        <w:footnoteReference w:id="99"/>
      </w:r>
      <w:r>
        <w:rPr>
          <w:rFonts w:ascii="Amiri" w:hAnsi="Amiri" w:eastAsia="Amiri" w:cs="Amiri"/>
          <w:color w:val="111111"/>
          <w:sz w:val="28"/>
          <w:sz w:val="28"/>
          <w:szCs w:val="28"/>
          <w:rtl w:val="true"/>
          <w:lang w:bidi="ar-SA"/>
        </w:rPr>
        <w:t>، حيث قُرئ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التطهّر الظاهر في الاغتسال، وبالتخفيف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الظاهرة في النقاء عن الحيض،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بتواتر القراءات كلّها، كما هو المشهور، خصوصاً فيما كان الاختلاف في المادة، وإما أن لا نقول، كما هو مذهب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بمنزلة آيتين تعارضتا، لابدّ من الجمع بينهما بحمل الظاهر على النصّ، أو على الأظهر، ومع التكافؤ، لابدّ من الحكم بالتوقّف والرجوع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جواز الاستدلال بكل قراءة كما ثبت بالإجماع جواز القراءة بكل قراءة، كان الحكم كما تقدّم وإلّا فلابدّ من التوقّف في محل التعارض والرجوع إلى القواعد مع عدم المرجّح، أو مطلقاً بناء على عدم ثبوت الترجيح</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الشقّ الأوّل 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إلى إنكار صحّة القول بتواتر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الاستدلال بها،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ملازمة بين جواز القراءة وبين جواز الرجوع إليها والاستدلال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يثبت تواتر القراءات، ولا جواز الاستدلال بها، وإن نسب إلى المشهور تواترها، لكنّه ممّا لا أصل له، وإنّما الثابت جواز القراءة بها، ولا ملازمة بينهما، كما لا يخفى</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89" w:name="pg15435_165293"/>
    </w:p>
    <w:p>
      <w:pPr>
        <w:pStyle w:val="Heading3"/>
        <w:numPr>
          <w:ilvl w:val="2"/>
          <w:numId w:val="1"/>
        </w:numPr>
        <w:rPr/>
      </w:pPr>
      <w:bookmarkStart w:id="190" w:name="__RefHeading___Toc6943058_2142443653"/>
      <w:bookmarkStart w:id="191" w:name="_Toc70"/>
      <w:bookmarkEnd w:id="189"/>
      <w:bookmarkEnd w:id="190"/>
      <w:r>
        <w:rPr>
          <w:rtl w:val="true"/>
        </w:rPr>
        <w:t>حجّيّة قول اللّغويّ</w:t>
      </w:r>
      <w:bookmarkEnd w:id="191"/>
    </w:p>
    <w:p>
      <w:pPr>
        <w:pStyle w:val="Heading4"/>
        <w:numPr>
          <w:ilvl w:val="3"/>
          <w:numId w:val="1"/>
        </w:numPr>
        <w:rPr/>
      </w:pPr>
      <w:bookmarkStart w:id="192" w:name="__RefHeading___Toc6943060_2142443653"/>
      <w:bookmarkStart w:id="193" w:name="_Toc71"/>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قد عرفت ثبوت الحجّيّة للظواهر، فإن كانت هذه الحجّيّة قد أحرزت بالقطع،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يحرز المفهوم العرفيّ للكلام، ولم يحصل العلم بما هو الموضوع لغة، فهل يكفي الظنّ بذلك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الظنّ في تعيين الموضوع له؛ لعدم وجود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نسب إلى المشهور القول بحجّيّة قول اللّغويّ بالخصوص في تعيين الأوضاع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تامّ؛ لأنّ ما هو حجّة هو الظاهر، لا الظنّ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يستدلّ على حجّيّته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 العلماء، بل العقلاء، على الرجوع إلى قول اللّغويّ في تشخيص وضع اللّفظ، واستشهادهم بأقوالهم في مقام المحاجّة، الأمر الذي يدلّ على أنّ فصل النزاع إنّما هو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حصول مثل هذا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سلّم لا يفيد؛ إذ لم يعلم رجوعهم إلى قول اللّغويّ فيما يترتّب عليه الحكم الشرعيّ،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أمرها بين مطلق وجه الأرض والتراب الخالص، بل الثابت هو الرجوع إليهم في الموارد التي لا يترتّب عليها أثر عمليّ شرعيّ، كفهم الأشعار والخطب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لو سلّم اتّفاقه، فغير مفيد، مع أنّ المتيقّن منه هو الرجوع إليه مع اجتماع شرائط الشهادة من العدد والعدالة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دعوى الإجماع، ونسبه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السيّد</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إجماع العلماء واتّفاقهم هو أنّ الأوّل إجماع قوليّ، بمعنى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تصريحهم في كتبهم بحجّيّة قول اللّغويّ، والثاني إجماع عملي،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سيرتهم على الرجوع إلى قول اللّغويّ واستعلام والاستشهاد بقولهم في مقام المخاصمة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الإجماع المحصّل غير حاصل في المقام؛ لأنّه لم تذكر هذه المسألة في كتب الأعلام فلا يمكن نسبة القول بالحجّيّة إليهم، وأنّ الإجماع المنقول غير مقبول، خاصّة في مثل المسألة ممّا يحتمل كونه مدركاً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يكون مستند المجمعين اعتقادهم بأنّ المورد من مصاديق ما اتّفقت عليه السيرة العقلائيّة من الرجوع إلى أهل الخبرة في كلّ صنعة، فلا يكون مثل هذا الإجماع إجماعاً تعبّديّاً كاشفاً عن رأي المعصوم، فلا يستقلّ الإجماع في الدليليّة، بل لابدّ من ملاحظة هذا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والإجماع المحصّل غير حاصل، والمنقول منه غير مقبول، خصوصاً في مثل المسألة ممّا احتمل قريباً أن يكون وجه ذهاب الجلّ لولا الكلّ، هو اعتقاد أنّه ممّا اتّفق عليه العقلاء من الرجوع إلى أهل الخبرة من كلّ صنعةٍ فيما اختصّ بها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94" w:name="pg15435_165296"/>
    </w:p>
    <w:p>
      <w:pPr>
        <w:pStyle w:val="BookText"/>
        <w:rPr/>
      </w:pPr>
      <w:bookmarkEnd w:id="19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الرجوع إلى أصحاب الصناعات البارزين في صنعتهم البارعين في فنّهم فيما اختصّ بصناعتهم هي ممّا اتّفق عليه العقلاء في كلّ عصر وزمان، واللّغويّ من أهل الخبرة في تشخيص الأوضاع، فيصحّ الرجوع إليه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إلى اعتراضين،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والمتيقّن من ذلك إنّما هو فيما إذا كان الرجوع يوجب الوثوق والاطمئنان، ولا يكاد يحصل من قول اللّغويّ وثوق بالأوضاع، بل لا يكون اللّغويّ من أهل خبرة ذلك، بل إنّما هو من أهل خبرة موارد الاستعمال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6943062_2142443653"/>
      <w:bookmarkStart w:id="196" w:name="_Toc72"/>
      <w:bookmarkEnd w:id="195"/>
      <w:r>
        <w:rPr>
          <w:rtl w:val="true"/>
        </w:rPr>
        <w:t>وحاصل الاعتراضين</w:t>
      </w:r>
      <w:r>
        <w:rPr>
          <w:rtl w:val="true"/>
        </w:rPr>
        <w:t>:</w:t>
      </w:r>
      <w:bookmarkEnd w:id="1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سيرة العقلاء على الرجوع إلى أهل الخبرة فيما اختصّوا به إنّما هو فيما إذا كان الرجوع ممّا يوجب الوثوق والاطمئنان، وهما غير متحقّقين بقول اللّغويّ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اللّغويّ ليس من أهل الخبرة في تشخيص الأوضاع، بل إنّما هو من أهل الخبرة في موارد الاستعمال، بلا نظر إلى تعيين الحقيقة من المجاز؛ إذ ليس هذا همّه، وهذا كلّه على فرض التسليم بأنّ قوله </w:t>
      </w:r>
    </w:p>
    <w:p>
      <w:pPr>
        <w:pStyle w:val="BookText"/>
        <w:rPr/>
      </w:pPr>
      <w:r>
        <w:rPr>
          <w:rFonts w:ascii="Amiri" w:hAnsi="Amiri" w:eastAsia="Amiri" w:cs="Amiri"/>
          <w:color w:val="111111"/>
          <w:sz w:val="28"/>
          <w:sz w:val="28"/>
          <w:szCs w:val="28"/>
          <w:rtl w:val="true"/>
          <w:lang w:bidi="ar-SA"/>
        </w:rPr>
        <w:t>موجب للوثوق والاطمئنان كما تقدّم في الاعتراض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ذكر أنّ المتيقّن من بناء العقلاء هو حجّيّة أهل الخبرة فيما إذا حصل الوثوق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الصغرى 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اللّغويّ من أهل الخبرة بمعاني الألفاظ وتعيين حقائقها ومجازاتها، فللمنع عنه مجال؛ لأنّ أهل اللّغة شأنهم بيان موارد الاستعمالات، وتشخيص مواردها لا يحتاج إلى إعمال الحدس والرأي بل هو من الأمور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استخراج المعنى الموضوع له من بين المعاني المستعمل فيها اللّفظ قد يحتاج إلى إعمال نحو من الرأي والاجتهاد، وبهذا الاعتبار يمكن اندارج قول اللّغويّ في ضابط أهل الخبرة، إلّا أنّ الغالب في اللّغة هو بيان موارد الاستعمالات، مع أنّه لو فرض أنّه عين معنى الموضوع له ففي حصول الوثوق من قول لغوي واحد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كون اللّغويّ من أهل الخبرة واعتبار قوله لذلك دون إثباته خرط القتاد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أنّ طرح قول اللّغويّ غير المفيد للعلم في الكتاب والسنّة </w:t>
      </w:r>
    </w:p>
    <w:p>
      <w:pPr>
        <w:pStyle w:val="BookText"/>
        <w:rPr/>
      </w:pPr>
      <w:r>
        <w:rPr>
          <w:rFonts w:ascii="Amiri" w:hAnsi="Amiri" w:eastAsia="Amiri" w:cs="Amiri"/>
          <w:color w:val="111111"/>
          <w:sz w:val="28"/>
          <w:sz w:val="28"/>
          <w:szCs w:val="28"/>
          <w:rtl w:val="true"/>
          <w:lang w:bidi="ar-SA"/>
        </w:rPr>
        <w:t>مستلزم لانسداد باب العلم في غالب الأحكام، فلابدّ من جريان مقدّمات الانسداد في الأحكام لكي تثبت حجّيّة مطلق الظنّ الذي من جملته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إثبات قول اللّغويّ بجريان مقدّمات الانسداد؛ ضرورة أنّ انسداد باب العلم في بعض ما يتوقّف العلم بالحكم عليه لا يوجب انسداده في جميع الأحكام، فانسداد باب العلم بتفاصيل اللّغات لا يوجب انسداده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الحاجة إلى قول اللّغويّ قليلة جدّاً، فإنّ الغالب هو انفتاح باب العلم بمعاني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الاحتياط وعدم العمل بالظنّ فيما لا يعلم مستوجباً للمحذور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حجّيّة قول اللّغويّ لا يعود هناك فائدة في الرجوع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ذلك لا يخلو من فائدة، إذ قد يحصل العلم بالمعنى اللّغويّ بسبب الرجوع إليها، كما إذا اتّفق اللّغويّون جميعاً على أنّ وضع لفظ ما للمعنى الكذائيّ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يحصل بسبب الرجوع إلى اللّغة العلم بالظهور أيضاً، كما إذا شككنا في معنى لفظ في آية أو رواية، فراجعنا اللّغة ولكن ظفرنا فيها بمعنيين أو أكثر، وكان بعض تلك المعاني متناسباً مع المورد؛ فإنّ هذا الرجوع يوجب انعقاد ظهور للّفظ فيه، وإن لم يوجب ذلك الظهور القطع </w:t>
      </w:r>
      <w:bookmarkStart w:id="197" w:name="pg15435_165299"/>
    </w:p>
    <w:p>
      <w:pPr>
        <w:pStyle w:val="BookText"/>
        <w:rPr/>
      </w:pPr>
      <w:bookmarkEnd w:id="197"/>
      <w:r>
        <w:rPr>
          <w:rFonts w:ascii="Amiri" w:hAnsi="Amiri" w:eastAsia="Amiri" w:cs="Amiri"/>
          <w:color w:val="111111"/>
          <w:sz w:val="28"/>
          <w:sz w:val="28"/>
          <w:szCs w:val="28"/>
          <w:rtl w:val="true"/>
          <w:lang w:bidi="ar-SA"/>
        </w:rPr>
        <w:t>بالمراد، لعدم تصريحهم بذلك وتنصيصهم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البحث في اُمور ترتبط بالإجماع</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943064_2142443653"/>
      <w:bookmarkStart w:id="199" w:name="_Toc73"/>
      <w:bookmarkEnd w:id="198"/>
      <w:r>
        <w:rPr>
          <w:rtl w:val="true"/>
        </w:rPr>
        <w:t>الأمر الأوّل</w:t>
      </w:r>
      <w:r>
        <w:rPr>
          <w:rtl w:val="true"/>
        </w:rPr>
        <w:t xml:space="preserve">: </w:t>
      </w:r>
      <w:r>
        <w:rPr>
          <w:rtl w:val="true"/>
        </w:rPr>
        <w:t>في معنى الإجماع وتحديده</w:t>
      </w:r>
      <w:r>
        <w:rPr>
          <w:rtl w:val="true"/>
        </w:rPr>
        <w:t>.</w:t>
      </w:r>
      <w:bookmarkEnd w:id="199"/>
    </w:p>
    <w:p>
      <w:pPr>
        <w:pStyle w:val="BookText"/>
        <w:rPr/>
      </w:pPr>
      <w:r>
        <w:rPr>
          <w:rFonts w:ascii="Amiri" w:hAnsi="Amiri" w:eastAsia="Amiri" w:cs="Amiri"/>
          <w:color w:val="111111"/>
          <w:sz w:val="28"/>
          <w:sz w:val="28"/>
          <w:szCs w:val="28"/>
          <w:rtl w:val="true"/>
          <w:lang w:bidi="ar-SA"/>
        </w:rPr>
        <w:t>اعلم أنّ الإجماع أصل للعامّة، وهم أصل له، لأنّهم من خلاله يثبتون صحّة ما يزعمونه أحقّيّة أبي بكر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برأسه وباستقلاله، في مقابل الكتاب والسنّة، وقد نقلوا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واشترطوا فيه اتّفاق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الغزاليّ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على أمر من الأمور الدينيّة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غير تامّ،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هذا الإجماع في أيّ زمان حتى في صدر الإسلام؛ بداهة عدم اجتماع الاُمّة كلّها على خلافة أبي بكر؛ لمخالفة كثير من الأصحاب، كما أثبتته كتب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الإجماع بعصر دون عصر، ولا باُمّة دون اُمّة، وملّة دون ملّة، بل هو حاصل بالنسبة إلى كلّ عصر، وبالنسبة إلى كلّ اُمّةٍ صنعت اتّفاقاً على أمر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حجّيّة بنفسه، وإنّما يكون حجّة عندنا </w:t>
      </w:r>
      <w:bookmarkStart w:id="200" w:name="pg15435_165300"/>
    </w:p>
    <w:p>
      <w:pPr>
        <w:pStyle w:val="BookText"/>
        <w:rPr/>
      </w:pPr>
      <w:bookmarkEnd w:id="200"/>
      <w:r>
        <w:rPr>
          <w:rFonts w:ascii="IRNazanin" w:hAnsi="IRNazanin" w:eastAsia="IRNazanin"/>
          <w:color w:val="111111"/>
          <w:sz w:val="28"/>
          <w:sz w:val="28"/>
          <w:szCs w:val="28"/>
          <w:rtl w:val="true"/>
          <w:lang w:bidi="fa-IR"/>
        </w:rPr>
        <w:t>لدخول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لأنّه حينئذٍ يكون كاشفاً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للإجماع عندنا موضوعيّة في الفقه في مقابل الكتاب والسنّة، وأنّ الحجّيّة إنّما هي لقول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يكشف الإجماع عنه</w:t>
      </w:r>
      <w:r>
        <w:rPr>
          <w:rFonts w:eastAsia="IRNazanin" w:cs="IRNazanin"/>
          <w:color w:val="111111"/>
          <w:sz w:val="28"/>
          <w:szCs w:val="28"/>
          <w:rtl w:val="true"/>
          <w:lang w:bidi="fa-IR"/>
        </w:rPr>
        <w:t>.</w:t>
      </w:r>
    </w:p>
    <w:p>
      <w:pPr>
        <w:pStyle w:val="Heading4"/>
        <w:numPr>
          <w:ilvl w:val="3"/>
          <w:numId w:val="1"/>
        </w:numPr>
        <w:rPr/>
      </w:pPr>
      <w:bookmarkStart w:id="201" w:name="__RefHeading___Toc6943066_2142443653"/>
      <w:bookmarkStart w:id="202" w:name="_Toc74"/>
      <w:bookmarkEnd w:id="201"/>
      <w:r>
        <w:rPr>
          <w:rtl w:val="true"/>
        </w:rPr>
        <w:t>الأمر الثاني</w:t>
      </w:r>
      <w:r>
        <w:rPr>
          <w:rtl w:val="true"/>
        </w:rPr>
        <w:t xml:space="preserve">: </w:t>
      </w:r>
      <w:r>
        <w:rPr>
          <w:rtl w:val="true"/>
        </w:rPr>
        <w:t>في مفاد الإجماع</w:t>
      </w:r>
      <w:r>
        <w:rPr>
          <w:rtl w:val="true"/>
        </w:rPr>
        <w:t>:</w:t>
      </w:r>
      <w:bookmarkEnd w:id="202"/>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نقلاً للسبب، واُخرى يكون نقلاً للمسبّب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أقوال العلماء وفتاواهم الكاشفة عن رأي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إخباراً عن الحسّ؛ 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رأيه، فيكون راجعاً إلى الحدس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الإجماع من قبيل الأوّل دخل في عموم أدلّة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الثاني كان مجرّد حدس، ولا دليل على حجّيّة هكذا إجماع</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943068_2142443653"/>
      <w:bookmarkStart w:id="204" w:name="_Toc75"/>
      <w:bookmarkEnd w:id="203"/>
      <w:r>
        <w:rPr>
          <w:rtl w:val="true"/>
        </w:rPr>
        <w:t>الأمر الثالث</w:t>
      </w:r>
      <w:r>
        <w:rPr>
          <w:rtl w:val="true"/>
        </w:rPr>
        <w:t xml:space="preserve">: </w:t>
      </w:r>
      <w:r>
        <w:rPr>
          <w:rtl w:val="true"/>
        </w:rPr>
        <w:t>في مدركه</w:t>
      </w:r>
      <w:r>
        <w:rPr>
          <w:rtl w:val="true"/>
        </w:rPr>
        <w:t>:</w:t>
      </w:r>
      <w:bookmarkEnd w:id="204"/>
    </w:p>
    <w:p>
      <w:pPr>
        <w:pStyle w:val="BookText"/>
        <w:rPr/>
      </w:pPr>
      <w:r>
        <w:rPr>
          <w:rFonts w:ascii="Amiri" w:hAnsi="Amiri" w:eastAsia="Amiri" w:cs="Amiri"/>
          <w:color w:val="111111"/>
          <w:sz w:val="28"/>
          <w:sz w:val="28"/>
          <w:szCs w:val="28"/>
          <w:rtl w:val="true"/>
          <w:lang w:bidi="ar-SA"/>
        </w:rPr>
        <w:t>اختلف العلماء في طريق استكشاف مدرك الإجماع على خمسة أقوال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الدخوليّ، وهو دخول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p>
    <w:p>
      <w:pPr>
        <w:pStyle w:val="BookText"/>
        <w:rPr/>
      </w:pPr>
      <w:r>
        <w:rPr>
          <w:rFonts w:ascii="Amiri" w:hAnsi="Amiri" w:eastAsia="Amiri" w:cs="Amiri"/>
          <w:color w:val="111111"/>
          <w:sz w:val="28"/>
          <w:sz w:val="28"/>
          <w:szCs w:val="28"/>
          <w:rtl w:val="true"/>
          <w:lang w:bidi="ar-SA"/>
        </w:rPr>
        <w:t>وبشخصه المبارك في المجمعين، وهو ما اختاره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الذي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يكون واقعاً على جميع الاُمّة، أو على المؤمنين منهم، أو على العلماء فيما يراعى فيه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يكون قول الإمام المعصوم 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لأنّنا نعلّل كون الإجماع حجّةً بأنّ العلّة فيه اشتماله على قول معصومٍ قد علم اﷲ سبحانه أنّه لا يفعل القبيح منفرداً ولا مجتمعاً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مثل هذا الإجماع إنّما يكون ممكناً في عصر الحضور، حيث يفرض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يجالس الناس ويجتمع بهم، ولا سبيل له في عصر الغيبة، كما هو واضح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والمراد منها أنّ اﷲ بما له من العناية الخاصّة واللّطف بخلقه في إيصال الممكنات إلى الغايات التي أعدّها لهم، أرسل الرسل ونزّل الكتب لتبيّن شريعته التي إذا التزم بها العبد وصل إلى الكمال المطلق، وقد تمّم تلك الحجّة وكمّلها على لسان نبيّه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تجتمع الاُمّة على خطأ مع فرض كمال الدين وعدم خلوّ الأرض من حجّة؟ </w:t>
      </w:r>
    </w:p>
    <w:p>
      <w:pPr>
        <w:pStyle w:val="BookText"/>
        <w:rPr/>
      </w:pPr>
      <w:r>
        <w:rPr>
          <w:rFonts w:ascii="Amiri" w:hAnsi="Amiri" w:eastAsia="Amiri" w:cs="Amiri"/>
          <w:color w:val="111111"/>
          <w:sz w:val="28"/>
          <w:sz w:val="28"/>
          <w:szCs w:val="28"/>
          <w:rtl w:val="true"/>
          <w:lang w:bidi="ar-SA"/>
        </w:rPr>
        <w:t>فيكون إجماع الاُمّة دائماً كاشفاً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نذهب إليه أنّ الاُمّة لا يجوز أن تجتمع على خطأ، وأنّ ما يجمع عليه لا يكون إلّا حجّة؛ لأنّ عندنا أنّه لا يخلو عصر من الأعصار من إمام معصوم حافظ للشرع، يكون قوله حجّة يجب الرجوع إليه، كما يجب الرجوع إلى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دللنا على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واستوفينا كلّ ما يسأل عن ذلك من الأسئلة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ذلك، فمتى اجتمعت الاُمّة على قول فلابدّ من كونها حجّة لدخول الإمام المعصوم في جملتها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المعالم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لمّا ثبت عندنا بالأدلّة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مستقصىً في كتب أصحابنا الكلاميّة أنّ زمان التكليف لا يخلو من إمام معصوم حافظ للشرع يجب الرجوع إلى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اجتمعت الاُمّة على قول كان داخلاً في جملتها؛ لأنّه سيّدها، والخطأ مأمون على قوله، فيكون ذلك الاجماع حجّة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ذكر طرق الأصحاب في حجّيّة الإجماع ما 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وجماعة، وهو أن الاُمّة إذا قالت بقول، فقد قال المعصوم به أيضاً؛ لأنّه من الاُمّة بل سيّدها ورئيسها، والخطأ مأمون عليه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فحاصل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كلّما انعقد إجماع من الاُمّة، فالمعصوم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في أشخاصهم، وقوله داخل في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ما أجمعت عليه الاُمّة خالياً عن حكم اﷲ ومخالفاً لما أراده، لكان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الخلاف بين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وظيفة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إيصال الأحكام بالطرق المتعارفة، وقد أدّاها، والاختفاء لبعض المصالح ليس من قبله حتى يقال بوجوب إلقاء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الحدس، وهي الملازمة بين آراء المرؤوسين ورأي رئيسهم، وأنّ رأي الرئيس داخل في ضمن آرائهم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إذا كان عن تواطئهم على ذلك، وأمّا إذا حصل بنحو الاتّفاق فلا تصحّ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تراكم الظنون من آراء الأعلام ممّا يوجب القطع بموافقة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ممّا لا يمكن المساعدة عليه أيضاً؛ لأنّ للظنون مراتب، </w:t>
      </w:r>
    </w:p>
    <w:p>
      <w:pPr>
        <w:pStyle w:val="BookText"/>
        <w:rPr/>
      </w:pPr>
      <w:r>
        <w:rPr>
          <w:rFonts w:ascii="Amiri" w:hAnsi="Amiri" w:eastAsia="Amiri" w:cs="Amiri"/>
          <w:color w:val="111111"/>
          <w:sz w:val="28"/>
          <w:sz w:val="28"/>
          <w:szCs w:val="28"/>
          <w:rtl w:val="true"/>
          <w:lang w:bidi="ar-SA"/>
        </w:rPr>
        <w:t>فالإرجاع إلىه إرجاع إلى المجهول؛ لاختلافه باختلاف الموارد والأشخاص، فقد يحصل من الظنّون القطع بالنسبة إلى شخص دونه بالنسبة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العلماء كاشف عن وجود دليل معتبر عند المجمعين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يتمّ إذا كان الإجماع تعبّديّاً، كما إذا فرض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أودع جملة من الأحكام عند الخواصّ من أصحابه، ثمّ قاموا هم بدورهم بإيداعها عند طبقة منهم، حتى وصلت إلى عصرنا، وأصبحت مجمعاً عليها، من دون أن يكون لها مدرك بالخصوص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مدركيّاً، كما إذا كان مورد الإجماع أصلاً أو قاعدة أو دليلاً يحتمل أن يكون مدركاً للمجمعين ومستنداً لاتّفاقهم؛ فإنّه لا يكشف اتّفاقهم عن دليل آخر وراء ذلك، فلا يكون حجّة لذلك</w:t>
      </w:r>
      <w:r>
        <w:rPr>
          <w:rFonts w:eastAsia="Amiri" w:cs="Amiri" w:ascii="Amiri" w:hAnsi="Amiri"/>
          <w:color w:val="111111"/>
          <w:sz w:val="28"/>
          <w:szCs w:val="28"/>
          <w:rtl w:val="true"/>
          <w:lang w:bidi="ar-SA"/>
        </w:rPr>
        <w:t xml:space="preserve">. </w:t>
      </w:r>
      <w:bookmarkStart w:id="205" w:name="pg15435_165305"/>
    </w:p>
    <w:p>
      <w:pPr>
        <w:pStyle w:val="Heading3"/>
        <w:numPr>
          <w:ilvl w:val="2"/>
          <w:numId w:val="1"/>
        </w:numPr>
        <w:rPr/>
      </w:pPr>
      <w:bookmarkStart w:id="206" w:name="__RefHeading___Toc6943070_2142443653"/>
      <w:bookmarkStart w:id="207" w:name="_Toc76"/>
      <w:bookmarkEnd w:id="205"/>
      <w:bookmarkEnd w:id="206"/>
      <w:r>
        <w:rPr>
          <w:rtl w:val="true"/>
        </w:rPr>
        <w:t>في حجّيّة الشهرة</w:t>
      </w:r>
      <w:bookmarkEnd w:id="207"/>
    </w:p>
    <w:p>
      <w:pPr>
        <w:pStyle w:val="Heading4"/>
        <w:numPr>
          <w:ilvl w:val="3"/>
          <w:numId w:val="1"/>
        </w:numPr>
        <w:rPr/>
      </w:pPr>
      <w:bookmarkStart w:id="208" w:name="__RefHeading___Toc6943072_2142443653"/>
      <w:bookmarkStart w:id="209" w:name="_Toc7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وهي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 وهي اشتهار الفتوى بحكم بين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الروائيّة، وهي أن تكون الرواية مشهورة بين الرواة وأصحاب الحديث وقد نقلوها بكثرة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الشهرة معتبرة ومرجّحة عند التعارض، وهي المقصودة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اشتهر بين أصحابك ودع ما ندر</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 وهي اشتهار العمل بالرواية والاستناد إليها في مقام الإفتاء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هذه الشهرة جابرة وكاسرة لضعف الرواية على الإطلاق؟ أو ليست كذلك على الإطلاق؟ أو أنّ هناك تفصيلاً بين الشهرة العمليّة عند قدماء الأصحاب، وبينها عند المتأخّرين؟ </w:t>
      </w:r>
      <w:bookmarkStart w:id="210" w:name="pg15435_165306"/>
    </w:p>
    <w:p>
      <w:pPr>
        <w:pStyle w:val="BookText"/>
        <w:rPr/>
      </w:pPr>
      <w:bookmarkEnd w:id="210"/>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الشهرة هي التي تكون جابرة لضعف الرواية وكاسرة لصحّتها إذا كانت الشهرة من قدماء الأصحاب القريبين من عهد الحضور، لمعرفتهم بصحّة الرواية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بالشهرة العمليّة إذا كانت من المتأخّرين، خصوصاً إذا خالفت شهرة القدماء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الشهرة التي هي محلّ بحثنا هي الشهرة بالمعنى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حجّيّة الشهرة تعبّداً مختصّ بصورة عدم حصول اليقين أو الوثوق الشخصيّ بالحكم من الشهرة، وإلّا فلا إشكال في حجّيّة الوثوق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لحجّيّة الشهرة بوجوه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943074_2142443653"/>
      <w:bookmarkStart w:id="212" w:name="_Toc78"/>
      <w:bookmarkEnd w:id="211"/>
      <w:r>
        <w:rPr>
          <w:rtl w:val="true"/>
        </w:rPr>
        <w:t>الوجه الأوّل</w:t>
      </w:r>
      <w:r>
        <w:rPr>
          <w:rtl w:val="true"/>
        </w:rPr>
        <w:t>:</w:t>
      </w:r>
      <w:bookmarkEnd w:id="212"/>
    </w:p>
    <w:p>
      <w:pPr>
        <w:pStyle w:val="Heading5"/>
        <w:numPr>
          <w:ilvl w:val="4"/>
          <w:numId w:val="1"/>
        </w:numPr>
        <w:rPr/>
      </w:pPr>
      <w:bookmarkStart w:id="213" w:name="__RefHeading___Toc6943076_2142443653"/>
      <w:bookmarkStart w:id="214" w:name="_Toc79"/>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مقبولة عمر بن حنظلة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المجمع عليه هو المشهور بين </w:t>
      </w:r>
    </w:p>
    <w:p>
      <w:pPr>
        <w:pStyle w:val="BookText"/>
        <w:rPr/>
      </w:pPr>
      <w:r>
        <w:rPr>
          <w:rFonts w:ascii="IRNazanin" w:hAnsi="IRNazanin" w:eastAsia="IRNazanin"/>
          <w:color w:val="111111"/>
          <w:sz w:val="28"/>
          <w:sz w:val="28"/>
          <w:szCs w:val="28"/>
          <w:rtl w:val="true"/>
          <w:lang w:bidi="fa-IR"/>
        </w:rPr>
        <w:t>الأصحاب، لا إجماع الكلّ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ويترك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فيرجع مفاد التعليل إلى أنّ المشهور ممّا لا ريب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وعموم التعليل يشمل الشهرة الفتوائيّة، وإن كان المورد هو 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مرفوعة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فإنّ عموم الموصول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يشمل الشهرة الفتوائيّة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الثانية بأنّ المراد من الموصول هو الرواية، لا المطلق، فلا يعمّ الفتوى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الرواية، لا ما يعمّ الفتوى، كما هو أوضح من أن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تعرّض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فرائده إلى فساد الاستدلال بكلا الروايتين بما هذا لفظه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بها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 مضافاً إلى ضعفها، حتى أنّه ردّها من ليس دأبه الخدشة في سند الروايات كالمحدّث البحرانيّ، أنّ المراد بالموصول هو خصوص الرواية المشهورة من الروايتين دون مطلق الحكم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أنّك لو سُئِلت عن أيِّ المسجدين أحب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الاجتماع فيه أكثر، لم يحسن للمخاطب أن ينسب إليك محبوبيّة كلّمكان يكون الاجتماع فيه أكثر، بيتاً كان أو خاناً أو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أجبت عن سؤال المرجّح لأحد الرمّانين،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العموم في المقام لغير الرواية ممّا لا يظنّ بأدنى التفات</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الشهرة الفتوائيّة، بل هو خاصّ بالشهرة الروايتيّة، وليس ذلك من جهة تخصيص العام بالمورد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لا يخصص العامّ، بل من جهة عدم العموم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التمسّك بالمقبولة بما حاصله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المقبولة ليس بمعناه المصطلح الحادث بين الاُصوليّين، وهو في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يكون إطلاقه على المُجمع عليه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ويترك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ليس بمشهور، أو في 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الخبران عنكم مشهورين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على صرف المجمع عليه عن معناه الحقيقيّ؛ بل هو بمعناه اللّغوي العرفيّ،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يصرف المجمع عليه عن معناه الحقيقيّ، وهو ما اتّفق عليه الكلّ، فلا يتمّ الاستدلال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الجواب عن التمسّك بالمقبولة، وأنّه لا تنافي بين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وبالعكس حتى تصرف أحدهما عن ظاهره بقرينة الآخر؛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إطلاق حادث مختصّ بالاُصوليّين، وإلّا، فالمشهور هو الواضح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شاهر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أنّه يُؤخذ بالرواية التي يعرفها جميع أصحابك ولا ينكرها أحد منهم، ويُترك ما لا يعرفه إلّا الشاذّ، ولا يعرفه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جاء في كلامه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من العلّة المنصوصة ليكون من الكبرى الكلّيّة التي يتعدّى عن موردها، فإنّ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الإجماع المصطلح فلا يعمّ الشهرة الفتوائيّة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المراد منه المشهور فلا يصحّ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لاريب فيه</w:t>
      </w:r>
      <w:r>
        <w:rPr>
          <w:rFonts w:eastAsia="IRNazanin" w:cs="IRNazanin"/>
          <w:color w:val="111111"/>
          <w:sz w:val="28"/>
          <w:szCs w:val="28"/>
          <w:rtl w:val="true"/>
          <w:lang w:bidi="fa-IR"/>
        </w:rPr>
        <w:t xml:space="preserve">) </w:t>
      </w:r>
      <w:bookmarkStart w:id="215" w:name="pg15435_165310"/>
    </w:p>
    <w:p>
      <w:pPr>
        <w:pStyle w:val="BookText"/>
        <w:rPr/>
      </w:pPr>
      <w:bookmarkEnd w:id="215"/>
      <w:r>
        <w:rPr>
          <w:rFonts w:ascii="Amiri" w:hAnsi="Amiri" w:eastAsia="Amiri" w:cs="Amiri"/>
          <w:color w:val="111111"/>
          <w:sz w:val="28"/>
          <w:sz w:val="28"/>
          <w:szCs w:val="28"/>
          <w:rtl w:val="true"/>
          <w:lang w:bidi="ar-SA"/>
        </w:rPr>
        <w:t>عليه بقول مطلق، بل لابدّ من أن يكون المراد منه عدم الريب بالإضافة إلى ما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يوجب خروج التعليل عن كونه كبرىً كلّيّة؛ لأنّه يعتبر في الكبرى الكليّة صحّة التكليف بها ابتداءً بلا ضمّ المورد إليها،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ضمّ الخمر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الوارد في المقبولة لا ينطبق على ذلك؛ لأنّه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الأخذ بكلّ ما لا ريب فيه بالإضافة إلى ما يقابله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لزم الأخذ بكلّ راجحٍ بالنسبة إلى غيره وبأقوى الشهرتين وبالظنّ المطلق، وغير ذلك من التوالي الفاسدة التي لا يمكن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فالتعليل أجنبيّ عن أن يكون من الكبرى الكلّيّة التي لا يصحّ التعدّي عن مورده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6943078_2142443653"/>
      <w:bookmarkStart w:id="217" w:name="_Toc80"/>
      <w:bookmarkEnd w:id="216"/>
      <w:r>
        <w:rPr>
          <w:rtl w:val="true"/>
        </w:rPr>
        <w:t>فانقدح ممّا تقدّم</w:t>
      </w:r>
      <w:r>
        <w:rPr>
          <w:rtl w:val="true"/>
        </w:rPr>
        <w:t>:</w:t>
      </w:r>
      <w:bookmarkEnd w:id="217"/>
    </w:p>
    <w:p>
      <w:pPr>
        <w:pStyle w:val="BookText"/>
        <w:rPr/>
      </w:pPr>
      <w:r>
        <w:rPr>
          <w:rFonts w:ascii="Amiri" w:hAnsi="Amiri" w:eastAsia="Amiri" w:cs="Amiri"/>
          <w:color w:val="111111"/>
          <w:sz w:val="28"/>
          <w:sz w:val="28"/>
          <w:szCs w:val="28"/>
          <w:rtl w:val="true"/>
          <w:lang w:bidi="ar-SA"/>
        </w:rPr>
        <w:t>عدم إمكان التمسّك بالخبرين المزبورين للاستدلال على حجّيّة الشهرة،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الموصول عبارة عن خصوص الخبر، فلا يشمل الشهرة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عموميّته، فالاشتهار ليس إلّا عبارة عن الوضوح، </w:t>
      </w:r>
      <w:bookmarkStart w:id="218" w:name="pg15435_165311"/>
    </w:p>
    <w:p>
      <w:pPr>
        <w:pStyle w:val="BookText"/>
        <w:rPr/>
      </w:pPr>
      <w:bookmarkEnd w:id="218"/>
      <w:r>
        <w:rPr>
          <w:rFonts w:ascii="Amiri" w:hAnsi="Amiri" w:eastAsia="Amiri" w:cs="Amiri"/>
          <w:color w:val="111111"/>
          <w:sz w:val="28"/>
          <w:sz w:val="28"/>
          <w:szCs w:val="28"/>
          <w:rtl w:val="true"/>
          <w:lang w:bidi="ar-SA"/>
        </w:rPr>
        <w:t>لا الشهرة بحسب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إنّما تكون مرجّحة وليست حجّةً مستقلّة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943080_2142443653"/>
      <w:bookmarkStart w:id="220" w:name="_Toc81"/>
      <w:bookmarkEnd w:id="219"/>
      <w:r>
        <w:rPr>
          <w:rtl w:val="true"/>
        </w:rPr>
        <w:t>الوجه الثاني</w:t>
      </w:r>
      <w:r>
        <w:rPr>
          <w:rtl w:val="true"/>
        </w:rPr>
        <w:t>:</w:t>
      </w:r>
      <w:bookmarkEnd w:id="220"/>
    </w:p>
    <w:p>
      <w:pPr>
        <w:pStyle w:val="BookText"/>
        <w:rPr/>
      </w:pPr>
      <w:r>
        <w:rPr>
          <w:rFonts w:ascii="Amiri" w:hAnsi="Amiri" w:eastAsia="Amiri" w:cs="Amiri"/>
          <w:color w:val="111111"/>
          <w:sz w:val="28"/>
          <w:sz w:val="28"/>
          <w:szCs w:val="28"/>
          <w:rtl w:val="true"/>
          <w:lang w:bidi="ar-SA"/>
        </w:rPr>
        <w:t>التمسّك بقوله تعالى في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Style w:val="FootnoteAnchor"/>
          <w:rtl w:val="true"/>
        </w:rPr>
        <w:footnoteReference w:id="122"/>
      </w:r>
      <w:r>
        <w:rPr>
          <w:rFonts w:ascii="Amiri" w:hAnsi="Amiri" w:eastAsia="Amiri" w:cs="Amiri"/>
          <w:color w:val="111111"/>
          <w:sz w:val="28"/>
          <w:sz w:val="28"/>
          <w:szCs w:val="28"/>
          <w:rtl w:val="true"/>
          <w:lang w:bidi="ar-SA"/>
        </w:rPr>
        <w:t>فإنّها تدلّ على أنّ الاعتماد على الشهرة ممّا لا سفه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لهذه الآية أيّ مفهوم، فلا تكون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استفيد منه المفهوم، وهو أنّه إذا لم يكن الماء قدر كرّ فينجّسه كلّ شيء، بل هي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يمكن استفادة المفهوم منه، وهو جواز أكل كلّ ما ليس بحامض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تدلّ عليه الآية هو عدم جواز الأخذ بكلّ ما يقتضي الجهالة والسفاهة، خبراً كان أم غيره، وهذا لا يقتضي وجوب الأخذ بكلّ ما خلا عنهما</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943082_2142443653"/>
      <w:bookmarkStart w:id="222" w:name="_Toc82"/>
      <w:bookmarkEnd w:id="221"/>
      <w:r>
        <w:rPr>
          <w:rtl w:val="true"/>
        </w:rPr>
        <w:t>الوجه الثالث</w:t>
      </w:r>
      <w:r>
        <w:rPr>
          <w:rtl w:val="true"/>
        </w:rPr>
        <w:t>:</w:t>
      </w:r>
      <w:bookmarkEnd w:id="2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بأنّ الظنّ الحاصل من الشهرة الفتوائيّة أقوى من الظنّ الحاصل من خبر الواحد</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حجّيّة خبر الواحد ليس هو إفادته للظنّ، وإنّما دلّ الدليل على ذلك؛ بداهة أنّه في كثير من الأحيان يكون الخبر حجّة مع كونه لا يفيد الظنّ</w:t>
      </w:r>
      <w:r>
        <w:rPr>
          <w:rFonts w:eastAsia="Amiri" w:cs="Amiri" w:ascii="Amiri" w:hAnsi="Amiri"/>
          <w:color w:val="111111"/>
          <w:sz w:val="28"/>
          <w:szCs w:val="28"/>
          <w:rtl w:val="true"/>
          <w:lang w:bidi="ar-SA"/>
        </w:rPr>
        <w:t xml:space="preserve">. </w:t>
      </w:r>
      <w:bookmarkStart w:id="223" w:name="pg15435_165313"/>
    </w:p>
    <w:p>
      <w:pPr>
        <w:pStyle w:val="Heading3"/>
        <w:numPr>
          <w:ilvl w:val="2"/>
          <w:numId w:val="1"/>
        </w:numPr>
        <w:rPr/>
      </w:pPr>
      <w:bookmarkStart w:id="224" w:name="__RefHeading___Toc6943084_2142443653"/>
      <w:bookmarkStart w:id="225" w:name="_Toc83"/>
      <w:bookmarkEnd w:id="223"/>
      <w:bookmarkEnd w:id="224"/>
      <w:r>
        <w:rPr>
          <w:rtl w:val="true"/>
        </w:rPr>
        <w:t>في حجّيّة خبر الواحد</w:t>
      </w:r>
      <w:bookmarkEnd w:id="225"/>
    </w:p>
    <w:p>
      <w:pPr>
        <w:pStyle w:val="Heading4"/>
        <w:numPr>
          <w:ilvl w:val="3"/>
          <w:numId w:val="1"/>
        </w:numPr>
        <w:rPr/>
      </w:pPr>
      <w:bookmarkStart w:id="226" w:name="__RefHeading___Toc6943086_2142443653"/>
      <w:bookmarkStart w:id="227" w:name="_Toc84"/>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والكلام يقع فيها في اُمور</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943088_2142443653"/>
      <w:bookmarkStart w:id="229" w:name="_Toc85"/>
      <w:bookmarkEnd w:id="228"/>
      <w:r>
        <w:rPr>
          <w:rtl w:val="true"/>
        </w:rPr>
        <w:t>الأمر الأوّل</w:t>
      </w:r>
      <w:r>
        <w:rPr>
          <w:rtl w:val="true"/>
        </w:rPr>
        <w:t xml:space="preserve">: </w:t>
      </w:r>
      <w:r>
        <w:rPr>
          <w:rtl w:val="true"/>
        </w:rPr>
        <w:t>في موضوع البحث</w:t>
      </w:r>
      <w:r>
        <w:rPr>
          <w:rtl w:val="true"/>
        </w:rPr>
        <w:t>:</w:t>
      </w:r>
      <w:bookmarkEnd w:id="229"/>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ما يتوقف عليه إثبات الحكم الشرعيّ بالخبر والواحد هو الوثوق بالصدور،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حجّيّة خبر الواحد، وهو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إحراز جهة الظهور، فقد تقدّم البحث عنها في مبحث حجّيّة الظواهر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جهة الصدور، فيبحث فيها عن أنّ الخبر إنّما صدر لأجل بيان الحكم الواقعيّ، وليس لأجل التقيّة ونحوها، وهذا هو ما عليه بناء العقلاء؛ إذ هم يحملون الكلام الصادر من المتكلّم على مراده الجدّيّ الواقعيّ، ويبنون على أنّ مؤدّى كلام المتكلّم هو ما مقصوداً له، ما لم يثبت خلاف ذلك</w:t>
      </w:r>
      <w:r>
        <w:rPr>
          <w:rFonts w:eastAsia="Amiri" w:cs="Amiri" w:ascii="Amiri" w:hAnsi="Amiri"/>
          <w:color w:val="111111"/>
          <w:sz w:val="28"/>
          <w:szCs w:val="28"/>
          <w:rtl w:val="true"/>
          <w:lang w:bidi="ar-SA"/>
        </w:rPr>
        <w:t xml:space="preserve">. </w:t>
      </w:r>
      <w:bookmarkStart w:id="230" w:name="pg15435_165314"/>
    </w:p>
    <w:p>
      <w:pPr>
        <w:pStyle w:val="Heading4"/>
        <w:numPr>
          <w:ilvl w:val="3"/>
          <w:numId w:val="1"/>
        </w:numPr>
        <w:rPr/>
      </w:pPr>
      <w:bookmarkStart w:id="231" w:name="__RefHeading___Toc6943090_2142443653"/>
      <w:bookmarkStart w:id="232" w:name="_Toc86"/>
      <w:bookmarkEnd w:id="230"/>
      <w:bookmarkEnd w:id="231"/>
      <w:r>
        <w:rPr>
          <w:rtl w:val="true"/>
        </w:rPr>
        <w:t>الأمر الثاني</w:t>
      </w:r>
      <w:r>
        <w:rPr>
          <w:rtl w:val="true"/>
        </w:rPr>
        <w:t xml:space="preserve">: </w:t>
      </w:r>
      <w:r>
        <w:rPr>
          <w:rtl w:val="true"/>
        </w:rPr>
        <w:t>هل تعدّ هذه المسألة من المسائل الاُصوليّة أم لا؟</w:t>
      </w:r>
      <w:bookmarkEnd w:id="232"/>
    </w:p>
    <w:p>
      <w:pPr>
        <w:pStyle w:val="BookText"/>
        <w:rPr/>
      </w:pPr>
      <w:r>
        <w:rPr>
          <w:rFonts w:ascii="Amiri" w:hAnsi="Amiri" w:eastAsia="Amiri" w:cs="Amiri"/>
          <w:color w:val="111111"/>
          <w:sz w:val="28"/>
          <w:sz w:val="28"/>
          <w:szCs w:val="28"/>
          <w:rtl w:val="true"/>
          <w:lang w:bidi="ar-SA"/>
        </w:rPr>
        <w:t xml:space="preserve">لا ينبغي النزاع في اُصوليّة البحث عن حجّيّة خبر الواحد؛ ضرورة ما عرفته مراراً من أنّ الملاك في اُصوليّة المسألة إنّما هو وقوعها كبرىً في قياس استنباط الحكم الشرعيّ، 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943092_2142443653"/>
      <w:bookmarkStart w:id="234" w:name="_Toc87"/>
      <w:bookmarkEnd w:id="233"/>
      <w:r>
        <w:rPr>
          <w:rtl w:val="true"/>
        </w:rPr>
        <w:t>الأمر الثالث</w:t>
      </w:r>
      <w:r>
        <w:rPr>
          <w:rtl w:val="true"/>
        </w:rPr>
        <w:t>:</w:t>
      </w:r>
      <w:bookmarkEnd w:id="234"/>
    </w:p>
    <w:p>
      <w:pPr>
        <w:pStyle w:val="Heading5"/>
        <w:numPr>
          <w:ilvl w:val="4"/>
          <w:numId w:val="1"/>
        </w:numPr>
        <w:rPr/>
      </w:pPr>
      <w:bookmarkStart w:id="235" w:name="__RefHeading___Toc6943094_2142443653"/>
      <w:bookmarkStart w:id="236" w:name="_Toc88"/>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نسب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السيّد والقاضي وابن زهرة والطبرسيّ وابن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حجّيّة خبر الواحد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استدلّوا لقولهم هذا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اتّباع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حجّة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الناهية عن العمل بما وراء العلم، والتعليل المذكور في آية النبأ على ما ذكره أمين الإسلام من أنّ فيها دلالة على عدم جواز العمل بخبر الواحد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الآيات هي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w:t>
      </w:r>
    </w:p>
    <w:p>
      <w:pPr>
        <w:pStyle w:val="BookText"/>
        <w:rPr/>
      </w:pPr>
      <w:r>
        <w:rPr>
          <w:rFonts w:ascii="Amiri" w:hAnsi="Amiri" w:eastAsia="Amiri" w:cs="Amiri"/>
          <w:color w:val="111111"/>
          <w:sz w:val="28"/>
          <w:sz w:val="28"/>
          <w:szCs w:val="28"/>
          <w:rtl w:val="true"/>
          <w:lang w:bidi="ar-SA"/>
        </w:rPr>
        <w:t>كَانَ عَنْهُ مَسْؤُولاً</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يَتَّبِعُونَ إِلَّا الظَّنَّ وَإِنَّ الظَّنَّ لَا يُغْنِي مِنَ الْحَقِّ شَيْئاً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هذه الآيات واردةً في باب الاُصول الاعتقاديّة، فيكون ظاهرها إفادة النهي عن اتّباع الظنّ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بالعلم ما تطمئنّ به النفس ويسكن إليه العقلاء، والخبر الواحد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شموله لفروع الدين؛ فإنّه يخصّص بما دلّ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دلالة الآيات المذكورة على مدّعاهم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النهي عن اتّباع غير العلم في اُصول الدين، كما يظهر من ملاحظة سياقها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ظهورها في خصوص الاُصول، فإنّ القدر </w:t>
      </w:r>
    </w:p>
    <w:p>
      <w:pPr>
        <w:pStyle w:val="BookText"/>
        <w:rPr/>
      </w:pPr>
      <w:r>
        <w:rPr>
          <w:rFonts w:ascii="Amiri" w:hAnsi="Amiri" w:eastAsia="Amiri" w:cs="Amiri"/>
          <w:color w:val="111111"/>
          <w:sz w:val="28"/>
          <w:sz w:val="28"/>
          <w:szCs w:val="28"/>
          <w:rtl w:val="true"/>
          <w:lang w:bidi="ar-SA"/>
        </w:rPr>
        <w:t>المتيقّن منها هو ذلك،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مجملةً، ولا ظهور لها في العموم للفروع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لو سلّم عمومها لفروع الدين، فإنّ ما دلّ على حجّيّة خبر الواحد يكون مخصّصاً لعمومها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دليل الحجّيّة حاكم على الآيات، حيث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تلك الأدلّة إلى الآيات ليست نسبة التخصيص، بل نسبة الحكومة؛ فإنّ تلك الأدلّة تقتضي إلقاء احتمال الخلاف وجعل الخبر محرزاً للواقع، فيكون حاله حال العلم في عالم التشريع فلا يمكن أن تعمّه الأدلّة الناهية عن العمل بالظن لنحتاج إلى التخصيص،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الآيات الناهية آبية عن التخصيص</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العمل بما ليس عليه شاهد من كتاب اﷲ، كما عبّروا بأنّ ما خالف قول ربّنا لم نقله، وما لم يكن موافقاً للقرآن لا نقبله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واعترض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مجال للاستدلال بأيٍّ منها؛ لأنّها أخبار آحاد، فيلزم من الاستدلال بها على عدم حجّيّة خبر الواحد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تلك الأخبار متواترة لفظاً ولا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هي متواترة إجمالاً، للعلم الإجمالي بصدور إحداها، ولكن مقتضى ذلك هو الالتزام بأخصّها من حيث المضمون للقطع بصدوره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حجّيّة الخبر المخالف للكتاب والسنّة لأنّه مما توافقت عليه الروايات، وهو لا ينفع في نفي حجّيّة خبر الواحد بنحو السلب الكلّي؛ ضرورة أنّ الالتزام به في مقام التعارض ممّا لا محيص عنه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الاستدلال بها خال عن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لم تكن متواترة لفظاً ولا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متواترة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بصدور بعضها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تفيد إلّا فيما توافقت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مفيد في إثبات السلب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الكلام ومورد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تفيد عدم حجية الخبر المخالف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به ليس بضائر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محيص عنه في مقام المعارضة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في أصل حجّيّة الخبر الواحد، لا في حجّيّة مقام التعارض؛ ضرورة أنّ الخبرين في مورد التعارض هما في ذاتهما حجّة لولا تعارضهما، فلا يضرّ التعارض بكون كلٍّ منهما 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بالمخالفة غير المخالفة بالعموم والخصوص، أو الإطلاق والتقييد، بل المراد منها هو المخالفة بنحو التباين، أو بضميمة المخالفة بنحو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إلى عدم صدق المخالفة عرفاً على التخصيص أو التقييد، وإلى القطع بصدور التخصيص والتقييد لعمومات الكتاب ومطلقاته بضميمة إباء عمومات النهي عن العمل بالمخالف للكتاب عن التخصيص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يعدّ مخالفة ظاهر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وإلّا لعدّت الأخبار الصادرة يقيناً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لعمومات الكتاب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ثبوت الأخذ بها مع مخالفتها لكتاب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عن عموم أخبار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الناظر في أخبار العرض على الكتاب والسنة يقطع بأنّها تأبى عن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يكون صدور هذه الأخبار في مقام الردّ على الملاحدة الذين كانوا يضعون الأخبار ويدسّونها في كتب الأصحاب هدماً للشريعة المطهّرة، حتى نقل عن بعضهم أنّه قال بعدما استبصر ورجع إلى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وضعت اثني عشر ألف حديثاً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فأقرب المحامل لهذه الأخبار حملها على الخبر المخالف للكتاب بالتباين أو بالعموم من وجه، وإن كان يبعد حملها على المخالفة بالتباين؛ </w:t>
      </w:r>
    </w:p>
    <w:p>
      <w:pPr>
        <w:pStyle w:val="BookText"/>
        <w:rPr/>
      </w:pPr>
      <w:r>
        <w:rPr>
          <w:rFonts w:ascii="Amiri" w:hAnsi="Amiri" w:eastAsia="Amiri" w:cs="Amiri"/>
          <w:color w:val="111111"/>
          <w:sz w:val="28"/>
          <w:sz w:val="28"/>
          <w:szCs w:val="28"/>
          <w:rtl w:val="true"/>
          <w:lang w:bidi="ar-SA"/>
        </w:rPr>
        <w:t>لأنّه ليس في الأخبار ما يخالف الكتاب بالتباين الكلّيّ، حتى أنّ من يريد الوضع والدسّ في الأخبار لا يضع ما يخالف الكتاب بالتباين الكلّي؛ لأنّه يُعلَم أنّه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الناهية على الأخبار الواردة في باب الجبر والتفويض والقدر،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حمل بعضها علىصورة التعارض بين الروايات، فيؤخذ بالموافق للكتاب ويطرح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لابدّ من حمل هذه الأخبار على أحد هذه المحامل، لما عرفت من أنّه لو بنينا على شمولها للمخالفة بالعموم والخصوص يلزم تعطيل كثير من الأحكام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الأخبار المتقدّمة مطلقة، ومن مصاديقها الردّ على الملاحدة، وحملها على الجبر والتفويض، وكذا يصحّ حمل بعضها على 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التمسّك بها للاستدلال على عدم حجّيّة الخبر الواحد؛ وإلّا، لزم تعطيل كثير من الأحكام كما مرّ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الآحاد، فيلزم من الاستدلال بها الخلف</w:t>
      </w:r>
      <w:r>
        <w:rPr>
          <w:rFonts w:eastAsia="Amiri" w:cs="Amiri" w:ascii="Amiri" w:hAnsi="Amiri"/>
          <w:color w:val="111111"/>
          <w:sz w:val="28"/>
          <w:szCs w:val="28"/>
          <w:rtl w:val="true"/>
          <w:lang w:bidi="ar-SA"/>
        </w:rPr>
        <w:t xml:space="preserve">. </w:t>
      </w:r>
      <w:bookmarkStart w:id="237" w:name="pg15435_165320"/>
    </w:p>
    <w:p>
      <w:pPr>
        <w:pStyle w:val="BookText"/>
        <w:rPr/>
      </w:pPr>
      <w:bookmarkEnd w:id="23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السيّد المرتضى</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علماء الشيعة الإماميّة يذهبون إلى أنّ أخبار الآحاد لا يجوز العمل بها في الشريعة، ولا التعويل عليها، وأنّها ليست بحجّة ولا دلالة، وقد ملأوا الطوامير وسطّروا الأساطير في الاحتجاج على ذلك والنقض على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يزيد على هذه الجملة ويذهب إلى أنّه مستحيل من طريق العقول أن يتعبّد الله تعالى بالعمل بأخبار الآحاد، ويجري ظهور مذهبهم في أخبار الآحاد مجرى ظهوره في إبطال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غير متحقّق، والاعتماد على نقله تعويل على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معارض بما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بدعوى جماعة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حجّيّة خبر الواحد في الجملة، وتحقّق الشهرة على خلافها بين القدماء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التعبّد به تحليل الحرام وتحريم الحلال، وقد مرّ جوابه عند الكلام على الجمع بين الحكم الظاهريّ والواقعيّ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6943096_2142443653"/>
      <w:bookmarkStart w:id="239" w:name="_Toc89"/>
      <w:bookmarkEnd w:id="238"/>
      <w:r>
        <w:rPr>
          <w:rtl w:val="true"/>
        </w:rPr>
        <w:t>وأمّا المثبتون لحجّيّة خبر الواحد</w:t>
      </w:r>
      <w:r>
        <w:rPr>
          <w:rtl w:val="true"/>
        </w:rPr>
        <w:t>:</w:t>
      </w:r>
      <w:bookmarkEnd w:id="239"/>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6943098_2142443653"/>
      <w:bookmarkStart w:id="241" w:name="_Toc90"/>
      <w:bookmarkEnd w:id="240"/>
      <w:r>
        <w:rPr>
          <w:rtl w:val="true"/>
        </w:rPr>
        <w:t>أمّا الكتاب</w:t>
      </w:r>
      <w:r>
        <w:rPr>
          <w:rtl w:val="true"/>
        </w:rPr>
        <w:t>:</w:t>
      </w:r>
      <w:bookmarkEnd w:id="24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فبآيات عدّة</w:t>
      </w:r>
      <w:r>
        <w:rPr>
          <w:rFonts w:eastAsia="Amiri" w:cs="Amiri" w:ascii="Amiri" w:hAnsi="Amiri"/>
          <w:color w:val="111111"/>
          <w:sz w:val="28"/>
          <w:szCs w:val="28"/>
          <w:rtl w:val="true"/>
          <w:lang w:bidi="ar-SA"/>
        </w:rPr>
        <w:t xml:space="preserve">: </w:t>
      </w:r>
      <w:bookmarkStart w:id="242" w:name="pg15435_165321"/>
    </w:p>
    <w:p>
      <w:pPr>
        <w:pStyle w:val="Heading5"/>
        <w:numPr>
          <w:ilvl w:val="4"/>
          <w:numId w:val="1"/>
        </w:numPr>
        <w:rPr/>
      </w:pPr>
      <w:bookmarkStart w:id="243" w:name="__RefHeading___Toc6943100_2142443653"/>
      <w:bookmarkStart w:id="244" w:name="_Toc91"/>
      <w:bookmarkEnd w:id="242"/>
      <w:bookmarkEnd w:id="243"/>
      <w:r>
        <w:rPr>
          <w:rtl w:val="true"/>
        </w:rPr>
        <w:t>الاستدلال بآية النبأ</w:t>
      </w:r>
      <w:r>
        <w:rPr>
          <w:rtl w:val="true"/>
        </w:rPr>
        <w:t>:</w:t>
      </w:r>
      <w:bookmarkEnd w:id="24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الآية تارةً يكون بمفهوم الشرط، واُخرى بالوجوب النفسيّ للتبيّن</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943102_2142443653"/>
      <w:bookmarkStart w:id="246" w:name="_Toc92"/>
      <w:bookmarkEnd w:id="245"/>
      <w:r>
        <w:rPr>
          <w:rtl w:val="true"/>
        </w:rPr>
        <w:t>أمّا الاستدلال بمفهوم الشرط</w:t>
      </w:r>
      <w:r>
        <w:rPr>
          <w:rtl w:val="true"/>
        </w:rPr>
        <w:t>:</w:t>
      </w:r>
      <w:bookmarkEnd w:id="246"/>
    </w:p>
    <w:p>
      <w:pPr>
        <w:pStyle w:val="BookText"/>
        <w:rPr/>
      </w:pPr>
      <w:r>
        <w:rPr>
          <w:rFonts w:ascii="Amiri" w:hAnsi="Amiri" w:eastAsia="Amiri" w:cs="Amiri"/>
          <w:color w:val="111111"/>
          <w:sz w:val="28"/>
          <w:sz w:val="28"/>
          <w:szCs w:val="28"/>
          <w:rtl w:val="true"/>
          <w:lang w:bidi="ar-SA"/>
        </w:rPr>
        <w:t>فقد ذهب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تعليق الحكم بإيجاب التبيّن عن النبأ المجيء به على كون الجائي به فاسقاً، يقتضي انتفاءه عند انتفائه،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الشرط مسوقاً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الشرط هو نفس تحقّق النبأ ومجيء الفاسق به، كانت القضية الشرطية مسوقة لبيان تحقّق الموضوع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ولو كانت مسوقة لذلك، إلّا أنّها ظاهرة في انحصار موضوع وجوب التبيّن في النبأ الذي جاء به الفاسق، فيقتضي انتفاء وجوب التبيّن عند انتفائه ووجود موضوع آخر، فتدبّر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صوّر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الشرط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تعالى علّق وجوب التبيّن عن الخبر بمجيء الفاسق به، فإذا انتفى الشرط وكان المخبر عدلاً، ينتفي وجوب التبيّن عن خبره، وإذا لم يجب التبيّن عن خبر العادل، فإمّا أنْ يردّ، وإمّا أن يقبل، ولا سبيل إلى الأوّل؛ لأنّه يلزم أن يكون العادل أسوأ حالاً من الفاسق، فيتعيّن الثاني، وهو المطلوب؛ لأنّه لا نعني بحجّيّة الخبر الواحد إلّا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أخذ هذه المقدّمة الأخيرة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يجب قبول قوله يلزم أنّه يكون أسوأ حالاً من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التبيّن واجباً نفسيّاً، ولو كان وجوبه شرطاً للعمل بخبر الفاسق فلا نحتاج إلى هذه المقدّمة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احتمال الوجوب النفسيّ ساقطاً، فلا محيص عن كونه الوجوب في الآية شرطيّاً كما هو ظاهر التعليل؛ فإنّ إصابة القوم بجهالة إنّما تكون عند العمل بخبر الفاسق لا مطلقاً، ولو كان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فحاصل الاستدلال بهذه الآية بناءً على مفهوم الشرط هو أنّ وجوب التبيّن عند العمل معلّق على مجيء خبر الفاسق، فإذا انتفى الشرط ينتفي المشروط، فلا يجب التبيّن عند العمل بخبر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لهذه الآية مفهوم أو 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المفهوم في الآية من باب السالبة بانتفاء الموضوع؛ لأنّ الآية قد سيقت لبيان الموضوع، فيكون الشرط هو مجيء الفاسق بنبأ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التبيّن عند عدم مجيئه لهو من باب عدم وجود ما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انتفاء الحكم بانتفائه أمراً تكوينيّاً، على حدّ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فالشرط هنا شرط لتحقّق الموضوع به عقلاً بحيث لا يتصوّر بقاء الموضوع بانتفائه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الشروط لا يثبت لها مفهوم، إذ المفهوم عبارة عن انتفاء الحكم بانتفاء الشرط عن الموضوع الذي ثبت له الحكم عند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يستدعي أن يكون الموضوع موجوداً عند انتفاء الشرط، كما كان موجوداً في حال وجوده، فإذا فرض أنّ الشرط كان مقوماً للموضوع عقلاً كان انتفاؤه ملازماً لانتفاء الموضوع فلا مفهوم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m</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الشرط عدم 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التبيّن هنا لأجل عدم ما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هنا مسوقة لبيان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إذا ثبت لخبر الفاسق بشرط مجيء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العرفيّة أو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المذكور في المنطوق عن الموضوع المذكور فيه عند انتفاء الشرط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مجيء العادل بنبأ عند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مجيء الفاسق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انتفاء التبيّن عن خبر العادل الذي جاء به؛ لأنّه لم يكن مثبتاً في المنطوق حتى ينتفي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في الآية وأمثالها ليس قابلاً لغير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قضيّة لفظيّة سالبة دار الأمر بين كون سلبها لسلب المحمول عن الموضوع الموجود أو لانتفاء الموضوع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الشرطيّة في الآية الشريفة وإن فرض المجيء بها لبيان تحقّق الموضوع، إلّا أنّها ظاهرة في انحصار موضوع التبيّن بخصوص نبأ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هذا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انتفى نبأ الفاسق وتحقّق موضوع آخر مكانه كنبأ العادل لم يجب التبيّن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إلى ثبوت مفهوم للآية في حدّ نفسه، وذلك بافتراض أنّ موضوع الحكم هوالنبأ، وهو جهة إضافيّة للفاسق؛ فإنّ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مقوّماً للموضوع؛ لأنّ النبأ كما يضاف إلى الفاسق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لو كان هو طبيعيّ النبأ، وكان الشرط مجيء الفاسق بنحو يكون المجيء دخيلاً فيه، لم يكن للقضيّة مفهوم، أو أنّه يكون لها مفهوم، ولكن بنحو السالبة بانتفاء الموضوع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تقريب الاستدلال بها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مفهوم الشرط، وأنّ تعليق الحكم بإيجاب التبيّن عن النبأ الذي جيء به على كون الجائي به الفاسق يقتضي انتفاءه عند انتفائه،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التقرير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القضيّة لبيان تحقّق الموضوع، فلا مفهوم له، أو مفهوم السالبة بانتفاء الموضوع،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هو نفس تحقّق النبأ ومجيء الفاسق به، كانت القضيّة الشرطيّة مسوقة لبيان تحقّق الموضوع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الإشكالات التي أوردوها على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الآية وإن كان دالاً بمفهومه على حجّيّة خبر العادل، إلّا أنّ التعليل يدلّ على وجوب التبيّن في كلّ خبر غير 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الجهالة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قوماً بجهالة فتصبحوا على ما فعلتم نادمين هو عدم العلم بمطابقة الخبر للواقع، فالتعليل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خبر لا يُعلم صدقه وكذبه فتبيّنوا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خبر العادل والفاسق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عموم التعليل بوجوب الفحص شاملاً لخبر العادل، فإذا تعارض المفهوم وعموم التعليل يرجّح عموم التعليل؛ لأنّه أقوى ظهوراً من القضيّة الشرطيّة في المفهوم، بعد ما عرفت من إباء هذا التعليل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عموم مقتضى التعليل وقبوله للتخصيص بالمفهوم كما هو حال سائر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الخاصّ على العامّ إنّما يكون فيما إذا كان الأمر دائراً بين طرح دليل الخاصّ بالمرّة وبين طرح عموم العامّ،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العامّ على الخاصّ؛ لأنّه جمع بين الدليلين وطرح لعموم العام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بحثنا ليس من هذا القبيل؛ ضرورة أنّ الأخذ بالعموم طرح للمفهوم، وهو بعض مدلول القضيّة، 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ثانية، فإنّ طرح العموم مترتّب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يقع التعارض بين ظهورين،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القضيّة الشرطيّة في المفهوم، وظهور التعليل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التعليل في العموم أقوى وآكد من دلالة القضيّة على المفهوم، فيقدّم عموم التعليل؛ لمكان أظهريّته، بل إنّه يصلح لأن يكون قرينة صارفة عن أصل انعقاد ظهورٍ للقضيّة الشرطيّة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مخصّص لعموم العلّة، وعموم العلّة مستلزم لإلقاء المفهوم، لكون العلّة متّصلةً بالكلام؛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يبقى للكلام مفهوم أصلاً حتى يكون موجباً لتخصيص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الجهالة في الآية ليست بمعنى عدم العلم ليقال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يجب التبيّن في خبر الفاسق فيجب التبيّن في خبر العادل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الجهالة هنا إنّما هي بمعنى السفاهة، وليس العمل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أو عملاً غير عقلائيّ، فيجوز لا محالة الركون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المحقّق العراقيّ في تعليقته على الفوائد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السفاهة يوجب الملامة لا الندامة، بل ما يوجب الندامة جارٍ في كل أمارة مخالفة للواقع، فضلاً عن مجرّد عدم العلم به إذا كان المقصود به حفظ الواقع، خصوصاً في الأمور المهمة، كما هو مورد الآية الشريفة؛ وحينئذ فلا غرو في دعوى كون الجهالة مطلق عدم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البيان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جارية حتى في صورة العمل بما هو حجّة لديهم من خبر الثقة والعدل؛ لأنّ العمل بمثله في مثل حفظ النفوس والأعراض يوجب الندامة وإن لم يوجب الملامة، فإذا شمل العلّة بهذه القرينة ما هو حجّة لديهم أيضاً، كان لازمه بمقتضى عموم العلّة ردعهم عن مثل هذا العمل مطلقاً، ومع هذاالتعميم لايبقى مجال لحكومة المفهوم على عموم العلّة، بل عموم العلّة موجب لمنع المفهوم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معنى الجهالة في الآية هو السفاهة، بل ما يلازمها، وهو العمل الصادر من الإنسان بنحو التسرّع ومن دون رويّة وبصيرة،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عملاً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يَتُوبُ الله ُ عَلَيْهِمْ وَكَانَ الله ُ عَلِيماً حَكِيماً</w:t>
      </w:r>
      <w:r>
        <w:rPr>
          <w:rStyle w:val="FootnoteAnchor"/>
          <w:rtl w:val="true"/>
        </w:rPr>
        <w:footnoteReference w:id="141"/>
      </w:r>
      <w:r>
        <w:rPr>
          <w:rFonts w:ascii="IRNazanin" w:hAnsi="IRNazanin" w:eastAsia="IRNazanin"/>
          <w:color w:val="111111"/>
          <w:sz w:val="28"/>
          <w:sz w:val="28"/>
          <w:szCs w:val="28"/>
          <w:rtl w:val="true"/>
          <w:lang w:bidi="fa-IR"/>
        </w:rPr>
        <w:t>، في المرويّ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عمله العبد، وإن كان عالماً، فهو جاهل حين خاطر بنفسه في معصية ربّه، فقد حكى اﷲ تعالى قول يوسف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وَأَخِيهِ إِذْ أَنتُمْ جَاهِلُونَ</w:t>
      </w:r>
      <w:r>
        <w:rPr>
          <w:rStyle w:val="FootnoteAnchor"/>
          <w:rtl w:val="true"/>
        </w:rPr>
        <w:footnoteReference w:id="142"/>
      </w:r>
      <w:r>
        <w:rPr>
          <w:rFonts w:ascii="IRNazanin" w:hAnsi="IRNazanin" w:eastAsia="IRNazanin"/>
          <w:color w:val="111111"/>
          <w:sz w:val="28"/>
          <w:sz w:val="28"/>
          <w:szCs w:val="28"/>
          <w:rtl w:val="true"/>
          <w:lang w:bidi="fa-IR"/>
        </w:rPr>
        <w:t xml:space="preserve">، فنسبهم إلى الجهل لمخاطرتهم </w:t>
      </w:r>
    </w:p>
    <w:p>
      <w:pPr>
        <w:pStyle w:val="BookText"/>
        <w:rPr/>
      </w:pPr>
      <w:r>
        <w:rPr>
          <w:rFonts w:ascii="Amiri" w:hAnsi="Amiri" w:eastAsia="Amiri" w:cs="Amiri"/>
          <w:color w:val="111111"/>
          <w:sz w:val="28"/>
          <w:sz w:val="28"/>
          <w:szCs w:val="28"/>
          <w:rtl w:val="true"/>
          <w:lang w:bidi="ar-SA"/>
        </w:rPr>
        <w:t>بأنفسهم في معصية اﷲ</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الجهالة،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يَتُوبونَ مِنْ قَرِيب، ليس ما يقابل العلم؛ لأنّ العمل الصادر عن عدم العلم ليس محرّماً ولا مفتقراً إلى التوبة، بل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ما لا ينبغي صدوره عن العاقل المتأمّل في عواقب الاُمور،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عمل بسفاهة ثمّ ندم وتاب يتوب اﷲ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الظاهر من التعليل هو عدم جواز مطلق الإقدام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كان أو عادلاً، بل خصوص الإقدام الذييحصل منه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الإقدام الذي يكون عن حجّة واطمئنان ندامة، كما لا يخفى، فلا منافاة بين المفهوم والعلّة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المعاصرين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يشهد لإرادة هذا المعنى من الجهالة في الآية الكريمة دون مطلق عدم العلم، هو أنّ إقدام المسلمين على محاربة من أخبر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بكفرهم، لم يكن مع الترديد والتشكيك في ردّتهم وإلّا لتوقفوا في حربهم، بل كانوا واثقين من ذلك بسبب إخبار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غفلتهم وبساطتهم بحيث كانوا يصدقون كلّ أحد بمجرّد كونه مسلماً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تنبيه على هذا المعنى وأنّه ينبغي التروي والتبصر في </w:t>
      </w:r>
    </w:p>
    <w:p>
      <w:pPr>
        <w:pStyle w:val="BookText"/>
        <w:rPr/>
      </w:pPr>
      <w:r>
        <w:rPr>
          <w:rFonts w:ascii="Amiri" w:hAnsi="Amiri" w:eastAsia="Amiri" w:cs="Amiri"/>
          <w:color w:val="111111"/>
          <w:sz w:val="28"/>
          <w:sz w:val="28"/>
          <w:szCs w:val="28"/>
          <w:rtl w:val="true"/>
          <w:lang w:bidi="ar-SA"/>
        </w:rPr>
        <w:t>الأمور وعدم الإقدام على ما لا ينبغي أن يقدم عليه العقلاء في اُمورهم، وهو الاعتماد على خبر الفاسق المتهم بالكذب في اخباره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كلام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لأن يكون جواباً عنه،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فرض أن يكون معنى الجهالة عدمَ العلم بمطابقة الخبر للواقع لا يعارض عموم التعليل للمفهوم، بل المفهوم يكون حاكماً على العموم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يدل عليه التعليل هو لزوم التبيّن عمّا ليس بعلم، دون أن يتعرّض لبيان ما هو علم وما هو ليس كذلك؛ ضرورة أنّ الحكم لا يتعرّض إلى إثبات موضوعه بنحو من الأنحاء، بل يكون ثابتاً بعد ثبوت موضوعه فالمفهوم يقضي أن يكون خبر العادل علماً بعد إلغاء احتمال خلافه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المفهوم حاكماً على عموم التعليل، ولكن لا لأجل تخصيصه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العلّة آبٍ عن التخصيص، بل لأجل حكومته، والمحكوم لا يعارض الحاكم، فلا يقع التعارض بينهما، وإن فرض أنّ ظهور المحكوم كان أقوى من ظهور الحاكم، فإنّه مع ذلك يجب تقديم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هناك إشكالات أُخرى لا تختصّ بالاستدلال على الحجّيّة بمفهوم آية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 شمول أدلّة الحجّيّة للأخبار الحاكية 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أو بوسائط، كإخبار الشيخ عن المفيد عن الصدوق عن الصفّار عن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منصرفة عن الإخبار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هذا 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المستفاد من أدلّة الاعتبار هو تصديق العادل، ونسبته إلى الموضوع نسبة العرض إلى المعروض، فلا يمكن إثبات الموضوع بالحكم، بل لابدّ من وجود الموضوع أولاً ثم يعرض عليه الحكم؛ لأنّ العرض لا يوجد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خبر المفيد تابعة لدليل حجّيّة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يجعل خبر المفيد الذي تحقّق تعبّداً بواسطة قول الشارع</w:t>
      </w:r>
    </w:p>
    <w:p>
      <w:pPr>
        <w:pStyle w:val="BookText"/>
        <w:rPr/>
      </w:pPr>
      <w:r>
        <w:rPr>
          <w:rFonts w:ascii="Amiri" w:hAnsi="Amiri" w:eastAsia="Amiri" w:cs="Amiri"/>
          <w:color w:val="111111"/>
          <w:sz w:val="28"/>
          <w:sz w:val="28"/>
          <w:szCs w:val="28"/>
          <w:rtl w:val="true"/>
          <w:lang w:bidi="ar-SA"/>
        </w:rPr>
        <w:t>موضوعاً لهذا الحكم؟ فهو نظير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يشمل نفس هذا الخبر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لا بد له من حكم شرعيّ، ولا أثر لخبر الشيخ والمفيد والصدوق إلّا نفس وجوب تصديق العادل حتى يصح اعتبار التعبّد بإخباره، 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للمخبريّة غير وجوب التصديق والحجّيّة، فيلزم </w:t>
      </w:r>
      <w:bookmarkStart w:id="247" w:name="pg15435_165331"/>
    </w:p>
    <w:p>
      <w:pPr>
        <w:pStyle w:val="BookText"/>
        <w:rPr/>
      </w:pPr>
      <w:bookmarkEnd w:id="247"/>
      <w:r>
        <w:rPr>
          <w:rFonts w:ascii="Amiri" w:hAnsi="Amiri" w:eastAsia="Amiri" w:cs="Amiri"/>
          <w:color w:val="111111"/>
          <w:sz w:val="28"/>
          <w:sz w:val="28"/>
          <w:szCs w:val="28"/>
          <w:rtl w:val="true"/>
          <w:lang w:bidi="ar-SA"/>
        </w:rPr>
        <w:t>اتّحاد الحكم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تدلّ عليه الآية الشريفة هو وجوب تصديق كلّ مخبر، وليس معنى تصديقه إلّا ترتيب الآثار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معنى وجوب تصديقه إلّا ترتيب الآثار الشرعيّة المترتّبة على عدالة زيد، من قبول شهادته وجواز الاقتداء به ونحو ذلك من الآثار، على أنّ الآثار المترتّبة ليست مختصّة بالآثار الثابتة في نفس الآية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6943104_2142443653"/>
      <w:bookmarkStart w:id="249" w:name="_Toc93"/>
      <w:bookmarkEnd w:id="248"/>
      <w:r>
        <w:rPr>
          <w:rtl w:val="true"/>
        </w:rPr>
        <w:t>أمّا الجواب عن الأوّل</w:t>
      </w:r>
      <w:r>
        <w:rPr>
          <w:rtl w:val="true"/>
        </w:rPr>
        <w:t>:</w:t>
      </w:r>
      <w:bookmarkEnd w:id="249"/>
    </w:p>
    <w:p>
      <w:pPr>
        <w:pStyle w:val="BookText"/>
        <w:rPr/>
      </w:pPr>
      <w:r>
        <w:rPr>
          <w:rFonts w:ascii="Amiri" w:hAnsi="Amiri" w:eastAsia="Amiri" w:cs="Amiri"/>
          <w:color w:val="111111"/>
          <w:sz w:val="28"/>
          <w:sz w:val="28"/>
          <w:szCs w:val="28"/>
          <w:rtl w:val="true"/>
          <w:lang w:bidi="ar-SA"/>
        </w:rPr>
        <w:t>فبأنّ هذا الإشكال إنّما يتأتّى فيما لو فرض أنّ الحكم مثبت لموضوع نفسه وشخصه، وأمّا إثباته لموضوع حكم آخر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من قبيل الثاني، فإن خبر المفيد إنّما يثبت بوجوب تصديق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عنه الذي فرض أنّه محرز بالوجدان، وإذا ثبت خبر المفيد بوجوب تصديق الشيخ يعرض عليه وجوب التصديق، ومن وجوب تصديق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خبر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 عليه وجوب التصديق، وهكذا إلى أن ينتهي إلى أوّل سلسلة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حكم لموضوع مثبت لموضوع آخر يترتّب عليه حكم آخر، فيكون هناك موضوعات متعددة لأحكام متعدّدة،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تكون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الملحوظ في الموضوع هو طبيعيّ الأثر، لا شخصه،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bookmarkStart w:id="250" w:name="pg15435_165332"/>
    </w:p>
    <w:p>
      <w:pPr>
        <w:pStyle w:val="BookText"/>
        <w:rPr/>
      </w:pPr>
      <w:bookmarkEnd w:id="250"/>
      <w:r>
        <w:rPr>
          <w:rFonts w:ascii="Amiri" w:hAnsi="Amiri" w:eastAsia="Amiri" w:cs="Amiri"/>
          <w:color w:val="111111"/>
          <w:sz w:val="28"/>
          <w:sz w:val="28"/>
          <w:szCs w:val="28"/>
          <w:rtl w:val="true"/>
          <w:lang w:bidi="ar-SA"/>
        </w:rPr>
        <w:t>تصديق العادل،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الحكم عن الموضوع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عليه بعضهم 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الطبيعيّة ما كان الحكم فيها وارداً على نفس الطبيعة بما هي بملاحظة تجرّدها عن الوجود الخارجي بحيث لا يسري المحمول إلى الخارج، كالنوعيّة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وقضايا الأحكام ليست كذلك؛ إذ هي ترتبط بالماهيّة بلحاظ وجودها الخارجي، والحكم يعرض على الموضوع الموجود في الخارج</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قد ورد على الطبيعة باعتبارها قنطرة إلى الخارج لا بما هي في الذهن، فيتعدّد الموضوع والحكم ولا يكون الحكم مأخوذاً في موضوع نفسه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6943106_2142443653"/>
      <w:bookmarkStart w:id="252" w:name="_Toc94"/>
      <w:bookmarkEnd w:id="251"/>
      <w:r>
        <w:rPr>
          <w:rtl w:val="true"/>
        </w:rPr>
        <w:t>وأمّا الجواب عن الثاني</w:t>
      </w:r>
      <w:r>
        <w:rPr>
          <w:rtl w:val="true"/>
        </w:rPr>
        <w:t>:</w:t>
      </w:r>
      <w:bookmarkEnd w:id="2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فبأنّ الآثار الشرعيّة للقضايا لا يجب أن تكون في نفس مؤدّاها، بل يكفي انتهاء تلك القضايا إلى أثر ولو بألف واسطة، كما في محلّ الكلام، فجعل الحجّيّة والطريقيّة في أقوال السلسلة صحيح؛ لانتهائه قول المعصوم</w:t>
      </w:r>
      <w:r>
        <w:rPr>
          <w:rFonts w:eastAsia="Amiri" w:cs="Amiri" w:ascii="Amiri" w:hAnsi="Amiri"/>
          <w:color w:val="111111"/>
          <w:sz w:val="28"/>
          <w:szCs w:val="28"/>
          <w:rtl w:val="true"/>
          <w:lang w:bidi="ar-SA"/>
        </w:rPr>
        <w:t xml:space="preserve">. </w:t>
      </w:r>
      <w:bookmarkStart w:id="253" w:name="pg15435_165333"/>
    </w:p>
    <w:p>
      <w:pPr>
        <w:pStyle w:val="BookText"/>
        <w:rPr/>
      </w:pPr>
      <w:bookmarkEnd w:id="253"/>
      <w:r>
        <w:rPr>
          <w:rFonts w:ascii="IRNazanin" w:hAnsi="IRNazanin" w:eastAsia="IRNazanin"/>
          <w:color w:val="111111"/>
          <w:sz w:val="28"/>
          <w:sz w:val="28"/>
          <w:szCs w:val="28"/>
          <w:rtl w:val="true"/>
          <w:lang w:bidi="fa-IR"/>
        </w:rPr>
        <w:t>ويمكن أن 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تحقّق الجعل متوقّفاً على الأثر العمليّ فيما لو كان الأثر العمليّ من مقوّماته، وليس كذلك، بل يكفي في تحقّق الجعل أن يكون على صورةٍ تُخرجه عن اللّغْوية، وذلك فيما إذا كانت أخبار الوسائط متّصلة بالإمام؛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كل خبر من تلك الوسائط ذا فائدة وأثر عملي؛ لاتّصاله بما له أثر عملي وهو خبر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يكون جعلها 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حجّيّة تلك الأخبار لم يمكن إثبات حجّيّة الخبر المتّصل بالإمام؛ لعدم وصوله إلينا وجداناً، فلا تترتّب عليه الحجّيّة مع قطع النظر عن حجّيّة الوسائط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الحجّيّة للخبر المتّصل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حجّيّة الوسائط، لا يكاد يكون ممكناً</w:t>
      </w:r>
      <w:r>
        <w:rPr>
          <w:rFonts w:eastAsia="IRNazanin" w:cs="IRNazanin"/>
          <w:color w:val="111111"/>
          <w:sz w:val="28"/>
          <w:szCs w:val="28"/>
          <w:rtl w:val="true"/>
          <w:lang w:bidi="fa-IR"/>
        </w:rPr>
        <w:t>.</w:t>
      </w:r>
    </w:p>
    <w:p>
      <w:pPr>
        <w:pStyle w:val="Heading5"/>
        <w:numPr>
          <w:ilvl w:val="4"/>
          <w:numId w:val="1"/>
        </w:numPr>
        <w:rPr/>
      </w:pPr>
      <w:bookmarkStart w:id="254" w:name="__RefHeading___Toc6943108_2142443653"/>
      <w:bookmarkStart w:id="255" w:name="_Toc95"/>
      <w:bookmarkEnd w:id="254"/>
      <w:r>
        <w:rPr>
          <w:rtl w:val="true"/>
        </w:rPr>
        <w:t>الاستدلال بآية النفر</w:t>
      </w:r>
      <w:r>
        <w:rPr>
          <w:rtl w:val="true"/>
        </w:rPr>
        <w:t>:</w:t>
      </w:r>
      <w:bookmarkEnd w:id="2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الآيات التي استدلّ بها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Style w:val="FootnoteAnchor"/>
          <w:rtl w:val="true"/>
        </w:rPr>
        <w:footnoteReference w:id="148"/>
      </w:r>
      <w:r>
        <w:rPr>
          <w:rFonts w:ascii="Amiri" w:hAnsi="Amiri" w:eastAsia="Amiri" w:cs="Amiri"/>
          <w:color w:val="111111"/>
          <w:sz w:val="28"/>
          <w:sz w:val="28"/>
          <w:szCs w:val="28"/>
          <w:rtl w:val="true"/>
          <w:lang w:bidi="ar-SA"/>
        </w:rPr>
        <w:t>، حيث تدلّ على وجوب الحذر، وهو ترتّب الأثر على قول المنذرين، وليس معنى حجّيّة الأثر إلّا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تقريب الاستدلال بهذه الآية على حجّيّة خبر الواحد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 الحقيقيّ، وهو مستحيل في حقّه تعالى بالدليل، فلابدّ أن يكون المراد منه في مقام الاستعمال معنى المحبوبيّة، فتكون الآية دالّةً على محبوبيّة الحذر، وإذا ثبتت محبوبيّته فقد وجب عقلاً؛ لأنّ مقتضي الحذر إن كان موجوداً فقد وجب الحذر؛ لاستحالة تخلّف المعلول عن علّته، وإلّا، فلا يحسن من أصله، بل يكون مستحيلاً؛ لأنّ المعلول عدم عند عدم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الإنذار واجب بظاهر الآية الشريفة؛ لأنّه غاية للنفر الواجب بدلالة الآية،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فإذا وجب النفر وجب الإنذار فيه، وإذا وجب الإنذار وجب التحذّر كذلك، وإلّا كان وجوب الإنذار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قد جعل غاية للإنذار في الآية الكريمة، وهو واجب، وغاية الواجب واجبة، فيكون التحذّر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صاحب الكفاية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حسن التحذّر غير منحصر بالعقاب، إذ قد يكون للخوف من فوت المصلحة والوقوع في المفسدة، كما هو كذلك بالنسبة إلى الشبهات البدويّة التي لا حجّة فيها على التكليف من علم أو علميّ،فإنّ التحذّر فيها لأجل إدراك الواقع وعدم الوقوع في فوت المصلحة أو درك المفسدة وإن كان حسناً إلّا أنّه ليس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فائدة الإنذار بوجوب التحذّر تعبّداً؛ إذ من الممكن أن يكون لأجل زيادة المنذرين فيحصل العلم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بين وجوب الإنذار ووجوب الحذر على نحو الإطلاق، نعم إنّما تتحقّق فيما لو حصل العلم بقول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يوجد في المقام إطلاق يقتضي وجوب الحذر على الإطلاق عند الإنذار؛ إذ ليست الآية في مقام بيان غاية التحذّر حتى يتمسّك بإطلاق الكلام، بل هي مسوقة لبيان وجوب النفر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التحذّر لرجاء إدراك الواقع وعدم الوقوع في محذور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فوت المصلحة أو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بواجب فيما لم يكن هناك 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هاهنا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والثالث بعدم انحصار فائدة الإنذار بإيجاب التحذر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إطلاق يقتضي وجوبه على الإطلاق؛ ضرورة أنّ الآية مسوقة لبيان وجوب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لبيان غايتية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وجوبه كان مشروطاً بما إذا أفاد العلم لو لم نقل بكونه 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النفر إنّما يكون لأجل التفقه وتعلّم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ما جاء به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ينذروا بها المتخلفين أو النافرين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يحذروا إذا أنذروا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إنّما هو وجوب الحذر عند إحراز أنّ الإنذار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لو سلم دلالتها على وجوب الحذر مطلقاً فلا دلالة لها على حجية الخبر بما هو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ليس شأن الراوي إلّا الإخبار بما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التخويف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شأن المرشد أو المجتهد بالنسبة إلى المسترشد أو المقلد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وجوبه مشروط بما إذا حصل العلم من قول المنذر؟</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بعدما ذهب إلى أنّ المراد من 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الخوف والتحذّر القلبي، بل المراد منه هو التحذّر الخارجي، وهو يحصل بالعمل بقول المنذر وتصديق قوله والجري على ما يقتضيه من الحركة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عند حصول العلم من قول المنذر، بل مقتضى الإطلاق والعموم الاستغراقي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الحذر مطلقاً، حصل العلم من قول المنذر أو لم يحصل؛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تقييد إطلاقه بما إذا كان المنذر عدلاً، لقيام الدليل على عدم وجوب العمل بقول الفاسق، كما هو مفاد منطوق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العلم بهذه الأمور لا أظن يشكّك أحد في دلالة الآية الشريفة على حجّيّة خبر العدل</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الآية في مقام بيان وجوب الحذر عند الإنذار بحيث إذا شُكّ في اشتراط وجوبه بشيء أمكن التمسّك بالإطلاق لنفي اشتراطه به، بل هي في مقام بيان وجوب نفر طائفة من كلّ 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الغاية هي الحذر عند حصول العلم، 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الحذر إنّما يكون واجباً عند حصول العلم؛ ضرورة أنّ التفقّه الواجب ليست سوى معرفة الاُمور الواقعيّة من الدين التي تفقّه فيها وتعلّمها بواسطة النفر والحذر، فلا يكون الحذر واجباً إلّا عقيب الإنذار، أمّا لو شك في أنّه صادق في خبره أو لا، فإنّ شكّه هذا شكّ في كون إخباره عن اُمور الدين أو 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وجوب الحذر بما إذا علم صدق المنذر في 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يرتضه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أجاب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الإشكال يتلو السابق في الفساد، فإنّ نفس الآية تدل على ما أنذر به المنذر يكون من الأحكام؛ لأنّ قول المنذر إذا جعل طريقاً إليها ومحرزاً لها فيجب اتباع قوله والبناء على أنّه هو الواقع، كما هو الشأن في سائر الأدلّة الدالّة على اعتبار الطرق والأمارات، فانّ نتيجة دليل الاعتبار كون مؤدى الطريق هو الواقع، لا يجعل المؤدّى حتى يرجع إلى التصويب بل جعل الطريقيّة يقتضي ذلك؛ ومن هنا، كانت أدلّتها حاكمة على الأدلّة المتكفّلة للأحكام الواقعيّة؛ فالآية بنفسها تدلّ على أنّ ما أنذر به المنذر يكون من الأحكام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الإشكالات على التمسّك بآية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الحذر إنّما يجب عقيب الإنذار، والإنذار ليس مطلق الإخبار عن الحكم، </w:t>
      </w:r>
    </w:p>
    <w:p>
      <w:pPr>
        <w:pStyle w:val="BookText"/>
        <w:rPr/>
      </w:pPr>
      <w:r>
        <w:rPr>
          <w:rFonts w:ascii="IRNazanin" w:hAnsi="IRNazanin" w:eastAsia="IRNazanin"/>
          <w:color w:val="111111"/>
          <w:sz w:val="28"/>
          <w:sz w:val="28"/>
          <w:szCs w:val="28"/>
          <w:rtl w:val="true"/>
          <w:lang w:bidi="fa-IR"/>
        </w:rPr>
        <w:t xml:space="preserve">بل هو الإخبار المشتمل على التخويف، والتخويف ليس من شأن الراوي، بل هو من شأن المفتي والواعظ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اتّقوا اﷲ في أكل الربا فإنّي سمعت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الربا فكأنّما زنى في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مجرم يوجب استحقاق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فالأوّل إفتاء بلفظ الخبر، وأمّا الثاني فإفتاء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تدلّ على حجّيّة قول المفتي، لا قول الراوي</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يمكن أن يقال في دفع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الإنذار وإن كان بمعنى الإخبار المشتمل على التخويف، لكنّه أعمّ من الصراحة والضمنيّة؛ إذ يصدق على الإخبار المتضمّن للتخويف وإن لم يصرّح به المنذر، ولولا ذلك لما صدق الإنذار على فتوى المفتي؛ لأنّه ليس في فتواه تصريح بالتخويف، هذا مع اعتراف المستشكل بصدق الإنذار على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أجاب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نظر المستشكل إلى احتياج الإنذار والتخويف من شخص إلى الالتفات بلازم تخويفه وبعنوانه، ومثل هذا المعنى لا يصدق على العامي البحت الحاكي لمسموعاته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فتعميم التخويف إلى </w:t>
      </w:r>
      <w:bookmarkStart w:id="256" w:name="pg15435_165339"/>
    </w:p>
    <w:p>
      <w:pPr>
        <w:pStyle w:val="BookText"/>
        <w:rPr/>
      </w:pPr>
      <w:bookmarkEnd w:id="256"/>
      <w:r>
        <w:rPr>
          <w:rFonts w:ascii="Amiri" w:hAnsi="Amiri" w:eastAsia="Amiri" w:cs="Amiri"/>
          <w:color w:val="111111"/>
          <w:sz w:val="28"/>
          <w:sz w:val="28"/>
          <w:szCs w:val="28"/>
          <w:rtl w:val="true"/>
          <w:lang w:bidi="ar-SA"/>
        </w:rPr>
        <w:t>الصراحة والضمنيّة أجنبي عن جهة الإشكال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6943110_2142443653"/>
      <w:bookmarkStart w:id="258" w:name="_Toc96"/>
      <w:bookmarkEnd w:id="257"/>
      <w:r>
        <w:rPr>
          <w:rtl w:val="true"/>
        </w:rPr>
        <w:t>والحقّ أن يقال</w:t>
      </w:r>
      <w:r>
        <w:rPr>
          <w:rtl w:val="true"/>
        </w:rPr>
        <w:t>:</w:t>
      </w:r>
      <w:bookmarkEnd w:id="258"/>
    </w:p>
    <w:p>
      <w:pPr>
        <w:pStyle w:val="BookText"/>
        <w:rPr/>
      </w:pPr>
      <w:r>
        <w:rPr>
          <w:rFonts w:ascii="Amiri" w:hAnsi="Amiri" w:eastAsia="Amiri" w:cs="Amiri"/>
          <w:color w:val="111111"/>
          <w:sz w:val="28"/>
          <w:sz w:val="28"/>
          <w:szCs w:val="28"/>
          <w:rtl w:val="true"/>
          <w:lang w:bidi="ar-SA"/>
        </w:rPr>
        <w:t>إنّ الإنذار في الآية الشريفة ليس من قبيل وعظ الواعظين، بل هو فيها من المتفقّه في الدين إلى الجاهل بالأحكام، فيكون من قبيل إرشاد المرشدين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الإبلاغ مع التخويف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يجب التحذّر والتخوف عقيبه شرعاً، كان الإبلاغ بلا تخويف حجّة أيضاً؛ ضرورة القطع بأنّ التخويف ممّا لا دخل له في حجّيّة كلام المبلغ، وإن كان يحصل له مع التخويف من العزم على الامتثال ما لا يحصل له من مجرّد الإبلاغ بلا تخويف</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6943112_2142443653"/>
      <w:bookmarkStart w:id="260" w:name="_Toc97"/>
      <w:bookmarkEnd w:id="259"/>
      <w:r>
        <w:rPr>
          <w:rtl w:val="true"/>
        </w:rPr>
        <w:t>الاستدلال بآية الكتمان</w:t>
      </w:r>
      <w:r>
        <w:rPr>
          <w:rtl w:val="true"/>
        </w:rPr>
        <w:t>:</w:t>
      </w:r>
      <w:bookmarkEnd w:id="260"/>
    </w:p>
    <w:p>
      <w:pPr>
        <w:pStyle w:val="BookText"/>
        <w:rPr/>
      </w:pPr>
      <w:r>
        <w:rPr>
          <w:rFonts w:ascii="Amiri" w:hAnsi="Amiri" w:eastAsia="Amiri" w:cs="Amiri"/>
          <w:color w:val="111111"/>
          <w:sz w:val="28"/>
          <w:sz w:val="28"/>
          <w:szCs w:val="28"/>
          <w:rtl w:val="true"/>
          <w:lang w:bidi="ar-SA"/>
        </w:rPr>
        <w:t xml:space="preserve">وممّا استدلّ به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 وهي قوله تعالى إِنَّ الَّذِينَ يَكْتُمُونَ مَا أَنزَلْنَا مِنَ الْبَيِّنَاتِ وَالْهُدَى مِن بَعْدِ مَا بَيَّنَّاهُ لِلنَّاسِ فِي الكِتَابِ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يَلعَنُهُمُ الله ُ وَيَلْعَنُهُمُ اللَّاعِنُونَ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لو لم تستلزم وجوب القبول لكانت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لزوم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انحصار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حرمة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تعبّداً، وإمكان أن تكون حرمة الكتمان لأجل وضوح الحق بسبب كثرة من أفشاه وبيّنه، لئلّا يكون للناس على اﷲ حجّة، بل كان له عليهم الحجّة البالغة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حرمة الكتمان لمّا كانت لأجل أن يكثر المظهرون فيتّضح الحقّ ويحصل العلم من قولهم،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وجوب القبول عليها إنّما هو لأجل حصول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أورده على الاستدلال بآية النفر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الآية وعدم تعرّضها لوجوب القبول مطلقاً، ولو مع عدم حصول العلم؛ وكذا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وجوب القبول في الأمر الذي يجب إظهاره ويحرم كتمانه وهو الحقّ والواقع، 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الأمر ههنا وأمثاله هو أنّ المقصود فيه هو عمل الناس بالحقّ، وليس المقصود منه جعل قول المظهر حجّة تعبّداً، وإذا لم يحرز الواقع لا يحرز موضوع وجوب العمل ولا يثبت وجوب القبول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الإيرادين الأوّلين في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سكوتها وعدم التعرض فيها لوجوب القبول وإن لم يحصل العلم عقيب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اختصاص وجوب القبول المستفاد منها بالأمر الذي يحرم كتمانه ويجب إظهاره؛ فإنّ من أمر غيره بإظهار الحق للناس ليس مقصوده إلّا عمل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بمثل هذا الخطاب تأسيس حجيّة قول المظهر تعبداً ووجوب العمل بقوله وإن لم يطابق الحق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واسشكل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الإيرادين 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سلّمت 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حرمة الكتمان ووجوب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للإيراد على هذه الآية بما أورد على آية النفر، من دعوى الإهمال أو استظهار الاختصاص بما إذا أفاد العلم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الإشكال على الاستدلال بالآية إلّا بمنع أصل الملازمة، بنفس البيان المتقدّم في آية النفر من عدم انحصار فائدة الإظهار بإيجاب القبول تعبّداً، ووجوب الإظهار إنّما هو لأجل أن يكثر المظهرون فيحصل العلم من قولهم، فلولا إفادة قول المظهرين العلم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الآية ظاهرة في حرمة كتمان وستر ما فيه مقتضى للظهور لولا الستر،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بَيَّنَّاهُ لِلنَّاسِ فِي الْكِتَابِ</w:t>
      </w:r>
      <w:r>
        <w:rPr>
          <w:rStyle w:val="FootnoteAnchor"/>
          <w:rtl w:val="true"/>
        </w:rPr>
        <w:footnoteReference w:id="157"/>
      </w:r>
      <w:r>
        <w:rPr>
          <w:rFonts w:ascii="Amiri" w:hAnsi="Amiri" w:eastAsia="Amiri" w:cs="Amiri"/>
          <w:color w:val="111111"/>
          <w:sz w:val="28"/>
          <w:sz w:val="28"/>
          <w:szCs w:val="28"/>
          <w:rtl w:val="true"/>
          <w:lang w:bidi="ar-SA"/>
        </w:rPr>
        <w:t>، فلا نظر فيها إلى وجوب الإعلام، بل غاية ما تدل عليه هو لزوم الكشف عمّا بيّنه اﷲ تعالى وأظهره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آية الكتمان أجنبيّة بالكلّيّة عن حجّيّة خبر الواحد بالمرّة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الآية أجنبية عمّا نحن فيه؛ لأنّ موردها ما كان فيه مقتضى القبول لولا الكتمان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فالكتمان حرام في قبال إبقاء الواضح والظاهر على حاله لا في مقابلة الإيضاح والإظهار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5435_165342"/>
    </w:p>
    <w:p>
      <w:pPr>
        <w:pStyle w:val="Heading5"/>
        <w:numPr>
          <w:ilvl w:val="4"/>
          <w:numId w:val="1"/>
        </w:numPr>
        <w:rPr/>
      </w:pPr>
      <w:bookmarkStart w:id="262" w:name="__RefHeading___Toc6943114_2142443653"/>
      <w:bookmarkStart w:id="263" w:name="_Toc98"/>
      <w:bookmarkEnd w:id="261"/>
      <w:bookmarkEnd w:id="262"/>
      <w:r>
        <w:rPr>
          <w:rtl w:val="true"/>
        </w:rPr>
        <w:t>الاستدلال بآية السؤال</w:t>
      </w:r>
      <w:r>
        <w:rPr>
          <w:rtl w:val="true"/>
        </w:rPr>
        <w:t>:</w:t>
      </w:r>
      <w:bookmarkEnd w:id="263"/>
    </w:p>
    <w:p>
      <w:pPr>
        <w:pStyle w:val="BookText"/>
        <w:rPr/>
      </w:pPr>
      <w:r>
        <w:rPr>
          <w:rFonts w:ascii="Amiri" w:hAnsi="Amiri" w:eastAsia="Amiri" w:cs="Amiri"/>
          <w:color w:val="111111"/>
          <w:sz w:val="28"/>
          <w:sz w:val="28"/>
          <w:szCs w:val="28"/>
          <w:rtl w:val="true"/>
          <w:lang w:bidi="ar-SA"/>
        </w:rPr>
        <w:t>وممّا استدلّ به على حجّيّة الخبر الواحد أيضاً آيةُ السؤال،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أَهْلَ الذّكْرِ إِن كُنتُمْ لاَ تَعْلَمُونَ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السؤال لو لم يكن مستلزماً لوجوب القبول لكان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وجوب السؤال يستلزم وجوب قبول الجواب، وإلّا لغا وجوب السؤال، وإذا وجب قبول الجواب وجب قبول كلّ ما يصحّ أن يسأل عنه ويقع جواباً له؛ لأنّ خصوصيّة المسبوقيّة بالسؤال لا دخل فيه قطعاً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حصل القطع بأنّ خصوصيّة السؤال ممّا لا دخالة لها في وجوب القبول،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نفس الجواب في حدّ ذاته، وليس هو جواب سؤال يجب قبوله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لابدّ من التعرّض إلى ما ذكره الثقة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من أنّ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بذلك هم أهل العلم بأخبار من مضى من الاُمم، سواء كانوا مؤمنين أو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بأهل الذكر أهل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التوراة والإنجيل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بهم أهل القرآن؛ لأنّ الذكر هو القرآن، قال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ويقرّب منه ما رواه جابر ومحمد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الذكر، وقد سمّى اﷲ رسوله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 فإنّ الآية أجنبيّة عن حجّيّة خبر الواحد؛ لأنّ المراد منها هو حصول العلم لا القبول تعبّداً؛ ولأنّها وردت في معرفة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وعلاماته، وأنّ معرفته من اُصول الدين فلا ينفع فيها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تتكفّل حجّيّة قول المخبر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لو كان المراد من أهل الذكر أهل العلم؛ لأنّ وجوب قبول قولهم إنّما هو لأجل أنّهم أهل العلم بمناسبة الحكم والموضوع، فلا تشمل أخبار المخبر الذي ليس ديدنه إلّا نقل الرواية التي صدرت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يكون له معرفة بكلامهم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p>
    <w:p>
      <w:pPr>
        <w:pStyle w:val="BookText"/>
        <w:rPr/>
      </w:pPr>
      <w:r>
        <w:rPr>
          <w:rFonts w:ascii="Amiri" w:hAnsi="Amiri" w:eastAsia="Amiri" w:cs="Amiri"/>
          <w:color w:val="111111"/>
          <w:sz w:val="28"/>
          <w:sz w:val="28"/>
          <w:szCs w:val="28"/>
          <w:rtl w:val="true"/>
          <w:lang w:bidi="ar-SA"/>
        </w:rPr>
        <w:t>الجواب عن هذا الإيراد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كثيراً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عليهم أنّهم أهل الذكر والاطلاع على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كزرارة ومحمد بن مسلم ومثلهما، ويصدق على السؤال عنهم أنّه السؤال عن أهل الذكر والعلم، ولو كان السائل من أضرابهم، فإذا وجب قبول روايتهم في مقام الجواب بمقتضى هذه الآية، وجب قبول روايتهم ورواية غيرهم من العدول مطلقاً؛ لعدم الفصل جزماً</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بالحكم لا يحتاج في بعض الموارد إلى إعمال نظر أو رأي، فقبول قوله في مثل ذلك متمحّض في جهة خبريّته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عدم الفصل بينه وبين غيره يثبت المطلوب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نفرض الراوي من أهل العلم، وإذا وجب قبول روايته وجب قبول رواية من ليس من أهل العلم بالإجماع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أهل العلم من الألفاظ التي سمعها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سؤالاً عن أهل العلم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السؤال عن أهل العلم بما هم كذلك أهل علم، بل بما هم رواة، فلا تكون الآية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نفع آية السؤال في </w:t>
      </w:r>
      <w:bookmarkStart w:id="264" w:name="pg15435_165345"/>
    </w:p>
    <w:p>
      <w:pPr>
        <w:pStyle w:val="BookText"/>
        <w:rPr/>
      </w:pPr>
      <w:bookmarkEnd w:id="264"/>
      <w:r>
        <w:rPr>
          <w:rFonts w:ascii="Amiri" w:hAnsi="Amiri" w:eastAsia="Amiri" w:cs="Amiri"/>
          <w:color w:val="111111"/>
          <w:sz w:val="28"/>
          <w:sz w:val="28"/>
          <w:szCs w:val="28"/>
          <w:rtl w:val="true"/>
          <w:lang w:bidi="ar-SA"/>
        </w:rPr>
        <w:t>الاستدلال على حجّيّة خبر الواحد</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943116_2142443653"/>
      <w:bookmarkStart w:id="266" w:name="_Toc99"/>
      <w:bookmarkEnd w:id="265"/>
      <w:r>
        <w:rPr>
          <w:rtl w:val="true"/>
        </w:rPr>
        <w:t>الاستدلال بآية الاُذن</w:t>
      </w:r>
      <w:r>
        <w:rPr>
          <w:rtl w:val="true"/>
        </w:rPr>
        <w:t>:</w:t>
      </w:r>
      <w:bookmarkEnd w:id="266"/>
    </w:p>
    <w:p>
      <w:pPr>
        <w:pStyle w:val="BookText"/>
        <w:rPr/>
      </w:pPr>
      <w:r>
        <w:rPr>
          <w:rFonts w:ascii="Amiri" w:hAnsi="Amiri" w:eastAsia="Amiri" w:cs="Amiri"/>
          <w:color w:val="111111"/>
          <w:sz w:val="28"/>
          <w:sz w:val="28"/>
          <w:szCs w:val="28"/>
          <w:rtl w:val="true"/>
          <w:lang w:bidi="ar-SA"/>
        </w:rPr>
        <w:t xml:space="preserve">ومن الآيات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الاُذن،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لِلْمُؤْم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ظاهرة في أنّه تعالى مدح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لتصديقه المؤمنين، وقرنه بتصديقه تعالى، ولولا حسنه لما مدحه، وإذا كان حسناً فقد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الاستدلال بآية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معنى لندب الحذر، إذ مع قيام المقتضي يجب ومع عدمه لا يحسن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مدحه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الاُذن والاعتقاد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أيّ تأمّل يورثه التشكيك، لا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تعبّداً بما يسمع من دون حصول الاعتقاد بصدق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لحُسْن ظنّه بالمؤمنين وعدم اتّهامهم فوراً، وهذا أجنبيّ عن الأخذ بقول الغير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الاُذن في الآية سريع الاعتقاد، بل </w:t>
      </w:r>
      <w:bookmarkStart w:id="267" w:name="pg15435_165346"/>
    </w:p>
    <w:p>
      <w:pPr>
        <w:pStyle w:val="BookText"/>
        <w:rPr/>
      </w:pPr>
      <w:bookmarkEnd w:id="267"/>
      <w:r>
        <w:rPr>
          <w:rFonts w:ascii="Amiri" w:hAnsi="Amiri" w:eastAsia="Amiri" w:cs="Amiri"/>
          <w:color w:val="111111"/>
          <w:sz w:val="28"/>
          <w:sz w:val="28"/>
          <w:szCs w:val="28"/>
          <w:rtl w:val="true"/>
          <w:lang w:bidi="ar-SA"/>
        </w:rPr>
        <w:t>المراد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 كلّ أحد ويقبله منه، وهو لا يستلزم الاعتقاد؛ فإنّ تسريع الاعتقاد مذموم؛ لأنّه من الصفات البلهاء والسفهاء، فالمراد بتصديقهم إنّما هو تصديقهم فيما ينفعهم ولا يضرّ غيرهم، لا جعل المخبريّة واقعاً، وترتّب جميع آثاره عليه، وإلّا لما كان أُذن خيرٍ لجميع الناس، كما لو أخبره أحد بزنا رجل أو شربه أو ارتداده، فقتله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اُذن خيرٍ على الإطلاق، حتى بالنسبة إلى المخبر عنه، بل هو شرّ محض بالنسبة إليه، خصوصاً فيما لو كان خبره كاذباً، وإن كان خيراً للمخبر نفسه من حيث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مدح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التصديق في الآية لأجل تأليفه القلوب، لا لترتيبه الأثر، فالتصديق هنا بمعنى التصديق الوارد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كذّب سمعك وبصرك عن أخيك، فإن شهد عندك خمسون قسّامة وقال لك قولاً فصدّقه وكذبهم، لا تذيعنّ عليه شيئاً تشينه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6943118_2142443653"/>
      <w:bookmarkStart w:id="269" w:name="_Toc100"/>
      <w:bookmarkEnd w:id="268"/>
      <w:r>
        <w:rPr>
          <w:rtl w:val="true"/>
        </w:rPr>
        <w:t>وأمّا الاستدلال بالسنّة</w:t>
      </w:r>
      <w:r>
        <w:rPr>
          <w:rtl w:val="true"/>
        </w:rPr>
        <w:t>:</w:t>
      </w:r>
      <w:bookmarkEnd w:id="2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يذهب عليك أنّ الأخبار التي يمكن أن يستدلّ بها على حجّيّة خبر الواحد متواترة تواتراً معنويّاً وإن لم تأتي على لفظ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انّه يشكل الاستدلال بها على حجّيّة أخبار </w:t>
      </w:r>
    </w:p>
    <w:p>
      <w:pPr>
        <w:pStyle w:val="BookText"/>
        <w:rPr/>
      </w:pPr>
      <w:r>
        <w:rPr>
          <w:rFonts w:ascii="Amiri" w:hAnsi="Amiri" w:eastAsia="Amiri" w:cs="Amiri"/>
          <w:color w:val="111111"/>
          <w:sz w:val="28"/>
          <w:sz w:val="28"/>
          <w:szCs w:val="28"/>
          <w:rtl w:val="true"/>
          <w:lang w:bidi="ar-SA"/>
        </w:rPr>
        <w:t>الآحاد بأنّها أخبار آحاد؛ فإنّها غير متّفقة على لفظ ولا على معنى، فتكون متواترة لفظاً أو معنى</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أطال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فيها، فصنّف الروايات إلى أصناف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إرجاع بعض الرواة إلى بعض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كإرجاعه إلى زرارة ومحمّد بن مسلم وأبان بن تغلب وأبي بصير وزكريّا بن آدم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الخبرين المتعارضين من الأخذ بالأعدل والأصدق والمشهور، والتخيير عند التساوي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الرجوع إلى الرواة والثقات والعلماء، كرواية الاحتجاج وغيرها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الأمر بحفظ الحديث وكتابته وتداوله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حجّيّة خبر الواحد من هذه الأخبار محل تأمّل؛ أما ما دلّ على حسن حفظ الحديث وكتابته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من المحتمل قويّاً أن </w:t>
      </w:r>
    </w:p>
    <w:p>
      <w:pPr>
        <w:pStyle w:val="BookText"/>
        <w:rPr/>
      </w:pPr>
      <w:r>
        <w:rPr>
          <w:rFonts w:ascii="Amiri" w:hAnsi="Amiri" w:eastAsia="Amiri" w:cs="Amiri"/>
          <w:color w:val="111111"/>
          <w:sz w:val="28"/>
          <w:sz w:val="28"/>
          <w:szCs w:val="28"/>
          <w:rtl w:val="true"/>
          <w:lang w:bidi="ar-SA"/>
        </w:rPr>
        <w:t>يكون الأمر بذلك لأجل ما في الحفظ والكتابة من إبقاء الحقّ وحفظ الأحكام عن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ورد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تدل على حجّيّة خبر الواحد مطلقا، بل في خصوص صورة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 المتيقّن دلالتها على حجّيّة الخبر الموثوق به صدوراً أو مضموناً كما يدل على الأوّل الترجيح باشتهار الرواية بين الرواة أو وثاقة الراوي وعدالته، فإنّ هذه المرجّحات كلها ترجع إلى اعتبار الخبر الموثوق صدوره، وعلى الثاني الترجيح بموافقة الكتاب ومخالفة العامّة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القدر المتيقن هو مطلق الوثوق، بل عدالة الراوي بجميع طبقاته وهو المعبّر عنه عند أرباب الحديث بالصحيح الأعلائي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تعابير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بأوثقها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كفاية وثاقة الخبر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المراد منها في تلك التعابير العدالة، لا مطلق من يخبر عن الكذب وإن كان فاسقاً، فإثبات حجّيّة الثقة من هذه الروايات مشكل لولا السيرة والإجماع العمليّ على ذلك في مقام استنباط الأحكام، مع </w:t>
      </w:r>
    </w:p>
    <w:p>
      <w:pPr>
        <w:pStyle w:val="BookText"/>
        <w:rPr/>
      </w:pPr>
      <w:r>
        <w:rPr>
          <w:rFonts w:ascii="Amiri" w:hAnsi="Amiri" w:eastAsia="Amiri" w:cs="Amiri"/>
          <w:color w:val="111111"/>
          <w:sz w:val="28"/>
          <w:sz w:val="28"/>
          <w:szCs w:val="28"/>
          <w:rtl w:val="true"/>
          <w:lang w:bidi="ar-SA"/>
        </w:rPr>
        <w:t>العلم بعدم كفاية أخبار العدل بجميع طبقاته في استنباط معظم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في الحجّيّة هي الوثاقة، كما يظهر من بعض الروايات من إرجاع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كتب بني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بذلك حجّيّة خبر الواحد، لكن لا مطلقاً، بل في خصوص صورة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والعمدة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أشخاص معيّنين؛ فإنّه يكشف عن حجّيّة 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عذر لأحدٍ من موالينا في التشكيك فيما يرويه عنّا ثقات شيعتنا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رواه عبد العزيز بن المهتدي والحسن بن عليّ بن يقطين جميعاً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أكاد أصل إليك أسألك عن كلّ ما أحتاج إليه من معالم ديني، أفيونس بن عبد الرحمن ثقة آخذ عنه ما أحتاج إليه من معالم ديني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أخبار آحاد، فلا يمكن الاستدلال بها على حجّيّة الخبر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بأنّها متواترة تواتراً إجماليّاً، فإنّها ما إن يُتأمّل فيها حتى يحصل القطع بحجّيّة الخبر الواحد</w:t>
      </w:r>
      <w:r>
        <w:rPr>
          <w:rFonts w:eastAsia="Amiri" w:cs="Amiri" w:ascii="Amiri" w:hAnsi="Amiri"/>
          <w:color w:val="111111"/>
          <w:sz w:val="28"/>
          <w:szCs w:val="28"/>
          <w:rtl w:val="true"/>
          <w:lang w:bidi="ar-SA"/>
        </w:rPr>
        <w:t xml:space="preserve">. </w:t>
      </w:r>
      <w:bookmarkStart w:id="270" w:name="pg15435_165350"/>
    </w:p>
    <w:p>
      <w:pPr>
        <w:pStyle w:val="Heading5"/>
        <w:numPr>
          <w:ilvl w:val="4"/>
          <w:numId w:val="1"/>
        </w:numPr>
        <w:rPr/>
      </w:pPr>
      <w:bookmarkStart w:id="271" w:name="__RefHeading___Toc6943120_2142443653"/>
      <w:bookmarkStart w:id="272" w:name="_Toc101"/>
      <w:bookmarkEnd w:id="270"/>
      <w:bookmarkEnd w:id="271"/>
      <w:r>
        <w:rPr>
          <w:rtl w:val="true"/>
        </w:rPr>
        <w:t>الاستدلال بالإجماع</w:t>
      </w:r>
      <w:r>
        <w:rPr>
          <w:rtl w:val="true"/>
        </w:rPr>
        <w:t>:</w:t>
      </w:r>
      <w:bookmarkEnd w:id="272"/>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 القوليّ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اتّفاق أرباب الفتوى على الفتوى بحكم فرعيّ أو اُصوليّ، فيحصل بموجب هذا الاتّفاق القطع برضا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اخترته من المذهب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الواحد إذا كان وارداً من طريق أصحابنا القائلين بالإمامة، وكان ذلك مروياً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واحد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لا يطعن في روايته، ويكون سديداً في نقله، ولم تكن هناك قرينة تدلّ على صحّة ما تضمّنه الخبر؛ لأنّه إنكانت هناك قرينة تدلّ على صحّة ذلك، كان الاعتبار بالقرينة، وكان ذلك موجباً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فإني وجدتها مجمعة على العمل بهذه الأخبار التي رووها في تصانيفهم ودوّنوها في اُصولهم، لا يتناكرون ذلك ولا يتدافعونه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الأعظم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نقل الإجماع على حجّيّة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رضيّ </w:t>
      </w:r>
    </w:p>
    <w:p>
      <w:pPr>
        <w:pStyle w:val="BookText"/>
        <w:rPr/>
      </w:pPr>
      <w:r>
        <w:rPr>
          <w:rFonts w:ascii="Amiri" w:hAnsi="Amiri" w:eastAsia="Amiri" w:cs="Amiri"/>
          <w:color w:val="111111"/>
          <w:sz w:val="28"/>
          <w:sz w:val="28"/>
          <w:szCs w:val="28"/>
          <w:rtl w:val="true"/>
          <w:lang w:bidi="ar-SA"/>
        </w:rPr>
        <w:t>الدين بن طاووس، حيث قال في جملة كلام له يطعن فيه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تعجّبي ينقضي كيف اشتبه عليه أنّ الشيعة لا تعمل بأخبار الآحاد في الأمور الشرعيّة؟</w:t>
      </w:r>
    </w:p>
    <w:p>
      <w:pPr>
        <w:pStyle w:val="BookText"/>
        <w:rPr/>
      </w:pPr>
      <w:r>
        <w:rPr>
          <w:rFonts w:ascii="Amiri" w:hAnsi="Amiri" w:eastAsia="Amiri" w:cs="Amiri"/>
          <w:color w:val="111111"/>
          <w:sz w:val="28"/>
          <w:sz w:val="28"/>
          <w:szCs w:val="28"/>
          <w:rtl w:val="true"/>
          <w:lang w:bidi="ar-SA"/>
        </w:rPr>
        <w:t>ومن اطّلع على التواريخ والأخبار وشاهد عمل ذوي الاعتبار، وجد المسلمين والمرتضى وعلماء الشيعة الماضين عاملين بأخبار الآحاد بغير شبهة عند العارفين، كما ذكر محمّد ابن الحسن الطوسي في كتاب العدة، وغيره من المشغولين بتصفّح أخبار الشيعة وغيرهم من المصنفين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وممّن نقل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الإخباريّين منهم لم يعوّلوا في اُصول الدين وفروعه إلّا على أخبار الآحاد، والاُصوليّين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جعفر الطوسيّ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وافقوا على قبول خبر الواحد، ولم ينكره سوى المرتضى وأتباعه لشبهة حصلت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ادّعاه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حيث ادّعى </w:t>
      </w:r>
      <w:r>
        <w:rPr>
          <w:rStyle w:val="FootnoteAnchor"/>
          <w:rtl w:val="true"/>
        </w:rPr>
        <w:footnoteReference w:id="176"/>
      </w:r>
      <w:r>
        <w:rPr>
          <w:rFonts w:ascii="Amiri" w:hAnsi="Amiri" w:eastAsia="Amiri" w:cs="Amiri"/>
          <w:color w:val="111111"/>
          <w:sz w:val="28"/>
          <w:sz w:val="28"/>
          <w:szCs w:val="28"/>
          <w:rtl w:val="true"/>
          <w:lang w:bidi="ar-SA"/>
        </w:rPr>
        <w:t>تواتر الأخبار وعمل الشيعة في جميع الأعصار على العمل بخبر الواحد</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فتاوى العلماء في حجّيّة الخبر </w:t>
      </w:r>
    </w:p>
    <w:p>
      <w:pPr>
        <w:pStyle w:val="BookText"/>
        <w:rPr/>
      </w:pPr>
      <w:r>
        <w:rPr>
          <w:rFonts w:ascii="IRNazanin" w:hAnsi="IRNazanin" w:eastAsia="IRNazanin"/>
          <w:color w:val="111111"/>
          <w:sz w:val="28"/>
          <w:sz w:val="28"/>
          <w:szCs w:val="28"/>
          <w:rtl w:val="true"/>
          <w:lang w:bidi="fa-IR"/>
        </w:rPr>
        <w:t>مختلفة من حيث الخصوصيّات المعتبرة في الحجّيّة،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استكشاف 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اتّفاقهم على أمر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علم اجتماعهم على حجّيّة الخبر الواحد في الجملة، وأنّ الاختلاف إنّما هو في الخصوصيّات المعتبرة فيها، بحيث يكون القول بحجّيّة الخبر الخاصّ بنحو تعدّد المطلوب، لا وحدته، لتمّ ذلك، ولكن أنّى لهم إثبات ذلك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 هذه الدعوى؛ لاختلاف الفتاوى فيما أخذ في اعتباره من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لتحصيل القطع 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حال تتبع الإجماعات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يدعى تواطؤها على الحجّيّة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الاختلاف في الخصوصيات المعتبرة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دون إثباته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الإجماع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إجماع العلماء بل كافّة المسلمين واتّفاقهم على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الإجماع القوليّ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الثاني لا يكون إلّا في المسائل الاُصوليّة، والأوّل يكون فيها وفي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يعلم أنّ اتّفاقهم كان من جهة تديّنهم، بل قد يكون من جهة عقلانيّتهم وإن لم يلتزموا بدين؛ فإنّ العلماء يعملون بخبر الثقة مطلقاً ولو لم يكن من أمر دينيّاً</w:t>
      </w:r>
      <w:r>
        <w:rPr>
          <w:rFonts w:eastAsia="Amiri" w:cs="Amiri" w:ascii="Amiri" w:hAnsi="Amiri"/>
          <w:color w:val="111111"/>
          <w:sz w:val="28"/>
          <w:szCs w:val="28"/>
          <w:rtl w:val="true"/>
          <w:lang w:bidi="ar-SA"/>
        </w:rPr>
        <w:t xml:space="preserve">. </w:t>
      </w:r>
      <w:bookmarkStart w:id="273" w:name="pg15435_165353"/>
    </w:p>
    <w:p>
      <w:pPr>
        <w:pStyle w:val="Heading5"/>
        <w:numPr>
          <w:ilvl w:val="4"/>
          <w:numId w:val="1"/>
        </w:numPr>
        <w:rPr/>
      </w:pPr>
      <w:bookmarkStart w:id="274" w:name="__RefHeading___Toc6943122_2142443653"/>
      <w:bookmarkStart w:id="275" w:name="_Toc102"/>
      <w:bookmarkEnd w:id="273"/>
      <w:bookmarkEnd w:id="274"/>
      <w:r>
        <w:rPr>
          <w:rtl w:val="true"/>
        </w:rPr>
        <w:t>الاستدلال بسيرة العقلاء</w:t>
      </w:r>
      <w:r>
        <w:rPr>
          <w:rtl w:val="true"/>
        </w:rPr>
        <w:t>:</w:t>
      </w:r>
      <w:bookmarkEnd w:id="275"/>
    </w:p>
    <w:p>
      <w:pPr>
        <w:pStyle w:val="BookText"/>
        <w:rPr/>
      </w:pPr>
      <w:r>
        <w:rPr>
          <w:rFonts w:ascii="Amiri" w:hAnsi="Amiri" w:eastAsia="Amiri" w:cs="Amiri"/>
          <w:color w:val="111111"/>
          <w:sz w:val="28"/>
          <w:sz w:val="28"/>
          <w:szCs w:val="28"/>
          <w:rtl w:val="true"/>
          <w:lang w:bidi="ar-SA"/>
        </w:rPr>
        <w:t>وكيف كان، فمن جملة ما استدلّوا به على حجّيّة خبر الواحد سيرة العقلاء، وهو عمدة الوجوه بل عمدة الأدلّة التي أقيمت على حجّيّة خبر الواحد بعد الأخبار بطوائفها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شدّة اهتمام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أنّه يعتبره عمدة الأدلّة وأهمّها، حتى بالنسبة إلى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طريقة العقلاء طرّاً على الرجوع إلى خبر الثقة في أمورهم العاديّة،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الجارية من الموالي إلى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إن اكتفى بذلك منهم في الأحكام الشرعيّة فهو، وإلّا وجب عليه ردعهم وتنبيههم على بطلان سلوك هذا الطريق في الأحكام الشرعيّة، كما ردع في مواضع خاصة، وحيث لم يردع علم منه رضاه بذلك؛ لأنّ اللّازم في باب الإطاعة والمعصية الأخذ بما يعدّ طاعة في العرف وترك ما يعد معصية كذلك</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استمرار عمل العقلاء من ذوي الأديان وغيرهم ممّن لا يلتزمون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الاستمرار ممّا عليه طريقتهم في المسائل الاُصوليّة أو الفرعيّة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الشارع </w:t>
      </w:r>
    </w:p>
    <w:p>
      <w:pPr>
        <w:pStyle w:val="BookText"/>
        <w:rPr/>
      </w:pPr>
      <w:r>
        <w:rPr>
          <w:rFonts w:ascii="Amiri" w:hAnsi="Amiri" w:eastAsia="Amiri" w:cs="Amiri"/>
          <w:color w:val="111111"/>
          <w:sz w:val="28"/>
          <w:sz w:val="28"/>
          <w:szCs w:val="28"/>
          <w:rtl w:val="true"/>
          <w:lang w:bidi="ar-SA"/>
        </w:rPr>
        <w:t xml:space="preserve">بحيث يكون هذا الاستمرار على مرأى منه ومسمع، فإذا لم يردع عنها مع تمكّنه منه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 والأخذ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يردع عن مثل هذا الاستمرار، وإلّا، لاشتهر وبان، فيكشف كشفاً قطعيّاً عن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 اعتبار طريقة العقلاء إلى إمضاء من الشارع، بل يكفي عدم ردعه عنه، وحيث لم يردع مع تمكّنه منه يكشف عن اعتباره لطريقتهم، وإلّا، لردع عنه، كما ثبت أنّه فعل ذلك تجاه الكثير من بناءات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الآيات الناهية عن العمل بغير علم في الردع،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18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يَتَّبِعُ أَكْثَرُهُمْ إلّا ظَنّاً إَنَّ الظَّنَّ لاَ يُغْنِي مِنَ الْحَقِّ شَيْئاً</w:t>
      </w:r>
      <w:r>
        <w:rPr>
          <w:rStyle w:val="FootnoteAnchor"/>
          <w:rtl w:val="true"/>
        </w:rPr>
        <w:footnoteReference w:id="181"/>
      </w:r>
      <w:r>
        <w:rPr>
          <w:rFonts w:ascii="Amiri" w:hAnsi="Amiri" w:eastAsia="Amiri" w:cs="Amiri"/>
          <w:color w:val="111111"/>
          <w:sz w:val="28"/>
          <w:sz w:val="28"/>
          <w:szCs w:val="28"/>
          <w:rtl w:val="true"/>
          <w:lang w:bidi="ar-SA"/>
        </w:rPr>
        <w:t>،فشمول الآيات للسيرة يكشف عن عدم دليليّة السيرة على حجّيّة الخبر الواحد؛</w:t>
      </w:r>
    </w:p>
    <w:p>
      <w:pPr>
        <w:pStyle w:val="BookText"/>
        <w:rPr/>
      </w:pPr>
      <w:r>
        <w:rPr>
          <w:rFonts w:ascii="Amiri" w:hAnsi="Amiri" w:eastAsia="Amiri" w:cs="Amiri"/>
          <w:color w:val="111111"/>
          <w:sz w:val="28"/>
          <w:sz w:val="28"/>
          <w:szCs w:val="28"/>
          <w:rtl w:val="true"/>
          <w:lang w:bidi="ar-SA"/>
        </w:rPr>
        <w:t>فقد أجاب عنه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إرشاداً إلى عدم كفاية الظنّ في اُصول الدين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الآيات الناهية والمنصرف من إطلاقها هو الظنّ الذي لم يقم على اعتباره حجّة</w:t>
      </w:r>
      <w:r>
        <w:rPr>
          <w:rFonts w:eastAsia="Amiri" w:cs="Amiri" w:ascii="Amiri" w:hAnsi="Amiri"/>
          <w:color w:val="111111"/>
          <w:sz w:val="28"/>
          <w:szCs w:val="28"/>
          <w:rtl w:val="true"/>
          <w:lang w:bidi="ar-SA"/>
        </w:rPr>
        <w:t xml:space="preserve">. </w:t>
      </w:r>
      <w:bookmarkStart w:id="276" w:name="pg15435_165355"/>
    </w:p>
    <w:p>
      <w:pPr>
        <w:pStyle w:val="BookText"/>
        <w:rPr/>
      </w:pPr>
      <w:bookmarkEnd w:id="27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رادعيّة الآيات الناهية عن سيرة العقلاء دوريّ؛ ضرورة أنّ الردع عن السيرة بها يتوقّف على عدم تخصيص عمومها بالسيرة على اعتبار خبر الثقة، وعدم التخصيص يتوقّف على رادعية الآيات عنها، وإلّا كانت مخصّصة</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6943124_2142443653"/>
      <w:bookmarkStart w:id="278" w:name="_Toc103"/>
      <w:bookmarkEnd w:id="277"/>
      <w:r>
        <w:rPr>
          <w:rtl w:val="true"/>
        </w:rPr>
        <w:t>ثمّ أورد</w:t>
      </w:r>
      <w:r>
        <w:rPr>
          <w:rtl w:val="true"/>
        </w:rPr>
        <w:t xml:space="preserve">! </w:t>
      </w:r>
      <w:r>
        <w:rPr>
          <w:rtl w:val="true"/>
        </w:rPr>
        <w:t>على نفسه بما حاصله</w:t>
      </w:r>
      <w:r>
        <w:rPr>
          <w:rtl w:val="true"/>
        </w:rPr>
        <w:t>:</w:t>
      </w:r>
      <w:bookmarkEnd w:id="278"/>
    </w:p>
    <w:p>
      <w:pPr>
        <w:pStyle w:val="BookText"/>
        <w:rPr/>
      </w:pPr>
      <w:r>
        <w:rPr>
          <w:rFonts w:ascii="Amiri" w:hAnsi="Amiri" w:eastAsia="Amiri" w:cs="Amiri"/>
          <w:color w:val="111111"/>
          <w:sz w:val="28"/>
          <w:sz w:val="28"/>
          <w:szCs w:val="28"/>
          <w:rtl w:val="true"/>
          <w:lang w:bidi="ar-SA"/>
        </w:rPr>
        <w:t>إنّ عدم رادعيّة الآيات عن السيرة أيضاً دوريّ؛ لأنّ عدم رادعيّتها يتوقّف على مخصصيّة السيرة لها، وإلّا كانت الآيات رادعة عنها، ومخصّصيّة السيرة لها تتوقّف على عدم رادعيّتها عنها، وإلّا، لم تكن مخصّصة لها، وهو دور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اعتبار خبر الواحد بالسيرة عدم ثبوت الردع عنها، لا عدم الردع واقعاً عنها، وتخصيص السيرة وإن كان دوريّاً، كالردع بالآيات، ولكن يكفي في عدم ثبوت الردع إحراز عدم الردع بالفحص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فإنّ من تأمّل في طريقة العقلاء حصل له القطع بخروج خبر الثقة عن عموم العمل بالظنّ، وإن كان في الحقيقة من أفراده، فيكون من العمل بالعلم بالسيرة، وإن كان بلحاظ نفسه عملاً بغير العلم، فلا يكون العمل به عملاً بالظن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رادعية الآيات عن السيرة، ببيان أنّ عمل العقلاء بخبر الواحد يرجع إلى إلغاء احتمالالخلاف بنظرهم ورؤيته علماً، فلا تشمله آيات الردع عن غير العلم لخروجه موضوعاً عنها وانصرافها عنه بعد عدم التفات العقلاء إلى احتمال مخالفة الخبر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دعوى دوريّة مانعيّة الآيات عن السيرة فيما لو أغمض عن دعوى الانصراف وخروج السيرة موضوعاً عن الآيات الناهية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والآيات الناهية عن العمل بما وراء العلم غير صالحة للردع عن بنائهم بعد كون عملهم به من باب تتميم الكشف وكونه من أفراد العلم الموجب لعدم التفاتهم إلى احتمال الخلاف إذ لا يكاد يرون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العمل بغير العلم كي يصلح الآيات للردع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في فرض عدم رضائه بذلك من ردعهم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تصلح الآيات الناهية للردع إذا لم يكن بناؤهم من باب تتميم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إشكال الدور فقد عرفت الجواب عنه في طيّ أدلة النافين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السيرة على الآيات، لاعتبار الخبر علماً لدى العقلاء فتترتّب عليه آثاره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الناهية عن العمل بالظنّ لا تشمل خبر الثقة حتى يتوهّم أنّها تكفي للردع عن الطريقة العقلائيّة؛ لأنّ العمل بخبر الثقة في طريقة العقلاء ليس من العمل بما وراء العلم، بل هو من </w:t>
      </w:r>
      <w:bookmarkStart w:id="279" w:name="pg15435_165357"/>
    </w:p>
    <w:p>
      <w:pPr>
        <w:pStyle w:val="BookText"/>
        <w:rPr/>
      </w:pPr>
      <w:bookmarkEnd w:id="279"/>
      <w:r>
        <w:rPr>
          <w:rFonts w:ascii="Amiri" w:hAnsi="Amiri" w:eastAsia="Amiri" w:cs="Amiri"/>
          <w:color w:val="111111"/>
          <w:sz w:val="28"/>
          <w:sz w:val="28"/>
          <w:szCs w:val="28"/>
          <w:rtl w:val="true"/>
          <w:lang w:bidi="ar-SA"/>
        </w:rPr>
        <w:t>أفراد العمل بالعلم؛ لعدم التفات العقلاء إلى مخالفة الخبر للواقع، لما قد جرت على ذلك طباعهم واستقرّت عليه عادتهم، فهو خارج عن العمل بالظنّ موضوعاً، فلا تصلح لأن تكون الآيات الناهية عن العمل بما وراء العلم رادعةً عن العمل بخبر الثقة، بل الردع عنه يحتاج إلى قيام الدليل عليه بالخصوص، بل لابدّ من تشديد النكير على العمل به، كما شدّد النكير على العمل بالقياس؛ لاشتراك العمل بالقياس مع العمل بخبر الثقة في كونه ممّا استقرّت عليه طريقة العقلاء وطبعت عليه جبلّتهم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6943126_2142443653"/>
      <w:bookmarkStart w:id="281" w:name="_Toc104"/>
      <w:bookmarkEnd w:id="280"/>
      <w:r>
        <w:rPr>
          <w:rtl w:val="true"/>
        </w:rPr>
        <w:t>الاستدلال بالعقل</w:t>
      </w:r>
      <w:r>
        <w:rPr>
          <w:rtl w:val="true"/>
        </w:rPr>
        <w:t>:</w:t>
      </w:r>
      <w:bookmarkEnd w:id="281"/>
    </w:p>
    <w:p>
      <w:pPr>
        <w:pStyle w:val="Heading5"/>
        <w:numPr>
          <w:ilvl w:val="4"/>
          <w:numId w:val="1"/>
        </w:numPr>
        <w:rPr/>
      </w:pPr>
      <w:bookmarkStart w:id="282" w:name="__RefHeading___Toc6943128_2142443653"/>
      <w:bookmarkStart w:id="283" w:name="_Toc105"/>
      <w:bookmarkEnd w:id="282"/>
      <w:r>
        <w:rPr>
          <w:rtl w:val="true"/>
        </w:rPr>
        <w:t>وأمّا العقل</w:t>
      </w:r>
      <w:r>
        <w:rPr>
          <w:rtl w:val="true"/>
        </w:rPr>
        <w:t>:</w:t>
      </w:r>
      <w:bookmarkEnd w:id="283"/>
    </w:p>
    <w:p>
      <w:pPr>
        <w:pStyle w:val="BookText"/>
        <w:rPr/>
      </w:pPr>
      <w:r>
        <w:rPr>
          <w:rFonts w:ascii="IRNazanin" w:hAnsi="IRNazanin" w:eastAsia="IRNazanin"/>
          <w:color w:val="111111"/>
          <w:sz w:val="28"/>
          <w:sz w:val="28"/>
          <w:szCs w:val="28"/>
          <w:rtl w:val="true"/>
          <w:lang w:bidi="fa-IR"/>
        </w:rPr>
        <w:t>فالاستدلال به بوجوه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نعلم إجمالاً بصدور كثير ممّا بأيدينا من الأخبار المشتملة على أحكام شرعيّة، وهذا العلم الإجماليّ منّجز، ونحن مكلّفون بالعمل بما تضمّنته تلك الأخبار، فمقتضى هذا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في جميع الأحكام، وهو إمّا غير ممكن أو متعسّر، ولا يمكن العمل بالاُصول العمليّة؛ لمنافاتها للعلم الإجماليّ، فينتج وجوب العمل بمظنون الصدور</w:t>
      </w:r>
      <w:r>
        <w:rPr>
          <w:rFonts w:eastAsia="Amiri" w:cs="Amiri" w:ascii="Amiri" w:hAnsi="Amiri"/>
          <w:color w:val="111111"/>
          <w:sz w:val="28"/>
          <w:szCs w:val="28"/>
          <w:rtl w:val="true"/>
          <w:lang w:bidi="ar-SA"/>
        </w:rPr>
        <w:t xml:space="preserve">. </w:t>
      </w:r>
      <w:bookmarkStart w:id="284" w:name="pg15435_165358"/>
    </w:p>
    <w:p>
      <w:pPr>
        <w:pStyle w:val="BookText"/>
        <w:rPr/>
      </w:pPr>
      <w:bookmarkEnd w:id="284"/>
      <w:r>
        <w:rPr>
          <w:rFonts w:ascii="Amiri" w:hAnsi="Amiri" w:eastAsia="Amiri" w:cs="Amiri"/>
          <w:color w:val="111111"/>
          <w:sz w:val="28"/>
          <w:sz w:val="28"/>
          <w:szCs w:val="28"/>
          <w:rtl w:val="true"/>
          <w:lang w:bidi="ar-SA"/>
        </w:rPr>
        <w:t>وقد اعترض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باعتراضات ثلاثة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943130_2142443653"/>
      <w:bookmarkStart w:id="286" w:name="_Toc106"/>
      <w:bookmarkEnd w:id="285"/>
      <w:r>
        <w:rPr>
          <w:rtl w:val="true"/>
        </w:rPr>
        <w:t>الاعتراض الأوّل</w:t>
      </w:r>
      <w:r>
        <w:rPr>
          <w:rtl w:val="true"/>
        </w:rPr>
        <w:t>:</w:t>
      </w:r>
      <w:bookmarkEnd w:id="286"/>
    </w:p>
    <w:p>
      <w:pPr>
        <w:pStyle w:val="BookText"/>
        <w:rPr/>
      </w:pPr>
      <w:r>
        <w:rPr>
          <w:rFonts w:ascii="IRNazanin" w:hAnsi="IRNazanin" w:eastAsia="IRNazanin"/>
          <w:color w:val="111111"/>
          <w:sz w:val="28"/>
          <w:sz w:val="28"/>
          <w:szCs w:val="28"/>
          <w:rtl w:val="true"/>
          <w:lang w:bidi="fa-IR"/>
        </w:rPr>
        <w:t>أنّ وجوب العمل بالأخبار الصادرة إنّما هو لأجل وجوب امتثال أحكام اﷲ الواقعيّة المدلول عليها بتلك الأخبار، فالعمل بالخبر الصادر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يجب من حيث كشفه عن حكم اﷲ الواقعيّ لا من حيث هو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فالعلم الإجمالي بصدور كثير من الأخبار يرجع في الواقع إلى وجود تكاليف واقعيّة، ولا تنحصر أطرافه بما بين أيدينا من الأخبار، بل تشمل الأمارات الظنيّة كالشهرة والإجماع المنقول والأولويّة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الاحتياط إن أمكن، أو العمل بكل ما حصل من التعبّد بالظنّ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كان أم غير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اختصاص له في إثبات حجّيّة الخبر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نفي دعوى انحلال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تكون أطرافه مطلق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الصغير الذي تكون أطرافه خصوص الأخبار فقط؛ وذلك لأنّ هذا الانحلال إنّما يتصوّر فيما إذا لم يبق العلم الإجماليّ الكبير لو فرض عزل المقدار المعلوم بالإجمال عن أطراف العلم الإجماليّ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فرض بقاء العلم الإجماليّ بين الباقي من أطراف العلم </w:t>
      </w:r>
      <w:bookmarkStart w:id="287" w:name="pg15435_165359"/>
    </w:p>
    <w:p>
      <w:pPr>
        <w:pStyle w:val="BookText"/>
        <w:rPr/>
      </w:pPr>
      <w:bookmarkEnd w:id="287"/>
      <w:r>
        <w:rPr>
          <w:rFonts w:ascii="Amiri" w:hAnsi="Amiri" w:eastAsia="Amiri" w:cs="Amiri"/>
          <w:color w:val="111111"/>
          <w:sz w:val="28"/>
          <w:sz w:val="28"/>
          <w:szCs w:val="28"/>
          <w:rtl w:val="true"/>
          <w:lang w:bidi="ar-SA"/>
        </w:rPr>
        <w:t>الإجماليّ الصغير وبين سائر أطراف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العلم الإجماليّ الصغير موثّراً في انحلال العلم الإجماليّ الكبير، فيكون الكبير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فإنّه لو عزلنا من الأخبار طائفة بمقدار معلوم صدوره من الأخبار، وكان هناك علم إجماليّ بوجود أحكام واقعيّة بين باقي الأخبار وسائر الأمارات الظنيّة كما يشهد به الوجدان؛ إذ لا يمكن لأحد إنكار عدم مطابقة جميع هذه الأطراف للواقع، فلا ينحلّ العلم الإجماليّ الكبير بالصغير، فيكون منجّزاً،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بكلّ مظنونٍ من الأخبار، فلو كان العلم الإجماليّ مختصّاً بالأخبار فقط، لانحلّ العلم الإجماليّ بمجرّد عزل مقدارٍ منه بمقدار المعلوم بالإجمال فيه، وإن انضمّ إلى الباقي</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943132_2142443653"/>
      <w:bookmarkStart w:id="289" w:name="_Toc107"/>
      <w:bookmarkEnd w:id="288"/>
      <w:r>
        <w:rPr>
          <w:rtl w:val="true"/>
        </w:rPr>
        <w:t>الاعتراض الثاني</w:t>
      </w:r>
      <w:r>
        <w:rPr>
          <w:rtl w:val="true"/>
        </w:rPr>
        <w:t>:</w:t>
      </w:r>
      <w:bookmarkEnd w:id="2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اللّازم من هذا العلم الإجماليّ هو العمل بالخبر الذي يظنّ بمضمونه، لا العمل بالظنّ في صدور تلك الأخبار؛ وذلك لما عرفت من أنّ العمل بالخبر الصادر إنّما هو باعتبار كون مضمونه حكم اﷲ الذي يجب العمل به،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ظنّ بمضمون الخبر ولو من جهة الشهرة على طبقه أُخِذ به ولو لم يكن مظنون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خبر لم يحصل الظنّ بكون مضمونه حكم اﷲ تعالى لا يؤخذ به وإن كان مظنون الصدور، فالمناط فيه هو الظنّ، لا الصدور</w:t>
      </w:r>
      <w:r>
        <w:rPr>
          <w:rFonts w:eastAsia="Amiri" w:cs="Amiri" w:ascii="Amiri" w:hAnsi="Amiri"/>
          <w:color w:val="111111"/>
          <w:sz w:val="28"/>
          <w:szCs w:val="28"/>
          <w:rtl w:val="true"/>
          <w:lang w:bidi="ar-SA"/>
        </w:rPr>
        <w:t xml:space="preserve">. </w:t>
      </w:r>
      <w:bookmarkStart w:id="290" w:name="pg15435_165360"/>
    </w:p>
    <w:p>
      <w:pPr>
        <w:pStyle w:val="Heading5"/>
        <w:numPr>
          <w:ilvl w:val="4"/>
          <w:numId w:val="1"/>
        </w:numPr>
        <w:rPr/>
      </w:pPr>
      <w:bookmarkStart w:id="291" w:name="__RefHeading___Toc6943134_2142443653"/>
      <w:bookmarkStart w:id="292" w:name="_Toc108"/>
      <w:bookmarkEnd w:id="290"/>
      <w:bookmarkEnd w:id="291"/>
      <w:r>
        <w:rPr>
          <w:rtl w:val="true"/>
        </w:rPr>
        <w:t>الاعتراض الثالث</w:t>
      </w:r>
      <w:r>
        <w:rPr>
          <w:rtl w:val="true"/>
        </w:rPr>
        <w:t>:</w:t>
      </w:r>
      <w:bookmarkEnd w:id="292"/>
    </w:p>
    <w:p>
      <w:pPr>
        <w:pStyle w:val="BookText"/>
        <w:rPr/>
      </w:pPr>
      <w:r>
        <w:rPr>
          <w:rFonts w:ascii="Amiri" w:hAnsi="Amiri" w:eastAsia="Amiri" w:cs="Amiri"/>
          <w:color w:val="111111"/>
          <w:sz w:val="28"/>
          <w:sz w:val="28"/>
          <w:szCs w:val="28"/>
          <w:rtl w:val="true"/>
          <w:lang w:bidi="ar-SA"/>
        </w:rPr>
        <w:t xml:space="preserve">أنّ هذا الدليل يقتضي وجوب العمل بالخبر المثبت للتكليف دون الخبر النافي له، ومقتضى العمل به يكون من باب الاحتياط، فلا تثبت به حجّيّة الأخبار بنحو تصلح لصرف ظواهر الكتاب والسنّة القطعيّة، مع أنّ المقصود في حجّيّة الخبر هو إثبات كونه دليلاً متّبعاً في قبالالاُصول اللفظيّة والعمليّة، من غير فرق بين أن يكون مثبتاً للتكليف أو نافياً له كذلك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هذا الوجه بنحوٍ لا يرد عليه الاعتراضان الأوّلان من اعتراضات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الاعتراض الثالث عنده ممّا لا محيص عنه؛ فإنّه لما كان هناك علمان إجماليّان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صغير في خصوص الأخبار، وآخر إجماليّ كبير موجود في مجموع ما في أيدينا من الأخبار وسائر الأمارات؛ كان لابدّ من مراعاة العلم الإجماليّ الكبير، والنتيجة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أمارة وإن لم تكن خبراً؛ وقد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إجمالاً بصدور كثير ممّا بأيدينا من الأخبار من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وافٍ بمعظم الفقه، بحيث لو علم تفصيلاً ذاك المقدار لانحل علمنا الإجمالي بثبوت التكاليف بين الروايات وسائر الأمارات إلى العلم التفصيلي بالتكاليف في مضامين الأخبار الصادرة المعلومة </w:t>
      </w:r>
    </w:p>
    <w:p>
      <w:pPr>
        <w:pStyle w:val="BookText"/>
        <w:rPr/>
      </w:pPr>
      <w:r>
        <w:rPr>
          <w:rFonts w:ascii="Amiri" w:hAnsi="Amiri" w:eastAsia="Amiri" w:cs="Amiri"/>
          <w:color w:val="111111"/>
          <w:sz w:val="28"/>
          <w:sz w:val="28"/>
          <w:szCs w:val="28"/>
          <w:rtl w:val="true"/>
          <w:lang w:bidi="ar-SA"/>
        </w:rPr>
        <w:t>تفصيلاً، والشك البدوي في ثبوت التكليف في مورد سائر الأمارات الغير المعتبرة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بعد التتبّع في أحوال الرواة المذكورة في تراجمهم والتأمّل في كيفيّة اهتمام أرباب الكتب من المشايخ الثلاثة ومن تقدمهم في تنقيح ما أودعوه في كتبهم، إلى غير ذلك ممّا ذكر عند الاستدلال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انحلال العلم الإجماليّ الكبير قهراً إلى العلم الإجماليّ الصغير في خصوص الأخبار،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الاحتياط، أو التنزّل إلى الظن في خصوص الأخبار المثبتة، وأمّا النافي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خلافهأصل يثبت التكليف لم يجز العمل به، بل يلزم الرجوع إلى الأصل، وإن لم يكن على خلافه أصل مثبت للتكليف جاز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صاحب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به على حجّيّة الأخبار الموجودة في الكتب المعتمدة للشيعة، كالكتب الأربعة، مع عمل جمع به من غير ردّ ظاهر، وهو</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نقطع ببقاء التكليف إلى يوم القيامة، سيّما بالاُصول الضروريّة، كالصلاة والزكاة والصوم والحج والمتاجر والأنكحة ونحوها، مع أنّ جلّ أجزائها وشرائطها وموانعها إنّما يثبت بالخبر الغير القطعي، </w:t>
      </w:r>
    </w:p>
    <w:p>
      <w:pPr>
        <w:pStyle w:val="BookText"/>
        <w:rPr/>
      </w:pPr>
      <w:r>
        <w:rPr>
          <w:rFonts w:ascii="Amiri" w:hAnsi="Amiri" w:eastAsia="Amiri" w:cs="Amiri"/>
          <w:color w:val="111111"/>
          <w:sz w:val="28"/>
          <w:sz w:val="28"/>
          <w:szCs w:val="28"/>
          <w:rtl w:val="true"/>
          <w:lang w:bidi="ar-SA"/>
        </w:rPr>
        <w:t>بحيث نقطع بخروج حقائق هذه الأمور عن كونها هذه الأمور عند ترك العمل بخبر الواحد، ومن أنكر فإنّما ينكره باللّسان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الإجماليّ حاصل بوجود الأجزاء والشرائط بين جميع الأخبار، لا خصوص الأخبار المشروطة بما ذكره، ومجرّد وجود العلم الإجماليّ في تلك الطائفة الخاصّة لا يوجب خروج غيرها عن أطراف العلم الإجماليّ، كما عرفت في الجواب الأوّل عن الوجه الأوّل؛ وإلّا لما أمكن إخراج بعض هذه الطائفة الخاصّة ودعوى العلم الإجماليّ في الباقي، كأخبار العدول مثلاً،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الاحتياط والعمل بكل خبر دلّ على جزئيّة شيء أو شرطيّته، وإمّا العمل بكل خبر ظُنّ بصدوره ممّا دلّ على الجزئيّة أو الشرطيّة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صاحب الكفاية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العلم الإجماليّ وإن كان حاصلاً في بادئ الأمر بين جميع الأخبار، ولكن لمّا كان العلم الإجماليّ الصادر هو بقدر الكفاية بين تلكالأخبار المشروطة بما ذكره صاحب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انحلال العلم الإجمالي الكبير الموجود في جميع الأخبار منحصراً بالعلم الإجمالي </w:t>
      </w:r>
    </w:p>
    <w:p>
      <w:pPr>
        <w:pStyle w:val="BookText"/>
        <w:rPr/>
      </w:pPr>
      <w:r>
        <w:rPr>
          <w:rFonts w:ascii="Amiri" w:hAnsi="Amiri" w:eastAsia="Amiri" w:cs="Amiri"/>
          <w:color w:val="111111"/>
          <w:sz w:val="28"/>
          <w:sz w:val="28"/>
          <w:szCs w:val="28"/>
          <w:rtl w:val="true"/>
          <w:lang w:bidi="ar-SA"/>
        </w:rPr>
        <w:t>الصغير المختص بالأخبار المشروطة التي ذكرها صاحب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حينئذ الاحتياط في المجموع، إلّا أن يمنع عن ذلك، ويدّعى عدم الكفاية فيما علم بصدوره في تلك الكتب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كان حاصلاً بين جميع الأخبار، إلّا أنّ العلم بوجود الأخبار الصادرة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الكفاية بين تلك الطائفة، أو العلم باعتبار طائفة كذلك بينها، يوجب انحلال ذلك العلم الإجماليّ، وصيرورة غيرها خارجةً عن طرف العلم، كما مرّت إليه الإشارة في تقريب الوجه الأوّل، اللّهمّ إلّا أن يمنع عن ذلك، وادّعي عدم الكفاية فيما علم بصدوره أو اعتباره، أو ادّعي العلم بصدور أخبارٍ أُخر بين غيرها،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وجوب العمل بالكتاب والسنّة ثابت بالإجماع، وهذه التكاليف باقية إلى يوم القيامة بالأدلّة المذكورة، 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أمكن الرجوع إليهما على وجه يحصل العلم بالحكم الواقعيّ تعيّن ذلك، وإلّا، فالمتّبع من الرجوع إلى الظنّ بالصدور أو الاعتبار هو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وتقريره، فلزوم الرجوع إليه غير مختصّ بما إذا ثبت بالخبر، بل يجب بكلّ 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كان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دلّت الأخبار القطعيّة والإجماع المعلوم من الشيعة على وجوب الرجوع إلى الكتاب والسنّة، بل ذلك ممّا اتّفقت عليه الاُمّة، </w:t>
      </w:r>
    </w:p>
    <w:p>
      <w:pPr>
        <w:pStyle w:val="BookText"/>
        <w:rPr/>
      </w:pPr>
      <w:r>
        <w:rPr>
          <w:rFonts w:ascii="Amiri" w:hAnsi="Amiri" w:eastAsia="Amiri" w:cs="Amiri"/>
          <w:color w:val="111111"/>
          <w:sz w:val="28"/>
          <w:sz w:val="28"/>
          <w:szCs w:val="28"/>
          <w:rtl w:val="true"/>
          <w:lang w:bidi="ar-SA"/>
        </w:rPr>
        <w:t>وإن وقع الخلاف بين الخاصّة والعامّة في موضوع السنّة، وذلك ممّا لا ربط له بالمقام،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حصول العلم بالحكم الواقعيّ من الرجوع إليهما في الغالب، تعيّن الرجوع إليهما على الوجه المذكور، حملاً لما دلّ على الرجوع إليهما على ذلك، وإن لم يحصل ذلك بحسب الغالب وكان هناك طريق في كيفيّة الرجوع إليهما تعيّن الأخذ به، وكان بمنزلة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انسدّ سبيل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طريق ظنّيّ في كيفيّة الرجوع إليهما لزم الانتقال إليه والأخذ بمقتضاه، وإن لم يفد الظنّبالواقع، تنزّلاً من العلم إلى الظنّ مع عدم المناص عن العمل، وإلّا، لزم الأخذ بهما والرجوع إليهما على وجهٍ يظنّ منهما بالحكم على أيّ وجهٍ كان، لما عرفت من وجوب الرجوع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فيتنزّل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 يظهر ترجيح لبعض الظنون المتعلّقة بذلك على بعض، يكون مطلق الظنّ المتعلّق بهما حجّةً، فيكون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إليهما على وجهٍ يحصل الظنّ منهما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به العلم تعيّن الرجوع إلى كلّما يحصل به الظن من خبر وغيره، وإن كان المراد به الأخبار الحاكية عن </w:t>
      </w:r>
    </w:p>
    <w:p>
      <w:pPr>
        <w:pStyle w:val="BookText"/>
        <w:rPr/>
      </w:pPr>
      <w:r>
        <w:rPr>
          <w:rFonts w:ascii="IRNazanin" w:hAnsi="IRNazanin" w:eastAsia="IRNazanin"/>
          <w:color w:val="111111"/>
          <w:sz w:val="28"/>
          <w:sz w:val="28"/>
          <w:szCs w:val="28"/>
          <w:rtl w:val="true"/>
          <w:lang w:bidi="fa-IR"/>
        </w:rPr>
        <w:t xml:space="preserve">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فعله أو تقريره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كونه خلاف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القول الأوّل بلزوم الرجوع إلى الأخبار، وإن لم يحصل الظنّ منها برأي المعصوم، فإذا كان منشؤه العلم الإجماليّ بمطابقة بعضها للأحكام الواقعيّة رجع هذا الوجه إلى دليل الانسداد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تلك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ليس دليلاً برأسه؛ لأنّه على تقديرٍ يرجع إلى القول الأول، وعلى آخر يرجع إلى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 بما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ملاكه إنّما هو دعوى العلم بالتكليف بالرجوع إلى الروايات في الجملة إلى يوم القيامة، فراجع تمام كلامه تعرف حقيقة مرامه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هذا الوجه من القول الأوّل، ولا من دليل الانسداد بشيء</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5435_165367"/>
      <w:bookmarkStart w:id="294" w:name="pg15435_165367"/>
      <w:bookmarkEnd w:id="294"/>
    </w:p>
    <w:p>
      <w:pPr>
        <w:pStyle w:val="Heading3"/>
        <w:numPr>
          <w:ilvl w:val="2"/>
          <w:numId w:val="1"/>
        </w:numPr>
        <w:rPr/>
      </w:pPr>
      <w:bookmarkStart w:id="295" w:name="pg15435_165367"/>
      <w:bookmarkStart w:id="296" w:name="__RefHeading___Toc6943136_2142443653"/>
      <w:bookmarkStart w:id="297" w:name="_Toc109"/>
      <w:bookmarkEnd w:id="295"/>
      <w:bookmarkEnd w:id="296"/>
      <w:r>
        <w:rPr>
          <w:rtl w:val="true"/>
        </w:rPr>
        <w:t>في حجّيّة مطلق الظنّ</w:t>
      </w:r>
      <w:bookmarkEnd w:id="297"/>
    </w:p>
    <w:p>
      <w:pPr>
        <w:pStyle w:val="Heading4"/>
        <w:numPr>
          <w:ilvl w:val="3"/>
          <w:numId w:val="1"/>
        </w:numPr>
        <w:rPr/>
      </w:pPr>
      <w:bookmarkStart w:id="298" w:name="__RefHeading___Toc6943138_2142443653"/>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وأدلّته أربعة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943140_2142443653"/>
      <w:bookmarkStart w:id="301" w:name="_Toc111"/>
      <w:bookmarkEnd w:id="300"/>
      <w:r>
        <w:rPr>
          <w:rtl w:val="true"/>
        </w:rPr>
        <w:t>الدليل الأوّل</w:t>
      </w:r>
      <w:r>
        <w:rPr>
          <w:rtl w:val="true"/>
        </w:rPr>
        <w:t>:</w:t>
      </w:r>
      <w:bookmarkEnd w:id="301"/>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يلازم الظنّ بالضرر على مخالفته، ودفع الضرر المظنون لازم عقلاً،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ممّا يستقلّ بلزوم دفع الضرر المظنون، بل الضرر المشكوك والموهوم كذلك إذا كان الضرر المحتمل من سنخ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التكليف تستلزم العقوبة، كما تستلزم الوقوع في المفسدة بناءً على تبعيّة الأحكام للمصالح والمفاسد، فالظنّ بالتكليف ملازم للظنّ بالعقوبة والمفسدة في مخالفته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فلحكم العقل بدفع الضرر المظنون، وحكمه </w:t>
      </w:r>
      <w:bookmarkStart w:id="302" w:name="pg15435_165368"/>
    </w:p>
    <w:p>
      <w:pPr>
        <w:pStyle w:val="BookText"/>
        <w:rPr/>
      </w:pPr>
      <w:bookmarkEnd w:id="302"/>
      <w:r>
        <w:rPr>
          <w:rFonts w:ascii="Amiri" w:hAnsi="Amiri" w:eastAsia="Amiri" w:cs="Amiri"/>
          <w:color w:val="111111"/>
          <w:sz w:val="28"/>
          <w:sz w:val="28"/>
          <w:szCs w:val="28"/>
          <w:rtl w:val="true"/>
          <w:lang w:bidi="ar-SA"/>
        </w:rPr>
        <w:t>بذلك لا يستند إلى حكمه بالحسن والقبح، بل مع إنكار التحسين والتقبيح العقليّين يلتزم بثبوت لزوم دفع الضرر المظنون؛ إذ لا ينكر الأشعريّ المنكر لهما عدم إقدام العاقل على مظنون الضرر، خلافاً للحاجبيّ ومن تبعه، على ما نسب إليه من منع الكبرى، وأنّ دفع الضرر المظنون بناءً على القول بالتحسين والتقبيح العقليّين مستحسن وليس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ملاك حكم العقل غير منحصر بالتحسين والتقبيح كي يبتني استقلاله بدفع الضرر المظنون على القول بهما، واستشهد لذلك بأنّ كافّة العقلاء مع اختلافهم في التحسين والتقبيح سواء في إيجابهم دفع الضرر المظنون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 العقل بدفع الضرر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بالتحسين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انحصار ملاك حكمه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التزامه بدفع الضرر المظنون بل المحتمل بما هو كذلك ولو لم يستقل بالتحسين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الالتزام بفعل ما استقل بحسنه إذا قيل باستقلاله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أطبق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خلافهم في استقلاله بالتحسين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6943142_2142443653"/>
      <w:bookmarkStart w:id="304" w:name="_Toc112"/>
      <w:bookmarkEnd w:id="303"/>
      <w:r>
        <w:rPr>
          <w:rtl w:val="true"/>
        </w:rPr>
        <w:t>الدليل الثاني</w:t>
      </w:r>
      <w:r>
        <w:rPr>
          <w:rtl w:val="true"/>
        </w:rPr>
        <w:t>:</w:t>
      </w:r>
      <w:bookmarkEnd w:id="30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يؤخذ بالظنّ للزم ترجيح المرجوح على الراجح، وهو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كذلك ليس على نحو الإطلاق، بل إنّما هو في خصوص ما إذا فحص المكلّف عن مراد المولى ولم يعثر عليه، فيقبح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 من غير فرق بين ما إذا كان للمولى مراد في الواقع أو لم يكن؛ ضرورة أنّ المراد من البيان في قاعدة قبح العقاب إنّما هو البيان الواصل إلى العبد، لا البيان الواقعيّ، فليس للبيان الواقعيّ أثر، ولا يكون سبباً لتحرّك العضلات ما لم يصل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المراد من البيان ما هو أعمّ من الحكم الواقعيّ والبيان الواصل إنّما يصحّ فيما لو كانت قاعدة قبح العقاب بلا بيان مستفادة من دليل لفظيّ؛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يحكم بإطلاقها؛ لإطلاق دليلها، ولكنّها ليست كذلك، بل هي حكم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عمل العبد بوظيفته من الفحص والسؤال ولم يعثر على مراد المولى، يقبح عقابه، من غير فرق بين ما إذا كان القصور من جانب المولى لكونه قد أخلّ بوظيفته ولم يبيّن مراده بأيّ طريق يمكن أن يصلإلى العبد، أو كان المولى قد بيّن مراده ولكن لم يصل إلى العبد لأجل تقصير الوسائط في إيصال مراده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العقل بلزوم دفع الضرر المحتمل إنّما يكون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العلم الإجماليّ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البدويّة قبل الفحص،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يعمل العبد </w:t>
      </w:r>
      <w:bookmarkStart w:id="305" w:name="pg15435_165370"/>
    </w:p>
    <w:p>
      <w:pPr>
        <w:pStyle w:val="BookText"/>
        <w:rPr/>
      </w:pPr>
      <w:bookmarkEnd w:id="305"/>
      <w:r>
        <w:rPr>
          <w:rFonts w:ascii="Amiri" w:hAnsi="Amiri" w:eastAsia="Amiri" w:cs="Amiri"/>
          <w:color w:val="111111"/>
          <w:sz w:val="28"/>
          <w:sz w:val="28"/>
          <w:szCs w:val="28"/>
          <w:rtl w:val="true"/>
          <w:lang w:bidi="ar-SA"/>
        </w:rPr>
        <w:t>بوظيفته من الفحص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الصغرى ببيان أنّ الظنّ بالتكليف لا يستلزم الظنّ بالضرر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والصواب في الجواب هو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العقوبة فلضرورة عدم الملازمة بين الظن بالتكليف والظن بالعقوبة على مخالفته؛ لعدم الملازمة بينه والعقوبة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الملازمة بين خصوص معصيته واستحقاق العقوبة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 مطلق المخالفة والعقوبة بنفسها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قبح ترجيح المرجوح على الراجح، إذ المرجوح قد يوافق الاحتياط، فالأخذ به حسن عقلاً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المذكور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العمل بالمرجوح المطابق للاحتياط يكون جمعاً بين الراجح والمرجوح، لا ترجيحاً للمرجوح على الراجح، فإذا ظنّ بعدم وجوب شيء، فإنّ الإتيان به احتياطاً لا يكون أخذاً بالوهم وطرحاً للظنّ حتى يكون من باب ترجيح المرجوح على الراجح، بل هو جمع بينهما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943144_2142443653"/>
      <w:bookmarkStart w:id="307" w:name="_Toc113"/>
      <w:bookmarkEnd w:id="306"/>
      <w:r>
        <w:rPr>
          <w:rtl w:val="true"/>
        </w:rPr>
        <w:t>الدليل الثالث</w:t>
      </w:r>
      <w:r>
        <w:rPr>
          <w:rtl w:val="true"/>
        </w:rPr>
        <w:t>:</w:t>
      </w:r>
      <w:bookmarkEnd w:id="30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لا ريب في وجود واجبات ومحرّمات كثيرة بين المشتبهات، ومقتضى ذلك هو وجوب الاحتياط التامّ بالإتيان </w:t>
      </w:r>
      <w:bookmarkStart w:id="308" w:name="pg15435_165371"/>
    </w:p>
    <w:p>
      <w:pPr>
        <w:pStyle w:val="BookText"/>
        <w:rPr/>
      </w:pPr>
      <w:bookmarkEnd w:id="308"/>
      <w:r>
        <w:rPr>
          <w:rFonts w:ascii="Amiri" w:hAnsi="Amiri" w:eastAsia="Amiri" w:cs="Amiri"/>
          <w:color w:val="111111"/>
          <w:sz w:val="28"/>
          <w:sz w:val="28"/>
          <w:szCs w:val="28"/>
          <w:rtl w:val="true"/>
          <w:lang w:bidi="ar-SA"/>
        </w:rPr>
        <w:t xml:space="preserve">بكلّ ما يحتمل الوجوب، ولو موهوماً، وترك ما يحتمل الحرمة كذلك، ولكنّ مقتضى قاعدة نفي العسر والحرج عدم وجوبالاحتياط، فيقتصر على الاحتياط في المظنونات فقط دون المشكوكات والموهومات؛ لئلّا يلزم الإتيان بالعسر الأكيد والحرج الشديد، على أنّ الجمع بين القاعدتين على غير هذا الوجه يكون باطلاً بالإجماع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انسداد ناقص، فلابدّ من ضم مقدّمات اُخرى إليه، كانسداد باب العلم والعلميّ، وعدم جواز الرجوع إلى الاُصول العمليّة والتقليد؛ وإلّا لم يكن منتجاً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ضمّها لا يكون دليلاً برأسه، بل يرجع إلى دليل الانسداد التالي، كما قال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فيه من القدح والفساد، فإنّه بعض مقدّمات دليل الانسداد، ولا يكاد ينتج بدون سائر مقدّماته، ومعه لا يكون دليل آخر، بل ذاك الدليل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6943146_2142443653"/>
      <w:bookmarkStart w:id="310" w:name="_Toc114"/>
      <w:bookmarkEnd w:id="309"/>
      <w:r>
        <w:rPr>
          <w:rtl w:val="true"/>
        </w:rPr>
        <w:t>الدليل الرابع</w:t>
      </w:r>
      <w:r>
        <w:rPr>
          <w:rtl w:val="true"/>
        </w:rPr>
        <w:t xml:space="preserve">: </w:t>
      </w:r>
      <w:r>
        <w:rPr>
          <w:rtl w:val="true"/>
        </w:rPr>
        <w:t>دليل الانسداد</w:t>
      </w:r>
      <w:r>
        <w:rPr>
          <w:rtl w:val="true"/>
        </w:rPr>
        <w:t>.</w:t>
      </w:r>
      <w:bookmarkEnd w:id="310"/>
    </w:p>
    <w:p>
      <w:pPr>
        <w:pStyle w:val="BookText"/>
        <w:rPr/>
      </w:pPr>
      <w:r>
        <w:rPr>
          <w:rFonts w:ascii="Amiri" w:hAnsi="Amiri" w:eastAsia="Amiri" w:cs="Amiri"/>
          <w:color w:val="111111"/>
          <w:sz w:val="28"/>
          <w:sz w:val="28"/>
          <w:szCs w:val="28"/>
          <w:rtl w:val="true"/>
          <w:lang w:bidi="ar-SA"/>
        </w:rPr>
        <w:t>وهنا اُمور لابدّ من بيانها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الإطاعة العمليّة هي التمكّن من الإتيان بكلّ واجب واقعيّ </w:t>
      </w:r>
    </w:p>
    <w:p>
      <w:pPr>
        <w:pStyle w:val="BookText"/>
        <w:rPr/>
      </w:pPr>
      <w:r>
        <w:rPr>
          <w:rFonts w:ascii="Amiri" w:hAnsi="Amiri" w:eastAsia="Amiri" w:cs="Amiri"/>
          <w:color w:val="111111"/>
          <w:sz w:val="28"/>
          <w:sz w:val="28"/>
          <w:szCs w:val="28"/>
          <w:rtl w:val="true"/>
          <w:lang w:bidi="ar-SA"/>
        </w:rPr>
        <w:t>وترك كلّ حرام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العلميّة الإجماليّة هي الاحتياط التامّ في المشتبهات بإتيان كلّ ما ظنّ أو شك أو وهم وجوبه، وترك كلّ ما ظنّ أو شكّ أو وهم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الظنّيّة هي الإتيان بكل ما ظنّ وجوبه وترك كلّ ما ظنّ حرمته من بين المشتبهات، في قبال الإطاعة الشكّيّة والوهميّة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بوجوب الواجبات أو ترك المحرّمات أو العلميّ كذلك، لا تصل النوبة إلى العمل بالظنّ،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بكلٍّ من المظنونات والمشكوكات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الإخلال بالنظام أو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العمل بالمشكوكات والموهومات وترك المظنونات، فإنّه من باب ترجيح المرجوح على الراجح،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الانسداد تارةً يكون بمعنى الكشف، وأُخرى بمعنى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مقدّمات الانسداد هو استكشاف كون الظنّ طريقاً منصوباً من قبل الشارع، فحاله حال الظنون الخاصّة الوافية بمعظم الأحكام عند الانفتاحيّ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بعد تماميّة مقدّماته بحجّيّة الظنّ في حال </w:t>
      </w:r>
    </w:p>
    <w:p>
      <w:pPr>
        <w:pStyle w:val="BookText"/>
        <w:rPr/>
      </w:pPr>
      <w:r>
        <w:rPr>
          <w:rFonts w:ascii="Amiri" w:hAnsi="Amiri" w:eastAsia="Amiri" w:cs="Amiri"/>
          <w:color w:val="111111"/>
          <w:sz w:val="28"/>
          <w:sz w:val="28"/>
          <w:szCs w:val="28"/>
          <w:rtl w:val="true"/>
          <w:lang w:bidi="ar-SA"/>
        </w:rPr>
        <w:t>الانسداد كاستقلاله بحجّيّة العقل في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في الكفاية إلى أنّ دليل الانسداد مؤلّف من مقدّمات خمس، إذا تمّت يستقلّ العقل بكفاية الإطاعة الظنّيّة حكومة أو كشفاً،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بوجود واجبات ومحرّمات كثيرة في مجموع المشتبهات، وهذه التكاليف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انسدّ باب العلم والعلمي،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قام الدليل القطعيّ على اعتباره وثبتت حجيّته بالعلم واليقين، ويعبّر عنه بالظنّ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إهمال تلك الأحكام وعدم التعرّض لامتثالها أصلاً، والاكتفاء في الإطاعة بالتكاليف المعلومة بالتفصيل، و بالظنّ الخاصّ القائم مقام العلم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الاحتياط في أطراف هذا العلم، بل لا يجوز في الجملة؛ ضرورة أنّه موجب للعسر أو الإخلال بالنظام، كما لا يجوز الرجوع إلى الأصل في المسألة، ولا إلى مجتهد آخر انفتاحيّ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المرجوح على الراجح قبيح، فإذا دار الأمر في مقام امتثال التكاليف المعلومة بالإجمال بين الأنحاء الثلاثة من الظنّ والشكّ والوهم، تعيّن الامتثال الظنّيّ؛ لرجحانه على الشكّيّ والوهمي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مختار صاحب الكفاية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بثبوت تكاليف كثيرة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انسدّ علينا باب العلم والعلمي 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لنا إهمالها وعدم التعرض لامتثالها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علينا الاحتياط في أطراف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الرجوع إلى 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وتخيير وبراءة واحتياط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فتوى العالم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ترجيح المرجوح على الراجح قبيحاً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أسقط مقدّميّة وجود العلم الإجماليّ بثبوت التكاليف الفعلية في الشريعة، فجعل المقدّمات أربعاً تبعاً للشيخ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يتألّف من مقدّمات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بجعل العلم بالتكاليف من جملة المقدّمات،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هذه المقدّمة نظراً إلى أنّ المراد من العلم بثبوت التكاليف، إن كان هو العلم بثبوت الشريعة وعدم نسخ أحكامها فهذا من البديهيات التي لا ينبغي عدّها من المقدّمات، فإنّ العلم بذلك كالعلم بأصل وجود الشارع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العلم بثبوت التكاليف العلم الإجماليّ بثبوتها في الوقايع المشتبهة التي لا يجوز إهمالها، فهو أيضاً ليس من مقدّمات دليل الانسداد، بل هو من أحد الوجوه الثلاثة التي تبتني عليها المقدّمة الثانية، </w:t>
      </w:r>
    </w:p>
    <w:p>
      <w:pPr>
        <w:pStyle w:val="BookText"/>
        <w:rPr/>
      </w:pPr>
      <w:r>
        <w:rPr>
          <w:rFonts w:ascii="Amiri" w:hAnsi="Amiri" w:eastAsia="Amiri" w:cs="Amiri"/>
          <w:color w:val="111111"/>
          <w:sz w:val="28"/>
          <w:sz w:val="28"/>
          <w:szCs w:val="28"/>
          <w:rtl w:val="true"/>
          <w:lang w:bidi="ar-SA"/>
        </w:rPr>
        <w:t>فالاُولى الاقتصار على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 الأربع</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حذف هذه المقدّمة من قبل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إسقاط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لأجل عدم المقدّميّة، فمن الواضح أنّهلولاها لم يكن مجال للمقدّمات الأخر إلّا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لوضوح هذه المقدّمة لدلالة سائر المقدّمات عليها، فمن الواضح أنّ وضوحها لا يوجب عدم مقدّميتها ولا الاستغناء بذكر الباقي عن ذكرها، وإلّا كان بعضها الآخر كذلك، بل بعضها أوضح</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النزاع بينهم لفظيّ؛ فإنّ دخالة العلم الإجماليّ بوجود الأحكام وتأثيره في تماميّة الدليل ممّا لا ينكره أحد، وإنما وقع الخلاف في أنّه هل هو مقدّمة برأسه، أم هو يستفاد من طيّ الكلام؟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أخذ العلم الإجماليّ في جملة المقدّمات ينتج ما لا ينتجه الغضّ عنه وإهماله من المقدّمات، حيث ذهب إلى أنّه إذا فرض أخذ العلم الإجماليّ كانت النتيجة هي التبعيض </w:t>
      </w:r>
    </w:p>
    <w:p>
      <w:pPr>
        <w:pStyle w:val="BookText"/>
        <w:rPr/>
      </w:pPr>
      <w:r>
        <w:rPr>
          <w:rFonts w:ascii="Amiri" w:hAnsi="Amiri" w:eastAsia="Amiri" w:cs="Amiri"/>
          <w:color w:val="111111"/>
          <w:sz w:val="28"/>
          <w:sz w:val="28"/>
          <w:szCs w:val="28"/>
          <w:rtl w:val="true"/>
          <w:lang w:bidi="ar-SA"/>
        </w:rPr>
        <w:t xml:space="preserve">في الاحتياط، لا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أو كشفاً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بخلاف ما إذا لم يؤخذ العلم الإجماليّ في المقدّمات، فإنّ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الظنّ، لا 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إمكان الانتهاء إلى حجّيّة الظنّ لو أخذ العلم الإجماليّ بالتكليف في جملة المقدّمات، هو أنّه لو كانت النتيجة هي حجّيّة الظنّ لزم الوقوع في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منجّز لأطرافه، فقيام الحجّة على بعض أطرافه محال؛ وذلك لاستلزامه تنجّز المنجّز، مع أنّ المتنجّز لا يتنجّز ثانياً، فلا يمكن أن يكون الظنّ حجّة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إذا كان حجّةً كان مستلزماً لانحلال العلم الإجماليّ وارتفاعه، وهو منافٍ لفرض كونه مقدّمة لحجّيّة الظنّ، كما لا يخفى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الاستدلال على تلك المقدّمات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باب العلم الوجدانيّ مسلّمة لا كلام فيها؛ وذلك لأنّ ما يوجب العلم الوجدانيّ التفصيليّ بالحكم من الخبر النصّ المتواتر أو المحفوف بالقرائن القطعيّة من جهة الظهور والصدور مع سائر ما يتوقّف عليه الاستنباط، لا يفي إلّا بقليل قليلٍ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باب العلميّ فالمحقّق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للمنع عنه مجال واسع، فإنّ ما تقدّم من الأدلّة الدالة على حجّيّة الخبر الموثوق به ظهوراً وصدوراً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الوثوق به من وثاقة الراوي أو من سائر الأمارات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إلى الخدشة فيه، بل ينبغي عدّها من الأدلّة القطعيّة؛ ومعها لا يبقى مجال لدعوى انسداد باب العلميّ في معظم الفقه؛ لأنّ الخبر الموثوق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بمعظم الأحكام، بحيث لم يلزم من الرجوع إلى الاُصول العمليّة في الشبهات التي لم يكن على طبقها خبر موثوق به محذورُ الخروج من الدين أو مخالفة العلم الإجماليّ وغير ذلك</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الكفاية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بديهيّة إلّا أنّه قد عرفت انحلال العلم الإجماليّ بما في الأخبار الصادرة عن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فيما بأيدينا، من الروايات في الكتب المعتبرة، ومعه لا موجب للاحتياط إلّا في خصوص ما في الروايات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موردها بمعنى الأخذ بكلّ خبر منها دلّ على التكليف من الوجوب أو الحرمة ممّا لا يستلزم العسر والحرج، فضلاً عن الاختلال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أهمّ مقدّمات الانسداد، حتى ادّعى البعض أنّها كافية لوحدها لإثبات حجّيّة الظنّ المطلق بلا حاجة إلى سائر المقدّمات، كما ادّعى أيضاً أنّها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عليها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القطعيّ على عدم جواز إهمال الوقائع المشتبهة، وكذا عدم جواز الرجوع إلى البراءة وأصالة العدم في جميع الموارد المشتبهة، وهذا الإجماع يصلح لأن يكون مدركاً مستقلّاً في مقام الدليل على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ليس محصلاً؛ لأنّ المسألة لم تكن تكون مدوّنة عند العلماء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بما أفاده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يكفي الإجماع التقديري، فإنّه ربّ مسألة لم يقع البحث عنها فى كلمات الأصحاب، إلّا أنّه ممّا يعلم إجماعهم واتفاقهم عليها، فإنّه لا يكاد يمكن إسناد جواز الاعتماد على أصالة العدم وطرح جميع الأحكام في الوقائع المشتبهة إلى أحد من أصاغر الطلبة فضلاً عن أرباب الفتوى</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الرجوع إلى البراءة وأصالة العدم في الوقائع المشتبهة الخروج عن الدين؛ لقلّة الأحكام المعلومة بالتفصيل، </w:t>
      </w:r>
    </w:p>
    <w:p>
      <w:pPr>
        <w:pStyle w:val="BookText"/>
        <w:rPr/>
      </w:pPr>
      <w:r>
        <w:rPr>
          <w:rFonts w:ascii="Amiri" w:hAnsi="Amiri" w:eastAsia="Amiri" w:cs="Amiri"/>
          <w:color w:val="111111"/>
          <w:sz w:val="28"/>
          <w:sz w:val="28"/>
          <w:szCs w:val="28"/>
          <w:rtl w:val="true"/>
          <w:lang w:bidi="ar-SA"/>
        </w:rPr>
        <w:t>فالاقتصار عليها وترك التعرض للوقائع المشتبهة غير تامّ؛ لاستلزامها المخالفة الكثيرة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بثبوت التكاليف الوجوبيّة والتحريميّة في الوقائع المشتبهة، والعلم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الموافقة القطعيّة وحرمة المخالفة القطعيّة، فهذه الصورة غير مشمولة لأدلّة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وسابقه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مبنيّ على لزوم المخالفة القطعيّة الكثيرة، وهو المعبّر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هذاالوجه، فهو يستند إلى منجّزيّة العلم الإجماليّ وعدم جواز جريان الاُصول النافية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تختلف النتيجة من حيث الكشف والحكومة بالنسبة إلى الوجوه الثلاثة أم لا؟ الظاهر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المدرك والمستند بالنسبة إلى عدم جواز إهمال الوقائع المشتبهة وعدم جواز الرجوع إلى الاُصول العمليّة هو الوجه الأوّل والثاني، فالنتيجة هي الكشف؛ وذلك لأنّه لمّا كان مآل الإجماع إلى لزوم الخروج من الدين، وأراد الشارع المقدّس من العباد التعرّض للوقائع المشتبهة ولم يرخّصهم بإهمالها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للشارع أن ينصب طريقاً للمكلّفين يمكّنهم من امتثال تلك التكاليف في دائرة الوقائع المشتبهة، ولابدّ أن يكون ذلك الطريق واصلاً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بنفسه، أو بطريقه، والطريق الذي يصحّ جعله في حال انسداد باب العلم والعلميّ إنّما هو الاحتياط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الدماء والفروج، فكما أنّ الاحتياط يكون مجعولاً فيها من قبل الشارع فهنا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الاحتياط شرعيّ لا عقليّ؛ ضرورة أنّ الاحتياط العقليّ هو ما يحكم به العقل، فيكون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المدرك هو الإجماع أو الخروج من الدين، كان الاحتياط طريقاً مجعولاً من قبل الشارع؛ لأنّه لا طريق واصل إلى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استلزام الاحتياط للعسر والحرج، وأنّ الشارع لم ينصب الاحتياط طريقاً، تكون النتيجة هي حجّيّة الظنّ طريقاً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المدرك هوالعلم الإجماليّ فالنتيجة هي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فيها أنّ الرجوع إلى الطرق المقرّرة للجاهل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فتوى غير العالم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يجوز الرجوع في كلّ شبهة إلى الأصل الجاري فيها، من البراءة والاشتغال والاستصحاب والتخيير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الوقائع كلّها بالجمع بين المحتملات، فإنّهما من الطرق المقرّرة للجاهل كالتقليد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 هنا لابدّ من بيان بطلان هذه الطرق الثلاثة،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إنّما يكون جائزاً فيما لو لم يكن الشخص معتقداً ببطلان المدرك الذي استند إليه العالم، ومن هنا لم يجز للمجتهد أن يقلّد مجتهداً آخر، وإلّا، كان من باب رجوع العالم إلى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بحثنا، فمن يرى انسداد باب العلم والعلميّ فلا يجوز له الرجوع إلى من يرى انفتاح بابيهما؛ فإنّ القول بحجّيّة ظواهر الكتاب من جهة الصدور والظهور عند من يرى ذلك لا يفيد من يرى انسداد البابين المذكورين شيئاً،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له الرجوع إلى غير القائل بالانفتاح؟</w:t>
      </w:r>
    </w:p>
    <w:p>
      <w:pPr>
        <w:pStyle w:val="BookText"/>
        <w:rPr/>
      </w:pPr>
      <w:r>
        <w:rPr>
          <w:rFonts w:ascii="Amiri" w:hAnsi="Amiri" w:eastAsia="Amiri" w:cs="Amiri"/>
          <w:color w:val="111111"/>
          <w:sz w:val="28"/>
          <w:sz w:val="28"/>
          <w:szCs w:val="28"/>
          <w:rtl w:val="true"/>
          <w:lang w:bidi="ar-SA"/>
        </w:rPr>
        <w:t>وأمّا بطلان الرجوع إلى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صورتان؛ لأنّ هذه الاُصول تارة تكون من قبيل الاُصول العدميّة النافية، واُخرى من قبيل الاُصول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إعمالها المخالفة القطعيّة للعلم الإجماليّ بثبوت التكليف في موردها،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هو كالعلم التفصيليّ بلحاظ تنجّز التكليف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الاُصول الوجوديّة المثبتة للتكليف، كما في الاحتياط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المسألة من أطراف العلم الإجماليّ في الأوّل، ولم تكن كذلك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إليها إنّما كان باطلاً لما يلزم من إعمالها من العسر والحرج المنفيّين لكثرة المشتبهات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منعه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الاحتياط التامّ في أطراف العلم الإجماليّ إذا كان عسره بمقدار يصل إلى الإخلال بالنظام، فهذا غير واجب بلا كلام، بل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دون ذلك، بأن كان الاحتياط ممّا يوجب العسر فقط بلاإخلال بالنظام، فعدم وجوبه محلّ نظر، بل منع؛ نظراً إلى أنّ أدلّة الحرج، وهكذا أدلّة الضرر، وإن كانت حاكمةً على أدلّة التكليف والوضع، ورافعةً لهما إذا كانا حرجيّين أو ضرريّين، وموجبة لحصرهما بما إذا لم يلزم منهما حرج أو ضرر، ولكنّ ذلك إنّما هو فيما إذا كان نفس متعلّق التكليف حرجيّاً أوضرريّاً، كالوضوء والغسل بالماء في البرد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متعلّق التكليف بنفسه حرجيّاً، بل كان في كمال السهولة، وإنّما الحرج والعسر يأتيان من جهة الجمع بين محتملات التكليف والاحتياط، كما إذا تردّد الماء المطلق للوضوء بين ألف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الحرج ليست حاكمةً على أدلّة الاحتياط؛ ضرورة أنّ العسر هنا مسبّب عن حكم العقل، من جهة الجمع بين المحتملات بعد العلم الإجماليّ بالتكليف، وليس لازماً من جهة التكليف الشرعيّ لكي يُصار إلى رفعه بالحرج والضرر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الاحتياط من جهة الحكم الشرعيّ ولكثرة الأطراف،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بسقوطه؛ لأدلّة العسر؛ لأنّ العسر ينشأ حينئذٍ من التكاليف المجهولة، فيرفعها دليل نفي الحرج،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w:t>
      </w:r>
    </w:p>
    <w:p>
      <w:pPr>
        <w:pStyle w:val="BookText"/>
        <w:rPr/>
      </w:pPr>
      <w:r>
        <w:rPr>
          <w:rFonts w:ascii="Amiri" w:hAnsi="Amiri" w:eastAsia="Amiri" w:cs="Amiri"/>
          <w:color w:val="111111"/>
          <w:sz w:val="28"/>
          <w:sz w:val="28"/>
          <w:szCs w:val="28"/>
          <w:rtl w:val="true"/>
          <w:lang w:bidi="ar-SA"/>
        </w:rPr>
        <w:t xml:space="preserve">أصلاً لقاعدة الاحتياط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معناه نفي الحكم الناشئ من قبله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قاعدة نفيه محكمة على قاعدة الاحتياط؛ لأنّ العسر حينئذٍ يكون من قبل التكاليف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منفية بنفيه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انحلال العلم الإجماليّ بالأحكام الثابتة في الشريعة ببركة جريان الاُصول المثبتة، ثمّ أورد عليه بأنّ العلمالإجماليّ إذا انحلّ ولم يكن منجّزاً، لم تصحّ المؤاخذة على مخالفته؛ لأنّ العقاب حينئذ يكون عقاباً بلا بيان، والمؤاخذة عليه بلا برهان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انحلال العلم الإجماليّ المتعلّق بأحكام الشريعة بهذا المقدار من الاُصول المثبتة والمعلومات التفصيليّة بمكانٍ من الغرابة، عهدتها على مدّعيها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والضرر مرفوعان مطلقاً، من غير فرق بين كونهما ناشئين من نفس متعلّق التكليف، أو من الجمع بين محتملاته بحكم العقل؛ لأنّهما على كلّ حال متوجّهان من ناحية التكليف الشرعيّ، وإلّا لم يحكم العقل بوجوب الجمع بين محتملاته كي يلزم منه الحرج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صحة جميع مقدّمات الانسداد، واقتضائها لحجّيّة الظنّ، فهل نتيجتها هي حجّيّة الظنّ بالواقع أو الطريق أو كلاهما؟</w:t>
      </w:r>
    </w:p>
    <w:p>
      <w:pPr>
        <w:pStyle w:val="BookText"/>
        <w:rPr/>
      </w:pPr>
      <w:r>
        <w:rPr>
          <w:rFonts w:ascii="Amiri" w:hAnsi="Amiri" w:eastAsia="Amiri" w:cs="Amiri"/>
          <w:color w:val="111111"/>
          <w:sz w:val="28"/>
          <w:sz w:val="28"/>
          <w:szCs w:val="28"/>
          <w:rtl w:val="true"/>
          <w:lang w:bidi="ar-SA"/>
        </w:rPr>
        <w:t>والمراد من حجّيّة الظنّ بالواقع هو حجّيّة الظنّ بالحكم الشرعيّ الفرعيّ، مثل أن يحصل الظنّ بوجوب غسل الجمعة أو وجوب الاستعاذة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حجّيّة الظنّ بالطريق الظنّ بالمسألة الاُصوليّة، كأن يحصل الظنّ بحجّيّة خبر الثقة أو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نتيجة مقدّمات الانسداد وإن كانت أعم من الظنّ بالواقع والظنّ بالطريق، إلّا أنّ ذلك فرع سلامة المقدّمات ووصول النوبة إلى أخذ النتيجة، والكلام بعد في سلامة المقدّمة الثالثة، فإنّه لم يثبت بطلانالاحتياط رأساً في جميع الوقائع لينتقل إلى المقدّمة الرابعة، لتكون النتيجة اعتبار الظنّ مطلقاً سواءً تعلّق بالواقع أو بالطريق</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مختار صاحب الكفاية 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فخلاصة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أنّه لا فرق بين القطع والظنّ في نظر العقل، فكلّما كان القطع به مؤمّناً في حال الانفتاح، كان الظنّ به مؤمّناً في حال الانسداد، وأنّ المؤمّن في حال الانفتاح كان كلاً من القطع بإتيان المكلّف به الواقعيّ والقطع بإتيان بالمكلّف به الظاهريّ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الطريق المجعول من قبل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يحكم العقل بأنّ المؤمن في حال الانسداد هو كلّ من الظنّ بإتيان المكلّف به الواقعيّ والظنّ بإتيان المكلّف به الظاهريّ الجعليّ، ومقتضى ذلك هو حجّيّة الظنّ في كلّ من الواقع والطريق معاً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همّ العقل في كلّ حال إنّما هو تحصيل الأمن من تبعة التكاليف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العقوبة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شبهة في استقلاله في تعيين ما هو المؤمّن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 كلّ ما كان القطع به مؤمناً في حال الانفتاح كان الظن به مؤمناً حال الانسداد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في حال الانفتاح هو القطع بإتيان المكلّف به الواقعي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معلوم ومؤدى الطريق ومتعلق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بإتيانه الجعلي؛ وذلك لأنّ العقل قد استقل بأنّ الإتيان بالمكلف به الحقيقي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مؤدى الطريق مبرئ للذمة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أنّ القطع بنفسه طريق لا يكاد تناله يد الجعل إحداثاً وإمضاء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قضية ذلك هو التنزل إلى الظن بكل واحد من الواقع والطريق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كلامه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فرق في الامتثال الظنّيّ بين تحصيل الظنّ بالحكم الفرعي الواقعيّ، كأن يحصل من شهرة القدماء الظنّ بنجاسة العصير العنبيّ، وبين تحصيل </w:t>
      </w:r>
    </w:p>
    <w:p>
      <w:pPr>
        <w:pStyle w:val="BookText"/>
        <w:rPr/>
      </w:pPr>
      <w:r>
        <w:rPr>
          <w:rFonts w:ascii="Amiri" w:hAnsi="Amiri" w:eastAsia="Amiri" w:cs="Amiri"/>
          <w:color w:val="111111"/>
          <w:sz w:val="28"/>
          <w:sz w:val="28"/>
          <w:szCs w:val="28"/>
          <w:rtl w:val="true"/>
          <w:lang w:bidi="ar-SA"/>
        </w:rPr>
        <w:t xml:space="preserve">الظنّ بالحكم الفرعيّ الظاهريّ، كأن يحصل من الأمارة الظنّ بحجّيّة أمر يكون سبباً لحصول الظنّ كالقرعة، فإذا ظنّبحجّيّة القرعة حصل الامتثال الظنّيّ في مورد القرعة وإن لم يحصل ظنّ بالحكم الواقعيّ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أنّ قضية المقدمات المذكورة وجوب الامتثال الظني للأحكام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فرق في الامتثال الظني بين تحصيل الظن بالحكم الفرعي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يحصل من شهرة القدماء الظن بنجاسة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تحصيل الظن بالحكم الفرعي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يحصل من أمارة الظن بحجية أمر لا يفيد الظن كالقرعة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ظنّ حجيّة القرعة حصل الامتثال الظني في مورد القرعة وإن لم يحصل ظن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حصل ظنٌ ببراءة ذمة المكلّف في الواقعة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الواقع بما هو واقع مقصوداً للمكلّف إلّا من حيث كون تحققه مبرئً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فرق في مقام التمكن من العلم بين تحصيل العلم بنفس الواقع وبين تحصيل العلم بموافقة طريق عُلم كون سلوكه مبرئً للذمة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فرق عند تعذّر العلم بين الظن بتحقق الواقع وبين الظن ببراءة الذمة في نظر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لأخيه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كما نقطع بأنّا مكلّفون في زماننا هذا تكليفاً فعليّاً بأحكام فرعيّة كثيرة لا سبيل لنا بحكم العيان وشهادة الوجدان إلى تحصيل كثير منها بالقطع أو بطريق معيّن يقطع من السمع بحكم الشارع على قيامه أو قيام طريقه مقام القطع ولو عند تعذّره، كذلك نقطع بأنّ الشارع قد جعل لنا إلى تلك الأحكام طرقاً مخصوصة وكلّفنا تكليفاً فعليّاً بالرجوع إليها في معرفتها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ومرجع هذين القطعين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واحد، وهو القطع بأنّا مكلّفون تكليفاً فعليّاً بالعمل بمؤدى طرق مخصوصة، وحيث إنّه لا سبيل لنا غالباً إلى تحصيلها بالقطع، ولا بطريق يقطع من السمع بقيامه بالخصوص، أو قيام طرقه كذلك مقام القطع، ولو بعد تعذّره، فلا ريب أن الوظيفة في مثل ذلك بحكم العقل إنّما هو الرجوع في تعيين الطرق إلى الظنّ الفعلي الذي لا دليل على عدم حجيّته؛ لأنّه أقرب إلى العلم وإلى إصابة الواقع ممّا عداه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 على كلام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الذي دعاه إلى اختيار اعتبار خصوص الظنّ بالطريق، هو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الوجوه التي استدل بها على حجّيّة الخبر الواحد لو لم تفد القطع بحجيّته بالخصوص فلا أقل من كونها تفيد الظنّ بها، فيكون الخبر الواحد ممّا ظنّ اعتباره طريقاً، ومع تعذّر العلم بكون الشيء طريقاً يتنزّل إلى الظنّ بكونه طريقاً؛ لانّه أقرب إلى العلم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باعتبار خصوص الظنّ بالطريق هو أنّه قد جعل دليل الانسداد من جملة الأدلّة الدالة على حجّيّة الخبر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ورد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أنّ الخبر الواحد إن لم يكن من الطرق القطعيّة فهو من الطرق الظنّيّة؛ للوجوه التي ذكرناها، فيجب العمل به، وهو المطلوب</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نصب الطريق ووجوده في جملة ما بأيدينا من الطرق الظنّيّة من أقسام الخبر والإجماع المنقول والشهرة وظهور الإجماع والاستقراء والأولويّة الظنّيّة، إلّا أنّ لزوم الرجوع إليها لا يختصّ بما إذا ثبت بالخبر، بل إمّا بكلّ طريق من الطرق، أو بالأخذ بالقدر المتيقّن، فإن وفى معظم الأحكام اقتصر عليه، وإلّا، فالمتيقّن من الباقي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الصحيح والإجماع المنقول متيقّن بالنسبة إلى الشهرة وما بعدها من الأمارات؛ إذ لم يقل أحد بحجّيّة الشهرة وما بعدها دون الخبر الصحيح والإجماع المنقول، فلا معنى لتعيين الطريق بالظنّ بعد وجود القدر المتيقّن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الإشكال الخامس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العلم الإجماليّ بوجود الطريق المجعول وعدم المتيقّن وعدم وجوب الاحتياط،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يوجب تعيين العمل بالظنّ في مسألة تعيين الطريق فقط بل هو مجوّز له، كما يجوز العمل بالظنّ في </w:t>
      </w:r>
    </w:p>
    <w:p>
      <w:pPr>
        <w:pStyle w:val="BookText"/>
        <w:rPr/>
      </w:pPr>
      <w:r>
        <w:rPr>
          <w:rFonts w:ascii="Amiri" w:hAnsi="Amiri" w:eastAsia="Amiri" w:cs="Amiri"/>
          <w:color w:val="111111"/>
          <w:sz w:val="28"/>
          <w:sz w:val="28"/>
          <w:szCs w:val="28"/>
          <w:rtl w:val="true"/>
          <w:lang w:bidi="ar-SA"/>
        </w:rPr>
        <w:t>المسألة الفرعيّة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منه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سلّمنا أنّ مقتضى الدليل المذكور هو لزوم التنزّل إلى الظنّ في تعيين الطرق المعلومة بالإجمال، إلّا أنّه لا وجه لحصر الحجّيّة بالظنّ بالطريق فقط، فإنّه ليس أقرب من الظنّ بكونه مؤدى طريق معتبر إجمالاً من دون ظنّ في الخارج بحجّيّة طريق على التفصيل أصلاً، ولا هو أقرب من الظنّ بالواقع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مقدّمات الانسداد بعد سلامة الجميع وصحة الكل هل اقتضاؤها لحجّيّة الظنّ على نحو القضيّة المهملة أو على نحو القضيّة الكلّيّة؟</w:t>
      </w:r>
    </w:p>
    <w:p>
      <w:pPr>
        <w:pStyle w:val="BookText"/>
        <w:rPr/>
      </w:pPr>
      <w:r>
        <w:rPr>
          <w:rFonts w:ascii="Amiri" w:hAnsi="Amiri" w:eastAsia="Amiri" w:cs="Amiri"/>
          <w:color w:val="111111"/>
          <w:sz w:val="28"/>
          <w:sz w:val="28"/>
          <w:szCs w:val="28"/>
          <w:rtl w:val="true"/>
          <w:lang w:bidi="ar-SA"/>
        </w:rPr>
        <w:t>والمراد من إهمال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القضيّة مهملة من حيث السبب والمورد والمرتبة على نحو تحتاج النتيجة إلى معمّم يعمّمها إلى جميع الأسباب والأمارات وإلى جميع مراتب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والقوي والأقوى، أو إلى مخصّص يخصّصها ببعض الأسباب والموارد والمراتب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من كلّيّة النتيجة أن تكون القضيّة بحيث لا تحتاج في التعميم إلى شيء أصلاً</w:t>
      </w:r>
      <w:r>
        <w:rPr>
          <w:rFonts w:eastAsia="Amiri" w:cs="Amiri" w:ascii="Amiri" w:hAnsi="Amiri"/>
          <w:color w:val="111111"/>
          <w:sz w:val="28"/>
          <w:szCs w:val="28"/>
          <w:rtl w:val="true"/>
          <w:lang w:bidi="ar-SA"/>
        </w:rPr>
        <w:t xml:space="preserve">. </w:t>
      </w:r>
      <w:bookmarkStart w:id="311" w:name="pg15435_165390"/>
    </w:p>
    <w:p>
      <w:pPr>
        <w:pStyle w:val="BookText"/>
        <w:rPr/>
      </w:pPr>
      <w:bookmarkEnd w:id="311"/>
      <w:r>
        <w:rPr>
          <w:rFonts w:ascii="Amiri" w:hAnsi="Amiri" w:eastAsia="Amiri" w:cs="Amiri"/>
          <w:color w:val="111111"/>
          <w:sz w:val="28"/>
          <w:sz w:val="28"/>
          <w:szCs w:val="28"/>
          <w:rtl w:val="true"/>
          <w:lang w:bidi="ar-SA"/>
        </w:rPr>
        <w:t>فها هنا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النتيجة كلّيّة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مهملة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 تكون النتيجة مهملة بالنسبة إلى المرتبة، وكلّيّة بالنسبة إلى السبب والمورد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كلّيّة بالنسبة إلى السبب، ومهملة بالنسبة إلى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إهمال النتيجة هو أنّ القدر المتيقّن الذي تقتضيه المقدّمات هو الجزئيّة، فلا ينافيه كونها قابلة للكلّيّة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كون القضيّة مهملة إلى الآخر بلا معمّم يعمّمها أو مخصّص يخصّصها،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هناك قدر متيقّن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يقل به أحد؛ لأنّه يستلزم لغوية دليل الانسداد من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كلّيّة النتيجة من الجهات الثلاث؛ لأنّ بناءه على بطلان الاحتياط في كلّ مسألة مسألة، وعدم جواز الرجوع إلى البراءة كذلك</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943148_2142443653"/>
      <w:bookmarkStart w:id="313" w:name="_Toc115"/>
      <w:bookmarkEnd w:id="312"/>
      <w:r>
        <w:rPr>
          <w:rtl w:val="true"/>
        </w:rPr>
        <w:t>ومذهب صاحب الكفاية قدس سره</w:t>
      </w:r>
      <w:r>
        <w:rPr>
          <w:rtl w:val="true"/>
        </w:rPr>
        <w:t>:</w:t>
      </w:r>
      <w:bookmarkEnd w:id="313"/>
    </w:p>
    <w:p>
      <w:pPr>
        <w:pStyle w:val="Heading5"/>
        <w:numPr>
          <w:ilvl w:val="4"/>
          <w:numId w:val="1"/>
        </w:numPr>
        <w:rPr/>
      </w:pPr>
      <w:bookmarkStart w:id="314" w:name="__RefHeading___Toc6943150_2142443653"/>
      <w:bookmarkStart w:id="315" w:name="_Toc116"/>
      <w:bookmarkEnd w:id="314"/>
      <w:r>
        <w:rPr>
          <w:rtl w:val="true"/>
        </w:rPr>
        <w:t>اشارة</w:t>
      </w:r>
      <w:bookmarkEnd w:id="31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إذا كانت نتيجة المقدّمات هي الحكومة، فلا إهمال في النتيجة أصلاً، لا من حيث السبب ولا المورد ولا المرتبة؛ لأنّه لا إهمال في حكم العقل لكي يشتبه في سعة الحكم و ضيقه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كلّيّة في جميعها؛ لعدم تفاوتها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جزئيّة فيها؛ لأنّ العقل يحكم بحجّيّته في خصوص الموارد التي لا يهتمّ به، بخلاف الموارد التي له فيها مزيد الاهتمام، كما يقال بالنسبة إلى الدماء والفروج، فيستقلّ العقل بوجوب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فجزئيّة أيضاً؛ لأنّ العقل لا يستقلّ إلّا بلزوم التنزّل إلى مرتبة الاطمئنان من الظنّ بعدم التكليف، والخروج عن عهدة التكليف ظنّاً بعد عدم إمكان الخروج عنها علماً، ولا دخلللأسباب المفيدة للظنّ عند العقل كما لا دخل للمراتب كذلك، فمن أيّ سبب حصل الظنّ بالامتثال كان مجزياً عند العقل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أمّا بحسب الأسباب فلا تفاوت بنظره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بعدم استقلاله بكفاية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ليس للشارع مزيد اهتمام فيه بفعل الواجب وترك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واستقلاله بوجوب الاحتياط فيما فيه مزيد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الفروج والدماء بل وسائر حقوق الناس ممّا لا يلزم من الاحتياط فيها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يستقل إلّا بلزوم التنزل إلى مرتبة الاطمئنان من الظن بعدم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تقدير عدم كفايتها في دفع محذور العسر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حصل الظنّ الاطمئنانيّ بالنسبة إلى بعض المراتب وكان </w:t>
      </w:r>
    </w:p>
    <w:p>
      <w:pPr>
        <w:pStyle w:val="BookText"/>
        <w:rPr/>
      </w:pPr>
      <w:r>
        <w:rPr>
          <w:rFonts w:ascii="Amiri" w:hAnsi="Amiri" w:eastAsia="Amiri" w:cs="Amiri"/>
          <w:color w:val="111111"/>
          <w:sz w:val="28"/>
          <w:sz w:val="28"/>
          <w:szCs w:val="28"/>
          <w:rtl w:val="true"/>
          <w:lang w:bidi="ar-SA"/>
        </w:rPr>
        <w:t>وافياً بالمعلوم بالإجمال، كان حينئذٍ مقدّماً عند العقل على غيره؛ بداهة أنّ الظنّ الاطمئنانيّ أقرب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الموارد، فإنّه لما علم أنّ للشارع مزيدَ اهتمام بها كالفروج والدماء، كان لابدّ من رعايته والحفاظ عليه بأيّ نحو كان، ولذا لابدّ من الاحتياط لحصول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الاحتياط باطل، وأنّ حصول نتيجة الانسداد مبنيّة على القول ببطلانه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العسر والحرج،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الاحتياط هناك في كلّ مورد مورد إنّما هو من حيث كون المورد محتمل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المورد بنفسه ممّا تجري فيه أصالة الحرمة فلا محيص عن الاحتياط فيه، ولا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وإن قلنا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الظنّ في هذه الموارد لا يكون حجّة؛ ضرورة أنّ العقل بعد العلم باهتمام الشارع بتلك الموارد يمنع من اعتبار الظنّ في المقدّمات شرعاً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الظنّ المطلق بعد حجّيّته هي حال الظنّ الخاصّ الذي قام الدليل بالخصوص على حجّيّته، فيتبع في العموم والخصوص دليل اعتباره، وحيث إنّ دليل حجّيّة الظنّ المطلق ليس إلّامقدّمات الانسداد، فإنّ العقل يستكشف من هذه المقدّمات جعل الشارع الحجّيّة للظنّ، وهي لا تقتضي جعله حجّة في الجملة وفي بعض الموارد </w:t>
      </w:r>
      <w:bookmarkStart w:id="316" w:name="pg15435_165393"/>
    </w:p>
    <w:p>
      <w:pPr>
        <w:pStyle w:val="BookText"/>
        <w:rPr/>
      </w:pPr>
      <w:bookmarkEnd w:id="316"/>
      <w:r>
        <w:rPr>
          <w:rFonts w:ascii="Amiri" w:hAnsi="Amiri" w:eastAsia="Amiri" w:cs="Amiri"/>
          <w:color w:val="111111"/>
          <w:sz w:val="28"/>
          <w:sz w:val="28"/>
          <w:szCs w:val="28"/>
          <w:rtl w:val="true"/>
          <w:lang w:bidi="ar-SA"/>
        </w:rPr>
        <w:t>أو من بعض الأسباب أو بعض المراتب، بل في جميع الموارد والأسباب؛ لأنّ بطلان الاحتياط والبراءة في كلّ مسألة مسألة يقتضي التعميم بالنسبة إلى المسائل، والتعميم فيها مستلزم للتعميم بالنسبة إلى الأسباب والمراتب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حجّيّة الظنّ بناء على الحكومة؛ لما تقدّم من عدم حجّيّة الظنّ فيما إذا كان للشارع مزيد اهتمام بالنسبة إلى الأعراض والنفوس والأموال، فيمنع العقل من استكشاف حجّيّة الظنّ فيها ولو بنظر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عموميّة الأسباب إنّما هي لأجل عدم رجحان بعض الظنون على بعض، فلابدّ من التعميم، وإلّا، لزم الترجيح بلا مرجّح، ولكن هذا إنّما ينفع فيما يصلح للترجيح من الوجوه الثلاثة، من كون بعض الظنون متيقّناً بالنسبة إلى غيره، وكون بعضها أقوى من بعض، وكون بعضها مظنون الحجّيّة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943152_2142443653"/>
      <w:bookmarkStart w:id="318" w:name="_Toc117"/>
      <w:bookmarkEnd w:id="317"/>
      <w:r>
        <w:rPr>
          <w:rtl w:val="true"/>
        </w:rPr>
        <w:t>أمّا الوجه الأوّل</w:t>
      </w:r>
      <w:r>
        <w:rPr>
          <w:rtl w:val="true"/>
        </w:rPr>
        <w:t>:</w:t>
      </w:r>
      <w:bookmarkEnd w:id="318"/>
    </w:p>
    <w:p>
      <w:pPr>
        <w:pStyle w:val="BookText"/>
        <w:rPr/>
      </w:pPr>
      <w:r>
        <w:rPr>
          <w:rFonts w:ascii="Amiri" w:hAnsi="Amiri" w:eastAsia="Amiri" w:cs="Amiri"/>
          <w:color w:val="111111"/>
          <w:sz w:val="28"/>
          <w:sz w:val="28"/>
          <w:szCs w:val="28"/>
          <w:rtl w:val="true"/>
          <w:lang w:bidi="ar-SA"/>
        </w:rPr>
        <w:t>فقد 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النتيجة لو لم يكن فيها ما هو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الاقتصار على متيقّن الاعتبار منها أو مظنونه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وهذا البعض ممّا يقطع باعتباره في حال الانسداد، فيكون هو الحجة ويجب الأخذ به دون غيره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ويكون حجّة في حال الانسداد إذا كان وافياً بمعظم </w:t>
      </w:r>
      <w:bookmarkStart w:id="319" w:name="pg15435_165394"/>
    </w:p>
    <w:p>
      <w:pPr>
        <w:pStyle w:val="BookText"/>
        <w:rPr/>
      </w:pPr>
      <w:bookmarkEnd w:id="319"/>
      <w:r>
        <w:rPr>
          <w:rFonts w:ascii="Amiri" w:hAnsi="Amiri" w:eastAsia="Amiri" w:cs="Amiri"/>
          <w:color w:val="111111"/>
          <w:sz w:val="28"/>
          <w:sz w:val="28"/>
          <w:szCs w:val="28"/>
          <w:rtl w:val="true"/>
          <w:lang w:bidi="ar-SA"/>
        </w:rPr>
        <w:t>الفقه، على وجهٍ لا يكون الرجوع إلى الاُصول العمليّة في بقيّة الموارد التي لم تقم عليها المحاذير التي مرّت، ونحن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أقسام الظنون ما يكون بهذه المثابة؛ لأنّ المتيقّن الاعتبار هو الصحيح الأعلائيّ،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المتيقّن من هذه الأمارات هوالخبر الذي زكّي جميع رواته الموجودين في السلسلة بعدلين، ولم يكن في سلسلة السند من هو مشترك بين الضعيف والثقة، ولم يعمل في تصحيح رجاله ولا في تمييز مشتركاته بظنّ أضعف نوعاً من سائر الأمارات الاُخر، ولم يوهن لمعارضة شيء منها، وكان ممّا اعتمد عليه الأصحاب كلّهم أو جلّهم، وكان مع ذلك مفيداً للظنّ الاطمئنانيّ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إنّما تكون في الخبر الواحد بهذا الاعتبار، وهو الخبر الذي يكون متيقّن الاعتبار بالإضافة إلى غيره من الأمارات في حال الانسداد، 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بأيدينا من تلك الأخبار ما يكون بهذه المثابة إلّا أقلّ القليل، وهو غير وافٍ بمعظم الفقه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943154_2142443653"/>
      <w:bookmarkStart w:id="321" w:name="_Toc118"/>
      <w:bookmarkEnd w:id="320"/>
      <w:r>
        <w:rPr>
          <w:rtl w:val="true"/>
        </w:rPr>
        <w:t>وأمّا الوجه الثاني</w:t>
      </w:r>
      <w:r>
        <w:rPr>
          <w:rtl w:val="true"/>
        </w:rPr>
        <w:t>:</w:t>
      </w:r>
      <w:bookmarkEnd w:id="321"/>
    </w:p>
    <w:p>
      <w:pPr>
        <w:pStyle w:val="BookText"/>
        <w:rPr/>
      </w:pPr>
      <w:r>
        <w:rPr>
          <w:rFonts w:ascii="Amiri" w:hAnsi="Amiri" w:eastAsia="Amiri" w:cs="Amiri"/>
          <w:color w:val="111111"/>
          <w:sz w:val="28"/>
          <w:sz w:val="28"/>
          <w:szCs w:val="28"/>
          <w:rtl w:val="true"/>
          <w:lang w:bidi="ar-SA"/>
        </w:rPr>
        <w:t>وهو كون بعض الظنون أقوى من البعض، فلا بد من الأخذ بما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والضعف من الاُمور الإضافيّة، فلا يكاد يمكن ضبط مرتبة خاصّة منها حتى يمكن الإرجاع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كانت النتيجة هي الكشف فلا يمكن جعل الظنّ القويّ هو </w:t>
      </w:r>
      <w:bookmarkStart w:id="322" w:name="pg15435_165395"/>
    </w:p>
    <w:p>
      <w:pPr>
        <w:pStyle w:val="BookText"/>
        <w:rPr/>
      </w:pPr>
      <w:bookmarkEnd w:id="322"/>
      <w:r>
        <w:rPr>
          <w:rFonts w:ascii="Amiri" w:hAnsi="Amiri" w:eastAsia="Amiri" w:cs="Amiri"/>
          <w:color w:val="111111"/>
          <w:sz w:val="28"/>
          <w:sz w:val="28"/>
          <w:szCs w:val="28"/>
          <w:rtl w:val="true"/>
          <w:lang w:bidi="ar-SA"/>
        </w:rPr>
        <w:t>الحجّة، إذ لعلّ الشارع جعل الضعيف حجّة من دونه، فالنتيجة جزئيّة لا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توجد مرتبة خاصّة، وهي الظنّ الاطمئنانيّ الملحق بالعلم حكماً، لكنّه نادر التحقّق</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943156_2142443653"/>
      <w:bookmarkStart w:id="324" w:name="_Toc119"/>
      <w:bookmarkEnd w:id="323"/>
      <w:r>
        <w:rPr>
          <w:rtl w:val="true"/>
        </w:rPr>
        <w:t>وأمّا الوجه الثالث</w:t>
      </w:r>
      <w:r>
        <w:rPr>
          <w:rtl w:val="true"/>
        </w:rPr>
        <w:t>:</w:t>
      </w:r>
      <w:bookmarkEnd w:id="324"/>
    </w:p>
    <w:p>
      <w:pPr>
        <w:pStyle w:val="BookText"/>
        <w:rPr/>
      </w:pPr>
      <w:r>
        <w:rPr>
          <w:rFonts w:ascii="Amiri" w:hAnsi="Amiri" w:eastAsia="Amiri" w:cs="Amiri"/>
          <w:color w:val="111111"/>
          <w:sz w:val="28"/>
          <w:sz w:val="28"/>
          <w:szCs w:val="28"/>
          <w:rtl w:val="true"/>
          <w:lang w:bidi="ar-SA"/>
        </w:rPr>
        <w:t>فالنتيجة هي حجّيّة الظنّ المظنون الحجّيّة؛ لأنّه اُولى من غيره، وتكون النتيجة جزئيّة مع أنّه قد تقدّم أنّ نتيجة الانسداد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أولويّة مظنون الحجّيّة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لأنّه أقرب إلى الحجّيّة، فيجب صرف القضيّة المهملة إلى ما هو الأقرب؛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إلى إحراز مصلحة الواقع؛ لأنّ الظنّ بحجّيّة ظنّ، من الأمارات التي تفيد الظنّ بالواقع، فيكون ما ظنّ بحجيته للواقع أقرب إلى الواقع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الظنّ بحجّيّة ظنّ يلازم الظنّ بحصول المصلحة السلوكيّة على تقدير مخالفته للواقع، فيكون احتمال فوات الواقع وبدله موهوماً في موهوم؛ وهذا بخلاف الظنّ الحاصل من أمارة لم يظنّ بحجيّتها، فإنّه ليس فيه إلّا الظنّ بمطابقة الواقع فقط؛ ولا إشكال أنّه لو دار الأمر بين العمل بما يظنّ معه إدراك الواقع أو بدله وبين العمل بما يظنّ معه إدراك الواقع فقط، يتعيّن العمل بما يظنّ معه إدراك الواقع أو بدله، فتكون النتيجة خصوص مظنون الحجّيّة لا كلّ ظنّ</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25" w:name="pg15435_165396"/>
    </w:p>
    <w:p>
      <w:pPr>
        <w:pStyle w:val="BookText"/>
        <w:rPr/>
      </w:pPr>
      <w:bookmarkEnd w:id="325"/>
      <w:r>
        <w:rPr>
          <w:rFonts w:ascii="Amiri" w:hAnsi="Amiri" w:eastAsia="Amiri" w:cs="Amiri"/>
          <w:color w:val="111111"/>
          <w:sz w:val="28"/>
          <w:sz w:val="28"/>
          <w:szCs w:val="28"/>
          <w:rtl w:val="true"/>
          <w:lang w:bidi="ar-SA"/>
        </w:rPr>
        <w:t>وقد اعترض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اعتبار مظنون الحجّيّة لا يقتضي تعيين العمل بخصوص مظنون الحجّيّة، بل أقصى ما يفيده هو أنّ العمل بما يظنّ حجيّته اُولى من العمل بما لا يظنّ حجيّته، لا أنّه يتعيّن ذلك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المرجّح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الظن باعتبار بعض فيؤخذ به لأحد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الوجه الثاني لا يفيد لزوم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الترجيح على هذا الوجه يشبه الترجيح بالقوة والضعف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الوجوه الثلاثة لا تخلو من خدشة، فالأقوى كون النتيجة هي التعميم</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943158_2142443653"/>
      <w:bookmarkStart w:id="327" w:name="_Toc120"/>
      <w:bookmarkEnd w:id="326"/>
      <w:r>
        <w:rPr>
          <w:rtl w:val="true"/>
        </w:rPr>
        <w:t>الإشكال في خروج القياس عن عموم النتيجة</w:t>
      </w:r>
      <w:r>
        <w:rPr>
          <w:rtl w:val="true"/>
        </w:rPr>
        <w:t>:</w:t>
      </w:r>
      <w:bookmarkEnd w:id="327"/>
    </w:p>
    <w:p>
      <w:pPr>
        <w:pStyle w:val="BookText"/>
        <w:rPr/>
      </w:pPr>
      <w:r>
        <w:rPr>
          <w:rFonts w:ascii="Amiri" w:hAnsi="Amiri" w:eastAsia="Amiri" w:cs="Amiri"/>
          <w:color w:val="111111"/>
          <w:sz w:val="28"/>
          <w:sz w:val="28"/>
          <w:szCs w:val="28"/>
          <w:rtl w:val="true"/>
          <w:lang w:bidi="ar-SA"/>
        </w:rPr>
        <w:t>والكلام فيه مبنيّ على الكشف تارةً، واُخرى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تعميم النتيجة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حينئذٍ يكون خارجاً عن الحجّيّة؛ لأنّ الأدلّة الدالّة على حرمة العمل بالقياس توجب كون أدلّة الانسداد بمعنى نصب الطريق غير الشامل للقياس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تعميمه 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الكفاية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الإشكال بالقطع بخروج القياس عن عموم نتيجة دليل الانسداد بتقرير الحكومة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العقل يستقلّ في الحكم بحجّيّة الظنّ، فحاله كحال حجّيّة </w:t>
      </w:r>
    </w:p>
    <w:p>
      <w:pPr>
        <w:pStyle w:val="BookText"/>
        <w:rPr/>
      </w:pPr>
      <w:r>
        <w:rPr>
          <w:rFonts w:ascii="Amiri" w:hAnsi="Amiri" w:eastAsia="Amiri" w:cs="Amiri"/>
          <w:color w:val="111111"/>
          <w:sz w:val="28"/>
          <w:sz w:val="28"/>
          <w:szCs w:val="28"/>
          <w:rtl w:val="true"/>
          <w:lang w:bidi="ar-SA"/>
        </w:rPr>
        <w:t>العلم في حال الانفتاح،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الإشكال في خروج القياس عن عموم حكم العقل بحجّيّة الظنّ، والحال أنّ حكم العقل لا يقبل التخصيص، فلا يمكن رفع حكمه عن موضوعه وإن كان ينتفي الحكم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عدم قبول حكم العقل للتخصيص هي التناقض، فإنّه لو كان حكم العقل على نحو العموم بحيث يشمل الفرد القياسي بعينه، فلو خصّصنا حكمه ورفعناه عن هذا الفرد، يقع التناقض بين حكمه وبين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العمومات اللّفظيّة، فالتخصيص فيها لا يستلزم التناقض؛ لأنّ العموم فيها صوريّ، فكذلك التناقض يكون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لا وقع لهذا الإشكال، بعد وضوح كون حكم العقل بذلك معلّقاً على عدم نصب الشارع طريقاً وأصلاً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نصب الشارع طريقاً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مقيّداً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الانسداد، فتجب متابعة هذا الطريق لكونه منصوباً من قبل الشارع، ولا يعتنى بالظنّ بالخلاف الحاصل في مورده من أمارة اُخرى؛ لما عرفت من تعليق حكم العقل بحجّيّة الظنّ على عدم </w:t>
      </w:r>
    </w:p>
    <w:p>
      <w:pPr>
        <w:pStyle w:val="BookText"/>
        <w:rPr/>
      </w:pPr>
      <w:r>
        <w:rPr>
          <w:rFonts w:ascii="Amiri" w:hAnsi="Amiri" w:eastAsia="Amiri" w:cs="Amiri"/>
          <w:color w:val="111111"/>
          <w:sz w:val="28"/>
          <w:sz w:val="28"/>
          <w:szCs w:val="28"/>
          <w:rtl w:val="true"/>
          <w:lang w:bidi="ar-SA"/>
        </w:rPr>
        <w:t xml:space="preserve">النصب، فإذا نهى الشارع عن الظنّ الحاصل من سبب خاصّ، كالظنّ القياسيّ،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العقل، فلا يبقى له حكومة ولا استقلال بالحجّيّة أصلاً، كما هو مقتضى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بأنّه كيف يجوز النهي عن الظنّ القياسيّ، ويُخرَج عن عموم نتيجة دليل الانسداد مع احتمال إصابته للواقع؟</w:t>
      </w:r>
    </w:p>
    <w:p>
      <w:pPr>
        <w:pStyle w:val="BookText"/>
        <w:rPr/>
      </w:pPr>
      <w:r>
        <w:rPr>
          <w:rFonts w:ascii="Amiri" w:hAnsi="Amiri" w:eastAsia="Amiri" w:cs="Amiri"/>
          <w:color w:val="111111"/>
          <w:sz w:val="28"/>
          <w:sz w:val="28"/>
          <w:szCs w:val="28"/>
          <w:rtl w:val="true"/>
          <w:lang w:bidi="ar-SA"/>
        </w:rPr>
        <w:t>وجوابه بما عن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الإشكال إنّما يكون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بأن الأحكام الواقعيّة مقيّدة بما إذا لم يؤد إليها القياس، فلا يكون الحكم الواقعيّ في مورد القياس على طبق ما أدّى إليه القياس فيكون النهي عن العمل به من باب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الالتزام بالمفسدة السلوكيّة على عكس المصلحة السلوكيّة التي كانت في باب الطرق والأمارات، فيكون النهي عنه لمكان أنّ في العمل بالقياس وسلوكه وأخذه طريقاً مفسدة غالبة على مصلحة الواقع فتأمّل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المنع عن القياس موهن قويّ له، فهي موجبة لارتفاع الظنّ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يحصل من العمل بالقياس القطع، وهو المسمّى عندهم بتنقيح المناط القطعيّ، كما أنّ العمل بالقياس لا يكون دائماً موقعاً في المفسدة، ولكنّ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 xml:space="preserve">. </w:t>
      </w:r>
      <w:bookmarkStart w:id="328" w:name="pg15435_165399"/>
    </w:p>
    <w:p>
      <w:pPr>
        <w:pStyle w:val="Heading3"/>
        <w:numPr>
          <w:ilvl w:val="2"/>
          <w:numId w:val="1"/>
        </w:numPr>
        <w:rPr/>
      </w:pPr>
      <w:bookmarkStart w:id="329" w:name="__RefHeading___Toc6943160_2142443653"/>
      <w:bookmarkStart w:id="330" w:name="_Toc121"/>
      <w:bookmarkEnd w:id="328"/>
      <w:bookmarkEnd w:id="329"/>
      <w:r>
        <w:rPr>
          <w:rtl w:val="true"/>
        </w:rPr>
        <w:t>في الظنّ المانع والممنوع</w:t>
      </w:r>
      <w:bookmarkEnd w:id="330"/>
    </w:p>
    <w:p>
      <w:pPr>
        <w:pStyle w:val="BookText"/>
        <w:rPr/>
      </w:pPr>
      <w:r>
        <w:rPr>
          <w:rFonts w:ascii="Amiri" w:hAnsi="Amiri" w:eastAsia="Amiri" w:cs="Amiri"/>
          <w:color w:val="111111"/>
          <w:sz w:val="28"/>
          <w:sz w:val="28"/>
          <w:szCs w:val="28"/>
          <w:rtl w:val="true"/>
          <w:lang w:bidi="ar-SA"/>
        </w:rPr>
        <w:t>اعلم أنّ الظنّ الممنوع تارة يكون ممّا احتمل المنع عنه، واُخرى مما ظنّ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العمل بالظنّ الممنوع أو المانع أو الأقوى منهما أو التساقط وجوه، بل أقوال</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الممنوع لمّا كان حاله حال الظنّ القياسي مما قام الدليل القطعيّ على المنع عنه وعدم اعتباره، وهو الظنّ المانع؛ فإنّه مما تعمّه نتيجة دليل الانسداد، فيقتصر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بعدم المنع عنه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 الظنّ المانع والممنوع حال الأصل السببيّ والمسبّبيّ، وسيأتي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السببيّ يمنع عن جريان الأصل المسبّبيّ، ولا </w:t>
      </w:r>
    </w:p>
    <w:p>
      <w:pPr>
        <w:pStyle w:val="BookText"/>
        <w:rPr/>
      </w:pPr>
      <w:r>
        <w:rPr>
          <w:rFonts w:ascii="IRNazanin" w:hAnsi="IRNazanin" w:eastAsia="IRNazanin"/>
          <w:color w:val="111111"/>
          <w:sz w:val="28"/>
          <w:sz w:val="28"/>
          <w:szCs w:val="28"/>
          <w:rtl w:val="true"/>
          <w:lang w:bidi="fa-IR"/>
        </w:rPr>
        <w:t>يمكن العكس؛ لأنّ اندراج الأصل السببيّ في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مؤونة، بخلاف اندراج الأصل السببيّ، فإنّ شمول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يتوقّف على خروج الأصل السببيّ عن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توقّف شمول العام لفرد على خروج فرد آخر عنه فالعامّ لا يشمل ذلك الفرد، لا أنّه يشمله ويخرج ما يكون داخلاً فيه بلا مؤونة؛ فإنّ العام إنّما يشمل الأفراد التي تكون متساوية الأقدام بالنسبة إلى اندراجها تحت عنوان العام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عليه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بناءً على تعليقيّة حكم العقل في باب الانسداد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في الظنّ الممنوع تعليقيّ وفي المانع تنجيزيّ، إذ لا مانع عنه غير الظنّ الممنوع الذي لا يشمله الدليل باقتضائه إلّا في ظرف عدم تأثير المقتضي في المانع، وكلّ مورد كان من هذا القبيل يستحيل مانعيّته؛ لأنّه دوريّ، فمقتضي التنجيزيّ يؤثّر أثره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من مطاوي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العمل إنّما هو بالظنّ المانع دون الظنّ الممنوع، ولا تساقط في المقام؛ لأنّ مفاد دليل الانسداد </w:t>
      </w:r>
    </w:p>
    <w:p>
      <w:pPr>
        <w:pStyle w:val="BookText"/>
        <w:rPr/>
      </w:pPr>
      <w:r>
        <w:rPr>
          <w:rFonts w:ascii="Amiri" w:hAnsi="Amiri" w:eastAsia="Amiri" w:cs="Amiri"/>
          <w:color w:val="111111"/>
          <w:sz w:val="28"/>
          <w:sz w:val="28"/>
          <w:szCs w:val="28"/>
          <w:rtl w:val="true"/>
          <w:lang w:bidi="ar-SA"/>
        </w:rPr>
        <w:t>ونتيجته هي اعتبار كلّ ظنّ لم يقم على عدم اعتباره دليل معتبر، والظنّ الممنوع ممّا قام على عدم اعتباره دليل معتبر، وهو الظنّ المانع، لما عرفت من ثبوت اعتباره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أخذنا بالظنّ المانع كان الظنّ الممنوع خارجاً تخصّصاً؛ ضرورة عدم شمول العموم له؛ لقيام الدليل على المنع عنه، فلا يشمله عموم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أخذنا بالظنّ الممنوع مع طرح المانع، لزم التخصيص بلا مخصّص؛ بداهة أنّه لا مخصّص لخروج الظنّ المانع عن عموم النتيجة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التخصّص وبين التخصيص بلا مخصّص، فالمتيقّن هو الأوّل</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5435_165403"/>
      <w:bookmarkStart w:id="332" w:name="pg15435_165403"/>
      <w:bookmarkEnd w:id="332"/>
    </w:p>
    <w:p>
      <w:pPr>
        <w:pStyle w:val="Heading2"/>
        <w:numPr>
          <w:ilvl w:val="1"/>
          <w:numId w:val="1"/>
        </w:numPr>
        <w:rPr/>
      </w:pPr>
      <w:bookmarkStart w:id="333" w:name="pg15435_165403"/>
      <w:bookmarkStart w:id="334" w:name="__RefHeading___Toc6943162_2142443653"/>
      <w:bookmarkStart w:id="335" w:name="_Toc122"/>
      <w:bookmarkEnd w:id="333"/>
      <w:bookmarkEnd w:id="334"/>
      <w:r>
        <w:rPr>
          <w:rtl w:val="true"/>
        </w:rPr>
        <w:t>مباحث الاُصول العمليّة</w:t>
      </w:r>
      <w:bookmarkEnd w:id="33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6943164_2142443653"/>
      <w:bookmarkStart w:id="337" w:name="_Toc123"/>
      <w:bookmarkEnd w:id="336"/>
      <w:r>
        <w:rPr>
          <w:rtl w:val="true"/>
        </w:rPr>
        <w:t>اشارة</w:t>
      </w:r>
      <w:bookmarkEnd w:id="3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5435_165405"/>
      <w:bookmarkStart w:id="339" w:name="pg15435_165405"/>
      <w:bookmarkEnd w:id="339"/>
    </w:p>
    <w:p>
      <w:pPr>
        <w:pStyle w:val="Heading3"/>
        <w:numPr>
          <w:ilvl w:val="2"/>
          <w:numId w:val="1"/>
        </w:numPr>
        <w:rPr/>
      </w:pPr>
      <w:bookmarkStart w:id="340" w:name="pg15435_165405"/>
      <w:bookmarkStart w:id="341" w:name="__RefHeading___Toc6943166_2142443653"/>
      <w:bookmarkStart w:id="342" w:name="_Toc124"/>
      <w:bookmarkEnd w:id="340"/>
      <w:bookmarkEnd w:id="341"/>
      <w:r>
        <w:rPr>
          <w:rtl w:val="true"/>
        </w:rPr>
        <w:t>الكلام في الاُصول العمليّةوهنا اُمور لابدّ من بيانها</w:t>
      </w:r>
      <w:r>
        <w:rPr>
          <w:rtl w:val="true"/>
        </w:rPr>
        <w:t>:</w:t>
      </w:r>
      <w:bookmarkEnd w:id="342"/>
    </w:p>
    <w:p>
      <w:pPr>
        <w:pStyle w:val="Heading3"/>
        <w:numPr>
          <w:ilvl w:val="2"/>
          <w:numId w:val="1"/>
        </w:numPr>
        <w:rPr/>
      </w:pPr>
      <w:bookmarkStart w:id="343" w:name="__RefHeading___Toc6943168_2142443653"/>
      <w:bookmarkStart w:id="344" w:name="_Toc125"/>
      <w:bookmarkEnd w:id="343"/>
      <w:r>
        <w:rPr>
          <w:rtl w:val="true"/>
        </w:rPr>
        <w:t>الأوّل</w:t>
      </w:r>
      <w:r>
        <w:rPr>
          <w:rtl w:val="true"/>
        </w:rPr>
        <w:t xml:space="preserve">: </w:t>
      </w:r>
      <w:r>
        <w:rPr>
          <w:rtl w:val="true"/>
        </w:rPr>
        <w:t>في الفرق بين الاُصول والأمارات</w:t>
      </w:r>
      <w:r>
        <w:rPr>
          <w:rtl w:val="true"/>
        </w:rPr>
        <w:t>:</w:t>
      </w:r>
      <w:bookmarkEnd w:id="344"/>
    </w:p>
    <w:p>
      <w:pPr>
        <w:pStyle w:val="BookText"/>
        <w:rPr/>
      </w:pPr>
      <w:r>
        <w:rPr>
          <w:rFonts w:ascii="Amiri" w:hAnsi="Amiri" w:eastAsia="Amiri" w:cs="Amiri"/>
          <w:color w:val="111111"/>
          <w:sz w:val="28"/>
          <w:sz w:val="28"/>
          <w:szCs w:val="28"/>
          <w:rtl w:val="true"/>
          <w:lang w:bidi="ar-SA"/>
        </w:rPr>
        <w:t>للأمارات جهة كاشفيّة وحكاية ما عن الواقع، وأمّا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مجرّد وظيفة للجاهل في ظرف الشكّ، وهي على قسمين؛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لها جهة كشف وحكاية، كما في قاعدة الطهارة والحلّيّة والبراءة ونحوها، أو يكون لها، ولكن لم يعتبرها الشارع، كما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الأمارات والاُصول وإن كان يصدق عليه أنّه وظيفة مقرّرة للجاهل في ظرف الشكّ، إلّا أنّ الجهل والشكّ قد أخذ في لسان دليل الاُصول، ولم يؤخذ في لسان دليل الأمارات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الظاهريّ واقع في طول الحكم الواقعيّ الثابت </w:t>
      </w:r>
      <w:bookmarkStart w:id="345" w:name="pg15435_165406"/>
    </w:p>
    <w:p>
      <w:pPr>
        <w:pStyle w:val="BookText"/>
        <w:rPr/>
      </w:pPr>
      <w:bookmarkEnd w:id="345"/>
      <w:r>
        <w:rPr>
          <w:rFonts w:ascii="Amiri" w:hAnsi="Amiri" w:eastAsia="Amiri" w:cs="Amiri"/>
          <w:color w:val="111111"/>
          <w:sz w:val="28"/>
          <w:sz w:val="28"/>
          <w:szCs w:val="28"/>
          <w:rtl w:val="true"/>
          <w:lang w:bidi="ar-SA"/>
        </w:rPr>
        <w:t>بالدليل، علميّاً كان هذا الدليل أو ظنيّاً؛ بداهة أنّ موضوع الحكم الظاهريّ هو الشكّ بالواقع، فهو متأخّر عن الواقع، تأخّر كلّ متعلِّقٍ عن متعلَّقه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943170_2142443653"/>
      <w:bookmarkStart w:id="347" w:name="_Toc126"/>
      <w:bookmarkEnd w:id="346"/>
      <w:r>
        <w:rPr>
          <w:rtl w:val="true"/>
        </w:rPr>
        <w:t>الأمر الثاني</w:t>
      </w:r>
      <w:r>
        <w:rPr>
          <w:rtl w:val="true"/>
        </w:rPr>
        <w:t>:</w:t>
      </w:r>
      <w:bookmarkEnd w:id="347"/>
    </w:p>
    <w:p>
      <w:pPr>
        <w:pStyle w:val="BookText"/>
        <w:rPr/>
      </w:pPr>
      <w:r>
        <w:rPr>
          <w:rFonts w:ascii="Amiri" w:hAnsi="Amiri" w:eastAsia="Amiri" w:cs="Amiri"/>
          <w:color w:val="111111"/>
          <w:sz w:val="28"/>
          <w:sz w:val="28"/>
          <w:szCs w:val="28"/>
          <w:rtl w:val="true"/>
          <w:lang w:bidi="ar-SA"/>
        </w:rPr>
        <w:t>أنّ الشكّ في موارد الاُصول قد أخذ قيداً في اعتبارها، فلو قامت حجّة على الواقع فلا يعود للأصل أثر؛ لانتفاء الشكّ وليس الأمر كذلك في الأمارات؛ لأنّ الشكّ علّة للجعل، وليس علّة للمجعول حدوثاً وبقاءً،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حجّة حتى في صورة إمكان تحصيل العلم بالواقع</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6943172_2142443653"/>
      <w:bookmarkStart w:id="349" w:name="_Toc127"/>
      <w:bookmarkEnd w:id="348"/>
      <w:r>
        <w:rPr>
          <w:rtl w:val="true"/>
        </w:rPr>
        <w:t>الأمر الثالث</w:t>
      </w:r>
      <w:r>
        <w:rPr>
          <w:rtl w:val="true"/>
        </w:rPr>
        <w:t>:</w:t>
      </w:r>
      <w:bookmarkEnd w:id="349"/>
    </w:p>
    <w:p>
      <w:pPr>
        <w:pStyle w:val="BookText"/>
        <w:rPr/>
      </w:pPr>
      <w:r>
        <w:rPr>
          <w:rFonts w:ascii="Amiri" w:hAnsi="Amiri" w:eastAsia="Amiri" w:cs="Amiri"/>
          <w:color w:val="111111"/>
          <w:sz w:val="28"/>
          <w:sz w:val="28"/>
          <w:szCs w:val="28"/>
          <w:rtl w:val="true"/>
          <w:lang w:bidi="ar-SA"/>
        </w:rPr>
        <w:t xml:space="preserve">أنّ المراد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في فرض الشكّ في الواقع، ويكون بعنوان تعيين الوظيفة بالنسبة إلى الواقع المشكوك</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943174_2142443653"/>
      <w:bookmarkStart w:id="351" w:name="_Toc128"/>
      <w:bookmarkEnd w:id="350"/>
      <w:r>
        <w:rPr>
          <w:rtl w:val="true"/>
        </w:rPr>
        <w:t>الأمر الرابع</w:t>
      </w:r>
      <w:r>
        <w:rPr>
          <w:rtl w:val="true"/>
        </w:rPr>
        <w:t>:</w:t>
      </w:r>
      <w:bookmarkEnd w:id="35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موارد الاُصول العمليّة هو ما إذا كان الشكّ ثابتاً ومستقرّاً، ولا يحصل ذلك إلّا بعد الفحص عن الحجّة واليأس منها، من غير فرق بين ما إذا كان منشأ حصول الجهل بالواقع هو فقدان النصّ أو إجماله أو تعارضه، فالمرجع في الجميع بعد الفحص وعدم وجود الحجّة هو البراءة؛ فإنّه لما كانت الأمارات حاكمةً على الاُصول، فلا يكون العمل </w:t>
      </w:r>
      <w:bookmarkStart w:id="352" w:name="pg15435_165407"/>
    </w:p>
    <w:p>
      <w:pPr>
        <w:pStyle w:val="BookText"/>
        <w:rPr/>
      </w:pPr>
      <w:bookmarkEnd w:id="352"/>
      <w:r>
        <w:rPr>
          <w:rFonts w:ascii="Amiri" w:hAnsi="Amiri" w:eastAsia="Amiri" w:cs="Amiri"/>
          <w:color w:val="111111"/>
          <w:sz w:val="28"/>
          <w:sz w:val="28"/>
          <w:szCs w:val="28"/>
          <w:rtl w:val="true"/>
          <w:lang w:bidi="ar-SA"/>
        </w:rPr>
        <w:t>بالأصل في مورد الشكّ ممكناً ما دام وجود الأمارة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ذلك في صورة الفحص واليأس من وجود الأمارة، من غير فرق بين أن تكون الشبهة حكميّة أو لا، وجوبيّة أو تحريميّة، نفسيّة أو غيريّة</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6943176_2142443653"/>
      <w:bookmarkStart w:id="354" w:name="_Toc129"/>
      <w:bookmarkEnd w:id="353"/>
      <w:r>
        <w:rPr>
          <w:rtl w:val="true"/>
        </w:rPr>
        <w:t>الأمر الخامس</w:t>
      </w:r>
      <w:r>
        <w:rPr>
          <w:rtl w:val="true"/>
        </w:rPr>
        <w:t>:</w:t>
      </w:r>
      <w:bookmarkEnd w:id="354"/>
    </w:p>
    <w:p>
      <w:pPr>
        <w:pStyle w:val="BookText"/>
        <w:rPr/>
      </w:pPr>
      <w:r>
        <w:rPr>
          <w:rFonts w:ascii="Amiri" w:hAnsi="Amiri" w:eastAsia="Amiri" w:cs="Amiri"/>
          <w:color w:val="111111"/>
          <w:sz w:val="28"/>
          <w:sz w:val="28"/>
          <w:szCs w:val="28"/>
          <w:rtl w:val="true"/>
          <w:lang w:bidi="ar-SA"/>
        </w:rPr>
        <w:t>اعلم أنّ متعلّق الشكّ قد يكون حكماً وقد يكون موضوعاً، والحكم قد يكون كلّيّاً وقد يكون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مدار البحث إنّما هو الحكم الكلّيّ، وليس البحث عن الحكم الجزئيّ والموضوع الخارجيّ إلّا استطراداً خارجاً عن حقيقة علم الاُصول؛ لأنّ الاُصول إنّما تتكفّل الكلّيّات</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943178_2142443653"/>
      <w:bookmarkStart w:id="356" w:name="_Toc130"/>
      <w:bookmarkEnd w:id="355"/>
      <w:r>
        <w:rPr>
          <w:rtl w:val="true"/>
        </w:rPr>
        <w:t>الأمر السادس</w:t>
      </w:r>
      <w:r>
        <w:rPr>
          <w:rtl w:val="true"/>
        </w:rPr>
        <w:t>:</w:t>
      </w:r>
      <w:bookmarkEnd w:id="356"/>
    </w:p>
    <w:p>
      <w:pPr>
        <w:pStyle w:val="BookText"/>
        <w:rPr/>
      </w:pPr>
      <w:r>
        <w:rPr>
          <w:rFonts w:ascii="Amiri" w:hAnsi="Amiri" w:eastAsia="Amiri" w:cs="Amiri"/>
          <w:color w:val="111111"/>
          <w:sz w:val="28"/>
          <w:sz w:val="28"/>
          <w:szCs w:val="28"/>
          <w:rtl w:val="true"/>
          <w:lang w:bidi="ar-SA"/>
        </w:rPr>
        <w:t>قد نسب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كلامه في المقام وفي مبحث التعادل والتراجيح هو أنّ الوجه في التنافي بين الأمارات والاُصول العمليّة هو نفسه الوجه في التنافي بين الحكم الواقعيّ والظاهريّ، وأنّ ما هو المناط في الجمع بين الأمارات والاُصول هو المناط في الجمع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هذا لفظه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بين الأمارات والاُصول غير التنافي بين الحكم الواقعيّ والظاهريّ، وطريق الجمع بينهما غير طريق الجمعبين هذين، فإنّ </w:t>
      </w:r>
    </w:p>
    <w:p>
      <w:pPr>
        <w:pStyle w:val="BookText"/>
        <w:rPr/>
      </w:pPr>
      <w:r>
        <w:rPr>
          <w:rFonts w:ascii="Amiri" w:hAnsi="Amiri" w:eastAsia="Amiri" w:cs="Amiri"/>
          <w:color w:val="111111"/>
          <w:sz w:val="28"/>
          <w:sz w:val="28"/>
          <w:szCs w:val="28"/>
          <w:rtl w:val="true"/>
          <w:lang w:bidi="ar-SA"/>
        </w:rPr>
        <w:t>التنافي بين الحكم الواقعيّ والظاهريّ إنّما كان لأجل اجتماع المصلحة والمفسدة والإرادة والكراهة و الوجوب والحرمة وغير ذلك من المحاذير الملاكيّة والخطابيّة المتقدّمة، وقد تقدّم طريق الجمع بينهما، وأين هذا من التنافي بين الأمارات والاُصول؟ فإنّه ليس في باب الأمارات حكم مجعول من الوجوب والحرمة حتى يضاد الوظيفة المجعولة لحال الشكّ، بل ليس المجعول في باب الأمارات إلّا الطريقيّة والوسطيّة في الإثبات وكونها محرزة للمؤدى</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يرتضه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كلمات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وفي باب التعادل والتراجيح هو أنّ مفاد الاُصول حكم ثابت في ظرف الشكّ بالحكم الواقعيّ ومفاد الأمارة نفس الحكم الواقعي، فقهراً يكون مفاد الاُصول بحسب الرتبة متأخّرة عن مفاد الأمارة، ولازم هذا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قيام دليل على الأمارة كان رافعاً لموضوع الأصل إن كان علميّاً وجدانياً، وإلّا كان حاكماً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 بالتنافي بين مفاد الأصل ومفاد نفس الأمارة وبين حكم الواقعيّ والظاهريّ من جهة اختلاف الرتبة، وأنّ هذا الاختلاف يوجب الحكومة أو الورود بين دليليهما، فجعل وجه </w:t>
      </w:r>
      <w:bookmarkStart w:id="357" w:name="pg15435_165409"/>
    </w:p>
    <w:p>
      <w:pPr>
        <w:pStyle w:val="BookText"/>
        <w:rPr/>
      </w:pPr>
      <w:bookmarkEnd w:id="357"/>
      <w:r>
        <w:rPr>
          <w:rFonts w:ascii="Amiri" w:hAnsi="Amiri" w:eastAsia="Amiri" w:cs="Amiri"/>
          <w:color w:val="111111"/>
          <w:sz w:val="28"/>
          <w:sz w:val="28"/>
          <w:szCs w:val="28"/>
          <w:rtl w:val="true"/>
          <w:lang w:bidi="ar-SA"/>
        </w:rPr>
        <w:t>الجمع بين الحكم الواقعيّ والظاهريّ نفس اختلاف الرتبة، ووجه الجمع بين دليليهما حكومة أحدهما على الآخر بلا اشتراك بين المقامين في وجه الجمع وتناف بين المدلولين بنفسهما مع قطع النظر عن دليليهما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إلى عدم التنافي بين الدليلين، لا إلى التنافي بينهما وبين الحكم الظاهريّ والواقعيّ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باب الأمارة مجعول فيضادّ الوظيفة المجعولة لحال الشكّ</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943180_2142443653"/>
      <w:bookmarkStart w:id="359" w:name="_Toc131"/>
      <w:bookmarkEnd w:id="358"/>
      <w:r>
        <w:rPr>
          <w:rtl w:val="true"/>
        </w:rPr>
        <w:t>الأمر السابع</w:t>
      </w:r>
      <w:r>
        <w:rPr>
          <w:rtl w:val="true"/>
        </w:rPr>
        <w:t>:</w:t>
      </w:r>
      <w:bookmarkEnd w:id="359"/>
    </w:p>
    <w:p>
      <w:pPr>
        <w:pStyle w:val="BookText"/>
        <w:rPr/>
      </w:pPr>
      <w:r>
        <w:rPr>
          <w:rFonts w:ascii="Amiri" w:hAnsi="Amiri" w:eastAsia="Amiri" w:cs="Amiri"/>
          <w:color w:val="111111"/>
          <w:sz w:val="28"/>
          <w:sz w:val="28"/>
          <w:szCs w:val="28"/>
          <w:rtl w:val="true"/>
          <w:lang w:bidi="ar-SA"/>
        </w:rPr>
        <w:t>أنّ المراد بالجهل والشكّ اللّذين هما مورد لجريان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تكون هناك حجّة معتبرة، فيكونان شاملين لمورد وجود الظنّ غير المعتبر، فإنّه مماّ تجري فيه الاُصول أيضاً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943182_2142443653"/>
      <w:bookmarkStart w:id="361" w:name="_Toc132"/>
      <w:bookmarkEnd w:id="360"/>
      <w:r>
        <w:rPr>
          <w:rtl w:val="true"/>
        </w:rPr>
        <w:t>الأمر الثامن</w:t>
      </w:r>
      <w:r>
        <w:rPr>
          <w:rtl w:val="true"/>
        </w:rPr>
        <w:t>:</w:t>
      </w:r>
      <w:bookmarkEnd w:id="3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الاُصول العمليّة منحصرة عندهم في أربعة؛ لأنّها هي المهمّة عندهم، وإلّا، كانت قاعدة الطهارة الجارية عند الشكّ في طهارة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مندرجةً في باب الاُصول العمليّة؛ لأنّها ممّا يستنبط منها حكم شرعيّ،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لمن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لها في هذا الباب، وذلك لأمرين ذكرهما صاحب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بين الأصحاب منحصر في تلك الأربعة، ولذا احتاجوا إلى تنقيح مجاريها، وأطالوا الكلام في النقض والإبرام فيها؛ وهذا بخلاف قاعدة الطهارة في الشبهات الحكميّة فإنّه لا خلاف في جريانها، فلا تحتاج إلى مزيد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والاحتياط والتخيير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عامّة جاءت في جميع أبواب الفقه من الطهارة إلى الديات، وأمّا قاعدة الطهارة فمختصّة ببعض أبوابها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قاعدة الطهارة فيما اشتبه طهارته 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ينتهى إليها فيما لا حجة على طهارته ولا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عنها ليس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ثابتة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نقض وإبرام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والاحتياط والتخيير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محل الخلاف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تنقيح مجاريها وتوضيح ما هو حكم العقل أو مقتضى عموم النقل فيها إلى مزيد بحث وبيان ومؤونة حجة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جريانها في كل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تلك القاعدة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5435_165411"/>
    </w:p>
    <w:p>
      <w:pPr>
        <w:pStyle w:val="Heading3"/>
        <w:numPr>
          <w:ilvl w:val="2"/>
          <w:numId w:val="1"/>
        </w:numPr>
        <w:rPr/>
      </w:pPr>
      <w:bookmarkStart w:id="363" w:name="__RefHeading___Toc6943184_2142443653"/>
      <w:bookmarkStart w:id="364" w:name="_Toc133"/>
      <w:bookmarkEnd w:id="362"/>
      <w:bookmarkEnd w:id="363"/>
      <w:r>
        <w:rPr>
          <w:rtl w:val="true"/>
        </w:rPr>
        <w:t>في البراءة</w:t>
      </w:r>
      <w:bookmarkEnd w:id="364"/>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البحث فيها في الشبهة الوجوبيّة والتحريمية، دون الاستحبابيّة والكراهيّة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مبنيّ على اختصاص التكليف بالإلزام، أو اختصاص الخلاف في البراءة والاحتياط به، ولو فرض شموله للمستحبّ والمكروه يظهر حالهما من الواجب والحرام، فلا حاجة إلى تعميم العنوان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كون التكليف واجباً أو حراماً ولم يقم دليل على خصوص أحدهما لأجل فقدان النصّ، وقع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الاُصوليّين والأخباريّين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البحث عن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الاُصوليّون البراءة، فيما ذهب الأخباريّون إلى القول بالاحتياط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ولا يذهب عليك أنّ النزاع بين الاُصوليّين والأخباريّين في الشبهات التحريميّة الحكميّة نزاع صغرويّ، وليس كبرويّاً؛ لاتّفاقهما جميعاً على قاعدة قبح العقاب بلا بيان؛ إذ هي من الفطريّات العقلائيّة، غاية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الأخباريّين يدّعون صلاحيّة أخبار الاحتياط للبيانيّة، فيما يثبت الاُصوليّون عدم الصلاحيّة، فيعود النزاع صغرويّاً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للشبهة الوجوبيّة والتحريميّة أقساماً ثمانية، أشار إليها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متعلّق التكليف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فعلاً كليّاً متعلّقاً للحكم الشرعيّ الكلّي، كشرب التتن المشكوك في حرمته، والدعاء عند رؤية الهلال المشكوك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فعلاً جزئيّاً متعلّقاً للحكم الجزئيّ، كشرب هذا المائع المحتمل كونه خمراً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الشكّ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عدم النصّ في المسألة، كمسألة شرب التتن، وإمّا أن يكون إجمال النصّ، كدوران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بين التشديد والتخفيف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تعارض النصّين، ومنه الآية المذكورة بناءً على تواتر القراءات</w:t>
      </w:r>
      <w:r>
        <w:rPr>
          <w:rFonts w:eastAsia="Amiri" w:cs="Amiri" w:ascii="Amiri" w:hAnsi="Amiri"/>
          <w:color w:val="111111"/>
          <w:sz w:val="28"/>
          <w:szCs w:val="28"/>
          <w:rtl w:val="true"/>
          <w:lang w:bidi="ar-SA"/>
        </w:rPr>
        <w:t xml:space="preserve">. </w:t>
      </w:r>
      <w:bookmarkStart w:id="365" w:name="pg15435_165413"/>
    </w:p>
    <w:p>
      <w:pPr>
        <w:pStyle w:val="BookText"/>
        <w:rPr/>
      </w:pPr>
      <w:bookmarkEnd w:id="365"/>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فالمطلب الأول فيما دار الأمر فيه بين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متعلّق الشكّ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الكلّيّة كشرب التتن، ومنشأ الشك فيه عدم النصّ أو إجماله أو تعارضه،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أربع مسائل</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يعقد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 سوى مسألة واحدة جمع فيها بين الشبهة الوجوبيّة والتحريميّة، ولم يشر إلى الشبهة الموضوعيّة أصلاً،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الشبهة الموضوعيّة فلا مساس لها بالمسائل الاُصوليّة، بل فقهيّة، فلا وجه لبيان حكمها في الاُصول إلّا استطراداً، فلا تغفل</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قد عرفت هذا، فاعلم أنّه قد استدلّ للبراءة بالأدلّة الأربعة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943186_2142443653"/>
      <w:bookmarkStart w:id="367" w:name="_Toc134"/>
      <w:bookmarkEnd w:id="366"/>
      <w:r>
        <w:rPr>
          <w:rtl w:val="true"/>
        </w:rPr>
        <w:t>فأمّا الكتاب</w:t>
      </w:r>
      <w:r>
        <w:rPr>
          <w:rtl w:val="true"/>
        </w:rPr>
        <w:t xml:space="preserve">: </w:t>
      </w:r>
      <w:r>
        <w:rPr>
          <w:rtl w:val="true"/>
        </w:rPr>
        <w:t>فبآيات</w:t>
      </w:r>
      <w:r>
        <w:rPr>
          <w:rtl w:val="true"/>
        </w:rPr>
        <w:t>:</w:t>
      </w:r>
      <w:bookmarkEnd w:id="36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مُعَذّبِينَ حَتَّى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رَسُولاً</w:t>
      </w:r>
      <w:r>
        <w:rPr>
          <w:rStyle w:val="FootnoteAnchor"/>
          <w:rtl w:val="true"/>
        </w:rPr>
        <w:footnoteReference w:id="234"/>
      </w:r>
      <w:r>
        <w:rPr>
          <w:rFonts w:ascii="Amiri" w:hAnsi="Amiri" w:eastAsia="Amiri" w:cs="Amiri"/>
          <w:color w:val="111111"/>
          <w:sz w:val="28"/>
          <w:sz w:val="28"/>
          <w:szCs w:val="28"/>
          <w:rtl w:val="true"/>
          <w:lang w:bidi="ar-SA"/>
        </w:rPr>
        <w:t>فإنّ المراد من بعث الرسول إمّا قيام الحجّة، فلا عذاب قبلها، أو بيان التكاليف وانجلاؤها للمكلّف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اُريد البيان من بعث الرسول لكونه يحصل بسببه غالباً، كما يكون دخول الوقت بأذان الموذّن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بالعقل؛ لأنّه الرسول الباطن، وقد يكون بالنقل، والمراد به البيان النقليّ الذي يأتي به الرسول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إرسال الرسول وبعثه في استحقاق العقاب، بل لابدّ أن يكون له طريقيّة في إيصال الأحكام وتبليغها، فلو لم يبلّغها أو بلّغ بعضها دون بعض، أو بلّغ بعض الناس دون بعض، لم يحسن العقاب بالنسبة إلى البعض الذي لم يبلغ، وكذا لو بلّغ جميع الأحكام في عصره إلى جميع الناس فانقطع الوصول في الأعصار المتأخرة، فلا يجوز عقابهم؛ لأنّ العقاب والعذاب إنّما يكون بالنسبة إلى التكليف الواصل والفرض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يجوز تعذيب الجميع إذا كانت الحجّة تامّة بالنسبة إليهم على السواء، وأنّ التعذيب مع عدم البيان وإتمام الحجّة منافٍ لمقامه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أجلّ من أن يرتكب مثل هذا الأمر، وليس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مُعَذِّبِينَ إلّا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ديدننا ذلك؛ لأنّه خلاف العدل ومناف للرأفة والعطف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استشكل على دلالة الآية على البراءة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الإخبار بوقوع التعذيب سابقاً بعد البعث، فيختص </w:t>
      </w:r>
    </w:p>
    <w:p>
      <w:pPr>
        <w:pStyle w:val="BookText"/>
        <w:rPr/>
      </w:pPr>
      <w:r>
        <w:rPr>
          <w:rFonts w:ascii="Amiri" w:hAnsi="Amiri" w:eastAsia="Amiri" w:cs="Amiri"/>
          <w:color w:val="111111"/>
          <w:sz w:val="28"/>
          <w:sz w:val="28"/>
          <w:szCs w:val="28"/>
          <w:rtl w:val="true"/>
          <w:lang w:bidi="ar-SA"/>
        </w:rPr>
        <w:t>بالعذاب الدنيوي الواقع في الاُمم السابقة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تكن الآية في مقام بيان نفي العذاب الاُخرويّ، فلا تصلح دليلاً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استدلّ الأخباريّون بالآية الشريفة لنفي الملازمة بين حكم العقل وحكم الشرع،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حكم به العقل قبل بعث الرسول مثل وجوب قضاء الدين وردّ الوديعة وحرمة الظلم ونحو ذلك، لو كان الشرع 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عذاب قبل بعث الرسول، وحيث لا عذاب قبل البعث فلا حكم للشارع قبله، 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حكم العقل وحكم الشارع في الخارج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اعتراف الخصم بالملازمة بين الاستحقاق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الاستدلال بها 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منعه؛ ضرورة أنّ ما شكّ في وجوبه أو حرمته ليس عنده بأعظم مما علم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حال الوعيد بالعذاب فيه إلّا كالوعيد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الاُصوليّون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المزبور إنّما يتمّ فيما إذا كانت الآية مسوقة لنفي استحقاق العقاب قبل البعث؛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به عدم حكم الشرع قبله؛ وليس كذلك، بل هي مسوقة لنفي فعليّة التعذيب، وهو أعمّ من نفي الاستحقاق، ولعلّهم كانوا مستحقّين له فلم يعذّبهم </w:t>
      </w:r>
    </w:p>
    <w:p>
      <w:pPr>
        <w:pStyle w:val="BookText"/>
        <w:rPr/>
      </w:pPr>
      <w:r>
        <w:rPr>
          <w:rFonts w:ascii="Amiri" w:hAnsi="Amiri" w:eastAsia="Amiri" w:cs="Amiri"/>
          <w:color w:val="111111"/>
          <w:sz w:val="28"/>
          <w:sz w:val="28"/>
          <w:szCs w:val="28"/>
          <w:rtl w:val="true"/>
          <w:lang w:bidi="ar-SA"/>
        </w:rPr>
        <w:t>تعالى منّةً منه عليهم، فإذا كانوا مستحقّين له كفى ذلك في ثبوت حكم الشرع على طبق ما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أمعن النظر في الآية الكريمة لم يَرْتب في أنّ المراد منها نفي الاستحقاق، وأنّها جارية على طبق السنّة للقطع بعدم الفرق بين الاُمم السابقة واللّاحقة بحكم العقل، ومناسبة الحكم والموضوع قاضية بأنّ التعذيب قبل البيان ممّا لم ولن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ظهور للآية في إرادة الزمان الماضي عن وقت التكلّم، بل هي ظاهرة في إرادة الماضي منه بالنسبة إلى زمان بعثة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الحجّة، فلا عذاب قبلها، فتكون الآية ظاهرة في بيان ما هو شأن اﷲ تعالى وسنّته في باب العذاب، وأنّه ليس من شأنه العذاب قبل قيام الحجّة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جعل المضي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حال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الآية؛ بداهة ظهورها في كونه بلحاظ زمان البعث وإتمام الحجة لا بلحاظ زمان الحال والخطاب كما كان في الاستقبال في بعث الرسول أيضاً بلحاظ العذاب المنفي لا بلحاظ زمان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الاستدلال بالبراءة متوقّف على نفي الاستحقاق في ارتكاب الشبهة لا على في فعليّة العذاب،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بالبراءة متوقّف على أن يكون المراد من نفي العذاب هو نفي الاستحقاق، وهو منافٍ لما ذكره الأخباريّون من عدم الملازمة بين حكم </w:t>
      </w:r>
    </w:p>
    <w:p>
      <w:pPr>
        <w:pStyle w:val="BookText"/>
        <w:rPr/>
      </w:pPr>
      <w:r>
        <w:rPr>
          <w:rFonts w:ascii="Amiri" w:hAnsi="Amiri" w:eastAsia="Amiri" w:cs="Amiri"/>
          <w:color w:val="111111"/>
          <w:sz w:val="28"/>
          <w:sz w:val="28"/>
          <w:szCs w:val="28"/>
          <w:rtl w:val="true"/>
          <w:lang w:bidi="ar-SA"/>
        </w:rPr>
        <w:t>الشرع وحكم العقل، حيث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من نفي العذاب هو نفي الفعليّة لا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بالآية المباركة على البراءة لا يجتمع مع القول بأنّ مفادها نفي فعليّة التعذيب لا استحقاقه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ذلك ينظر كلام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جمع في الآية بين الاستدلال بها على البراءة وبين رد الأخباريّين لإثبات الملازمة يكون قد جمع بين النقيضين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بين الأخباريّين والاُصوليين ليس من جهة استحقاق العقاب وعدمه، بل من جهة المؤمّن في ارتكاب الشبهات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للقائل بالبراءة وجواز شرب التتن المشتبه حكمه من الاعتماد في تجويزه على مؤمّن شرعيّ أو عقليّ؛ وإلّا لكان في شربه محذور، من غير فرق بين عدم العقوبة الفعليّة أو نفي الاستحقاق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بالآية على جواز الشرب إنّما كان لرفع العقوبة، كما يستدلّ بحديث الرفع على البراءة،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المؤاخذة لا نفي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الآية أجنبيّة عن المقام؛ لأنّ البحث عن </w:t>
      </w:r>
    </w:p>
    <w:p>
      <w:pPr>
        <w:pStyle w:val="BookText"/>
        <w:rPr/>
      </w:pPr>
      <w:r>
        <w:rPr>
          <w:rFonts w:ascii="Amiri" w:hAnsi="Amiri" w:eastAsia="Amiri" w:cs="Amiri"/>
          <w:color w:val="111111"/>
          <w:sz w:val="28"/>
          <w:sz w:val="28"/>
          <w:szCs w:val="28"/>
          <w:rtl w:val="true"/>
          <w:lang w:bidi="ar-SA"/>
        </w:rPr>
        <w:t>الاستحقاق وعدمه خارج عن دائرة نزاع الفريقين، فلا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ظاهرة في الزمان الماضي عن وقت التكلّم، فيكون نظر الآية إلى خصوص العذاب الدنيويّ، ولا ربط لها بالعذاب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عرفته من عدم اختصاص العذاب الدنيويّ بمن تقوم عليه الحجّة، بل يشمل المؤمن والفاسق والصغير والكبير، فإنّه إذا نزل البلاء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يكون المراد من العذاب العذاب الاُخرويّ فيما إذا كان معلقاً على قيام الحجّة؛ لأنّ العذاب منوط بها، وأمّا العذاب الدنيويّ فقد يكون لمصالح شخصيّة أو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العذاب الحقير الذي لا دوام لمدّته متوقّف على قيام الحجّة، فتوقّف العذاب الجليل عليها حاصل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مطلقاً على نفي استحقاق العقاب ومن قيام الحجّة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المراد من نفي الاستحقاق نفي فعليّة العذاب، فهل تدل على البراءة أم لا؟وجوابه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الملازمة بين نفي الفعليّة ونفي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دليلاً على رد الأخباريّين القائلين باستحقاق العقاب في ارتكاب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ناقش فيه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سلّم، فيكون اعترافاً بأنّه كلّما انتفت الفعليّة انتفى الاستحقاق، فإنّه مع ذلك، لا يصحّ الاستدلال بالآية إلّا جدلاً، ومن باب الإلزام لا من باب الإقناع، فلا يقتنع بها إلّا المستدلّ نفسه بعد وضوح عدم الملازمة عندة بين نفي الفعليّة ونفي الاستحقاق عقلاً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اعتراف الخصم بالملازمة بين الاستحقاق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الاستدلال بها 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منعه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بين نفي استحقاق العقاب ونفي الفعليّة؛ ضرورة أنّه لو كان هناك ملازمة بين النفيين لحصل الملازمة بين الاستحقاق والفعليّة، مع وضوح عدمها بينهما، فإنّ مشتبه الحرام، كشرب التتن الذي يحتاط فيه ليس بأعظم من الحرام القطعيّ؛ لإمكان المغفرة، ولأنّ الوعيد بالعقاب فيه قد لا يصبح فعليّاً؛ لإمكان التوبة أو شفاعة الشفعاء،</w:t>
      </w:r>
    </w:p>
    <w:p>
      <w:pPr>
        <w:pStyle w:val="BookText"/>
        <w:rPr/>
      </w:pPr>
      <w:r>
        <w:rPr>
          <w:rFonts w:ascii="Amiri" w:hAnsi="Amiri" w:eastAsia="Amiri" w:cs="Amiri"/>
          <w:color w:val="111111"/>
          <w:sz w:val="28"/>
          <w:sz w:val="28"/>
          <w:szCs w:val="28"/>
          <w:rtl w:val="true"/>
          <w:lang w:bidi="ar-SA"/>
        </w:rPr>
        <w:t>وإذا لم يكن هناك ملازمة بين الاستحقاق والفعليّة، فلا ملازمة بين منفيّيهما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وبملاحظة ما ورد من عددٍ من النصوص والأخبار من الأمر بالتوقّف والاحتياط، كما رُوي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عند الشبهة خير من الاقتحام </w:t>
      </w:r>
      <w:bookmarkStart w:id="368" w:name="pg15435_165420"/>
    </w:p>
    <w:p>
      <w:pPr>
        <w:pStyle w:val="BookText"/>
        <w:rPr/>
      </w:pPr>
      <w:bookmarkEnd w:id="368"/>
      <w:r>
        <w:rPr>
          <w:rFonts w:ascii="Amiri" w:hAnsi="Amiri" w:eastAsia="Amiri" w:cs="Amiri"/>
          <w:color w:val="111111"/>
          <w:sz w:val="28"/>
          <w:sz w:val="28"/>
          <w:szCs w:val="28"/>
          <w:rtl w:val="true"/>
          <w:lang w:bidi="ar-SA"/>
        </w:rPr>
        <w:t>في الهلكة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مع كون تلك الأخبار في مقام بيان الحكم الواقعي وإقامة الحجّة،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يمكن الاستدلال بالآية الشريفة على البراءة؛ لأنّها إنّما تدلّ على انتفاء العذاب والعقاب إذا لم يكن هناك حجّة، وقد عرفت حجّيّة تلك النصوص والروايات، فتكون واردة على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إلى ذلك أشار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أنّ هذه الآيات تكون مورداً لدليل الاحتياط لو تمّ، وتكون نسبتها له نسبة الأصل إلى الدليل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6943188_2142443653"/>
      <w:bookmarkStart w:id="370" w:name="_Toc135"/>
      <w:bookmarkEnd w:id="369"/>
      <w:r>
        <w:rPr>
          <w:rtl w:val="true"/>
        </w:rPr>
        <w:t>ومن الآيات</w:t>
      </w:r>
      <w:r>
        <w:rPr>
          <w:rtl w:val="true"/>
        </w:rPr>
        <w:t>:</w:t>
      </w:r>
      <w:bookmarkEnd w:id="37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خصوص المال بقرينة قوله </w:t>
      </w:r>
    </w:p>
    <w:p>
      <w:pPr>
        <w:pStyle w:val="BookText"/>
        <w:rPr/>
      </w:pPr>
      <w:r>
        <w:rPr>
          <w:rFonts w:ascii="Amiri" w:hAnsi="Amiri" w:eastAsia="Amiri" w:cs="Amiri"/>
          <w:color w:val="111111"/>
          <w:sz w:val="28"/>
          <w:sz w:val="28"/>
          <w:szCs w:val="28"/>
          <w:rtl w:val="true"/>
          <w:lang w:bidi="ar-SA"/>
        </w:rPr>
        <w:t>تعالى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ِيُنفِقْ ذُو سَعَةٍ مِّن سَعَتِهِ، فتكون الآية خارجة عن محلّ الاستدلال؛ لأنّ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يكلّف نفساً إلّا إنفاق ما أعطاه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الفعل،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اﷲ لا يكلّف اﷲ نفساً إلّا بالفعل الذي قدّرها عليه وكان ممّا تطيقه، إذ الإنفاق مع التقتير في الرزق من مصاديق ما لم يقدّر اﷲ عبده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المراد هو مطلق الفعل كما تقدّم، وكان الإيتاء بمعنى إعطاء القدرة، فأيضاً لا تكون الآية شاملة لمورد البراءة؛ لأنّها على هذا التقدير من مصاديق نفي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الحكم الشرعيّ، فيكون الإيتاء حينئذٍ بمعنى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الفعل والحكم، فيكون المراد بالإيتاء الإعلام بالنسبة إلى الحكم والإقدار بالنسبة إلى الفعل، فإنّ إيتاء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احتمالات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التقديرين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تقع مورداً للاستدلال بها على ثبوت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الاحتمال الثالث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يتنافى مع مورد الآية الكريمة؛ لأنّ موردها الإنفاق بما يملك من المال، فلا يمكن 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 الرابع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تعلّق الفعل في الآية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يختلف عن نحو تعلّقه بالفعل، فإنّ تعلّقه بالحكم والنسبة بينهما نسبة المفعول المطلق، ونسبته إلى الفعل نسبة المفعول به، ولا جامع بين النسبتين، فإرادتهما معاً تستلزم استعمال اللّفظ في أكثر من معنى، وهو كما ترى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وإرادةُ الأعم منه ومن المورد تستلزم استعمال الموصول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جامع بين تعلّق التكليف بنفس الحكم وبالفعل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الجامع للفعل والحكم من الموصول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استعمال اللّفظ في أكثر من معنى إنّما يرد إذا فرض إرادة الخصوصيّات المذكورة من نفس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استعمل الموصول في معناه الكلّيّ العامّ، واُريدت تلك الخصوصيّات من دوال اُخر خارجيّة، فلا يكون هناك محذور؛ لأنّ تعلّق الفعل بالموصول يكون بنحو واحد، والتعدّد إلى نحوين إنّما حصل بالتحليل، وتعدّده كذلك لا يقتضي تعدده بالنسبة إلى الجامع الذي هو مفاد الموصول،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بإطلاق الآية على البراءة؛ لإمكان إرادة الأعم من الموصول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التكليف في الآية الشريفة هو المعنى الاصطلاحيّ، وهو الحكم لكي يلزم منه كون نسبته إلى الحكم نسبة </w:t>
      </w:r>
    </w:p>
    <w:p>
      <w:pPr>
        <w:pStyle w:val="BookText"/>
        <w:rPr/>
      </w:pPr>
      <w:r>
        <w:rPr>
          <w:rFonts w:ascii="Amiri" w:hAnsi="Amiri" w:eastAsia="Amiri" w:cs="Amiri"/>
          <w:color w:val="111111"/>
          <w:sz w:val="28"/>
          <w:sz w:val="28"/>
          <w:szCs w:val="28"/>
          <w:rtl w:val="true"/>
          <w:lang w:bidi="ar-SA"/>
        </w:rPr>
        <w:t>المفعول المطلق؛ لأنّه لو كان كذلك للزم اختصاص الأحكام الواقعيّة بالعالمين بها؛ لتكفّل الآية نفي التكليف واقعاً في حقّ الجاهل،وهو مما لا يمكن الالتزام به؛ بل المراد بالتكليف معناه اللغوي، وهو الكلفة والمشقّة،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تعلّقه بالموصول بمعناه الجامع بنسبة المفعول به أو المفعول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يوقع عباده في كلفة حكم أو فعل إلّا الحكم والفعل الذي آتاه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يوقع عباده في كلفة إلّا من قبل حكم أو فعل آتاه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نسبة الفعل والحكم إلى الموصول نسبة واحدة مع التحفظ على إرادة المعنى العامّ منه واستفادة الخصوصيّات من دوالّ خارجيّة اُخرى، لم يكن مانع من التمسّك بإطلاق الآية لاستفادة 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بقرينة السياق هو المال، وهو مانع من التمسّك بإطلاق الموصول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الآية مفاد قاعدة قبح العقاب بلا بيان؛ لأنّ أدلّة الاحتياط بيان، فتنفي الكلفة من قبل التكليف مع عدم وصوله، فأدلّة الاحتياط على تقدير تماميّتها واردة عليها؛ لأنّها تفيد إيجاب الاحتياط فيكون واصلاً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حجّة على الواقع بمقتضى دليله، فيرتفع به موضوع الآية، ولا يضر الأخباريّ التمسّك بالآية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الإيتاء لمّا كان منسوباً إليه عزّ وجل، فهو عن عبارة عن إعلامه بالتكليف بالسبب العادي المتعارف،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إعلامه بطريق الوحي إلى الأنبياء وأمرهم بتبليغ الحكم، فما لم يعلمه يكون عبارة عمّا لم يبلّغه لأنبيائه، أو هو عبارة عمّا أمرهم عدم تبليغهم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الآية هو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اﷲ سكت عن أشياء لم يسكت عنها نسياناً، فلا تتكلفوها رحمةً من اﷲ لكم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فرض تماميّة تلك الإشكالات لم يكن للآية ربط بما نحن فيه ممّا لم يصل الينا من جهة خفائه من قبل الظالمين أو بسببهم </w:t>
      </w:r>
      <w:r>
        <w:rPr>
          <w:rStyle w:val="FootnoteAnchor"/>
          <w:rtl w:val="true"/>
        </w:rPr>
        <w:footnoteReference w:id="246"/>
      </w:r>
      <w:r>
        <w:rPr>
          <w:rFonts w:ascii="Amiri" w:hAnsi="Amiri" w:eastAsia="Amiri" w:cs="Amiri"/>
          <w:color w:val="111111"/>
          <w:sz w:val="28"/>
          <w:sz w:val="28"/>
          <w:szCs w:val="28"/>
          <w:rtl w:val="true"/>
          <w:lang w:bidi="ar-SA"/>
        </w:rPr>
        <w:t>، لولا أنّ في كلامه موارد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عدم إمكان التمسّك بالآية في المقام إنّما هو نفس سياقها؛ لظهور قوله تعالى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فَلْيُنفِقْ مِمَّا آتَاهُ الله، في أنّ المراد من الموصول هو خصوص المال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إرادة الحكم من الموصول فمتوقّفة على أن يكون الإيتاء بمعنى الإعلام، وهو خلاف الظاهر؛ لبداهة ظهور الإيتاء في معنى الإعطاء، </w:t>
      </w:r>
      <w:bookmarkStart w:id="371" w:name="pg15435_165425"/>
    </w:p>
    <w:p>
      <w:pPr>
        <w:pStyle w:val="BookText"/>
        <w:rPr/>
      </w:pPr>
      <w:bookmarkEnd w:id="371"/>
      <w:r>
        <w:rPr>
          <w:rFonts w:ascii="Amiri" w:hAnsi="Amiri" w:eastAsia="Amiri" w:cs="Amiri"/>
          <w:color w:val="111111"/>
          <w:sz w:val="28"/>
          <w:sz w:val="28"/>
          <w:szCs w:val="28"/>
          <w:rtl w:val="true"/>
          <w:lang w:bidi="ar-SA"/>
        </w:rPr>
        <w:t>فالآية أجنبيّة عن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للبراءة بآيات اُخرى، لا تخلو كلّها عن قصور في الدلالة، وقد ذكرها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تلو الاُخرى</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943190_2142443653"/>
      <w:bookmarkStart w:id="373" w:name="_Toc136"/>
      <w:bookmarkEnd w:id="372"/>
      <w:r>
        <w:rPr>
          <w:rtl w:val="true"/>
        </w:rPr>
        <w:t>وأمّا الاستدلال على البراءة بالسنّة</w:t>
      </w:r>
      <w:r>
        <w:rPr>
          <w:rtl w:val="true"/>
        </w:rPr>
        <w:t>:</w:t>
      </w:r>
      <w:bookmarkEnd w:id="373"/>
    </w:p>
    <w:p>
      <w:pPr>
        <w:pStyle w:val="BookText"/>
        <w:rPr/>
      </w:pPr>
      <w:r>
        <w:rPr>
          <w:rFonts w:ascii="IRNazanin" w:hAnsi="IRNazanin" w:eastAsia="IRNazanin"/>
          <w:color w:val="111111"/>
          <w:sz w:val="28"/>
          <w:sz w:val="28"/>
          <w:szCs w:val="28"/>
          <w:rtl w:val="true"/>
          <w:lang w:bidi="fa-IR"/>
        </w:rPr>
        <w:t>فبأخبار</w:t>
      </w:r>
      <w:r>
        <w:rPr>
          <w:rFonts w:eastAsia="IRNazanin" w:cs="IRNazanin"/>
          <w:color w:val="111111"/>
          <w:sz w:val="28"/>
          <w:szCs w:val="28"/>
          <w:rtl w:val="true"/>
          <w:lang w:bidi="fa-IR"/>
        </w:rPr>
        <w:t>:</w:t>
      </w:r>
    </w:p>
    <w:p>
      <w:pPr>
        <w:pStyle w:val="Heading3"/>
        <w:numPr>
          <w:ilvl w:val="2"/>
          <w:numId w:val="1"/>
        </w:numPr>
        <w:rPr/>
      </w:pPr>
      <w:bookmarkStart w:id="374" w:name="__RefHeading___Toc6943192_2142443653"/>
      <w:bookmarkStart w:id="375" w:name="_Toc137"/>
      <w:bookmarkEnd w:id="374"/>
      <w:r>
        <w:rPr>
          <w:rtl w:val="true"/>
        </w:rPr>
        <w:t xml:space="preserve">منها </w:t>
      </w:r>
      <w:r>
        <w:rPr>
          <w:rtl w:val="true"/>
        </w:rPr>
        <w:t>:</w:t>
      </w:r>
      <w:r>
        <w:rPr>
          <w:rtl w:val="true"/>
        </w:rPr>
        <w:t>حديث الرفع</w:t>
      </w:r>
      <w:r>
        <w:rPr>
          <w:rtl w:val="true"/>
        </w:rPr>
        <w:t>:</w:t>
      </w:r>
      <w:bookmarkEnd w:id="375"/>
    </w:p>
    <w:p>
      <w:pPr>
        <w:pStyle w:val="BookText"/>
        <w:rPr/>
      </w:pPr>
      <w:r>
        <w:rPr>
          <w:rFonts w:ascii="IRNazanin" w:hAnsi="IRNazanin" w:eastAsia="IRNazanin"/>
          <w:color w:val="111111"/>
          <w:sz w:val="28"/>
          <w:sz w:val="28"/>
          <w:szCs w:val="28"/>
          <w:rtl w:val="true"/>
          <w:lang w:bidi="fa-IR"/>
        </w:rPr>
        <w:t>وهو رواية حريز بن عبد اﷲ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اُكرهوا عليه، وما لا يعلمون، وما لا يطيقون، وما اضطرّوا إليه، والحسد، والطيرة، والتفكّر في الوسوسة في الخلق ما لم ينطقوا بشفة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في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قال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واشتهار الحديث المبارك بين الأصحاب واعتمادهم عليه يغني عن التكلّم في سنده، مع أنّه من الصحاح</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دلالته وما يستفاد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الرفع والدفع، والقول بتغايرهما أو اتحادهما في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خلاف الوضع؛ فإنّ الرفع هو ما يمنع من المقتضي في مرحلة البقاء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الصبي حتى يحتلم</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وذلك لعدم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ما يمنع من المقتضي في مرحلة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اتّحادهما في الحقيقة، وأنّ الرفع دفع؛ لأنّه يمنع من تأثير المقتضي في الزمان اللّاحق؛ فإنّ بقاء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 من معنى الرفع والدفع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جعل الرفع في الحديث المبارك بمعنى الدفع في جميع الأشياء التسعة المرفوعة؛ ولا يلزم من ذلك مجاز في الكلمة، ولا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المجازيّة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من أنّ إسناد الرفع إلى المذكورات يكون على وجه الحقيقة بلا تقدير وإضمار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حقيقة الرفع هي الدفع، فيكون من رفع التسعة دفع المقتضي عن تأثيره في جعل الحكم وتشريعه في الموارد التسعة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76" w:name="pg15435_165427"/>
    </w:p>
    <w:p>
      <w:pPr>
        <w:pStyle w:val="Heading3"/>
        <w:numPr>
          <w:ilvl w:val="2"/>
          <w:numId w:val="1"/>
        </w:numPr>
        <w:rPr/>
      </w:pPr>
      <w:bookmarkStart w:id="377" w:name="__RefHeading___Toc6943194_2142443653"/>
      <w:bookmarkStart w:id="378" w:name="_Toc138"/>
      <w:bookmarkEnd w:id="376"/>
      <w:bookmarkEnd w:id="377"/>
      <w:r>
        <w:rPr>
          <w:rtl w:val="true"/>
        </w:rPr>
        <w:t>والتحقيق الذي يقتضيه النظر الدقيق</w:t>
      </w:r>
      <w:r>
        <w:rPr>
          <w:rtl w:val="true"/>
        </w:rPr>
        <w:t>:</w:t>
      </w:r>
      <w:r>
        <w:rPr>
          <w:rtl w:val="true"/>
        </w:rPr>
        <w:t>أنّ مفهوم الرفع مغاير لمفهوم الدفع؛ لما ذكرنا من عدم استعمال أحدهما مكان الآخر</w:t>
      </w:r>
      <w:r>
        <w:rPr>
          <w:rtl w:val="true"/>
        </w:rPr>
        <w:t>.</w:t>
      </w:r>
      <w:bookmarkEnd w:id="378"/>
    </w:p>
    <w:p>
      <w:pPr>
        <w:pStyle w:val="BookText"/>
        <w:rPr/>
      </w:pPr>
      <w:r>
        <w:rPr>
          <w:rFonts w:ascii="Amiri" w:hAnsi="Amiri" w:eastAsia="Amiri" w:cs="Amiri"/>
          <w:color w:val="111111"/>
          <w:sz w:val="28"/>
          <w:sz w:val="28"/>
          <w:szCs w:val="28"/>
          <w:rtl w:val="true"/>
          <w:lang w:bidi="ar-SA"/>
        </w:rPr>
        <w:t>نعم، هو بمعناه في الحدث؛ إذ من المعلوم عدم وضع الأحكام في هذه الموارد، لا أنّها وضعت ثمّ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لمّا كان في مقام الامتنان على الاُمّة، فهو كلّيّ، ومقتضى كلّيّته وعمومه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لكلّ ما أمكن رفعه في الشريعة؛ لأنّ الشريعة سهلة سمحاء، والباري عزّ وجل في مقام التسهيل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في ذلك بين أن يكون الحكم تكليفيّاً أو وضعيّاً، نفسيّاً أو غيريّاً، تأسيسيّاً أو إمضائيّاً، وسواء كانت الشبهة حكميّة أو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الموارد، فيرفع كلّ أثر شرعيّ من الإلزام والصحّة والجزئيّة والشرطيّة والسببيّة والقضاء والإعادة،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أنّ المراد من الموصول بقرينة الأخوات وسائر الفقرات هو خصوص فعل المكلّف غير المعلوم، كالفعل الذي لا يعلم أنّه شرب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المراد منه ما يشمل كلا الموردين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الوجه في ما اختاره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من الموصول خصوص الحكم المجهول، سواءً كان من الشبهات الحكميّة أو الموضوعيّة، كما يفهم ذلك من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يخفى عدم الحاجة إلى تقدير المؤاخذة ولا غيرها من الآثار الشرعيّة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لا يعلم من التكليف مطلقاً كان في الشبهة الحكمية أو الموضوعية بنفسه قابل للرفع والوضع شرعاً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 الرفع هو الرفع التكويني حتى يكون منافياً للتحقّق الخارجي في بعض الفقرات،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التشريعيّ التنزيلي، وهو لا ينافي بقاء الرفع التكويني، كما أنّ وجود الضرر خارجاً لا ينافيانتفاءه تشريعاً،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نفيه بلحاظ الآثار الشرعيّة أو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يُستشكل من أنّ ظاهر الأخبار نفي وجود ما هو موجود في الخارج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ضرورة صون كلام الحكيم عن اللّغوية تقتضي أن يكون في الحديث تقدير، وأنّ هذا التقدير هو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تقدير المؤاخذة إنّما يصح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منه الشبهة الموضوعيّة والمجهول من ناحية المصداق، صحّ تقديرها فيه كذلك، وأمّا إن أريد منه الأعمّ أو نفس الحكم المجهول، فتقدير المؤاخذة فيه يحتاج إلى عناية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كانت دلالة الاقتضاء مقتضية للتقدير؛ لأنّ المرفوع في تلك الأخبار كالخطأ والنسيان وغيرهما لمّا كان موجوداً في الخارج بشهادة الحسّ والوجدان، اقتضت ضرورة صون الكلام الحكيم عن اللغوية أن يكون المرفوع غيرها، وهو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المؤاخذة والعقاب،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الآثار،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الحاجة إلى التقدير،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إنّما يحتاج إليه إذا توقّف تصحيح الكلام عليه، كما إذا كان الكلام إخباراً عن أمر خارجي أو كان الرفع رفعاً تكوينيّاً، فلابدّ في تصحيح الكلام من تقدير أمر يخرجه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الرفع رفعاً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صحيح بلا تقدير، فإنّ الرفع التشريعيّ كالنفي التشريعي ليس إخباراً عن أمر واقع بل إنشاء لحكم يكون وجوده التشريعيّ بنفس الرفع والنفي،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يكون متلواً لنفي أمر ثابت في الخارج</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الرفع التشريعيّ إن كان هو رفع هذه الاُمور </w:t>
      </w:r>
    </w:p>
    <w:p>
      <w:pPr>
        <w:pStyle w:val="BookText"/>
        <w:rPr/>
      </w:pPr>
      <w:r>
        <w:rPr>
          <w:rFonts w:ascii="Amiri" w:hAnsi="Amiri" w:eastAsia="Amiri" w:cs="Amiri"/>
          <w:color w:val="111111"/>
          <w:sz w:val="28"/>
          <w:sz w:val="28"/>
          <w:szCs w:val="28"/>
          <w:rtl w:val="true"/>
          <w:lang w:bidi="ar-SA"/>
        </w:rPr>
        <w:t>حقيقةً،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عدم جعلها في موارد أحكامه، فهو رفع حقيقي، لكن لا مطلقاً، بل في دائرة أحكامه، فهو يناسب مع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إنّا نعلم عدم رفع الشارع هذه الاُمور حقيقة في عالم التشريع، فلا يكون هناك فرق بين الرفع التكوينيّ والتشريعيّ في عدم معقوليّة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الغرض هو إنشاء الحكم وتشريعه لا الإخبار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يلزم الكذب؛ فاسدة؛ ضرورة أنّ الإخبار بداعي الإنشاء لا يجعله إنشاءً، ولا يسلخه عن الأخباريّة بل هو باقٍ علىها وإن كان الداعي هو البعث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دلالة الاقتضاء لا تقتضي تقديراً في الكلام، فلا حاجة حينئذٍ للبحث عمّا هو المقدّر؛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وحدة السياق تقتضي أن يكون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المشتبه لا الحكم المشتبه المجهول؛ لأنّ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أُكرهوا عليه واضطرّوا إليه ولم يطيقوه؛ لأنّ هذه العناوين الثلاثة إنّما تعرض للموضوع الخارجي، ولا تعرض للحكم الشرعيّ، فيكون الحديث فيها مختصاً بالشبهات الموضوعية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عدم إمكان فرض جامع بين الشبهات الموضوعيّة </w:t>
      </w:r>
    </w:p>
    <w:p>
      <w:pPr>
        <w:pStyle w:val="BookText"/>
        <w:rPr/>
      </w:pPr>
      <w:r>
        <w:rPr>
          <w:rFonts w:ascii="Amiri" w:hAnsi="Amiri" w:eastAsia="Amiri" w:cs="Amiri"/>
          <w:color w:val="111111"/>
          <w:sz w:val="28"/>
          <w:sz w:val="28"/>
          <w:szCs w:val="28"/>
          <w:rtl w:val="true"/>
          <w:lang w:bidi="ar-SA"/>
        </w:rPr>
        <w:t xml:space="preserve">والحكميّة، يكون هو المراد من الموصول فيشمل كلتا الشبهتين؛ وذلك لأنّ المرفوع في الشبهة الحكمية هو الحكمالشرعيّ الذي هو متعلّق الجهل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فالموصول الذي تعلّق الجهل به قابل للوضع والرفع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تعلّق الجهل به أوّلاً وبالذات هو الموضوع الخارجي، وهو غير قابل للرفع والوضع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وحدة السياق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مختص بالشبهات الحكميّة؛ لأنّها هي التي تكون قابلة للرفع شرعاً، غيرأنّها تقتضي اختصاصه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المرفوع في جميع الأشياء التسعة إنّما هو الحكم الشرعيّ، وإضافة الرفع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الأفعال الخارجيّة إنّما هو لأجل أنّ الإكراه والاضطرار ونحو ذلك إنّما يعرض الأفعال، لا الأحكام، وإلّا فالمرفوع فيها هو الحكم الشرعيّ، كما 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الحكم الشرعيّ، وهو المراد من الموصول والجامع بين الشبهات الحكميّة والموضوعيّة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اختلاف منشأ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الشبهات الحكميّة إنّما يكون إجمال النص أو فقده أو تعارض النصّين، وفي الشبهات الموضوعيّة يكون المنشأ اختلاطَ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الاختلاف فيما اُسند الرفع إليه، </w:t>
      </w:r>
    </w:p>
    <w:p>
      <w:pPr>
        <w:pStyle w:val="BookText"/>
        <w:rPr/>
      </w:pPr>
      <w:r>
        <w:rPr>
          <w:rFonts w:ascii="IRNazanin" w:hAnsi="IRNazanin" w:eastAsia="IRNazanin"/>
          <w:color w:val="111111"/>
          <w:sz w:val="28"/>
          <w:sz w:val="28"/>
          <w:szCs w:val="28"/>
          <w:rtl w:val="true"/>
          <w:lang w:bidi="fa-IR"/>
        </w:rPr>
        <w:t xml:space="preserve">فإنّ الرفع قد اُسند إلى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ولمكان أنّ الرفع التشريعي لابدّ وأن يرد على ما يكون قابلا للوضع والرفع الشرعيّ، فالمرفوع إنّما يكون هو الحكم الشرعيّ، سواء في ذلك الشبهات الحكميّة والموضوعيّة، فكما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 كلا الشبهتين بجامع واحد، 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اُمتي تسعة أشياء</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استشكل في المقام من أنّ إسناد الرفع إلى الحكم إسناد حقيقي؛ لأنّه إسناد إلى ما هو له، وإسناده إلى الموضوع مجازيّ؛ لأنّهإسناد إلى غير ما هو له؛ لأنّ المرفوع حقيقة هو الحكم لا الموضوع، فإرادة الأعم منهما من الموصول تستلزم استعمال النسبة الكلاميّة الواحدة في نسبتين مختلفتين، وهو ممنوع؛ لاستلزامه استعمال اللفظ في أكثر من معنى مع عدم إمكان فرض جامع بينهما؛</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الإسناد حقيقيّ في كليهما؛ لأنّ كون الرفع إنّما هو بملاحظة ما يمكن رفعه، وهو الحكم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التشريعيّ لا التكوينيّ، فإرادة الجامع لا تستلزم تعدّد النسبة بل في الواقع لا يكون هناك إلّا نسبة واحدة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أنّ المراد من المرفوع هو الحكم، من غير فرق بين كونه كلّياً أو جزئيّاً، ومن غير فرق بين كون الجهل ناشئاً من جهة إجمال النص </w:t>
      </w:r>
    </w:p>
    <w:p>
      <w:pPr>
        <w:pStyle w:val="BookText"/>
        <w:rPr/>
      </w:pPr>
      <w:r>
        <w:rPr>
          <w:rFonts w:ascii="Amiri" w:hAnsi="Amiri" w:eastAsia="Amiri" w:cs="Amiri"/>
          <w:color w:val="111111"/>
          <w:sz w:val="28"/>
          <w:sz w:val="28"/>
          <w:szCs w:val="28"/>
          <w:rtl w:val="true"/>
          <w:lang w:bidi="ar-SA"/>
        </w:rPr>
        <w:t>أو عدمه أو تعارض النصّين أو من الاُمور الخارجيّة؛ فهو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يشمل كلا الشبهتين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والموضوعية، كما هو مختار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الموصول على خصوص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 ينافي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السياق إنّما تلزم إذا أمكنت، فإن لم تكن ممكنة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يمكن حمل الموصول على الموضوع؛ لأنّه لا يعرض عليه الجهل بنفسه، كان لابدّ من حمله على الحكم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الاضطرار، فإنّه لمّا لم يكن يعرض إلّا للموضوع، كان لابدّ من حمل الموصول فيه على الموضوع خاصة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الواقعيّة مقتضيات محضة، ووصولها إلى مرتبة الفعليّة يحتاج إلى اجتماع الشرائط وفقد الموانع، وحديث الرفع كسائر القواعد في طول الأحكام الواقعيّة ومتقدّم عليها، فإن كان بمنزلة فقد الشرط بالنسبة إلى الأدلّة الواقعيّة أو فقد المانع من فعليّة الأحكام الواقعيّة، كان تقدّمه عليها تقدّم حكومة أو ورود من غير أن يلزم النسخ أو التصويب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النسخ؛ فلأنّه عبارة عن زوال مدّة التشريع، وحديث الرفع يبيّن قيد الحكم المشروع في مرتبته الفعليّة، لا أنّه تزول مدّته، فلا ربط له بالنسخ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التصويب؛ فلأنّه عبارة عن حدوث الحكم والمصلحة بتمام مراتبه، وليس مقامنا من هذا القبيل؛ ضرورة أنّ الواقع متحقّق اقتضاءً ومصلحةً، نعم الجهل بالحكم يمنع الفعليّة وسقوط الآثار عن المؤاخذة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يرفع الحكم ظاهراً في مورد يكون وضعه بيده، 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موضوع برفع وجوب الاحتياط؛ بداهة أنّ وضعه في مرحلة الحكم الظاهريّ إنّما يكون بجعل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موارد العلم الإجماليّ؛ لأنّ ثبوته ليس بيد الشارع، والحديث إنّما يرفع ما يكون ثبوته بيد الشارع، فهو منصرف إلى موارد يكون وضعه ومنعه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موارد العلم الإجماليّ حيث يكون الحكم الواقعي فيها منجّزاً بالفعل أو غير منحصر بالشارع، فعلى فرض شموله لمورد العلم الإجماليّ لم يفد في نفي وجوب الاحتياط؛ لأنّ غاية مدلول الحديث هو أنّ الشارع لم يجعل الاحتياط في مورد العلم الإجمالي، ولكنّه لا ينافي تنجيز الواقع بطريق آخر وهو العقل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انحلال العلم الإجمالي بالنسبة إلى الأقل والأكثر، يشكل حينئذٍ جريان البراءة الشرعيّة فيه كما ذهب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قاصر، فلا يشمل المورد، أو يشمله، فلا ينافي شمول </w:t>
      </w:r>
    </w:p>
    <w:p>
      <w:pPr>
        <w:pStyle w:val="BookText"/>
        <w:rPr/>
      </w:pPr>
      <w:r>
        <w:rPr>
          <w:rFonts w:ascii="Amiri" w:hAnsi="Amiri" w:eastAsia="Amiri" w:cs="Amiri"/>
          <w:color w:val="111111"/>
          <w:sz w:val="28"/>
          <w:sz w:val="28"/>
          <w:szCs w:val="28"/>
          <w:rtl w:val="true"/>
          <w:lang w:bidi="ar-SA"/>
        </w:rPr>
        <w:t xml:space="preserve">المورد الاحتياط العقليّ الذي هو ثابت في مورد العلم الاجمالي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العلم الإجمالي بثبوت التكليف بينهما أيضاً يوجب الاحتياط عقلاً بإتيان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لتنجّزه به حيث تعلّق بثبوته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الحديث يرفع ما في رفعه منّة على العباد، ولا يرفع ما يكون رفعه مستوجباً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عرفت أنّ الحديثيوقع الأثر الذي يكون ووضعه ورفعه بيد الشارع، فلا يكون الأثر العقليّ مشمولاً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الأثر الذي يرفعه الحديث إنّما هو الأثر المترتّب على الموضوع من دون طرو العناوين المذكورة والموجودة فيه، بأن لا يعتبر في موضوع الأثر عنوان الخطأ أو النسيان مثلاً، وإلّا لم يكن مرفوعاً بحديث الرفع، فإذا أخذ في موضوع بعض الآثار عنوان خصوص الإكراه أو خصوص الاضطرار أو غير ذلك من العناوين الخمسة، فلا يشمل ذلك الأثر مشمولاً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المترتبة على أفعال العباد، إمّا أن تكون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العقود والإيقاعات والطهارة والنجاسة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تكليفية؛ وهي إمّا أن تكون مترتّبة على الفعل بلحاظ صرف الوجود بحيث لا يكون لوجوده الثاني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مترتّبة عليه بلحاظ مطلق </w:t>
      </w:r>
    </w:p>
    <w:p>
      <w:pPr>
        <w:pStyle w:val="BookText"/>
        <w:rPr/>
      </w:pPr>
      <w:r>
        <w:rPr>
          <w:rFonts w:ascii="Amiri" w:hAnsi="Amiri" w:eastAsia="Amiri" w:cs="Amiri"/>
          <w:color w:val="111111"/>
          <w:sz w:val="28"/>
          <w:sz w:val="28"/>
          <w:szCs w:val="28"/>
          <w:rtl w:val="true"/>
          <w:lang w:bidi="ar-SA"/>
        </w:rPr>
        <w:t>الوجود بحيث كلّما وجد الفعل كان الأثر مترتّباً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معروض الحكم والأثر، إمّا أن يكون هو الفعل الصادر عن الفاعل بمعنى أنّ الفاعل يكون هو المخاطب بالحكم كحرمة شرب الخمر حيث إنّ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شخص الشارب، وإمّا أن يكون الفعل الصادر عن الفاعل علّة لتوجّه حكم إلى غير الفاعل، كوجوب إقامة الحد على من شرب الخمر، حيث إنّ شرب الخمر من شخص يكون علّة لتوجّه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المقيم للحدّ</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المجهول هو الحكم التكليفيّ الاستقلاليّ كوجوب الدعاء عند رؤية الهلال وحرمة شرب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الجهل متعلّقاً بالحكم الضمنيّ كالشك في وجوب السورة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مثل هذه الموارد بموارد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الجهل جهلاً بالحكم الاستقلاليّ، فهو المتيقّن من حديث الرفع، ولا شبهة في شموله له، وإنّما الكلام في شمول الحديث للشكّ الضمنيّ، وهو الأقل، وسيأتي الكلام فيه في محلّه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تكون في غير المعاملات كالنجاسات والطهارات، واُخرى تكون في 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فليستا من الاُمور الموضوعيّة بل هي اُمور واقعيّة تكوينيّة، وإذا لم يكن وضعهما بيد الشارع لم يمكن رفعهما من قبله، فليسا قابلين للوضع والرفع التشريعي؛ لأنّ الرفع فيهما لابدّ أن يكون من قبيل الوضع فيهما، فكل ما يمكن وضعه يمكن رفعه، وبما أنّهما من الاُمور التكوينيّة فتدور مدار وجودها التكويني فمتى تحقّقت وجدت، فلا تقبل الرفع التشريعيّ، لأنّ رفعها لابدّ أن يكون من سنخ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كونهما من الاُمور التكوينيّة عدم وجوب الجنابة وعدم وجوب التطهير منها فيما لو أكره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الجنابة المكره عليها وإن لم تكن قابلةً للرفع التشريعيّ، إلّا أنّها باعتبار ما لها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للرفع؛ فإنّ الجنابة والنجاسة حيث كانا أمرين وجوديّين قد أمر الشارع بهما، فلا فرق بين حصولهما باختيار أو بغير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الوضعيّة التي تكون في باب المعاملات، وهي الاُمور الاعتباريّة التي لها حقيقة في وعائها، ولكن ليس لها ما بحذائها في وعاء الخارج شيء، فهل هي قابلة للرفع أم لا؟</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الوضعيّة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وإيقاعات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فلا يشملها رفع الإكراه والاضطرار؛ لما عرفت من أنّ الرفع يقع في مكان قابل للوضع، وهو إنّما يكون في محلّ فيهنقل، ولا نقل في الحكم الوضعيّ، مثل صحّة البيع إذا لوحظ بذاته؛ لأنّ </w:t>
      </w:r>
    </w:p>
    <w:p>
      <w:pPr>
        <w:pStyle w:val="BookText"/>
        <w:rPr/>
      </w:pPr>
      <w:r>
        <w:rPr>
          <w:rFonts w:ascii="Amiri" w:hAnsi="Amiri" w:eastAsia="Amiri" w:cs="Amiri"/>
          <w:color w:val="111111"/>
          <w:sz w:val="28"/>
          <w:sz w:val="28"/>
          <w:szCs w:val="28"/>
          <w:rtl w:val="true"/>
          <w:lang w:bidi="ar-SA"/>
        </w:rPr>
        <w:t>المكلّف قد يرغب في تحقيقه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الحديث قد ورد في مقام الامتنان على المكلّفين، فهو متوجّه إلى عامّة المكلّفين، مع أنّ الخطاب يكون لمكلّف خاص، فإنّما يجوز ارتفاع العقود بالاضطرار والإكراه مثلاً فيما لو كانت مجعولة على مضطرّ أو مكره خاصّين، وليس الجعل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الصحّة للبيع بالنسبة إلى المضطرّ خلاف الامتنان، مع 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شمول الإكراه للمعاملات الماليّة كالبيع ونحوه مستلزم لتحصيل الحاصل؛ ضرورة أنّ الصحّة فيها مقيّدة بصورة عدم الإكراه، بأن يكون حصول المعاملة عن رضا وطيب نفس، فتكون الصحّة منتفية حتى ترفع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المعاملات الإيقاعيّة، فلا يشملها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يشمل الحديث الترك أيضاً؟</w:t>
      </w:r>
    </w:p>
    <w:p>
      <w:pPr>
        <w:pStyle w:val="BookText"/>
        <w:rPr/>
      </w:pPr>
      <w:r>
        <w:rPr>
          <w:rFonts w:ascii="Amiri" w:hAnsi="Amiri" w:eastAsia="Amiri" w:cs="Amiri"/>
          <w:color w:val="111111"/>
          <w:sz w:val="28"/>
          <w:sz w:val="28"/>
          <w:szCs w:val="28"/>
          <w:rtl w:val="true"/>
          <w:lang w:bidi="ar-SA"/>
        </w:rPr>
        <w:t>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شموله لمورد الترك، حيث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أكره المكلّف على الترك أو اضطر إليه أو نسي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شمول حديث الرفع لذلك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يشرب من ماء دجلة، فأكره على العدم أو اضطر إليه أو نسي أن يشرب، فمقتضى القاعدة وجوب الكفارة عليه لو لم تكن أدلّة وجوب الكفارة مختصّة </w:t>
      </w:r>
    </w:p>
    <w:p>
      <w:pPr>
        <w:pStyle w:val="BookText"/>
        <w:rPr/>
      </w:pPr>
      <w:r>
        <w:rPr>
          <w:rFonts w:ascii="Amiri" w:hAnsi="Amiri" w:eastAsia="Amiri" w:cs="Amiri"/>
          <w:color w:val="111111"/>
          <w:sz w:val="28"/>
          <w:sz w:val="28"/>
          <w:szCs w:val="28"/>
          <w:rtl w:val="true"/>
          <w:lang w:bidi="ar-SA"/>
        </w:rPr>
        <w:t>بصورة تعمّد الحنث ومخالفة النذر عن إرادة والتفات؛ فإنّ شأن الرفع تنزيل الموجود منزلة المعدوم لا تنزيل المعدوم منزلة الموجود؛ لأنّ تنزيل المعدوم منزلة الموجود إنّما يكون وضعاً لا رفعاً، والمفروض أنّ المكلّف قد ترك الفعل عن إكراه أو نسيان فلم يصدر منه أمر وجودي قابل للرفع، ولا يمكن أن يكون عدم الشرب في المثال مرفوعاً وجعله كالشرب،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مخالفة النذر فلا حنث ولا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الوضع والرفع، فإنّ الوضع يتوجّه على المعدوم فيجعله موجوداً ويلزمه ترتيب آثار الوجود على الموضوع، والرفع يتوجّه على الموجود فيجعله معدوماً ويلزمه ترتيب آثار العدم على المرفوع</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مقام التنزيل؛ لأنّ الرفع هو تنزيل الموجود منزلة المعدوم، فلو كان شاملاً للترك، 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المعدوم منزلة الموجود، وهذا في الحقيقة وضع وليس رفعاً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عبادة فاقدة لبعض الأجزاء والشرائط لإكراهٍ أو نسيان، فلا يمكن تصحيح تلك العبادة وجعلها منزلة الكاملة، وكذا بالنسبة إلى الجزء المنسيّ؛ لخلوّها من صفحة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الإشكال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فيما لو كان حديث الرفع في مقام التنزيل، وليس كذلك، بل نظره في رفع ما يعرض على هذه العناوين حقيقة من غير فرق بين أن يكون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في مقام التنزيل، فليس معناه أنّه ينزل المعدوم منزلة الموجود، حتى يرد أنّه وضع وليس رفعاً؛ بل المعنى أنّه ينزّله منزلته في عدم ترتّب أثر المعدوم عليه، لا في ترتّب أثر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نفسه يجري في النسيان، فيتعلّق بالترك كما يتعلّق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عدم شمول الحديث للجزء من جهة النسيان والاكراه من أنّ شموله له خلاف الامتنان؛ لأنّ جريانه يقتضي الكلفة؛ إذ مقتضى اضطراره إلى ترك الجزء هو سقوط الوجوب عن الكلّ؛ لانتفاء المركّب بانتفاء جزئه، فينتفي الكلّ بارتفاع الأمر الضمنيّ المتعلّق بالجزء، ومقتضى رفع جزئيّته في حال الاضطرار بالحديث هو لزوم الإتيان بالباقي؛ لأنّه هو المركب التام في الاضطرار، فيكون حديث الرفع مقتضياً للوضع وهو خلاف الامتنان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بالنسبة إلى الناسي؛ ضرورة أنّه إذا أتى ونسي الجزء فأتى بالمركّب الناقص غير ملتفت إلى نسيانه، فعمله صحيح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أتى به كذلك، ولكن التفت إليه بعد زوال النسيان، فعدم رفع جزئيّته للجزء المنسي تقتضي الإعادة؛ للإخلال بما أتى به، فلا شبهة في كون شمول الحديث موافقاً للامتنان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غير قابلة للرفع؛ لأنّها ليست مجعولة، نعم، هي باعتبار كونها جزءاً من المركّب، والأمر بالمركّب يترشّح إلى أجزائه، فتكون منتزعة من تعلّق الأمر بالمركّب،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للوضع والرفع شرعاً، ولكنّ قبولها للرفع إنّما هو بلحاظ رفع منشأ انتزاعها، وهو الأمر المتعلّق بالجزء الذي يكون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للأمر الضمنيّ استقلال وانفراد عن سائر الأوامر الضمنيّة المتعلّقة بسائر الأجزاء، فلا يمكن رفعه وحده، بل هو لا يرتفع إلّا بارتفاع الأمر بالكلّ، فلا يكون رفع الجزئيّة ممكناً إلّا برفع الأمر بالكلّ؛ إذ لا دليل على ثبوت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الامر بالجزء وإن كان أمراً ضمنيّاً، ولكنّه استقلاليّ، فلا يكون ارتفاعه مربوطاً بارتفاع 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يُذكر من مخالفة الامتنان غير تامّ؛ لأنّ مقتضى الاضطرار إلى ترك الجزء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عن الكلّ بارتفاع الأمر الضمني المتعلّق بالجزء، ومقتضى رفع الجزئيّة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الإتيان بالباقي، ولا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الإعادة بعد رفع الاضطرار أو النسيان؛ لأنّه 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 هذا الإشكال بما حاصله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هناك دليلاً على الأمر بالكلّ، ودليلاً يرشد إلى جزئيّة أمرٍ كقوله</w:t>
      </w:r>
      <w:r>
        <w:rPr>
          <w:rFonts w:eastAsia="Amiri" w:cs="Amiri" w:ascii="Amiri" w:hAnsi="Amiri"/>
          <w:color w:val="111111"/>
          <w:sz w:val="28"/>
          <w:szCs w:val="28"/>
          <w:rtl w:val="true"/>
          <w:lang w:bidi="ar-SA"/>
        </w:rPr>
        <w:t xml:space="preserve">-: </w:t>
      </w:r>
      <w:bookmarkStart w:id="379" w:name="pg15435_165442"/>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وهذا يشمل بمقتضى إطلاقه جزئيّة الفاتحة في مطلق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الرفع فهو يتكفّل عدم جزئيّة الفاتحة في حال الاضطرار أو الجهل، فيخصص دليل الجزئيّة، فحاله حال المستثنى المتّصل الدالّ على عدم الجزئيّة في مورد الجهل، فكأنّه ورد الأمر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 في حال عدم الجهل،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مورد الجهل لا أمر هناك، فظهر أنّ الأمر بالباقي ثابت بعد تخصيص دليل الجزئيّة بحديث الرفع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ارتفاع الأمر الانتزاعي برفع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آخر على أمر آخر بالخالي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ارتفاعه بارتفاع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نسبة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إلى الأدلة الدالة على بيان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نسبة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معها يكون دالة على جزئيتها إلّا مع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6943196_2142443653"/>
      <w:bookmarkStart w:id="381" w:name="_Toc139"/>
      <w:bookmarkEnd w:id="380"/>
      <w:r>
        <w:rPr>
          <w:rtl w:val="true"/>
        </w:rPr>
        <w:t>ومنها</w:t>
      </w:r>
      <w:r>
        <w:rPr>
          <w:rtl w:val="true"/>
        </w:rPr>
        <w:t xml:space="preserve">: </w:t>
      </w:r>
      <w:r>
        <w:rPr>
          <w:rtl w:val="true"/>
        </w:rPr>
        <w:t>حديث الحجب</w:t>
      </w:r>
      <w:r>
        <w:rPr>
          <w:rtl w:val="true"/>
        </w:rPr>
        <w:t>:</w:t>
      </w:r>
      <w:bookmarkEnd w:id="381"/>
    </w:p>
    <w:p>
      <w:pPr>
        <w:pStyle w:val="BookText"/>
        <w:rPr/>
      </w:pPr>
      <w:r>
        <w:rPr>
          <w:rFonts w:ascii="IRNazanin" w:hAnsi="IRNazanin" w:eastAsia="IRNazanin"/>
          <w:color w:val="111111"/>
          <w:sz w:val="28"/>
          <w:sz w:val="28"/>
          <w:szCs w:val="28"/>
          <w:rtl w:val="true"/>
          <w:lang w:bidi="fa-IR"/>
        </w:rPr>
        <w:t>عن زكريا بن يحي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اﷲ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اُمور لابدّ من بيانها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بالحجب هل هو ما حجب عن مجموع المكلّفين، </w:t>
      </w:r>
    </w:p>
    <w:p>
      <w:pPr>
        <w:pStyle w:val="BookText"/>
        <w:rPr/>
      </w:pPr>
      <w:r>
        <w:rPr>
          <w:rFonts w:ascii="Amiri" w:hAnsi="Amiri" w:eastAsia="Amiri" w:cs="Amiri"/>
          <w:color w:val="111111"/>
          <w:sz w:val="28"/>
          <w:sz w:val="28"/>
          <w:szCs w:val="28"/>
          <w:rtl w:val="true"/>
          <w:lang w:bidi="ar-SA"/>
        </w:rPr>
        <w:t>أو عن كلّ فرد فرد،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حجبه اﷲ عن شخص فهو مرفوع عن ذلك الشخص، سواء كان معلوماً لغيره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الحديث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المرفوع ظاهراً، وإن كان ثابتاً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إمكان التمسّك بعموم حديث الحجب وشموله للشبهات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الاستدلال بهذا الحديث على جريان الرفع في الشبهات الموضوعية؛ ضرورة أنّ بيان الأفعال غير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كالفعلالذي لا يعلم أنّه شرب خمر أو خلّ ليس من شأن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يصدق عليها أنّها ممّا حجب اﷲ علمه عن العباد وإن لم تكن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الحكم المجهول الذي من شأن المولى بيانه، كحرمة شرب التتن أو وجوب الدعاء عند رؤية الهلال،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مختصّ بالشبهات الحكميّة، دون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بالحديث بما لفظه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ممّا حجب اﷲ علمه ما لم يبيّنه للعباد، لا ما بيّنه واختفى عليهم بمعصية مَن عصى اﷲ في كتمان الحق أو ستره؛ فالرواية مساوقة لما ورد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اﷲ تعالى حدّ حدوداً فلا تعتدوها، وفرض فرائضَ فلا تعصوها وسكت عن أشياء لم يسكت </w:t>
      </w:r>
    </w:p>
    <w:p>
      <w:pPr>
        <w:pStyle w:val="BookText"/>
        <w:rPr/>
      </w:pPr>
      <w:r>
        <w:rPr>
          <w:rFonts w:ascii="Amiri" w:hAnsi="Amiri" w:eastAsia="Amiri" w:cs="Amiri"/>
          <w:color w:val="111111"/>
          <w:sz w:val="28"/>
          <w:sz w:val="28"/>
          <w:szCs w:val="28"/>
          <w:rtl w:val="true"/>
          <w:lang w:bidi="ar-SA"/>
        </w:rPr>
        <w:t>عنها نسياناً فلا تتكلّفوها، رحمةً من اﷲ لكم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الرفع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ما هو مجعول بحسب الواقع، لا ما لم يجعل وسكت عنه تعالى من أوّل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فليس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تعلّقت عنايته بمنع اطّلاع العباد عليه؛ إذ لم يبيّنه لرسله، أو بلّغها إليهم ولكن لم يأمرهم بتبليغها، ولو كان الحجب مساوقاً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وسكت عن أشياء لم يسكت عنها نسياناً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كانت تلك الاُمور المحجوبة موضوعة أصلاً، فلا حاجة إلى البيان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الخارج عن اختيار المكلّف، لا المستند إلى تقصيره وعدم فحصه،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حجب لم يكن مستنداً إلى تقصيره، فيشمل ضياع الكتب وطول الزمان وقصور البيان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بالحكم بالنحو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إذا كان الحكم مبيّناً للناس من قبل اﷲ تعالى ولكنّه خفي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سببه اﷲ تعالى؛ إذ هو أمر بتبليغه وبلّغ، وإنّما نشأ عن إخفاء الظالمين للأحكام ومنعهم من انتشارها وتدليس المدلّسين وغير ذلك من الأسباب الخارجيّة، بخلاف الجهل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لو لم يبيّنه المولى للناس لبعض </w:t>
      </w:r>
    </w:p>
    <w:p>
      <w:pPr>
        <w:pStyle w:val="BookText"/>
        <w:rPr/>
      </w:pPr>
      <w:r>
        <w:rPr>
          <w:rFonts w:ascii="Amiri" w:hAnsi="Amiri" w:eastAsia="Amiri" w:cs="Amiri"/>
          <w:color w:val="111111"/>
          <w:sz w:val="28"/>
          <w:sz w:val="28"/>
          <w:szCs w:val="28"/>
          <w:rtl w:val="true"/>
          <w:lang w:bidi="ar-SA"/>
        </w:rPr>
        <w:t xml:space="preserve">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ناشئ من عدم أمر اﷲ تعالى بتبليغه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نسبة الحجب إلى اﷲ سبحانه بلحاظ الجهل بالنحو الثاني، ويصح نسبته إليه بلحاظ النحو الأوّل، فلابدّ من حمل الحديث على إرادة النحو الأوّل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الخارجيّة التي تكون سبباً لخفاء النحو الثاني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الأفعال الاختيارية للعباد، بل من الأسباب التكوينيّة، كضياع كتب الحديث بواسطة غرق أو عارض سماويّ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الأفعال الاختياريّة، كوضع الوضّاعين وإتلاف الظالمين لكتب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نسبة الحجب إلى اﷲ تعالى إذا كان سبب الخفاء هو العوارض السماويّة ونحوها ممّا لا تتدخل فيها إرادة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سبب الخفاء هو الفعل الاختياريّ للعبد، فتصحّ نسبته إلى اﷲ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المذهب الحقّ من الالتزام بالأمر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الفعل الصادر من العبد كما تكون له نسبة إلى العبد، فكذلك تكون له نسبة إلى اﷲ سبحانه، فتصحّ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الحجب إلى اﷲ بالمعنى الثاني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 هنا وجه آخر لعدم شمول حديث الحجب لمحلّ البحث، وحاصله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وإن فرض صحّة نسبة الحجب إلىه تعالى، لكنّ الظاهر العرفيّ من إسناد الحجب إليه تعالى هو إرادة ما إذا كان الإخفاءبأمره؛ إذ لا يسند الحجب إليه عرفاً إذا كان الإخفاء على خلاف أمره، بل إذا كان بواسطة الظلم؛ لأنّه يكون محرّماً ومبغوضاً بالنسبة إليه، فيختصّ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معنى الموضوع في الحديث هو المرفوع، وهو غير ممكن قبل ثبوت الحكم في نفسه في الواقع؛ فإنّ ظاهر الحديث هو أنّه للحكم الذي له تقرّر وثبوت في الواقع، فهو موضوع ومرفوع عنهم، رفقاً بهم، وتسهيلاً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القابل للرفع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الفعليّ المبيّن للعباد وإن خفي عنهم بعد ذلك؛ فإنّ هذا هو الذي يكون قابلاً للرفع الظاهريّ في حال الجهل بجعل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المختصّ به تعالى، أو غير المختصّ المبيّن من قبله للرسل والأنبياء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غير أن يأمرهم بتبيينه للناس، لمصلحة اقتضت ذلك، فهذا لمّا لم يكن قابلاً للوضع، فهو أَولى بأن لا يقبل الرفع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علم العباد به، فهم لا يكونون مكلّفين بإتيانها، وهذا لا يسمّى حكماً عند العرف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للقول بعدم دلالة الحديث على البراءة،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للشبهة الموضوعيّة أيضاً؛ لإطلاق الحكم</w:t>
      </w:r>
      <w:r>
        <w:rPr>
          <w:rFonts w:eastAsia="Amiri" w:cs="Amiri" w:ascii="Amiri" w:hAnsi="Amiri"/>
          <w:color w:val="111111"/>
          <w:sz w:val="28"/>
          <w:szCs w:val="28"/>
          <w:rtl w:val="true"/>
          <w:lang w:bidi="ar-SA"/>
        </w:rPr>
        <w:t xml:space="preserve">. </w:t>
      </w:r>
      <w:bookmarkStart w:id="382" w:name="pg15435_165447"/>
    </w:p>
    <w:p>
      <w:pPr>
        <w:pStyle w:val="Heading3"/>
        <w:numPr>
          <w:ilvl w:val="2"/>
          <w:numId w:val="1"/>
        </w:numPr>
        <w:rPr/>
      </w:pPr>
      <w:bookmarkStart w:id="383" w:name="__RefHeading___Toc6943198_2142443653"/>
      <w:bookmarkStart w:id="384" w:name="_Toc140"/>
      <w:bookmarkEnd w:id="382"/>
      <w:bookmarkEnd w:id="383"/>
      <w:r>
        <w:rPr>
          <w:rtl w:val="true"/>
        </w:rPr>
        <w:t>ومنها</w:t>
      </w:r>
      <w:r>
        <w:rPr>
          <w:rtl w:val="true"/>
        </w:rPr>
        <w:t xml:space="preserve">: </w:t>
      </w:r>
      <w:r>
        <w:rPr>
          <w:rtl w:val="true"/>
        </w:rPr>
        <w:t>حديث الحلّ</w:t>
      </w:r>
      <w:r>
        <w:rPr>
          <w:rtl w:val="true"/>
        </w:rPr>
        <w:t>:</w:t>
      </w:r>
      <w:bookmarkEnd w:id="384"/>
    </w:p>
    <w:p>
      <w:pPr>
        <w:pStyle w:val="BookText"/>
        <w:rPr/>
      </w:pP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بعينه فتدعه من قبل نفسك، وذلك مثل الثوب يكون عليك قد اشتريته وهو سرقة، أو المملوك عندك لعلّه حرّ قد باع نفسه أو خُدِع فبيع قهراً، أو امرأة تحتك وهي أختك أو رضيعتك، والأشياء كلّها على هذا حتى يستبين لك غير ذلك، أو تقوم به البيّنة</w:t>
      </w:r>
      <w:r>
        <w:rPr>
          <w:rFonts w:eastAsia="IRNazanin" w:cs="IRNazanin"/>
          <w:color w:val="111111"/>
          <w:sz w:val="28"/>
          <w:szCs w:val="28"/>
          <w:rtl w:val="true"/>
          <w:lang w:bidi="fa-IR"/>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الرواية على حليّة ما لم تعلم حرمته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كانت، وهي التي قد ينشأ الشكّ فيها من اشتباه الاُمور الخارجيّة، أو حكميّة، وهي التي قد ينشأ الشكّ فيها من عدم الدليل أو غيره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للشبهة الحكميّة، وذلك بملاحظة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الانقسام والتبعيض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الشيء بالفعل منقسماً إلى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قسم منه حلالاً، وقسم منه حراماً، واشتبه الحلال </w:t>
      </w:r>
    </w:p>
    <w:p>
      <w:pPr>
        <w:pStyle w:val="BookText"/>
        <w:rPr/>
      </w:pPr>
      <w:r>
        <w:rPr>
          <w:rFonts w:ascii="Amiri" w:hAnsi="Amiri" w:eastAsia="Amiri" w:cs="Amiri"/>
          <w:color w:val="111111"/>
          <w:sz w:val="28"/>
          <w:sz w:val="28"/>
          <w:szCs w:val="28"/>
          <w:rtl w:val="true"/>
          <w:lang w:bidi="ar-SA"/>
        </w:rPr>
        <w:t>منه بالحرام ولم يعلم أنّ المشكوك من القسم الحلال أو الحرام، كاللحم المطروح المشكوك كونه من الميتة أو المذكّى، أو المايع المشكوك كونه من الخل أو الخمر، فإنّ اللحم أو المايع بالفعل منقسم إلى ما يكون حلالاً وإلى ما يكون حراماً، وذلك لا يتصوّر إلّا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القسمة فيها فعليّة، وإنّما تكون القسمة فيها 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إلّا احتمال 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شرب التتن الذي فرض الشك في كونه حلالاً أو حراماً ليس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حلال وقسم حرام، بل هو إمّا أن يكون حراماً وإمّا أن يكون حلالاً،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التتن فيه حلال وحرام، إلّا بضرب من التأويل والعناية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ظاهرتان في اختصاص الحديث في الشبهات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معرفة الحرام بعينه أو بنفسه هو تشخيص الحرام من الحلال، لا تشخيصه خارجاً، فلا يكون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بالموضوعيّة، إلّا أنّ العمدة في الإشكال هي شمول الرواية للحكميّة، كما يظهر ذلك من الأمثلة المذكورة في ذيلها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الوسائل بعد ذكر الحديث الشريف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مخصوص بما يشتبه فيه موضوع الحكم ومتعلّقه كما مثّل به في هذا الحديث وغيره بقرينة الأمثلة وذكر البيّنة والتصريحات الآتية، لا نفس الحكم الشرعيّ كالتحريم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شمول الرواية للشبهة الوجوبية، وإن كانت بحسب ظهورها الأوّلي مختصة بالشبهة التحريميّة، على أنّ هذا الشمول مستفاد من عدم بالفصل بين عدم وجوب الاحتياط في الشبهة التحريميّة وعدم وجوبه في الشبهة الوجوبيّة؛ ضرورة أنّه إمّا أن بالاحتياط في الشبهات التحريميّة فقط كما عليه الأخباريّون، أو نقول بالبراءة فيها وفي الشبهات الوجوبيّة جميعاً كما هو مختار المجتهدين،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بالبراءة في الشبهة التحريميّة فقط دون الوجوبيّة قول ثالث ينفيه عدم القول بالفصل بالإجماع المركّب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دلّ على على حليّة ما لم يعلم حرمته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جهة عدم الدليل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الفصل قطعاً بين إباحته وعدم وجوب الاحتياط فيه وبين عدم وجوب الاحتياط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تقريب شمول الحديث للوجوبيّة من دون التمسّك بعدم القول بالفصل؛ وذلك لأنّ ترك الواجب حرامٌ، فلو شكّ مثلاً في وجوب </w:t>
      </w:r>
      <w:bookmarkStart w:id="385" w:name="pg15435_165450"/>
    </w:p>
    <w:p>
      <w:pPr>
        <w:pStyle w:val="BookText"/>
        <w:rPr/>
      </w:pPr>
      <w:bookmarkEnd w:id="385"/>
      <w:r>
        <w:rPr>
          <w:rFonts w:ascii="Amiri" w:hAnsi="Amiri" w:eastAsia="Amiri" w:cs="Amiri"/>
          <w:color w:val="111111"/>
          <w:sz w:val="28"/>
          <w:sz w:val="28"/>
          <w:szCs w:val="28"/>
          <w:rtl w:val="true"/>
          <w:lang w:bidi="ar-SA"/>
        </w:rPr>
        <w:t>الدعاء عند رؤية الهلال، فقد شكّ في حرمة تركه، والترك على تقدير الوجوب محرّم، فيصير حلالاً ببركة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كلا التقريبين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الاستدلال بعدم القول بالفصل إنّما يتمّ فيما إذا كان منشؤه الكشف عن رأي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مقامنا من هذا القبيل،فتكون حجّيّة الإجماع المركّب محتاجة إلى الدليل، وحيث لا دليل عليها لا يمكن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يصدق على الترك في مورد الوجوب أنّه حرام عرفاً، كما لا يصدق على الشك فيه أنّه شك في الحرام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943200_2142443653"/>
      <w:bookmarkStart w:id="387" w:name="_Toc141"/>
      <w:bookmarkEnd w:id="386"/>
      <w:r>
        <w:rPr>
          <w:rtl w:val="true"/>
        </w:rPr>
        <w:t>ومنها</w:t>
      </w:r>
      <w:r>
        <w:rPr>
          <w:rtl w:val="true"/>
        </w:rPr>
        <w:t xml:space="preserve">: </w:t>
      </w:r>
      <w:r>
        <w:rPr>
          <w:rtl w:val="true"/>
        </w:rPr>
        <w:t>حديث السعة</w:t>
      </w:r>
      <w:r>
        <w:rPr>
          <w:rtl w:val="true"/>
        </w:rPr>
        <w:t>:</w:t>
      </w:r>
      <w:bookmarkEnd w:id="387"/>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سعةٍ ما لم يعلموا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الذي لا يعلمون، أو مصدريّة ظرفيّة، ومعناها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داموا 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سعة ما لم يعلم، أو ما دام لم يعلم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لهذين التقديرين مدخليّة في دلالة الحديث على البراءة، فتستفاد</w:t>
      </w:r>
    </w:p>
    <w:p>
      <w:pPr>
        <w:pStyle w:val="BookText"/>
        <w:rPr/>
      </w:pPr>
      <w:r>
        <w:rPr>
          <w:rFonts w:ascii="Amiri" w:hAnsi="Amiri" w:eastAsia="Amiri" w:cs="Amiri"/>
          <w:color w:val="111111"/>
          <w:sz w:val="28"/>
          <w:sz w:val="28"/>
          <w:szCs w:val="28"/>
          <w:rtl w:val="true"/>
          <w:lang w:bidi="ar-SA"/>
        </w:rPr>
        <w:t>البراءة على أحدهما دون الآخر أو لا؟ فالخبر دالّ على البراءة بأيٍّ أخذنا؟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من كلمات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بعدم الفرق، فسواء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وأضيف إلى السعة، ولم تكن السعة منويّة، أو كانت مصدرية 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الحديث يدلّ على البراءة،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من جهة التكليف الذي لا يعلمونه، أو ما داموا لا يعلمونه، فالحديث معارض لأدلّة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ذكر بعضهم الحديث بشكل تتعيّن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للموصولية،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الاحتياط توجب العلم بوجوب الاحتياط، فتكون واردة على هذا الحديث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أجاب عنه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يقع التعارض بين الدليلين؛ ضرورة أنّ دليل الاحتياط طريقيٌّ فيستوجب ضيق ما لم يعلم من الوجوب والحرمة بالنسبة إلى الواقع، وهذا الحديث يثبت سعة ما لم </w:t>
      </w:r>
      <w:bookmarkStart w:id="388" w:name="pg15435_165452"/>
    </w:p>
    <w:p>
      <w:pPr>
        <w:pStyle w:val="BookText"/>
        <w:rPr/>
      </w:pPr>
      <w:bookmarkEnd w:id="388"/>
      <w:r>
        <w:rPr>
          <w:rFonts w:ascii="Amiri" w:hAnsi="Amiri" w:eastAsia="Amiri" w:cs="Amiri"/>
          <w:color w:val="111111"/>
          <w:sz w:val="28"/>
          <w:sz w:val="28"/>
          <w:szCs w:val="28"/>
          <w:rtl w:val="true"/>
          <w:lang w:bidi="ar-SA"/>
        </w:rPr>
        <w:t xml:space="preserve">يعلم كذلك، فيتعارضان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به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الوجوب أو الحرمة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يقع في ضيق الاحتياط من أجله؟ نعم لو كان الاحتياط واجباً نفسياً كان وقوعهم في ضيقه بعد 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عرفت أن وجوبه كان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لا يقعوا في مخالفة الواجب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معنى أدلّة الاحتياط هو العلم حتى يكون وارداً على الحديث؛ بداهة أنّ العلم بوجوب الاحتياط ليس علماً بالواقع، إذ هو عبارة عن الطرق العقلائيّة والشرعيّة إلى الواقع الكاشف عنه، وليس الاحتياط من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أنّه لو أفتى المفتي من جهة قيام الأمارة عليه،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أفتى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بغير علم، بخلاف ما إذا أفتى بالوجوب من جهة الاحتياط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الحديث مع أدلّة الاحتياط لا يكفي لوحده للاستدلال على البراءة، فتبقى مفتقرة إلى دليل يثبتها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6943202_2142443653"/>
      <w:bookmarkStart w:id="390" w:name="_Toc142"/>
      <w:bookmarkEnd w:id="389"/>
      <w:r>
        <w:rPr>
          <w:rtl w:val="true"/>
        </w:rPr>
        <w:t>ومنها</w:t>
      </w:r>
      <w:r>
        <w:rPr>
          <w:rtl w:val="true"/>
        </w:rPr>
        <w:t xml:space="preserve">: </w:t>
      </w:r>
      <w:r>
        <w:rPr>
          <w:rtl w:val="true"/>
        </w:rPr>
        <w:t>مرسلة الصدوق</w:t>
      </w:r>
      <w:r>
        <w:rPr>
          <w:rtl w:val="true"/>
        </w:rPr>
        <w:t>:</w:t>
      </w:r>
      <w:bookmarkEnd w:id="3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الرواية مرسلة، يشكّل مانعاً من قبول حجّيّتها من جهة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حاول بعض المحقّقين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حجّيّة الرواية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وإسناد الصدوق متن الحديث إليه بصورة الجزم والقطع شهادة منه على صحّة الرواية وصدورها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الشريف، وهذا الإرسال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وجود قرائن كاشفة عن صحّة الحديث ومعلوميّة صدوره عنده كما لا يخفى</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ومحاولته غير تامّة؛ لعدم كفاية صحّة الحديث في نظره، نعم لو حصل لنا العلم بتلك القرائن وحصل منها الاطمئنان لكنّا قلنا بصحّته كما هو المبنى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الفساد ما ذكره بعضهم من أنّ المناقشة فيه بالإرسال مع اعتماد الفقهاء عليه واعتضاده بروايات مختلفة في أبواب متفرّقة وسهولة الشريعة المقدّسة ممّا لا وجه لها؛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اعتماد الفقهاء واعتضاده فإن حصل منهما الاطمئنان بالصدور تثبت حينئذٍ له الحجّة من جهة السند، لأنّه أمر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 لأنّها إنّما كانت من جهة الحكم لا من جهة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المراد من الشيء عنوانه الأوّلي ومن حيث هو، فيرجع البحث حينئذٍ إلى مسألة الحظر والإباحة، ويكون أجنبيّاً عن مسألة إثبات البراءة لمجهول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به مجهول الحكم، وبالورود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التشريع، فتكون أدلّة الاحتياط في الشبهة التحريميّة الحكميّة متقدّمة عليه؛ لأنّها تكفي لتشريع الحكم، فتكون المرسلة حينئذٍ مؤيّدة لما قالهالأخباريّون من الاحتياط في الشبهات التحريمية فقط، وتصلح دليلاً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به مطلق مجهول الحكم حتى يرد الحكم الثابت غير القابل للمناقشة، فإنّها حينئذٍ تكون دليلاً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دلالة هذا الحديث على المطلب أوضح من الكلّ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المدّعى بما حاصله أنّه ليس معنى الورود هو الوصول المساوق للعلم بالنهي، بل هو الصدور من الشارع وإن خفي علينا لبعض الأسباب والدواعي،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نحتمل الصدور في كل شبهة 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بالحديث؛ لأنّه من التمسك بالدليل في الشبهة المصداقيّة، ومفاد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الأشياء هو الإباحة الى أن يرد فيه النهي لا الحظر والتوقّف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ودلالته تتوقف على عدم صدق الورود إلّا بعد العلم 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عنه وإن صدر عن الشارع ووصل إلى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ممنوع لوضوح صدقه على صدوره عنه سيّما بعد بلوغه إلى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خفي على من لم يعلم بصدوره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وحاول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دلالة الحديث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الإباحة الظاهريّة في مورد الشك في صدور الحرمة وعدم وصولها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يرد فيه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هوالورود في نفسه المساوق للصدور واقعاً، وأُخرى هو الورود على المكلّف المساوق للوصول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والنافع في المقام هي إباحة ما لم يصل حرمته إلى المكلّف، لا إباحة ما لم يصدر فيه نهي واقعاً،فإنّه دليل إباحة الأشياء قبل الشرع لا الإباحة في ما لم يصل وإن صدر فيه نهي واقعاً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على قسمين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المالكيّة،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اللاحرج من قبل المولى في قبال </w:t>
      </w:r>
    </w:p>
    <w:p>
      <w:pPr>
        <w:pStyle w:val="BookText"/>
        <w:rPr/>
      </w:pPr>
      <w:r>
        <w:rPr>
          <w:rFonts w:ascii="Amiri" w:hAnsi="Amiri" w:eastAsia="Amiri" w:cs="Amiri"/>
          <w:color w:val="111111"/>
          <w:sz w:val="28"/>
          <w:sz w:val="28"/>
          <w:szCs w:val="28"/>
          <w:rtl w:val="true"/>
          <w:lang w:bidi="ar-SA"/>
        </w:rPr>
        <w:t>الحظر العقليّ، لكونه عبداً مملوكاً فيكون فعله تصرّفاً في سلطان المولى، فينبغي أن يكون وروده وصدوره عن رأي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الشرعيّة، وهي الترخيص المجعول من قبل الشارع، في قبال الحرمة الشرعيّة الناشئة عن المفسدة الباعثة للمولى على زجره عمّا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الإباحة الشرعيّة على قسمين؛ لأنّها تارة تكون إباحة واقعيّة ثابتة لذات الموضوع ناشئة عن لا اقتضائيّة الموضوع لخلوه عن المصحلة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 تكون إباحة ظاهريّة ثابتة للموضوع بما هو محتمل الحرمة والحليّة ناشئة عمّا يقتضي التسهيل على المكلّف بجعله مرخّصاً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الإطلاق إمّا الإباحة الشرعيّة الواقعيّة أو الظاهريّة أو الإباحة المالكيّة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الأوّل، بأن كان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شيء لم يتعلّق به نهي فهو مباح واقعاً، وكلّ ما ورد فيه نهي فليس بمباح واقعاً؛ فإن كان بنحو المعرّفيّة، 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حمل الخبر عليه حملاً على ما هو كالبديهيّ، وهو لا يناسب شأن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لوضوحه لا يحتاج إلى بيان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موضوع أحد الضدّين بعدم الضدّ الآخر،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عدم الحرمة في موضوع الإباحة، فهو غير معقول؛ بداهة عدم شرطيّة أحد الضدّين في وجود ضدّه، بل هما متلازمان، وليس </w:t>
      </w:r>
    </w:p>
    <w:p>
      <w:pPr>
        <w:pStyle w:val="BookText"/>
        <w:rPr/>
      </w:pPr>
      <w:r>
        <w:rPr>
          <w:rFonts w:ascii="Amiri" w:hAnsi="Amiri" w:eastAsia="Amiri" w:cs="Amiri"/>
          <w:color w:val="111111"/>
          <w:sz w:val="28"/>
          <w:sz w:val="28"/>
          <w:szCs w:val="28"/>
          <w:rtl w:val="true"/>
          <w:lang w:bidi="ar-SA"/>
        </w:rPr>
        <w:t>معنى تقييد موضوع الإباحة بعدم ورود النهي حقيقة إلّا كونه شرطاً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الإباحة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مغياة أو محدّدة ومقيّدة بعدم صدور النهي في موضوعها واقعاً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استلزامها تخلّف الحكم عن موضوعه؛ لأنّ موضوع الحكم الظاهري هو الجهل، فلو كان مقيّداً بعدم صدور النهي، للزم انتفاء الحكم الظاهري مع تحقّق موضوعه وهو الشك؛ ضرورة أنّه يكون النهي صادراً ومشكوكاً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الاباحة حيث إنّه مغيّىً بصدور النهي واقعاً أو محدد بعدم صدروه فهو مشكوك، فلا يمكن إثبات الإباحة الظاهريّة في مورد الشك؛ لأنّه من التمسّك بالدليل مع الشك في موضوعه،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أصالة عدم صدوره؛ لفعليّة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التمسّك باستصحاب عدم الصدور لا يجدي في المقام؛ إمّا لكفايته بنفسه وإن لم يكن هذا الخبر فلا استدلال به، أو لا يكون كافياً إن أردنا ترتيب مضمون الخبر عليه تعبّداً فلا يصحّ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ورود النهي في الخبر غاية رافعة للإباحة الظاهرية يرجع إلى عدم الحرمة حدوثاً،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 في الحليّة والحرمة من أوّل الامر،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لجعل الإباحة الظاهرية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الإباحة المالكيّة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اللّاحرج العقليّ، مع كون المراد من </w:t>
      </w:r>
    </w:p>
    <w:p>
      <w:pPr>
        <w:pStyle w:val="BookText"/>
        <w:rPr/>
      </w:pPr>
      <w:r>
        <w:rPr>
          <w:rFonts w:ascii="Amiri" w:hAnsi="Amiri" w:eastAsia="Amiri" w:cs="Amiri"/>
          <w:color w:val="111111"/>
          <w:sz w:val="28"/>
          <w:sz w:val="28"/>
          <w:szCs w:val="28"/>
          <w:rtl w:val="true"/>
          <w:lang w:bidi="ar-SA"/>
        </w:rPr>
        <w:t>الصدور هو الورود، فلا مناص من حمل الإباحة على إباحة الأشياء قبل الشرع بمعنى اللّاحرج الفعليّ، فإنّها محدودة ومغياة بعدم صدور الحرمة الشرعيّة، فيكون الخبر دليلاً على هذه الإباحة، لا الإباحة الشرعيّة الظاهريّة التي هي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حمل الإباحة على الإباحة المالكية قبل الشرع التي يحكم بها عقل كل عاقل بعيدٌ غير مناسب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 لتبليغ الأحكام، خصوصاً بملاحظة أنّ الخبر مروي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الشرع وإكمال الشريعة خصوصاً في المسائل العامة البلوى التييقطع بصدور حكمها عن الشارع، فلا فائدة في الإباحة مع قطع النظر عن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الورود، هو الورود على المكلف المساوق لوصوله إليه، والمراد بالإطلاق هو الترخيص الشرعيّ الظاهري وعدم تقيّد المكلّف ظاهراً بطرف الترك أو بطرف الفعل فيكون دليلاً على المسألة، والتعبير عن الوصول بالورود تعبير شائع لا ينسبق إلى أذهان أهل وغيره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دلالتها من أنّها تشمل الجاهل الملتفت غير القادر على الفحص، وبضميمة عدم الفصل تثبت </w:t>
      </w:r>
    </w:p>
    <w:p>
      <w:pPr>
        <w:pStyle w:val="BookText"/>
        <w:rPr/>
      </w:pPr>
      <w:r>
        <w:rPr>
          <w:rFonts w:ascii="Amiri" w:hAnsi="Amiri" w:eastAsia="Amiri" w:cs="Amiri"/>
          <w:color w:val="111111"/>
          <w:sz w:val="28"/>
          <w:sz w:val="28"/>
          <w:szCs w:val="28"/>
          <w:rtl w:val="true"/>
          <w:lang w:bidi="ar-SA"/>
        </w:rPr>
        <w:t xml:space="preserve">المعذوريّة بالنسبة للجاهل الذي لا يعرف شيئاً خاصاً الذي هو محل الكلام فيما نحن فيه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يمنع اختصاصه بالغافل بدعوى 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بمجموع الأحكام الملتفت إليها مع كونه غير قادر على الفحص عنها لكونه ممّن يصدق عليه أنّه لا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استفيد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لا نفي العقوبة بنفي منشئها الذي هو وجوب الاحتياط يتعدّى إلى الجاهل ببعض الأحكام بعد الفحص لعدم الفصل بينهما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تسليمه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للكلام على خلاف ما هو ظاهر فيه،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في ظهور الحديث، لا فيما يمكن حمله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رجلٍ ركب أمراً بجهالة فلا شيء عليه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وذلك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كون المراد هو الجاهل بالجهل المركّب، والغافل عن الواقع رأساً، لا الجاهل بالجهل البسيط المتردّد الذي هو محلّ الكلام في أصالة البراءة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ونظائرها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عمل بكذا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الصواب أو الغفلة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صورة التردد في كون فعله صواباً أو خطأً</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يَتُوبُ الله عَلَيْهِمْ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عَلَى نَفْسِهِ الرَّحْمَةَ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عَمِلَ مِنكُمْ سُوءاً بِجَهَالَةٍ ثُمَّ تَابَ مِن بَعْدِهِ وَأَصْلَحَ فَأَن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غَفُورٌ رَّحِيمٌ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ذنب عمله العبد وإن كان عالماً فهو جاهل حين خاطر بنفسه في معصية ربّه، فقد حكى اﷲ تعالى قول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هَلْ عَلِمْتُم مَّا فَعَلْتُم بِيُوسُفَ وَأَخِيهِ إِذْ أَنتُمْ جَاهِلُونَ</w:t>
      </w:r>
      <w:r>
        <w:rPr>
          <w:rStyle w:val="FootnoteAnchor"/>
          <w:rtl w:val="true"/>
        </w:rPr>
        <w:footnoteReference w:id="280"/>
      </w:r>
      <w:r>
        <w:rPr>
          <w:rFonts w:ascii="Amiri" w:hAnsi="Amiri" w:eastAsia="Amiri" w:cs="Amiri"/>
          <w:color w:val="111111"/>
          <w:sz w:val="28"/>
          <w:sz w:val="28"/>
          <w:szCs w:val="28"/>
          <w:rtl w:val="true"/>
          <w:lang w:bidi="ar-SA"/>
        </w:rPr>
        <w:t>فنسبهم إلى الجهل لمخاطرتهم بأنفسهم في معصية اﷲ</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تعميم الجهالة لصورة التردّد يُحوِج الكلام إلى التخصيص بالشاكّ الغير المقصّر، وسياقه يأبى عن التخصيص، فتأمّل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السبب في الارتكاب في مورد الجهل البسيط هو الجهل أيضاً، </w:t>
      </w:r>
    </w:p>
    <w:p>
      <w:pPr>
        <w:pStyle w:val="BookText"/>
        <w:rPr/>
      </w:pPr>
      <w:r>
        <w:rPr>
          <w:rFonts w:ascii="Amiri" w:hAnsi="Amiri" w:eastAsia="Amiri" w:cs="Amiri"/>
          <w:color w:val="111111"/>
          <w:sz w:val="28"/>
          <w:sz w:val="28"/>
          <w:szCs w:val="28"/>
          <w:rtl w:val="true"/>
          <w:lang w:bidi="ar-SA"/>
        </w:rPr>
        <w:t xml:space="preserve">كما هو مقتضى قاعدة قبح العقاب بلا بيان، ولا ضير بها كون الباء للسببيّة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أفاده في وجه التخصيص بالجاهل المركب والغافل بكونه مقتضى ظهور الباء في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في الجهل البسيط أيضاً لكونه هو السبب في الارتكاب بمقتضى حكم عقله بقبح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الباء ظاهر في السببية بلا واسطة فلا يشمل الجهل البسيط؛ لأنّ سببيته للارتكاب إنّما هو بتوسيط حكم العقل بقبح العقاب بلا بيان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شموله لموارد الجهل البسيط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أعجميّ أحرم في قميصه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فأخرجه من رأسك، فإنّه ليس عليك بدنة، وليس عليك الحجّ من قابل، أيّ رجل ركب أمراً بجهالة فلا شيء عليه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بالجهالة ما يقابل العلم، لا السفاهة وفعل ما لا ينبغي صدوره من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رواية عبد الرحمن بن الحجّاج عن أبي عبد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يتزوّج المرأة في عدّتها بجهالة، أهي ممّن لا تحلّ له أبداً،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 إذا كان بجهالة فليتزوّجها بعدما تنقضي عدّتها، </w:t>
      </w:r>
    </w:p>
    <w:p>
      <w:pPr>
        <w:pStyle w:val="BookText"/>
        <w:rPr/>
      </w:pPr>
      <w:r>
        <w:rPr>
          <w:rFonts w:ascii="IRNazanin" w:hAnsi="IRNazanin" w:eastAsia="IRNazanin"/>
          <w:color w:val="111111"/>
          <w:sz w:val="28"/>
          <w:sz w:val="28"/>
          <w:szCs w:val="28"/>
          <w:rtl w:val="true"/>
          <w:lang w:bidi="fa-IR"/>
        </w:rPr>
        <w:t>وقد يعذر الناس في الجهالة بما هو أعظم من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الجهالتين يعذر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محرم عليه؟ أم بجهالته أنّها في عدة؟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الجهالتين أهون من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بأنّ اﷲ حرّم ذلك عليه، وذلك بأنّه لا يقدر على الاحتياط معها،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الأُخرى معذور؟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انقضت عدّتها فهو معذور في أن يتزوّجها</w:t>
      </w:r>
      <w:r>
        <w:rPr>
          <w:rFonts w:eastAsia="IRNazanin" w:cs="IRNazanin"/>
          <w:color w:val="111111"/>
          <w:sz w:val="28"/>
          <w:szCs w:val="28"/>
          <w:rtl w:val="true"/>
          <w:lang w:bidi="fa-IR"/>
        </w:rPr>
        <w:t xml:space="preserve">..»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يفهم من إطلاق هذه الرواية أنّ الجاهل معذور، سواء كان جهله جهلاً بالحكم أم جهلاً بالموضوع، فلا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تكون دالّة على ثبوت البراءة،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الجاهل بالجهل المركّب، أو الغافل، فهو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في أصل انقضاء العدّة مع العلم تشريعها ومقدارها، كانت الشبهة موضوعيّة، فتخرج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مقدار العدّة، فالشبهة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في أصل تشريعها، فالشبهة حكميّة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الأخيرة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بحثنا، مع أنّه يمكن أن يقال بعدم جريان البراءة فيها؛ لأنّ مقتضى الاستصحاب المرتكز في الأذهان هو </w:t>
      </w:r>
    </w:p>
    <w:p>
      <w:pPr>
        <w:pStyle w:val="BookText"/>
        <w:rPr/>
      </w:pPr>
      <w:r>
        <w:rPr>
          <w:rFonts w:ascii="Amiri" w:hAnsi="Amiri" w:eastAsia="Amiri" w:cs="Amiri"/>
          <w:color w:val="111111"/>
          <w:sz w:val="28"/>
          <w:sz w:val="28"/>
          <w:szCs w:val="28"/>
          <w:rtl w:val="true"/>
          <w:lang w:bidi="ar-SA"/>
        </w:rPr>
        <w:t>بقاء العدّة، وهو متقدّم على البراءة، فلا 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يكون معذوراً في الشبهة المفهوميّة؛ ضرورة أنّه يلزمه السؤال وتحصيل العلم، وبتركه يكون مقصّراً، فمقتضى الأصل بقاء العدّة وترتّب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يكون معذوراً في الشبهة الحكمية؛ لأجل تقصيره في السؤال خصوصاً مع وضوح الحكم بين المسلمين الكاشف عن تقصير الجاهل لا قصوره،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اقتضاء أصالة عدم ترتّب الأثر على العقد للحكم بفساده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الالتزام بالمعذوريّة من حيث الحكم التكليفيّ في جميع الصور، فلابدّ من الالتزام بها من حيث الحكم الوضعيّ، وهو الحرمة الأبديّة، كما وقع التصريح به، من غير نظر إلى المؤاخذة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لزوم التفكيك بين الجهالتين إشكال مستحكم على الرواية؛ ضرورة أنّ المكلّف إن كان جاهلاً بالحكم، فالاحتياط غير مقدور له، وإن كان ملتفتاً، كان ممّا يقدر عليه، كما لو كان جاهلاً بالموضوع،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للتفكيك بين الجهالتين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الغالب في الجهل بحرمة النكاح هو الغفلة واعتقاد الخلاف حين التزويج، بخلاف ما إذا علم حرمته وجهل العدّة فيكون على العكس؛ لأنّ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الالتفات إليه وعدم الغفلة </w:t>
      </w:r>
      <w:bookmarkStart w:id="391" w:name="pg15435_165464"/>
    </w:p>
    <w:p>
      <w:pPr>
        <w:pStyle w:val="BookText"/>
        <w:rPr/>
      </w:pPr>
      <w:bookmarkEnd w:id="391"/>
      <w:r>
        <w:rPr>
          <w:rFonts w:ascii="Amiri" w:hAnsi="Amiri" w:eastAsia="Amiri" w:cs="Amiri"/>
          <w:color w:val="111111"/>
          <w:sz w:val="28"/>
          <w:sz w:val="28"/>
          <w:szCs w:val="28"/>
          <w:rtl w:val="true"/>
          <w:lang w:bidi="ar-SA"/>
        </w:rPr>
        <w:t>عنه عند الزواج بسؤاله عن خصوصيّات الزوجة عادة، فإذا تحقّق الجهل بها كان من الجهل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اﷲ يحتجّ على العباد بما آتاهم وعرّفهم</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الآيات وغير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ينكره الأخباريّون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تنافي دعوى الأخباريّين حيث ذهبوا إلى أخبار الاحتياط، وهو احتجاج بما آتهم، فدليل الاحتياط كالأصل بالنسبة إلى الدليل الاجتهاديّ، يرتفع به موضوعه،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اللّابيان، فعلى مدّعي البراءة ردّ ذلك الدليل أو معارضته بما دلّ على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تمّ الاستدلال على البراءة بالأخبار</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943204_2142443653"/>
      <w:bookmarkStart w:id="393" w:name="_Toc143"/>
      <w:bookmarkEnd w:id="392"/>
      <w:r>
        <w:rPr>
          <w:rtl w:val="true"/>
        </w:rPr>
        <w:t>وأمّا الاستدلال عليها بالإجماع</w:t>
      </w:r>
      <w:r>
        <w:rPr>
          <w:rtl w:val="true"/>
        </w:rPr>
        <w:t>:</w:t>
      </w:r>
      <w:bookmarkEnd w:id="39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إنّما يفيد فيما لو انعقد إجماع العلماء كافّةً على البراءة، وليس كذلك؛ فإنّ أكثر الأخباريّين على القول بوجوب الاحتياط؛ مضافاً إلى أنّ هذا الإجماع ليس تعبّديّاً؛ لأنّه محتمل المدركيّة، بل متيقّنها؛ فإنّه قد تظافرت الأدلة النقليّة به، وكذا حكم العقل</w:t>
      </w:r>
      <w:r>
        <w:rPr>
          <w:rFonts w:eastAsia="Amiri" w:cs="Amiri" w:ascii="Amiri" w:hAnsi="Amiri"/>
          <w:color w:val="111111"/>
          <w:sz w:val="28"/>
          <w:szCs w:val="28"/>
          <w:rtl w:val="true"/>
          <w:lang w:bidi="ar-SA"/>
        </w:rPr>
        <w:t xml:space="preserve">. </w:t>
      </w:r>
      <w:bookmarkStart w:id="394" w:name="pg15435_165465"/>
    </w:p>
    <w:p>
      <w:pPr>
        <w:pStyle w:val="Heading3"/>
        <w:numPr>
          <w:ilvl w:val="2"/>
          <w:numId w:val="1"/>
        </w:numPr>
        <w:rPr/>
      </w:pPr>
      <w:bookmarkStart w:id="395" w:name="__RefHeading___Toc6943206_2142443653"/>
      <w:bookmarkStart w:id="396" w:name="_Toc144"/>
      <w:bookmarkEnd w:id="394"/>
      <w:bookmarkEnd w:id="395"/>
      <w:r>
        <w:rPr>
          <w:rtl w:val="true"/>
        </w:rPr>
        <w:t>وأمّا الاستدلال عليها بالدليل العقليّ</w:t>
      </w:r>
      <w:r>
        <w:rPr>
          <w:rtl w:val="true"/>
        </w:rPr>
        <w:t>:</w:t>
      </w:r>
      <w:bookmarkEnd w:id="396"/>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حكم عقليّ عمليّ بملاك التحسين والتقبيح العقليّين، وقد بيّنّا في مباحث القطع والظنّ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مأخوذ من الأحكام العقلائيّة التي حقيقتها ما تطابقت عليه آراء العقلاء حفظاً للنظام وإبقاءً للنوع، وهي المسمّاة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المعدودة في الصناعات الخمس من علم الميزان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حكم العقل بقبح العقاب بلا بيان حكم عقليّ منفرد عن سائر الأحكام العقليّة العملية؟ أو هو داخل في حكم العقل بقبح الظلم؟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العقاب بلا بيان ليس حكماً عقليّاً عمليّاً منفرداً عن سائر الأحكام العقليّة العمليّة، بل هو من أفراد حكم العقل بقبح الظلم عند العقلاء، نظراً إلى أنّ مخالفة ما قامت عليه الحجّة خروج عن زيّ الرقّية ورسم العبوديّة وهو ظلم من العبد إلى مولاه فيستحقّ منه الذمّ والعقاب</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إنّما يكون تمرّداً وهتكاً لحرمة المولى وخروجاً عن العبوديّة في فرض العلم بالحكم، وأمّا مع الجهل به فتكون كلّها مفقودة، </w:t>
      </w:r>
    </w:p>
    <w:p>
      <w:pPr>
        <w:pStyle w:val="BookText"/>
        <w:rPr/>
      </w:pPr>
      <w:r>
        <w:rPr>
          <w:rFonts w:ascii="Amiri" w:hAnsi="Amiri" w:eastAsia="Amiri" w:cs="Amiri"/>
          <w:color w:val="111111"/>
          <w:sz w:val="28"/>
          <w:sz w:val="28"/>
          <w:szCs w:val="28"/>
          <w:rtl w:val="true"/>
          <w:lang w:bidi="ar-SA"/>
        </w:rPr>
        <w:t>فلو ارتكب ما هو المبغوض عند المولى مع الجهل بمبغوضيّته له لم يخرج بذلك عن زيّ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مخالفة ما لم تقم عليه الحجّة ليست من أفراد الظلم؛ إذ ليس من زيّ الرقّية أن لا يخالف العبد مولاه في الواقع ونفس الأمر، فليس مخالفة ما لم تقم عليه الحجّة خروجاً عن زيّ الرقّية حتى يكون ظلماً،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فالعقوبة عليه ظلم من المولى تجاه عبده؛ بداهة أنّ الذمّ على ما لا يذمّ عليه، والعقوبة على ما لا يوجب العقوبة عدوان محض، وإيذاء بحت، بلا موجب عقلائيّ، فهو ظلم، والظلم بنوعه يؤدي إلى فساد النوع واختلال النظام، وهو قبيح من كلّ أحد، ولو من المولى إلى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ينفرد ويستقل بوجوب إطاعة المنعم وقبح مخالفته ويحكم باستحقاق المخالف للعقوبة، من غير مدخليّة لعنوان الظلم فيه، بل يحكم به العقل مع الغفلة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بالبراءة إنّما يكون لاستقلاله بقبح العقاب بلا بيان،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بيان واصل إلى المكلّف، بعد فرض اشتغاله بوظيفته، من الفحص عن الحكم المشتبه واليأس عن الظفر به في مظانّ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صحّة المؤاخذة واستحقاق العقوبة مجرّد البيان الواقعيّ، وإن لم يصل إلى المكلّف؛ لأنّ وجود البيان الواقعيّ حاله حال عدمه بالنسبة إلى فاقده، فلا يقبل المحرّكيّة والباعثيّة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الوارد في موضوع حكم العقل بقبح العقاب بلا بيان </w:t>
      </w:r>
    </w:p>
    <w:p>
      <w:pPr>
        <w:pStyle w:val="BookText"/>
        <w:rPr/>
      </w:pPr>
      <w:r>
        <w:rPr>
          <w:rFonts w:ascii="Amiri" w:hAnsi="Amiri" w:eastAsia="Amiri" w:cs="Amiri"/>
          <w:color w:val="111111"/>
          <w:sz w:val="28"/>
          <w:sz w:val="28"/>
          <w:szCs w:val="28"/>
          <w:rtl w:val="true"/>
          <w:lang w:bidi="ar-SA"/>
        </w:rPr>
        <w:t>إنّما هو البيان الواقعي بلا فرق بين ما وصل إلى العبد وما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عدم استقلال العقل بذلك؛ لمكان عدم تماميّة مبادئ الأمر،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إرادة في الواقع، فلا مقتضي لاستحقاق العقاب؛ إذ لم يحصل تفويت لمراد المولى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بخلاف البيان الذي لم يصل؛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مراد المولى ولا يتحقّق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فواته هذا لم يستند إلى المكلّف؛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فحص وعمل بوظيفته، بل فواته إمّا يكون من قبل المولى نفسه؛ لأنّه لم يستوفِ مراده بإيصاله إلى العبد، أو لسببٍ موجب لاختفاء مراده عن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فالفوت لا يكون مستنداً إلى العبد، فلا يستحقّ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حكم العقل بقبح العقاب بلا بيان، إنّما هو عدم البيان الواصل إلى المكلّف،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مخالفة التكليف الواقعيّ واستحقاق الذمّ والعقاب، وإنّما الملازمة بين التكليف الذي قامت عليه الحجّة وبين استحقاق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دفع الضرر المحتمل وارد على حكمه بقبح العقاب بلا بيان؛ بداهة أنّ الأوّل بيان، فيصير العقاب عقاباً مع البيان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يتّم فيما لو كان المراد به الضرر الأخرويّ</w:t>
      </w:r>
      <w:r>
        <w:rPr>
          <w:rFonts w:eastAsia="Amiri" w:cs="Amiri" w:ascii="Amiri" w:hAnsi="Amiri"/>
          <w:color w:val="111111"/>
          <w:sz w:val="28"/>
          <w:szCs w:val="28"/>
          <w:rtl w:val="true"/>
          <w:lang w:bidi="ar-SA"/>
        </w:rPr>
        <w:t xml:space="preserve">. </w:t>
      </w:r>
      <w:bookmarkStart w:id="397" w:name="pg15435_165468"/>
    </w:p>
    <w:p>
      <w:pPr>
        <w:pStyle w:val="Heading3"/>
        <w:numPr>
          <w:ilvl w:val="2"/>
          <w:numId w:val="1"/>
        </w:numPr>
        <w:rPr/>
      </w:pPr>
      <w:bookmarkStart w:id="398" w:name="__RefHeading___Toc6943208_2142443653"/>
      <w:bookmarkStart w:id="399" w:name="_Toc145"/>
      <w:bookmarkEnd w:id="397"/>
      <w:bookmarkEnd w:id="398"/>
      <w:r>
        <w:rPr>
          <w:rtl w:val="true"/>
        </w:rPr>
        <w:t>قال المحقّق النائيني</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المراد منه الضرر الأخرويّ، فحكمه بلزوم دفع المقطوع والمظنون والمحتمل، بل الموهوم، إنّما يكون إرشاداً محضاً ليس فيه شائبة المولويّة، ولا يمكن أن يستتبع حكماً شرعيّاً؛ لأنّ حكم العقل في ذلك إنّما يكون واقعاً في سلسلة معلولات الأحكام، فلا يكون مورداً لقاعدة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ذلك فرع احتمال العقاب، ومع عدم وصول التكليف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تفصيلاً ولا إجمالاً، لا يحتمل العقاب؛ لقبح العقاب بلا بيان، فحكم العقل بقبح العقاب بلا بيان حاكم ووارد على حكمه بلزوم دفع الضرر المحتمل</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لزوم دفع الضرر المحتمل تختصّ بأطراف العلم الإجماليّ أو الشبهة البدويّة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البدويّة بعد الفحص فلا يحتمل فيها العقاب، فلا تشملها قاعدة دفع الضرر المحتمل؛ فحكم العقلاء بقبح مؤاخذة المولى عبده إنّما هو على فعلٍ لم يُطلِعه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 أمران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عدم البيان الذي هو موضوع حكم العقل بقبح العقاب بلا بيان ليس هو عدم البيان الواصل بنفسه، بل عدم البيان الذي </w:t>
      </w:r>
    </w:p>
    <w:p>
      <w:pPr>
        <w:pStyle w:val="BookText"/>
        <w:rPr/>
      </w:pPr>
      <w:r>
        <w:rPr>
          <w:rFonts w:ascii="Amiri" w:hAnsi="Amiri" w:eastAsia="Amiri" w:cs="Amiri"/>
          <w:color w:val="111111"/>
          <w:sz w:val="28"/>
          <w:sz w:val="28"/>
          <w:szCs w:val="28"/>
          <w:rtl w:val="true"/>
          <w:lang w:bidi="ar-SA"/>
        </w:rPr>
        <w:t>يمكن أن يصل إليه ولو بالفحص عنه؛ فإنّ مجرّد عدم الوصول مع احتمال إيجاده لو فحص عنه لا يكفي لحكم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البيان الذي هو موضوع حكم العقل هو عدم البيان الواقعيّ المجهول، فلا يشمل عدم الاحتياط؛ لما عرفت من وروده على دليل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الضرر دنيويّاً، فلا يجب دفعه على الإطلاق، إلّا أن يحتمل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الارتكاب مع احتمال الضرر ممّا يحكم العقل بقبحه، فتثبت حرمته بحكم الملازمة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الضرر إنّما يكون قبيحاً إذا لم يكن هناك داعٍ عقلائيّ إليه، فإن فُرض أنّ لوجوده الواقعيّ تأثيراً في القبح فلابدّ من العلم به، والعلم به يشكل موضوعاً للقبح، وهذا لا يُخرج احتمال الضرر عن كونه قبيحاً في نفسه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5435_165471"/>
      <w:bookmarkStart w:id="401" w:name="pg15435_165471"/>
      <w:bookmarkEnd w:id="401"/>
    </w:p>
    <w:p>
      <w:pPr>
        <w:pStyle w:val="Heading3"/>
        <w:numPr>
          <w:ilvl w:val="2"/>
          <w:numId w:val="1"/>
        </w:numPr>
        <w:rPr/>
      </w:pPr>
      <w:bookmarkStart w:id="402" w:name="pg15435_165471"/>
      <w:bookmarkStart w:id="403" w:name="__RefHeading___Toc6943210_2142443653"/>
      <w:bookmarkStart w:id="404" w:name="_Toc146"/>
      <w:bookmarkEnd w:id="402"/>
      <w:bookmarkEnd w:id="403"/>
      <w:r>
        <w:rPr>
          <w:rtl w:val="true"/>
        </w:rPr>
        <w:t>في أدلة الأخباريّين على وجوب الاحتياط</w:t>
      </w:r>
      <w:bookmarkEnd w:id="404"/>
    </w:p>
    <w:p>
      <w:pPr>
        <w:pStyle w:val="BookText"/>
        <w:rPr/>
      </w:pPr>
      <w:r>
        <w:rPr>
          <w:rFonts w:ascii="Amiri" w:hAnsi="Amiri" w:eastAsia="Amiri" w:cs="Amiri"/>
          <w:color w:val="111111"/>
          <w:sz w:val="28"/>
          <w:sz w:val="28"/>
          <w:szCs w:val="28"/>
          <w:rtl w:val="true"/>
          <w:lang w:bidi="ar-SA"/>
        </w:rPr>
        <w:t>واستدلّوا له بالكتاب والسنّة والعقل</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943212_2142443653"/>
      <w:bookmarkStart w:id="406" w:name="_Toc147"/>
      <w:bookmarkEnd w:id="405"/>
      <w:r>
        <w:rPr>
          <w:rtl w:val="true"/>
        </w:rPr>
        <w:t>أمّا الكتاب</w:t>
      </w:r>
      <w:r>
        <w:rPr>
          <w:rtl w:val="true"/>
        </w:rPr>
        <w:t xml:space="preserve">: </w:t>
      </w:r>
      <w:r>
        <w:rPr>
          <w:rtl w:val="true"/>
        </w:rPr>
        <w:t>فبآيات</w:t>
      </w:r>
      <w:r>
        <w:rPr>
          <w:rtl w:val="true"/>
        </w:rPr>
        <w:t>:</w:t>
      </w:r>
      <w:bookmarkEnd w:id="40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حرمة الإلقاء في التهلكة،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ْدِيكُمْ إِلَى التَّهْلُ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من التهلكة هو العقاب الأخروي فهو منفيّ بدليل البراءة، وهو وارد على الآية كوروده على قاعدة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العقاب مع عدم البيان، ولا يمكن إثبات البيان بنفس النهي؛ لأنّ موضوعه التهلكة، ولا يمكن إثبات الموضوع بواسطة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إثبات التهلكة قبل النهي عن الإلقاء فيها، وإثباتها بنفس النهي دور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التهلكة المفاسد المترتّبة على فعل الحرام وترك الواجب، فهذا لم يقل به أحد إلّا الأوحدي، بل البعض لا يلتزم بتعلّق الأحكام بالمصالح والمفاسد، ويكتفي بوجود مصلحة في السلوك،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 هذه الخطابات على المعنى الدقيق الذي لا يعرفه إلّا الأوحدي بمقتضى 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تحمل التهلكة في الاُخرى على الضرر الدنيوي؛ ضرورة أنّه ليس كلّ ضرر دنيوي يعد تهلكة، ولا على الأخروي؛ لنهوض الدليل على جواز الارتكاب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النهي عن القول بغير علم،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293"/>
      </w:r>
      <w:r>
        <w:rPr>
          <w:rFonts w:ascii="Amiri" w:hAnsi="Amiri" w:eastAsia="Amiri" w:cs="Amiri"/>
          <w:color w:val="111111"/>
          <w:sz w:val="28"/>
          <w:sz w:val="28"/>
          <w:szCs w:val="28"/>
          <w:rtl w:val="true"/>
          <w:lang w:bidi="ar-SA"/>
        </w:rPr>
        <w:t>، حيث إنّ الحكم بالترخيص وجواز الاقتحام فيها 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بالبراءة إذا استند إلى دليل فإنّه لا يكون قولاً بغير علم، بل قول بالدليل والحجّة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على لزوم التقوى وجهاد النفس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bookmarkStart w:id="407" w:name="pg15435_165473"/>
    </w:p>
    <w:p>
      <w:pPr>
        <w:pStyle w:val="BookText"/>
        <w:rPr/>
      </w:pPr>
      <w:bookmarkEnd w:id="407"/>
      <w:r>
        <w:rPr>
          <w:rFonts w:ascii="Amiri" w:hAnsi="Amiri" w:eastAsia="Amiri" w:cs="Amiri"/>
          <w:color w:val="111111"/>
          <w:sz w:val="28"/>
          <w:sz w:val="28"/>
          <w:szCs w:val="28"/>
          <w:rtl w:val="true"/>
          <w:lang w:bidi="ar-SA"/>
        </w:rPr>
        <w:t>اتَّقُواْ الله َ حَقَّ تُقَاتِهِ</w:t>
      </w:r>
      <w:r>
        <w:rPr>
          <w:rStyle w:val="FootnoteAnchor"/>
          <w:rtl w:val="true"/>
        </w:rPr>
        <w:footnoteReference w:id="294"/>
      </w:r>
      <w:r>
        <w:rPr>
          <w:rFonts w:ascii="Amiri" w:hAnsi="Amiri" w:eastAsia="Amiri" w:cs="Amiri"/>
          <w:color w:val="111111"/>
          <w:sz w:val="28"/>
          <w:sz w:val="28"/>
          <w:szCs w:val="28"/>
          <w:rtl w:val="true"/>
          <w:lang w:bidi="ar-SA"/>
        </w:rPr>
        <w:t>،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الاقتحام في الشبهات منافٍ للتقوى الماُمور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طبق البراءة إنّما يكون منافياً للتقوى إذا لم يكن دليلها تاماً، والمفروض تماميّته كما عرفناه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بالبراءة إن كان مستنداً إلى الحجّة المعتبرة وهي قبح العقاب بلا بيان، لم يكن من القول بغير علم، ولا من الإلقاء في الهلكة، ولا من المخالفة للتقوى بشيء؛ فإنّ معنى التقوى إنّما هو الإتيان بما أمر به من الواجباب والمحرمات، ولا يمكن إثبات أصل الحكم بأدلة التقوى؛ لاستلزامه الدور، كما مرّ في آية التهلكة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943214_2142443653"/>
      <w:bookmarkStart w:id="409" w:name="_Toc148"/>
      <w:bookmarkEnd w:id="408"/>
      <w:r>
        <w:rPr>
          <w:rtl w:val="true"/>
        </w:rPr>
        <w:t>وأمّا السنّة</w:t>
      </w:r>
      <w:r>
        <w:rPr>
          <w:rtl w:val="true"/>
        </w:rPr>
        <w:t xml:space="preserve">: </w:t>
      </w:r>
      <w:r>
        <w:rPr>
          <w:rtl w:val="true"/>
        </w:rPr>
        <w:t>فبطوائف</w:t>
      </w:r>
      <w:r>
        <w:rPr>
          <w:rtl w:val="true"/>
        </w:rPr>
        <w:t>:</w:t>
      </w:r>
      <w:bookmarkEnd w:id="409"/>
    </w:p>
    <w:p>
      <w:pPr>
        <w:pStyle w:val="Heading3"/>
        <w:numPr>
          <w:ilvl w:val="2"/>
          <w:numId w:val="1"/>
        </w:numPr>
        <w:rPr/>
      </w:pPr>
      <w:bookmarkStart w:id="410" w:name="__RefHeading___Toc6943216_2142443653"/>
      <w:bookmarkStart w:id="411" w:name="_Toc149"/>
      <w:bookmarkEnd w:id="410"/>
      <w:r>
        <w:rPr>
          <w:rtl w:val="true"/>
        </w:rPr>
        <w:t>الطائفة الاُولى</w:t>
      </w:r>
      <w:r>
        <w:rPr>
          <w:rtl w:val="true"/>
        </w:rPr>
        <w:t xml:space="preserve">: </w:t>
      </w:r>
      <w:r>
        <w:rPr>
          <w:rtl w:val="true"/>
        </w:rPr>
        <w:t>الأخبار الآمرة بالتوقف</w:t>
      </w:r>
      <w:r>
        <w:rPr>
          <w:rtl w:val="true"/>
        </w:rPr>
        <w:t>:</w:t>
      </w:r>
      <w:bookmarkEnd w:id="41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وادّعى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كثيرة مستفيضة، بل تبلغ حدّ التواتر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أنّها لم تبلغ حدّ الاستفاضة فضلاً عن التواتر</w:t>
      </w:r>
      <w:r>
        <w:rPr>
          <w:rFonts w:eastAsia="Amiri" w:cs="Amiri" w:ascii="Amiri" w:hAnsi="Amiri"/>
          <w:color w:val="111111"/>
          <w:sz w:val="28"/>
          <w:szCs w:val="28"/>
          <w:rtl w:val="true"/>
          <w:lang w:bidi="ar-SA"/>
        </w:rPr>
        <w:t xml:space="preserve">. </w:t>
      </w:r>
      <w:bookmarkStart w:id="412" w:name="pg15435_165474"/>
    </w:p>
    <w:p>
      <w:pPr>
        <w:pStyle w:val="BookText"/>
        <w:rPr/>
      </w:pPr>
      <w:bookmarkEnd w:id="412"/>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من قول أبي عبد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خير من الاقتحام في الهلكة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مسعدة بن زياد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تجامعوا في النكاح على الشبهة وقفوا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الوقوف عند الشبهة خير من الاقتحام في الهلكة</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سعيد الزهري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خير من الاقتحام في الهلكة</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943218_2142443653"/>
      <w:bookmarkStart w:id="414" w:name="_Toc150"/>
      <w:bookmarkEnd w:id="413"/>
      <w:r>
        <w:rPr>
          <w:rtl w:val="true"/>
        </w:rPr>
        <w:t>الطائفة الثانية</w:t>
      </w:r>
      <w:r>
        <w:rPr>
          <w:rtl w:val="true"/>
        </w:rPr>
        <w:t xml:space="preserve">: </w:t>
      </w:r>
      <w:r>
        <w:rPr>
          <w:rtl w:val="true"/>
        </w:rPr>
        <w:t>الأخبار الدالّة على وجوب الاحتياط</w:t>
      </w:r>
      <w:r>
        <w:rPr>
          <w:rtl w:val="true"/>
        </w:rPr>
        <w:t>:</w:t>
      </w:r>
      <w:bookmarkEnd w:id="414"/>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أصابا صيداً وهما محرمان، الجزاء بينهما؟ أو على كلّ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عليهما أن يجزي كلّ واحد منهما الصيد،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سألني عن ذلك فلم أدرِ ما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 فلم تدروا، فعليكم بالاحتياط حتى تسألوا عنه فتعلموا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415" w:name="pg15435_165475"/>
    </w:p>
    <w:p>
      <w:pPr>
        <w:pStyle w:val="BookText"/>
        <w:rPr/>
      </w:pPr>
      <w:bookmarkEnd w:id="41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 اﷲ بن وضّاح أنّه كتب إلى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وقت المغرب والإفطار،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لك أن تنتظر حتى تذهب الحمرة، وتأخذ بالحائطة لدينك</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هاشم داوود بن القاسم الجعفري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لكميل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 فاحتط لدينك بما شئت</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بناكب عن الصراط من سلك سبيل الاحتياط</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6943220_2142443653"/>
      <w:bookmarkStart w:id="417" w:name="_Toc151"/>
      <w:bookmarkEnd w:id="416"/>
      <w:r>
        <w:rPr>
          <w:rtl w:val="true"/>
        </w:rPr>
        <w:t>الطائفة الثالثة</w:t>
      </w:r>
      <w:r>
        <w:rPr>
          <w:rtl w:val="true"/>
        </w:rPr>
        <w:t xml:space="preserve">: </w:t>
      </w:r>
      <w:r>
        <w:rPr>
          <w:rtl w:val="true"/>
        </w:rPr>
        <w:t>أخبار التثليث</w:t>
      </w:r>
      <w:r>
        <w:rPr>
          <w:rtl w:val="true"/>
        </w:rPr>
        <w:t>:</w:t>
      </w:r>
      <w:bookmarkEnd w:id="41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عن أبي عبد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أيضاً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وأمربيّن غيّه فيجتنب، وأمر مشكل يردّ علمه إلى اﷲ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احتمالات وجوب الاحتياط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المولويّ، كوجوب الصلاة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 الطريقيّ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إلى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الشكّ في أنّه ليس المراد من الوجوب هنا هو الوجوب النفسيّ المولويّ الذي يستتبع الثواب والعقاب؛ ضرورة أنّ المتبادر عندهم هو الطريقيّة المحضة كما هو حال جميع 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مجال للنفسيّة وإلّا لترتب العقاب على مخالفته من حيث هو زيادة على العقاب على مخالفة التكليف الواقعيّ المفروض ثبوته من </w:t>
      </w:r>
    </w:p>
    <w:p>
      <w:pPr>
        <w:pStyle w:val="BookText"/>
        <w:rPr/>
      </w:pPr>
      <w:r>
        <w:rPr>
          <w:rFonts w:ascii="Amiri" w:hAnsi="Amiri" w:eastAsia="Amiri" w:cs="Amiri"/>
          <w:color w:val="111111"/>
          <w:sz w:val="28"/>
          <w:sz w:val="28"/>
          <w:szCs w:val="28"/>
          <w:rtl w:val="true"/>
          <w:lang w:bidi="ar-SA"/>
        </w:rPr>
        <w:t>حيث ظهور الهلكة في العقوبة، فيلزم أن يكون ارتكاب الشبهة أسوأ من ارتكاب الحرام المعلوم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الوجوب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فمتوقّف على وجوب ذي المقدّمة، وهو منحصر بأطراف العلم الإجمالي أو الشبهة البدويّة قبل الفحص، وليس مقامنا هكذا،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النفسيّ الطريقيّ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وجود ملاك النفسيّة فيه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إرشاد محض إلى حسن الاحتياط، وهذا الحسن قد يصل إلى حدّ الوجوب، كما في الشبهات البدويّة قبل الفحص، أو أطراف العلم الإجمالي، وقد لا يصل، فيبقى على حسنه،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طريقيّة الاحتياط لا تزيد عن طريقيّة الأمارات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ويأمر بالاحتياط مع كونه عالماً به؟ فكتمان الواقع ليس من شأنه؛ لاستلزامه الجهل بالواقع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بيانه في الخبر لمصلحةٍ أقوى من مصلحة البيان، أو لأجل عدم إمكان البيان؛ لقصور في فهم المخاطب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الطائفة الاُولى من الروايات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التوقّف المطلق السكون </w:t>
      </w:r>
      <w:bookmarkStart w:id="418" w:name="pg15435_165478"/>
    </w:p>
    <w:p>
      <w:pPr>
        <w:pStyle w:val="BookText"/>
        <w:rPr/>
      </w:pPr>
      <w:bookmarkEnd w:id="418"/>
      <w:r>
        <w:rPr>
          <w:rFonts w:ascii="Amiri" w:hAnsi="Amiri" w:eastAsia="Amiri" w:cs="Amiri"/>
          <w:color w:val="111111"/>
          <w:sz w:val="28"/>
          <w:sz w:val="28"/>
          <w:szCs w:val="28"/>
          <w:rtl w:val="true"/>
          <w:lang w:bidi="ar-SA"/>
        </w:rPr>
        <w:t>وعدم المضيّ، فيكون كناية عن عدم الحركة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وعدم الإقدام على الفعل، فهو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موارد الشبهة، وعدم التحرّك نحو الفعل المحتمل حرمته؛ فإنّه موجب للاقتحام في الهلكة والعقاب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فالإقدام على الفعل المحتمل حرمته موجب لثبوت العقاب وإن لم يكن حراماً في الواقع؛ لأنّه تجرٍّ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عموميّة لهذا الخبر وأمثاله، فلا تكون تلك الأوامر المتعلّقة بالتوقف موجبة لثبوت العقاب؛ لمجيئها من قبل الهلكة كما هو مقتضى التعليل في الأخبار، فلو كان الحكم الجائي من قبلها منشأً لثبوتها للزم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هذه الطائفة من الأخبار بموارد قيام الحجّة على الواقع على تقدير ثبوتها، كالشبهة المقرونة بالعلم الإجماليّ، والشبهة البدويّة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الشبهات البدويّة بعد الفحص وعدم وجدان الدليل فلا يعدّ ارتكابها اقتحاماً في الهلكة، فلا يجب التوقّف</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943222_2142443653"/>
      <w:bookmarkStart w:id="420" w:name="_Toc152"/>
      <w:bookmarkEnd w:id="419"/>
      <w:r>
        <w:rPr>
          <w:rtl w:val="true"/>
        </w:rPr>
        <w:t>وأمّا الطائفة الثانية</w:t>
      </w:r>
      <w:r>
        <w:rPr>
          <w:rtl w:val="true"/>
        </w:rPr>
        <w:t>:</w:t>
      </w:r>
      <w:bookmarkEnd w:id="4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 الرواية الاُولى منها هو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لابدّ من تحقيق أنّ الإشارة فيه هل هي إشارة إلى نفس الواقعة أو إلى حكمها؟ وأنّ المراد من المثل هل هو كون الشبهة وجوبيّة </w:t>
      </w:r>
      <w:bookmarkStart w:id="421" w:name="pg15435_165479"/>
    </w:p>
    <w:p>
      <w:pPr>
        <w:pStyle w:val="BookText"/>
        <w:rPr/>
      </w:pPr>
      <w:bookmarkEnd w:id="421"/>
      <w:r>
        <w:rPr>
          <w:rFonts w:ascii="Amiri" w:hAnsi="Amiri" w:eastAsia="Amiri" w:cs="Amiri"/>
          <w:color w:val="111111"/>
          <w:sz w:val="28"/>
          <w:sz w:val="28"/>
          <w:szCs w:val="28"/>
          <w:rtl w:val="true"/>
          <w:lang w:bidi="ar-SA"/>
        </w:rPr>
        <w:t>على الإطلاق؟ أو أنّها وجوبيّة دائرة بين الأقلّ والأكثر الاستقلاليّين أو الارتباطيّين؟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القيمة في جزاء الصيد،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شمول الاستدلال بها للشبهة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قلنا بكون المشار إليه هو حكم الواقعة، إمّا أن يراد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الاحتياط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الاحتياط في الفتوى، أو الفتوى بالاحتياط، أو الفتوى بالطرف الذي هو موافق للاحتياط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فبما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تسألوا عنه فتعلموا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فالمتبادر من الأمر بالاحتياط هو الاحتياط في الفتوى وعدم التقوّل على اﷲ تعالى، ولأجل ذلك يترجّح حمل الرواية على الفتوى قبل الفحص، مع إمكان التفحص عن مورده، كما هو مفروضها، ودلالتها على مقالة الأخباري يتوقف على مطلق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تحريمية أو وجوبية، ثمّ إخراج الوجوبية منها لقيام الإجماع على عدم وجوب الاحتياط فيها، مع أنّه من قبيل إخراج المورد المستهجن، كما لا يخفى</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6943224_2142443653"/>
      <w:bookmarkStart w:id="423" w:name="_Toc153"/>
      <w:bookmarkEnd w:id="422"/>
      <w:r>
        <w:rPr>
          <w:rtl w:val="true"/>
        </w:rPr>
        <w:t>وأفاد الشيخ</w:t>
      </w:r>
      <w:r>
        <w:rPr>
          <w:rtl w:val="true"/>
        </w:rPr>
        <w:t xml:space="preserve">! </w:t>
      </w:r>
      <w:r>
        <w:rPr>
          <w:rtl w:val="true"/>
        </w:rPr>
        <w:t>ما حاصله</w:t>
      </w:r>
      <w:r>
        <w:rPr>
          <w:rtl w:val="true"/>
        </w:rPr>
        <w:t>:</w:t>
      </w:r>
      <w:bookmarkEnd w:id="4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المشار إليه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إمّا الموضوع المشتبه </w:t>
      </w:r>
    </w:p>
    <w:p>
      <w:pPr>
        <w:pStyle w:val="BookText"/>
        <w:rPr/>
      </w:pPr>
      <w:r>
        <w:rPr>
          <w:rFonts w:ascii="Amiri" w:hAnsi="Amiri" w:eastAsia="Amiri" w:cs="Amiri"/>
          <w:color w:val="111111"/>
          <w:sz w:val="28"/>
          <w:sz w:val="28"/>
          <w:szCs w:val="28"/>
          <w:rtl w:val="true"/>
          <w:lang w:bidi="ar-SA"/>
        </w:rPr>
        <w:t>حكمه،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واقعة الصيد ، أو السؤال عن حكم ما لا يعلم حكمه، نظراً إلى أنّ فرض الخبر هو أنّ الراوي يجهل حكم الصيد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المورد من قبيل الشكّ في الأقلّ والأكثر الاستقلاليّين، أو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الأوّل، نظير الدين الذي يكون مردّداً بين الأقلّ والأكثر،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اتفق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والاُصوليّون، على عدم وجوب الاحتياط فيه؛ لأنّ هذا المورد من الشبهات الوجوبية، فلا يجب الاحتياط فيها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الاحتياط في موارد الدوران بين المتباينين، يصبح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أجنبيّاً عن محلّ البحث؛ ضرورة انتفاء التكليف رأساً، فلا يكون مورد الرواية ممّا ثبت التكليف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بالإضافة إلى كونه محلّ خلاف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بعضهم إلى الاشتغال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البحث؛ لأنّ الكلام إنّما هو في مورد الشكّ في التكليف، لا في المكلّف به مع إحراز أصل التكليف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المشار إليه هو السؤال عما لم يعلم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بالاحتياط، أو الاحتياط بالفتوى بأنْ لا يفتي بشيء </w:t>
      </w:r>
    </w:p>
    <w:p>
      <w:pPr>
        <w:pStyle w:val="BookText"/>
        <w:rPr/>
      </w:pP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محلّ البحث؛ إذ ظاهر الرواية هو التمكّن من استعلام حكم الواقعة فيما بعد بالسؤال والتعلّم، ولا مضايقة عن القول بوجوب الاحتياط في هذه الواقعة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للتعلّم فيما بعد، بعد تحقّق الفحص بالمقدار اللّازم على المكلّف وعدم الوصول إلى نتيجة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كون المورد من الأقلّ والأكثر الاستقلاليّين، وأنّ الوظيفة هي الاحتياط،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محلّ البحث؛ بداهة أنّ التكليف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معلوماً في الجملة، ووجوب الاحتياط فيه إنّماهو بمقتضى الرواية، فلا يمكن تعديته إلى الشبهة البدويّة التي يكون التكليف فيها مجهولاً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بالأكثر هو التام الذي يقتضيه نظر الأعلام، وإلّا كان موارد انحلال التكليف، فيكون الأكثر مشكوكاً فيه والأقل متيقناً، فلا يمكن تعديته من محل الرواية إلى الشبهة البدوية التي لا يعلم بها ولو إجمالاً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موثقة عبد اﷲ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وإن وصفها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بالموثّقة </w:t>
      </w:r>
      <w:r>
        <w:rPr>
          <w:rStyle w:val="FootnoteAnchor"/>
          <w:rtl w:val="true"/>
        </w:rPr>
        <w:footnoteReference w:id="309"/>
      </w:r>
      <w:r>
        <w:rPr>
          <w:rFonts w:ascii="Amiri" w:hAnsi="Amiri" w:eastAsia="Amiri" w:cs="Amiri"/>
          <w:color w:val="111111"/>
          <w:sz w:val="28"/>
          <w:sz w:val="28"/>
          <w:szCs w:val="28"/>
          <w:rtl w:val="true"/>
          <w:lang w:bidi="ar-SA"/>
        </w:rPr>
        <w:t>إلّا أنّ في سندها سليمان بن داوود، وهو مردّد بين الخفّاف والمروزي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المنقري فقد وثّقه النجاشي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هذه الرواية إنّما تدلّ على الاحتياط بقول مطلق فيما إذا 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وتأخذ بالحائطة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لك أن تنتظر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الاحتياط في عامّة الشبهات، وسجّل عليها الشيخ اعتراضات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الرواية في استحباب الاحتياط دون وجوبه، كما هو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الاحتياط في خصوص الشبهة الموضوعيّة؛ فإنّ ارتفاع الحمرة فوق الجبل مشكوك في أنّها هل هي علامة على عدم استتار القرص حقيقة؟ فلا يتحقّق الغروب ما زالت الحمرة موجودة، أو لا؟ فيتحقّق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أن يكون مورد الرواية هي الشبهة الحكمية؛ وذلك لأنّه لو كان المشكوك هو أن الغروب شرعاً هل هو عبارة عن استتار القرصالمفروض تحقّقه؟ أو هو الحمرة المشرقيّة؟ لكان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p>
    <w:p>
      <w:pPr>
        <w:pStyle w:val="BookText"/>
        <w:rPr/>
      </w:pPr>
      <w:r>
        <w:rPr>
          <w:rFonts w:ascii="Amiri" w:hAnsi="Amiri" w:eastAsia="Amiri" w:cs="Amiri"/>
          <w:color w:val="111111"/>
          <w:sz w:val="28"/>
          <w:sz w:val="28"/>
          <w:szCs w:val="28"/>
          <w:rtl w:val="true"/>
          <w:lang w:bidi="ar-SA"/>
        </w:rPr>
        <w:t>وليس من شأنه أن يأمر بالاحتياط في مثل هذا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فحيث لم يظهر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حقيقة الغروب شرعاً نستكشف منه عدم كون الشكّ في مورد الرواية شكاً في الشبهة الحكميّة؛ لأنّ استثناء نقيض التالي ينتج نقيض المقدّم، 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الرواية على الشبهة الموضوعيّة؛ على أنّ الاحتياط في الشبهة الموضوعيّة غير واجب باتّفاق الفريقين، فاستفادة وجوبه تفتقر إلى خصوصيّة تقتضيه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هو استصحاب بقاء الوقت، أو أنّ الاشتغال اليقينيّ هو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الذمة بالتكليف مع الشكّ في الخروج منه، فإنّ الإفطار عند استتار القرص يوجب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فراغ الذمّة من الصوم المعلوم اشتغال الذمّة به قطعاً، فالتعدّي عن مورد الرواية إلى ما لا يشترك معه في الخصوصيّة المزبورة ممّا لا وجه له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عن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ظاهرها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الاحتياط من حيث الشبهة الموضوعية؛ لاحتمال عدم استتار القرص وكون الحمرة المرتفعة أمارة عليها؛ لأنّ إرادة الاحتياط في الشبهة الحكمية بعيدة عن منصب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يقرر الجاهل بالحكم على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الانتظار مع الشك في الاستتار واجب؛ لأنّه مقتضى استصحاب عدم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والاشتغال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الاشتغال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فالمخاطب بالأخذ بالحائطة هو الشاكّ في براءة ذمّته عن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منه إلى كلّ شاكّ في براءة ذمّته عمّا يجب عليه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الشاكّ؛ لأنّ الشاكّ في الموضوع الخارجيّ مع عدم تيقّن التكليف لا يجب عليه الاحتياط باتّفاق من الأخباريّين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الشكّ فيها شكّ في مورد الشبهة الحكمية، وأن وظيفته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هذه الشبهة، وفرض أنّ الغروب شرعاً هو زوال الحمرة المشرقية، ولكن لم يتصدّ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هذا الحكم لأجل التقيّة من المخالفين حيث كان الغروب عندهم هو استتار القرص، فأراد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 الحكم الواقعي ولو بصورة غير مستقيمة، فأوجب الاحتياط لكي يتوهّم المخالفون أنّ الانتظار إنّما هو لأجل العلم باستتار القرص في حين أنّه بحسب الواقع لأجل زوال الحمرة المشرقية المحققة للغروب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مع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رجحان الاحتياط، لا على وجوبه، لمكان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الاستحباب، مضافاً إلى أنّ الرواية حينئذٍ تكون مختصة في موردها فلا تدلّ على وجوب الاحتياط في جميع التقادير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على تقدير القول بكفاية استتار القرص في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الحمرة غير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بعيداً أن يراد من الحمرة الحمرة المشرقيّة التي لابدّ من زوالها في تحقق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وتعليله حينئذٍ بالاحتياط وإن كان بعيداً عن منصب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يمكن أن يكون هذا النحو من التعبير لأجل التقيّة؛ لإيهام أنّ الوجه في التأخير هو حصول الجزم باستتار القرص وزوال احتمال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المغرب لا يدخل مع تحقق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يستشم منه رائحة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التعبير به مع وجوب التأخير من جهة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فتوجيه الحكم بالاحتياط لا يدلّ إلّا على رجحانه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5435_165485"/>
    </w:p>
    <w:p>
      <w:pPr>
        <w:pStyle w:val="Heading3"/>
        <w:numPr>
          <w:ilvl w:val="2"/>
          <w:numId w:val="1"/>
        </w:numPr>
        <w:rPr/>
      </w:pPr>
      <w:bookmarkStart w:id="425" w:name="__RefHeading___Toc6943226_2142443653"/>
      <w:bookmarkStart w:id="426" w:name="_Toc154"/>
      <w:bookmarkEnd w:id="424"/>
      <w:bookmarkEnd w:id="425"/>
      <w:r>
        <w:rPr>
          <w:rtl w:val="true"/>
        </w:rPr>
        <w:t>وأمّا الرواية المنقولة عن أمير المؤمنين</w:t>
      </w:r>
      <w:r>
        <w:rPr>
          <w:rtl w:val="true"/>
        </w:rPr>
        <w:t>(</w:t>
      </w:r>
      <w:r>
        <w:rPr>
          <w:rtl w:val="true"/>
        </w:rPr>
        <w:t>علیه السلام</w:t>
      </w:r>
      <w:r>
        <w:rPr>
          <w:rtl w:val="true"/>
        </w:rPr>
        <w:t>):</w:t>
      </w:r>
      <w:bookmarkEnd w:id="426"/>
    </w:p>
    <w:p>
      <w:pPr>
        <w:pStyle w:val="BookText"/>
        <w:rPr/>
      </w:pPr>
      <w:r>
        <w:rPr>
          <w:rFonts w:ascii="Amiri" w:hAnsi="Amiri" w:eastAsia="Amiri" w:cs="Amiri"/>
          <w:color w:val="111111"/>
          <w:sz w:val="28"/>
          <w:sz w:val="28"/>
          <w:szCs w:val="28"/>
          <w:rtl w:val="true"/>
          <w:lang w:bidi="ar-SA"/>
        </w:rPr>
        <w:t xml:space="preserve">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بالاحتياط في الرواية يدور أمره بين الحمل على الإرشاديّة أو المولويّة الجامع بين الوجوب والاستحباب؛ ضرورة أنّ حمله على الوجوب نحو كلّي مستلزم للتخصيص بالأكثر، وهو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الشبهات الموضوعيّة مطلقاً والشبهة الحكمية والوجوبية خارجة، فكذا تخرج الشبهات الوجوبية؛ للاتفاق على عدم وجوب الاحتياط في هذه الموارد، ولا يمكن الحمل على الاستحباب؛ لوجوب الاحتياط في بعض الفروض كما في موارد العلم الإجمالي،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الإرشاد، فيكون اللّزوم وعدمه تابعين للمرشد إليه كما مرّت الإشارة إليه سابقاً؛ أو يحمل على الجامع بين الوجوب والاستحباب،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لها على العموم والوجوب بالكلّيّة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كون الأمر بالاحتياط في الرواية أمراً استحبابياً مولويّاً،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تستعمل في موردين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في مراتب الشيء، والتخيير في مقامنا في مراتب الاحتياط، 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الخيار في ما تقول قليلاً كان أو كثيراً</w:t>
      </w:r>
      <w:r>
        <w:rPr>
          <w:rFonts w:eastAsia="IRNazanin" w:cs="IRNazanin"/>
          <w:color w:val="111111"/>
          <w:sz w:val="28"/>
          <w:szCs w:val="28"/>
          <w:rtl w:val="true"/>
          <w:lang w:bidi="fa-IR"/>
        </w:rPr>
        <w:t xml:space="preserve">. </w:t>
      </w:r>
      <w:bookmarkStart w:id="427" w:name="pg15435_165486"/>
    </w:p>
    <w:p>
      <w:pPr>
        <w:pStyle w:val="BookText"/>
        <w:rPr/>
      </w:pPr>
      <w:bookmarkEnd w:id="427"/>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المرتبة العالية من الشيء،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مرتبة الحسن، والمرتبة في مقامنا هي المرتبة العالية من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اُريد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اللّازم هو حمل الأمر بالاحتياط إمّا على الإرشاد أو على الجامع بين الوجوب والاستحباب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بعض مراتب الاحتياط يكون واجباً دون البعض، فلا يمكن حمله على الوجوب التخييريّ في جميع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حمله على الاستحباب مانع؛ ضرورة عدم تماميّة حمله على الوجوب حينئذٍ؛ لأنّ المرتبة العالية من الاحتياط لم تكن واجبةً قطعاً، وتشبيهه الدين بالأخ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الحمل على الثاني، إذ الإخوة هم أعلى مراتب الاحتياط بين أفراد البشر، لقوّة الصلة بينهما، فجعل الدين بمنزلة الأخ معناه رجحان المراتب العالية من الاحتياط بشأن الدين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6943228_2142443653"/>
      <w:bookmarkStart w:id="429" w:name="_Toc155"/>
      <w:bookmarkEnd w:id="428"/>
      <w:r>
        <w:rPr>
          <w:rtl w:val="true"/>
        </w:rPr>
        <w:t>وأمّا الرواية الرابعة</w:t>
      </w:r>
      <w:r>
        <w:rPr>
          <w:rtl w:val="true"/>
        </w:rPr>
        <w:t>:</w:t>
      </w:r>
      <w:bookmarkEnd w:id="42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فمضافاً إلى ضعف سندها أيضاً، لا يمكن الحكم عليها بالعموم، وإلّا لجرت في الشبهة الوجوبيّة مع اتّفاقهم على عدم الوجوب فيها</w:t>
      </w:r>
      <w:r>
        <w:rPr>
          <w:rFonts w:eastAsia="Amiri" w:cs="Amiri" w:ascii="Amiri" w:hAnsi="Amiri"/>
          <w:color w:val="111111"/>
          <w:sz w:val="28"/>
          <w:szCs w:val="28"/>
          <w:rtl w:val="true"/>
          <w:lang w:bidi="ar-SA"/>
        </w:rPr>
        <w:t xml:space="preserve">. </w:t>
      </w:r>
      <w:bookmarkStart w:id="430" w:name="pg15435_165487"/>
    </w:p>
    <w:p>
      <w:pPr>
        <w:pStyle w:val="Heading3"/>
        <w:numPr>
          <w:ilvl w:val="2"/>
          <w:numId w:val="1"/>
        </w:numPr>
        <w:rPr/>
      </w:pPr>
      <w:bookmarkStart w:id="431" w:name="__RefHeading___Toc6943230_2142443653"/>
      <w:bookmarkStart w:id="432" w:name="_Toc156"/>
      <w:bookmarkEnd w:id="430"/>
      <w:bookmarkEnd w:id="431"/>
      <w:r>
        <w:rPr>
          <w:rtl w:val="true"/>
        </w:rPr>
        <w:t>وأمّا الطائفة الثالثة</w:t>
      </w:r>
      <w:r>
        <w:rPr>
          <w:rtl w:val="true"/>
        </w:rPr>
        <w:t>:</w:t>
      </w:r>
      <w:bookmarkEnd w:id="432"/>
    </w:p>
    <w:p>
      <w:pPr>
        <w:pStyle w:val="BookText"/>
        <w:rPr/>
      </w:pPr>
      <w:r>
        <w:rPr>
          <w:rFonts w:ascii="IRNazanin" w:hAnsi="IRNazanin" w:eastAsia="IRNazanin"/>
          <w:color w:val="111111"/>
          <w:sz w:val="28"/>
          <w:sz w:val="28"/>
          <w:szCs w:val="28"/>
          <w:rtl w:val="true"/>
          <w:lang w:bidi="fa-IR"/>
        </w:rPr>
        <w:t>وهي ما دلّ على التثليث من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رسول اﷲ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وشبهات بين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البيّن من الحلال والحرام، فمتّفق على حلّيّته وحرمته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الشبهات التي بين ذلك فتفيد فيها رجحان الاحتياط بالاجتناب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أخذ بالشبهات ارتكب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جعل الأخذ بالشبهات أخذاً بالمحرّمات؛ وذلك لأنّ ارتكاب الشبهة مظنة للوقوع في الحرام والهلاك من حيث لا يعلم، فهو سبب للجرأة على ارتكاب للمحرمات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يخفى أن ارتكاب الشبهات ليس محرماً بنفسه، بل بما هو سببٌ لارتكاب المحرّم، ولذا كان الاحتياط فيه أولى، وهذا نظير تشبيهه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 مرتكب الشبهات بالراعي حول الحمى، فإنّه لا يؤمَن من هجوم القطيع على الحمى، وإلّا، فالرعي حول الحمى من دون دخوله ممّا ليس فيه شبهة الحرام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فيها لا يصلح إلّا للإرشاد، فإنّ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أخذ بالشبهات وقع في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الملازمة بين التعرض للشبهات والوقوع في المحرمات، فالأخذ بالشبهات بنفسه ليس من المحرمات، بل يستلزم ذلك الوقوع فيها، فيكون النهي عن الأخذ بالشبهات للإرشاد إلى عدم الوقوع في المحرمات؛ لأنّ </w:t>
      </w:r>
      <w:bookmarkStart w:id="433" w:name="pg15435_165488"/>
    </w:p>
    <w:p>
      <w:pPr>
        <w:pStyle w:val="BookText"/>
        <w:rPr/>
      </w:pPr>
      <w:bookmarkEnd w:id="433"/>
      <w:r>
        <w:rPr>
          <w:rFonts w:ascii="Amiri" w:hAnsi="Amiri" w:eastAsia="Amiri" w:cs="Amiri"/>
          <w:color w:val="111111"/>
          <w:sz w:val="28"/>
          <w:sz w:val="28"/>
          <w:szCs w:val="28"/>
          <w:rtl w:val="true"/>
          <w:lang w:bidi="ar-SA"/>
        </w:rPr>
        <w:t>التجنب عن الشبهات يوجب حصول ملكة الردع عن المحرمات، كما أنّ الاقتحام فيها يوجب التجرّي على فعل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 أخبار التثليث أجنبيّ عن مقالة الأخباريّين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943232_2142443653"/>
      <w:bookmarkStart w:id="435" w:name="_Toc157"/>
      <w:bookmarkEnd w:id="434"/>
      <w:r>
        <w:rPr>
          <w:rtl w:val="true"/>
        </w:rPr>
        <w:t>وأمّا العقل</w:t>
      </w:r>
      <w:r>
        <w:rPr>
          <w:rtl w:val="true"/>
        </w:rPr>
        <w:t>:</w:t>
      </w:r>
      <w:bookmarkEnd w:id="435"/>
    </w:p>
    <w:p>
      <w:pPr>
        <w:pStyle w:val="Heading4"/>
        <w:numPr>
          <w:ilvl w:val="3"/>
          <w:numId w:val="1"/>
        </w:numPr>
        <w:rPr/>
      </w:pPr>
      <w:bookmarkStart w:id="436" w:name="__RefHeading___Toc6943234_2142443653"/>
      <w:bookmarkStart w:id="437" w:name="_Toc15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فبوجهين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943236_2142443653"/>
      <w:bookmarkStart w:id="439" w:name="_Toc159"/>
      <w:bookmarkEnd w:id="438"/>
      <w:r>
        <w:rPr>
          <w:rtl w:val="true"/>
        </w:rPr>
        <w:t>الوجه الأوّل</w:t>
      </w:r>
      <w:r>
        <w:rPr>
          <w:rtl w:val="true"/>
        </w:rPr>
        <w:t>:</w:t>
      </w:r>
      <w:bookmarkEnd w:id="439"/>
    </w:p>
    <w:p>
      <w:pPr>
        <w:pStyle w:val="BookText"/>
        <w:rPr/>
      </w:pPr>
      <w:r>
        <w:rPr>
          <w:rFonts w:ascii="Amiri" w:hAnsi="Amiri" w:eastAsia="Amiri" w:cs="Amiri"/>
          <w:color w:val="111111"/>
          <w:sz w:val="28"/>
          <w:sz w:val="28"/>
          <w:szCs w:val="28"/>
          <w:rtl w:val="true"/>
          <w:lang w:bidi="ar-SA"/>
        </w:rPr>
        <w:t>أنّا نعلم إجمالاً بوجود محرّمات كثيرة في الشريعة المقدّسة، وعلمنا هذا حاصل لكلّ أحد قبل مراجعة الأحكام، ولا طريق لإنكاره إلّا المكابرة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كلّ شبهة سواء كانت وجوبية أو تحريمية، ومقتضى الاشتغال اليقيني البراءة اليقينية بحكم العقل، وهو لا يحصل إلّا بترك كلّ ما عُلِم أو شكّ في حرمته حتى يحصل له العلم القطعيّ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 عدم وجوب الاحتياط في الشبهات الوجوبية لأجل الدليل، وأمّا الشبهة التحريمية فتبقى على ما يقتضىه العلم الإجمالي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فعندنا علمان وقطعان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محرّمات كثيرة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الشارع لا يرضى بارتكابها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وتحصيل اليقين بالبراءة لا يحصل إلّا بترك معلوم ومشكوك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العقل فتقريره بوجهين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إجمالاً قبل مراجعة الأدلّة الشرعيّة بمحرمات كثيرة يجب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نَهَاكُمْ عَنْهُ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Style w:val="FootnoteAnchor"/>
          <w:rtl w:val="true"/>
        </w:rPr>
        <w:footnoteReference w:id="315"/>
      </w:r>
      <w:r>
        <w:rPr>
          <w:rFonts w:ascii="Amiri" w:hAnsi="Amiri" w:eastAsia="Amiri" w:cs="Amiri"/>
          <w:color w:val="111111"/>
          <w:sz w:val="28"/>
          <w:sz w:val="28"/>
          <w:szCs w:val="28"/>
          <w:rtl w:val="true"/>
          <w:lang w:bidi="ar-SA"/>
        </w:rPr>
        <w:t>ونحوه الخروج عن عهدة تركها على وجه اليقين بالاجتناب أو اليقين بعدم العقاب؛ لأنّ الاشتغال اليقيني يستدعي اليقين بالبراءة باتفاق المجتهدين والأخباريين، وبعد مراجعة الأدلّة والعمل بها لا يقطع بالخروج عن جميع تلك المحرمات الواقعيّة، فلابدّ من اجتناب كلّ ما احتمل أن يكون منها إذا لم يكن هناك دليل شرعيّ يدلّ على حلّيّته، إذ مع هذا الدليل يقطع بعدم العقاب على الفعل على تقدير حرمته واقعاً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في لزوم الاحتياط في أطراف العلم الإجمالي إلّا من بعض الأصحاب</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ونسبه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كلا المشتبهين وفاقاً للمشهور، وفي المدارك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ونسبه إلى المحقق البهبهاني في فوائده إلى الأصحاب </w:t>
      </w:r>
      <w:r>
        <w:rPr>
          <w:rStyle w:val="FootnoteAnchor"/>
          <w:rtl w:val="true"/>
        </w:rPr>
        <w:footnoteReference w:id="319"/>
      </w:r>
      <w:r>
        <w:rPr>
          <w:rFonts w:ascii="Amiri" w:hAnsi="Amiri" w:eastAsia="Amiri" w:cs="Amiri"/>
          <w:color w:val="111111"/>
          <w:sz w:val="28"/>
          <w:sz w:val="28"/>
          <w:szCs w:val="28"/>
          <w:rtl w:val="true"/>
          <w:lang w:bidi="ar-SA"/>
        </w:rPr>
        <w:t>، وعن المحقق المقدّس الكاظمي في شرح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صريحاً </w:t>
      </w:r>
      <w:r>
        <w:rPr>
          <w:rStyle w:val="FootnoteAnchor"/>
          <w:rtl w:val="true"/>
        </w:rPr>
        <w:footnoteReference w:id="320"/>
      </w:r>
      <w:r>
        <w:rPr>
          <w:rFonts w:ascii="Amiri" w:hAnsi="Amiri" w:eastAsia="Amiri" w:cs="Amiri"/>
          <w:color w:val="111111"/>
          <w:sz w:val="28"/>
          <w:sz w:val="28"/>
          <w:szCs w:val="28"/>
          <w:rtl w:val="true"/>
          <w:lang w:bidi="ar-SA"/>
        </w:rPr>
        <w:t xml:space="preserve">، وذهب جماعة إلى عدم وجوبه </w:t>
      </w:r>
      <w:r>
        <w:rPr>
          <w:rStyle w:val="FootnoteAnchor"/>
          <w:rtl w:val="true"/>
        </w:rPr>
        <w:footnoteReference w:id="321"/>
      </w:r>
      <w:r>
        <w:rPr>
          <w:rFonts w:ascii="Amiri" w:hAnsi="Amiri" w:eastAsia="Amiri" w:cs="Amiri"/>
          <w:color w:val="111111"/>
          <w:sz w:val="28"/>
          <w:sz w:val="28"/>
          <w:szCs w:val="28"/>
          <w:rtl w:val="true"/>
          <w:lang w:bidi="ar-SA"/>
        </w:rPr>
        <w:t>، وحكي عن بعض القرعة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بما هذا لفظه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وإن استقلّ بذلك، إلّا أنّه إذا لم ينحل العلم الإجمالي إلى علم تفصيلي وشك بدوي، وقد انحلّ ها هنا، فإنّه كما علم بوجود تكاليف إجمالاً، كذلك علم إجمالاً بثبوت طرق واُصول معتبرة مثبتة لتكاليف بمقدار تلك التكاليف المعلومة أو أزيد،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بتكاليف أخر غير التكاليف الفعلية في الموارد المثبتة من الطرق والاُصول العمليّة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الأدلّة على الواجبات والمحرّمات بالمقدار </w:t>
      </w:r>
    </w:p>
    <w:p>
      <w:pPr>
        <w:pStyle w:val="BookText"/>
        <w:rPr/>
      </w:pPr>
      <w:r>
        <w:rPr>
          <w:rFonts w:ascii="Amiri" w:hAnsi="Amiri" w:eastAsia="Amiri" w:cs="Amiri"/>
          <w:color w:val="111111"/>
          <w:sz w:val="28"/>
          <w:sz w:val="28"/>
          <w:szCs w:val="28"/>
          <w:rtl w:val="true"/>
          <w:lang w:bidi="ar-SA"/>
        </w:rPr>
        <w:t>المعلوم بالإجمال، ينحلّ العلم الإجماليّ إلى العلم التفصيليّ والشكّ البدويّ؛ لأنّه بعد الإتيان بما دلّت الأدلّة على وجوبه وترك ما دلّت على تركه، لم يبقَ بعد العلم بالتكليف إلّا ما علم تفصيلاً، ويحتمل انطباق المعلوم بالإجمال على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 يتم فيما لو اطلّع على الأدلة قبل العلم الإجمالي، أو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العلم الإجمالي مقدماً؛ لقيام الطرق، واُخرى مؤخرّاً،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مقارناً، وما هو سبب للانحلال هو الصورتان الأخيرتان، دون الاُولى؛ ضرورة أنّه ليس هناك إلّا ما علم تفصيلاً لاحتمال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حصل العلم الإجمالي بعد الاطلاع على الأدلة، فلا يكون احتمال انطباق المعلوم بالإجمال على مداليل الأدلة كافياً؛ بداهة أنّ العلم الإجمالي حينئذٍ يكون منجّزاً، فيجب الامتثال القطعي بحكم العقل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لتأثير العلم الإجمالي بقاؤه في الزمان الثاني أيضاً، فلو لم يوجد فيه، بأن انعدمت بعض أطرافه، أو خرج عن محلّ الابتلاء وغير ذلك، لم يكن له أثر، كما إذا شكّ في الزمان الثاني في ثبوت التكليف في الزمان الأوّل، فلم يبق أثر للعلم الأوّل؛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العلم الإجمالي على أدلّة ورود الأحكام وكان ثابتاً في الزمان الأوّل </w:t>
      </w:r>
    </w:p>
    <w:p>
      <w:pPr>
        <w:pStyle w:val="BookText"/>
        <w:rPr/>
      </w:pPr>
      <w:r>
        <w:rPr>
          <w:rFonts w:ascii="Amiri" w:hAnsi="Amiri" w:eastAsia="Amiri" w:cs="Amiri"/>
          <w:color w:val="111111"/>
          <w:sz w:val="28"/>
          <w:sz w:val="28"/>
          <w:szCs w:val="28"/>
          <w:rtl w:val="true"/>
          <w:lang w:bidi="ar-SA"/>
        </w:rPr>
        <w:t>مع كون دلالة تلك الأدلّة على ثبوت الأحكام من أوّل الأمر،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الزمان الحاضر من البناء على مضمون الأدلّة؛ ضرورة انتفاء العلم الإجمالي في الزمان لما تقدّم من ثبوت التكليف في مورد الأدلّة من أوّل الأمر، فيشكّ في الزائد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انحلال العلم الإجماليّ بين أن يكون مقدّماً على الأمارات، أو مؤخّراً، أو مقارناً كذلك، فحال الأمارات حال ما إذا علم بالتكاليف الواقعيّة من أوّل الأمر، فإنّها توجب الانحلال وإن كان الإتيان بالأمارات الشرعيّة متأخّراً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للعلم الإجماليّ صوراً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الحقيقي التكويني، وانحلاله بواسطة العلم التفصيلي، كما إذا كان هناك إناءان، ووقع في أحدهما قطرة دم، ثمّ علم تفصيلاً بوقوع القطرة في هذا الإناء المعيّن، فينحل العلم الإجمالي ويزول قهراً؛ لانتفاء التردّد بعد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وهو أن يبقى العلم الإجمالي بنفسه ولكن يزول أثره من جهة التنجيز، كما إذا قامت الأمارة وعيّنت المعلوم بالإجمال بالنسبة إلى أحد الطرفين، فإنّه لا يكون حينئذٍ منجزاً بالنسبة إلى الطرف الآخر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الحقيقيّ، كما إذا تعلّق العلم الإجمالي بكأسين أحدهما محلٌ للابتلاء دون الآخر، فيزول هذا العلم الإجمالي بمجرّد </w:t>
      </w:r>
    </w:p>
    <w:p>
      <w:pPr>
        <w:pStyle w:val="BookText"/>
        <w:rPr/>
      </w:pPr>
      <w:r>
        <w:rPr>
          <w:rFonts w:ascii="IRNazanin" w:hAnsi="IRNazanin" w:eastAsia="IRNazanin"/>
          <w:color w:val="111111"/>
          <w:sz w:val="28"/>
          <w:sz w:val="28"/>
          <w:szCs w:val="28"/>
          <w:rtl w:val="true"/>
          <w:lang w:bidi="fa-IR"/>
        </w:rPr>
        <w:t>زوال أثره وهو التنجّز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بدوي لحدوثه كذلك، فإذا كان أحد طرفيه أو أطرافه خارجاً عن محل الابتلاء لم يكن مقدوراً، فلا يتعلّق التكليف الفعلي به، فيزول وينكشف أنّه لا علم إجمالي من أول الأمر، فليس في هذه الصورة انحلال وإن سميّت انحلالاً ، بل يزول العلم الإجمالي فيها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الموارد للعلم الإجمالي غير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الانحلال التكويني الحقيقي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يعلم بثبوت التكاليف الواقعية في موارد الطرق المثبتة بمقدار المعلوم بالإجمال، وإلّا، فالانحلال إلى العلم بما في الموارد وانحصار أطرافه بموارد تلك الطرق بلا إشكال</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بثبوت تكاليف في ضمن المشتبهات ينحل بالعلم الإجمالي بثبوت تكاليف واقعية في موارد الطرق الشرعية بمقدار المعلوم بالإجمال، فينحلّ العلم الإجمالي الكبير بالعلم الإجماليالصغير، ولا يتنجّز سوى موارد الطرق الشرعية دون المشتبهات التي لم يقم طريق 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بالانحلال الحقيقيّ، وبيانه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قيام الأمارة والطريق الشرعيّ على الحكم يمنع من فعليّة الواقع في </w:t>
      </w:r>
    </w:p>
    <w:p>
      <w:pPr>
        <w:pStyle w:val="BookText"/>
        <w:rPr/>
      </w:pPr>
      <w:r>
        <w:rPr>
          <w:rFonts w:ascii="Amiri" w:hAnsi="Amiri" w:eastAsia="Amiri" w:cs="Amiri"/>
          <w:color w:val="111111"/>
          <w:sz w:val="28"/>
          <w:sz w:val="28"/>
          <w:szCs w:val="28"/>
          <w:rtl w:val="true"/>
          <w:lang w:bidi="ar-SA"/>
        </w:rPr>
        <w:t>موردها؛ لامتناع اجتماع حكمين فعليين كما بيّن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قيام المنجّز في أحد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أمارة أو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العلم الإجمالي عن تمام المؤثّرية بالنسبة إلى جميع الأطراف، حتى في الطرف الذي خرج عن قابليّة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الانحلال الحكمي إنّما يكون موجباً للانحلال إذا قلنا بجعل الأحكام الظاهرية في الطرق، وأنّ قيامها سبب في حدوث تكاليف ظاهرية طريقية على طبق مؤدياتها، ويقابله القول أنّ قيامها بسبب حدوث مصلحة نفسية أو مفسدة كذلك موجبة لجعل حكم واقعي نفسي على طبقها، وهو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المجعول هو المنجّزية عند الإصابة والمعذّرية عند الخطأ كما هو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المنجّزيّة في العلم والأمارات أنّها في العلم ذاتيّة، وفي الأمارات بجعل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ينحلّ العلم الإجمالي بها؛ لعدم زوال فعليّة الواقع بقيام الأمارة؛ إذ لا حكم مجعول في موردها على طبق مؤدّاها كي توجب انحلاله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بما حاصله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الانحلال حكمي، فقيام الحجة على التكاليف على ما ينطبق عليه المعلوم بالإجمال في بعض الأطراف مما يوجب انحلال العلم </w:t>
      </w:r>
    </w:p>
    <w:p>
      <w:pPr>
        <w:pStyle w:val="BookText"/>
        <w:rPr/>
      </w:pPr>
      <w:r>
        <w:rPr>
          <w:rFonts w:ascii="Amiri" w:hAnsi="Amiri" w:eastAsia="Amiri" w:cs="Amiri"/>
          <w:color w:val="111111"/>
          <w:sz w:val="28"/>
          <w:sz w:val="28"/>
          <w:szCs w:val="28"/>
          <w:rtl w:val="true"/>
          <w:lang w:bidi="ar-SA"/>
        </w:rPr>
        <w:t xml:space="preserve">الإجمالي ولو تعبّداً، ويستلزم صرف تنجز المعلوم بالإجمال إلىما قامت عليه الحجة إن طابقت العلم الإجمالي، وهي ناقلة لاستحقاق العقاب عليه إلى ما قامت عليه الحجة وخالفها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العلم بقيام الطرق المثبتة له بمقدار المعلوم بالإجمال ذلك إذا كان قضية قيام الطريق على تكليف موجباً لثبوته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أنّ قضية حجيّته واعتباره شرعاً ليس إلّا ترتيب ما للطريق المعتبر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تنجّز ما أصابه والعذر عمّا أخطأ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انحلال لما علم بالإجمال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الاعتبار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ألسنة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على ما قوينا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نهوض الحجة على ما ينطبق عليه المعلوم بالإجمال في بعض الأطراف يكون عقلاً بحكم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تنجّزه إلى ما إذا كان في ذاك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عما إذا كان في سائر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علم إجمالاً بحرمة إناء زيد بين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البينة على أنّ هذا إناؤه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الشك في أنّه كما إذا علم أنّه إناؤه في عدم لزوم الاجتناب إلّا عن خصوصه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كان يجدي القول بأنّ قضيّة اعتبار الأمارات هو كون المؤديات أحكاماً شرعية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أنّها تكون كذلك بسبب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كونها مؤديات الأمارات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اخطأت وكان ما قامت عليه الحجّة غير المعلوم بالإجمال فهو معذور وإن فات المعلوم بالإجمال، فهو نظير ما إذا علم إجمالاً بوجود غنم موطوء في القطيع، ثمّ قامت الحجّة على أنّ هذا الغنم موطوء، فإنّها تكون سبباً لصرف تنجّز المعلوم بالإجمال إليه، فتنقل استحقاق العقاب من المعلوم بالإجمال إلى هذا الغنم، وأما إذا تكن مصيبة للواقع فتكون معذّرة حيث لم يجتنب عن المعلوم بالإجمال</w:t>
      </w:r>
      <w:r>
        <w:rPr>
          <w:rFonts w:eastAsia="Amiri" w:cs="Amiri" w:ascii="Amiri" w:hAnsi="Amiri"/>
          <w:color w:val="111111"/>
          <w:sz w:val="28"/>
          <w:szCs w:val="28"/>
          <w:rtl w:val="true"/>
          <w:lang w:bidi="ar-SA"/>
        </w:rPr>
        <w:t xml:space="preserve">. </w:t>
      </w:r>
      <w:bookmarkStart w:id="440" w:name="pg15435_165496"/>
    </w:p>
    <w:p>
      <w:pPr>
        <w:pStyle w:val="Heading4"/>
        <w:numPr>
          <w:ilvl w:val="3"/>
          <w:numId w:val="1"/>
        </w:numPr>
        <w:rPr/>
      </w:pPr>
      <w:bookmarkStart w:id="441" w:name="__RefHeading___Toc6943238_2142443653"/>
      <w:bookmarkStart w:id="442" w:name="_Toc160"/>
      <w:bookmarkEnd w:id="440"/>
      <w:bookmarkEnd w:id="441"/>
      <w:r>
        <w:rPr>
          <w:rtl w:val="true"/>
        </w:rPr>
        <w:t>الوجه الثاني</w:t>
      </w:r>
      <w:r>
        <w:rPr>
          <w:rtl w:val="true"/>
        </w:rPr>
        <w:t>:</w:t>
      </w:r>
      <w:bookmarkEnd w:id="442"/>
    </w:p>
    <w:p>
      <w:pPr>
        <w:pStyle w:val="BookText"/>
        <w:rPr/>
      </w:pPr>
      <w:r>
        <w:rPr>
          <w:rFonts w:ascii="Amiri" w:hAnsi="Amiri" w:eastAsia="Amiri" w:cs="Amiri"/>
          <w:color w:val="111111"/>
          <w:sz w:val="28"/>
          <w:sz w:val="28"/>
          <w:szCs w:val="28"/>
          <w:rtl w:val="true"/>
          <w:lang w:bidi="ar-SA"/>
        </w:rPr>
        <w:t>أنّ الأصل في الأفعال غير الضرورية والتي لا يتوقف عليها حفظ النظام هو الحظر، فلا يجوز الاقتحام فيه ما لم يرد ترخيص من الشارع فيه؛ بداهة أنّه تصرف في سلطان المولى، وهو ممّا يحكم العقل بقبحه؛ لأنّه خروج عن زيّ الرقية ومقتضى العبدوية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الأفعال الغير الضرورية الحظر، كما نسب إلى طائفة من الإمامية، فيعمل به حتى يثبت من الشرع الإباحة، ولم يرد الإباحة في 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ورد من الأمر بالتوقف والاحتياط، فالمرجع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تنزّلنا عن ذلك فالوقف، كما عليه الشيخان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والطوسي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الإقدام على ما لا يومن المفسدة فيه كالإقدام على ما يعلم فيه المفسدة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خلافية، بل قد ادّعي الإجماع على خلافها، وإلّا لأمكن التمسك بالبراءة بناءً على أنّ الأصل هو الإباحة الحظر، فكما لا يمكن التمسك بالبراءة بناء على أصالة الإباحة في الأشياء على ما هو </w:t>
      </w:r>
    </w:p>
    <w:p>
      <w:pPr>
        <w:pStyle w:val="BookText"/>
        <w:rPr/>
      </w:pPr>
      <w:r>
        <w:rPr>
          <w:rFonts w:ascii="Amiri" w:hAnsi="Amiri" w:eastAsia="Amiri" w:cs="Amiri"/>
          <w:color w:val="111111"/>
          <w:sz w:val="28"/>
          <w:sz w:val="28"/>
          <w:szCs w:val="28"/>
          <w:rtl w:val="true"/>
          <w:lang w:bidi="ar-SA"/>
        </w:rPr>
        <w:t>المنسوب إلى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لا يمكن التمسك بالاحتياط بناءً على القول بأصالة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أصالة الحظر والوقف في الأفعال غير الضرورية، إلّا أنّه قد ورد الترخيص فيها، كما في الأدلّة المتقدمة الدالة على البراءة كحديث الرفع وأمثاله، فإنّها قد دلّت على الإباحة ولم تدل على الاحتياط، فلا تُعارض ما دلّ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ربط لهذه المسألة فيما نحن فيه؛ لأنّه البحث فيها هو عن حكمها قبل الشرع، والكلام في البراءة والاحتياط إنّما هو عن حكمها بعد تكميل الشريعة وانتفاء الدليل على الحكم، والقول بالوقف في تلك المسألة لا يلازم القول به في هذه المسألة، فيحكم العقل بالبراءة مستنداً إلى قبح العقاب بلا بيان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ثبتت الإباحة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صلاحية ما دل على التوقف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للمعارضة لما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يستلزم القول بالوقف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بالاحتياط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يقال معه بالبراءة لقاعدة قبح العقاب بلا بيان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ما استدلّوا به على وجوب الاحتياط، فلا يمكن الاستدلال بها على نفي البراءة، لا في موارد الشبهات الوجوبية ولا التحريميّة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5435_165499"/>
      <w:bookmarkStart w:id="444" w:name="pg15435_165499"/>
      <w:bookmarkEnd w:id="444"/>
    </w:p>
    <w:p>
      <w:pPr>
        <w:pStyle w:val="Heading3"/>
        <w:numPr>
          <w:ilvl w:val="2"/>
          <w:numId w:val="1"/>
        </w:numPr>
        <w:rPr/>
      </w:pPr>
      <w:bookmarkStart w:id="445" w:name="pg15435_165499"/>
      <w:bookmarkStart w:id="446" w:name="__RefHeading___Toc6943240_2142443653"/>
      <w:bookmarkStart w:id="447" w:name="_Toc161"/>
      <w:bookmarkEnd w:id="445"/>
      <w:bookmarkEnd w:id="446"/>
      <w:r>
        <w:rPr>
          <w:rtl w:val="true"/>
        </w:rPr>
        <w:t>في تنبيهات البراءة</w:t>
      </w:r>
      <w:bookmarkEnd w:id="447"/>
    </w:p>
    <w:p>
      <w:pPr>
        <w:pStyle w:val="Heading4"/>
        <w:numPr>
          <w:ilvl w:val="3"/>
          <w:numId w:val="1"/>
        </w:numPr>
        <w:rPr/>
      </w:pPr>
      <w:bookmarkStart w:id="448" w:name="__RefHeading___Toc6943242_2142443653"/>
      <w:bookmarkStart w:id="449" w:name="_Toc162"/>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وهي سبعة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943244_2142443653"/>
      <w:bookmarkStart w:id="451" w:name="_Toc163"/>
      <w:bookmarkEnd w:id="450"/>
      <w:r>
        <w:rPr>
          <w:rtl w:val="true"/>
        </w:rPr>
        <w:t>التنبيه الأوّل</w:t>
      </w:r>
      <w:r>
        <w:rPr>
          <w:rtl w:val="true"/>
        </w:rPr>
        <w:t>:</w:t>
      </w:r>
      <w:bookmarkEnd w:id="451"/>
    </w:p>
    <w:p>
      <w:pPr>
        <w:pStyle w:val="BookText"/>
        <w:rPr/>
      </w:pPr>
      <w:r>
        <w:rPr>
          <w:rFonts w:ascii="Amiri" w:hAnsi="Amiri" w:eastAsia="Amiri" w:cs="Amiri"/>
          <w:color w:val="111111"/>
          <w:sz w:val="28"/>
          <w:sz w:val="28"/>
          <w:szCs w:val="28"/>
          <w:rtl w:val="true"/>
          <w:lang w:bidi="ar-SA"/>
        </w:rPr>
        <w:t>أنّ الاُصول الموضوعيّة مقدّمة على الاُصول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حكومة أو وروداً، فلا يجري الأصل الحكميّ مع وجود الأصل الموضوعيّ لوروده عليه وارتفاع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فلو شكّ في حلية حيوان بسبب الشكّ في قبوله للتذكية، حُكِم عليه بالحرمة؛ لأصالة عدم التذكية؛ لأنّها مشروطة بقابليّة المحلّ، والفرض أنّها مشكوكة، فيحكم بعدمها، فيكون الحيوان ميتة بناء على المشهور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943246_2142443653"/>
      <w:bookmarkStart w:id="453" w:name="_Toc164"/>
      <w:bookmarkEnd w:id="452"/>
      <w:r>
        <w:rPr>
          <w:rtl w:val="true"/>
        </w:rPr>
        <w:t>التنبيه الثاني</w:t>
      </w:r>
      <w:r>
        <w:rPr>
          <w:rtl w:val="true"/>
        </w:rPr>
        <w:t>:</w:t>
      </w:r>
      <w:bookmarkEnd w:id="45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فرق في تقدّم الأصل الموضوعي على الحكمي بين كونه مخالفاً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موافقاً كذلك، فإذا كان هناك حيوان جلّال وشككنا في </w:t>
      </w:r>
      <w:bookmarkStart w:id="454" w:name="pg15435_165500"/>
    </w:p>
    <w:p>
      <w:pPr>
        <w:pStyle w:val="BookText"/>
        <w:rPr/>
      </w:pPr>
      <w:bookmarkEnd w:id="454"/>
      <w:r>
        <w:rPr>
          <w:rFonts w:ascii="Amiri" w:hAnsi="Amiri" w:eastAsia="Amiri" w:cs="Amiri"/>
          <w:color w:val="111111"/>
          <w:sz w:val="28"/>
          <w:sz w:val="28"/>
          <w:szCs w:val="28"/>
          <w:rtl w:val="true"/>
          <w:lang w:bidi="ar-SA"/>
        </w:rPr>
        <w:t>الجلل كان هذا الشكّ موجباً لارتفاع قابليته للتذكية فيحرم، فاستصحاب قابليته للتذكية من قبل زمان الجلل يوجب حليته، فلا يبقى مجال لجريان أصالة البراءة وإن كان الأصلان متوافقين في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بالنسبة إلى الشبهة الموضوعيّة؛ فإنّه بعد الفراغ عن كون الجلل في الحيوان ممّا يرفع قابليّته للتذكية فيحرم، فإذا شككنا في حصول الجلل ووطئه استصحب العدم، ولم يبقَ مجال لجريان أصالة الحلّ والإباحة، وإن توافقتا معه في النتيجة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943248_2142443653"/>
      <w:bookmarkStart w:id="456" w:name="_Toc165"/>
      <w:bookmarkEnd w:id="455"/>
      <w:r>
        <w:rPr>
          <w:rtl w:val="true"/>
        </w:rPr>
        <w:t>التنبيه الثالث</w:t>
      </w:r>
      <w:r>
        <w:rPr>
          <w:rtl w:val="true"/>
        </w:rPr>
        <w:t>:</w:t>
      </w:r>
      <w:bookmarkEnd w:id="456"/>
    </w:p>
    <w:p>
      <w:pPr>
        <w:pStyle w:val="BookText"/>
        <w:rPr/>
      </w:pPr>
      <w:r>
        <w:rPr>
          <w:rFonts w:ascii="Amiri" w:hAnsi="Amiri" w:eastAsia="Amiri" w:cs="Amiri"/>
          <w:color w:val="111111"/>
          <w:sz w:val="28"/>
          <w:sz w:val="28"/>
          <w:szCs w:val="28"/>
          <w:rtl w:val="true"/>
          <w:lang w:bidi="ar-SA"/>
        </w:rPr>
        <w:t>أنّ المراد من الميتة هل هو الميّت حتف أنفه؟ أو الأعمّ منه فتشمل مطلق غير المذكّى على الوجه الشرعي؟</w:t>
      </w:r>
    </w:p>
    <w:p>
      <w:pPr>
        <w:pStyle w:val="BookText"/>
        <w:rPr/>
      </w:pPr>
      <w:r>
        <w:rPr>
          <w:rFonts w:ascii="Amiri" w:hAnsi="Amiri" w:eastAsia="Amiri" w:cs="Amiri"/>
          <w:color w:val="111111"/>
          <w:sz w:val="28"/>
          <w:sz w:val="28"/>
          <w:szCs w:val="28"/>
          <w:rtl w:val="true"/>
          <w:lang w:bidi="ar-SA"/>
        </w:rPr>
        <w:t>الظاهر من الآية الشريفة هو الأوّل، دون مطلق غير المذكى،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وَالْدَّمُ وَلَحْمُ الْخِنْزِيرِ وَمَا أُهِلَّ لِغَيْرِ الله ِ بِهِ وَالْمُنْخَنِقَةُ وَالْمَوْقُوذَةُ وَالْمُتَرَدِّيَةُ وَالنَّطِيحَةُ وَمَا أَكَلَ السَّبُعُ إلّا 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Style w:val="FootnoteAnchor"/>
          <w:rtl w:val="true"/>
        </w:rPr>
        <w:footnoteReference w:id="329"/>
      </w:r>
      <w:r>
        <w:rPr>
          <w:rFonts w:ascii="Amiri" w:hAnsi="Amiri" w:eastAsia="Amiri" w:cs="Amiri"/>
          <w:color w:val="111111"/>
          <w:sz w:val="28"/>
          <w:sz w:val="28"/>
          <w:szCs w:val="28"/>
          <w:rtl w:val="true"/>
          <w:lang w:bidi="ar-SA"/>
        </w:rPr>
        <w:t>، فإنّ إفراد التذكية بالذكر يدلّ على أنّ غير المذكّى ليس بميتة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943250_2142443653"/>
      <w:bookmarkStart w:id="458" w:name="_Toc166"/>
      <w:bookmarkEnd w:id="457"/>
      <w:r>
        <w:rPr>
          <w:rtl w:val="true"/>
        </w:rPr>
        <w:t>التنبيه الرابع</w:t>
      </w:r>
      <w:r>
        <w:rPr>
          <w:rtl w:val="true"/>
        </w:rPr>
        <w:t>:</w:t>
      </w:r>
      <w:bookmarkEnd w:id="4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لمعنى التذكية ثلاثة احتمالات</w:t>
      </w:r>
      <w:r>
        <w:rPr>
          <w:rFonts w:eastAsia="Amiri" w:cs="Amiri" w:ascii="Amiri" w:hAnsi="Amiri"/>
          <w:color w:val="111111"/>
          <w:sz w:val="28"/>
          <w:szCs w:val="28"/>
          <w:rtl w:val="true"/>
          <w:lang w:bidi="ar-SA"/>
        </w:rPr>
        <w:t xml:space="preserve">: </w:t>
      </w:r>
      <w:bookmarkStart w:id="459" w:name="pg15435_165501"/>
    </w:p>
    <w:p>
      <w:pPr>
        <w:pStyle w:val="BookText"/>
        <w:rPr/>
      </w:pPr>
      <w:bookmarkEnd w:id="45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أمراً بسيطاً متحصلاً من فري الأوداج بالحديد إلى القبلة والتسمية مع كون الذابح مسلماً والحيوان قابلاً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مركّبة من مجموع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مجرّد الأفعال الخاصّة، ولكن بقيد ورودها على المحل القابل، فالقابلية مأخوذة بنحو الشرطيّة وخارجة عن مفهوم التذكية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943252_2142443653"/>
      <w:bookmarkStart w:id="461" w:name="_Toc167"/>
      <w:bookmarkEnd w:id="460"/>
      <w:r>
        <w:rPr>
          <w:rtl w:val="true"/>
        </w:rPr>
        <w:t>التنبيه الخامس</w:t>
      </w:r>
      <w:r>
        <w:rPr>
          <w:rtl w:val="true"/>
        </w:rPr>
        <w:t>:</w:t>
      </w:r>
      <w:bookmarkEnd w:id="461"/>
    </w:p>
    <w:p>
      <w:pPr>
        <w:pStyle w:val="BookText"/>
        <w:rPr/>
      </w:pPr>
      <w:r>
        <w:rPr>
          <w:rFonts w:ascii="Amiri" w:hAnsi="Amiri" w:eastAsia="Amiri" w:cs="Amiri"/>
          <w:color w:val="111111"/>
          <w:sz w:val="28"/>
          <w:sz w:val="28"/>
          <w:szCs w:val="28"/>
          <w:rtl w:val="true"/>
          <w:lang w:bidi="ar-SA"/>
        </w:rPr>
        <w:t>أن الشبهة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وحكمية، والحكمية تنشأ تارةً عن قابليّة الحيوان للتذكية، فلذلك يشكّ في حلّيته، كالحيوان المتولّد من الغنم والكلب ولم يشبه أحدهما، فلا يلحق أيّاً منهما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تكون قابلية الحيوان للتذكية معلومة كما في الأرنب، ولكن يقع الشكّ في حلّيّة أكل لحمه ذاتاً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الشبهة الموضوعيّة؛ فإنّه تارة يُشكّ في حلّيّة لحم الحيوان لأجل الشكّ في تحقّق التذكية، وأُخرى يُشكّ في أنّ اللّحم هل هو من الحيوان المحلّل أكله كالغنم، أو لا، مع علمنا بقبولهما التذكية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943254_2142443653"/>
      <w:bookmarkStart w:id="463" w:name="_Toc168"/>
      <w:bookmarkEnd w:id="462"/>
      <w:r>
        <w:rPr>
          <w:rtl w:val="true"/>
        </w:rPr>
        <w:t>التنبيه السادس</w:t>
      </w:r>
      <w:r>
        <w:rPr>
          <w:rtl w:val="true"/>
        </w:rPr>
        <w:t>:</w:t>
      </w:r>
      <w:bookmarkEnd w:id="463"/>
    </w:p>
    <w:p>
      <w:pPr>
        <w:pStyle w:val="BookText"/>
        <w:rPr/>
      </w:pPr>
      <w:r>
        <w:rPr>
          <w:rFonts w:ascii="Amiri" w:hAnsi="Amiri" w:eastAsia="Amiri" w:cs="Amiri"/>
          <w:color w:val="111111"/>
          <w:sz w:val="28"/>
          <w:sz w:val="28"/>
          <w:szCs w:val="28"/>
          <w:rtl w:val="true"/>
          <w:lang w:bidi="ar-SA"/>
        </w:rPr>
        <w:t>أنّ جريان هذا الأصل يكون في موردين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عموم أو إطلاق دالّ على قبول كل حيوان للتذكية، </w:t>
      </w:r>
    </w:p>
    <w:p>
      <w:pPr>
        <w:pStyle w:val="BookText"/>
        <w:rPr/>
      </w:pPr>
      <w:r>
        <w:rPr>
          <w:rFonts w:ascii="Amiri" w:hAnsi="Amiri" w:eastAsia="Amiri" w:cs="Amiri"/>
          <w:color w:val="111111"/>
          <w:sz w:val="28"/>
          <w:sz w:val="28"/>
          <w:szCs w:val="28"/>
          <w:rtl w:val="true"/>
          <w:lang w:bidi="ar-SA"/>
        </w:rPr>
        <w:t>وإلّا لكفى التمسّك بهذا العموم لإثبات قابليّة ما شكّ في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موضوع حرمة اللّحم أمر عدميّ، وهو غير المذكّى، ولا يجري فيما لو كان الموضوع وجوديّاً، كالميتة، بناء على القول بأنّها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النجاسة والحرمة أمر وجوديّ وهو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موضوعهما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حرمة الأكل وبين النجاسة، فموضوع الحرمة عدمي، وموضوع النجاسة وجودي، ولذا ذهب اُستاذنا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اللّحوم المستوردة المشكوك في تذكيتها، إلى أنّه يجوز شرب مائها إذا طبخها، ولكن لا يجوز أكلها؛ لأصالة عدم التذكية، فإنّها لا تثبت الميتة؛ لأنّها أمر وجوديّ، اللّهمّ إلّا إذا قلنا بالأصل المثبت، ولا نقول به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موضوع الحرمة أمراً وجوديّاً، فلا تثبت الحرمة ولا النجاسة؛ لأصالة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الماء دسومة وأجزاء صغيرة من اللّحم، فكيف لا يحرم شربه؟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الموضوع تابع لما يراه العرف، وهو يراه ماءً وإن </w:t>
      </w:r>
      <w:bookmarkStart w:id="464" w:name="pg15435_165503"/>
    </w:p>
    <w:p>
      <w:pPr>
        <w:pStyle w:val="BookText"/>
        <w:rPr/>
      </w:pPr>
      <w:bookmarkEnd w:id="464"/>
      <w:r>
        <w:rPr>
          <w:rFonts w:ascii="Amiri" w:hAnsi="Amiri" w:eastAsia="Amiri" w:cs="Amiri"/>
          <w:color w:val="111111"/>
          <w:sz w:val="28"/>
          <w:sz w:val="28"/>
          <w:szCs w:val="28"/>
          <w:rtl w:val="true"/>
          <w:lang w:bidi="ar-SA"/>
        </w:rPr>
        <w:t>لم يكن كذلك بالدقّة العقليّة، ولذا نسب إلى بعضهم القول بحرمة أكل الحيوان المتولّد من حيوانين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محلّل الأكل كالغنم،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محرّمه كالكلب، ما لم يلحق ذلك المتولد أحدهما في الاسم، مع القول بطهارته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فرض أنّ موضوع الحرمة أمر وجودي، فلا تنفع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الحرمة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لترتّب الحرمة من فرض أنّ الموضوع هو عدم التذكية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943256_2142443653"/>
      <w:bookmarkStart w:id="466" w:name="_Toc169"/>
      <w:bookmarkEnd w:id="465"/>
      <w:r>
        <w:rPr>
          <w:rtl w:val="true"/>
        </w:rPr>
        <w:t>التنبيه السابع</w:t>
      </w:r>
      <w:r>
        <w:rPr>
          <w:rtl w:val="true"/>
        </w:rPr>
        <w:t>:</w:t>
      </w:r>
      <w:bookmarkEnd w:id="466"/>
    </w:p>
    <w:p>
      <w:pPr>
        <w:pStyle w:val="BookText"/>
        <w:rPr/>
      </w:pPr>
      <w:r>
        <w:rPr>
          <w:rFonts w:ascii="Amiri" w:hAnsi="Amiri" w:eastAsia="Amiri" w:cs="Amiri"/>
          <w:color w:val="111111"/>
          <w:sz w:val="28"/>
          <w:sz w:val="28"/>
          <w:szCs w:val="28"/>
          <w:rtl w:val="true"/>
          <w:lang w:bidi="ar-SA"/>
        </w:rPr>
        <w:t>أنّ من الحيوانات ما ليس لتذكيته أثر، لا في الحلّيّة ولا في الطهارة، بل يكون حراماً ونجساً وإن ذكّي كالكلب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لتذكيته أثر في الطهارة دون الحليّة، كالسباع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لتذكيته أثر في الطهارة والحليّة، كالأنعام الثلاثة وغيرها، فإنّها تنجس بالموت ويحرم أكلها إلّا أن تذكّى فيجوز وتطهر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معنى التذكية بسيطاً، وشكّ في حصول التذكية من جهة الشكّ في اعتبار كونها بالحديد أو إسلام الذابح وبلوغه أو لا، ولم يكن في المقام إطلاق،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عدم التذكية؛ للشكّ في حصول ذلك المعنى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الآية الشريفة حُرِّمَتْ عَلَيْكُمُ ٱلْمَيْتَةُ وَٱلدَّمُ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يُبح إلّا ما ذكي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تجري أصالة عدم التذكية فيما لو أريد من التذكية نفس الاُمور التي تقدّم ذكرها؛ لعدم وجود حالة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قيل بجريان استصحاب العدم الأزلي؛ لعدم الملازمة بين حكم الشرعيّ وملاكه، فلا يترتّب الحكم بإثبات الملاك، بل إنّما يترتب بين الموضوع والحكم، فمتى وجد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تجري أصالة عدم التذكية فيما ليس قابلاً لها؛ لعدم الحالة السابقة كذلك، بل تجري أصالة استصحاب الحرمة؛ ضرورة أنّ حرمة أكل اللحم قبل التذكية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بن موسى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الشاة تذبح فيموت ولدها في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فإنّه حلال لأنّ ذكاته ذكاة أمه، فإن هو خرج وهو حيّ فاذبحه وكل، فإن مات قبل أن تذبحه فلا تأكله وكذلك البقر والإبل</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الولد الخارج حيّاً ظاهر في حرمة أكل الحيوان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يقاس الحديث على جواز أكل السمك الصغير حيّاً؛ لأنّ ذكاته هي إخراجه من الماء حياً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متعذّر هنا؛ لعدم كون الموضوع موجوداً في كلا الحالتين؛ ضرورة أنّ حرمة أكله حياً ثابتة للحيوان المتقوم بالحياة، </w:t>
      </w:r>
    </w:p>
    <w:p>
      <w:pPr>
        <w:pStyle w:val="BookText"/>
        <w:rPr/>
      </w:pPr>
      <w:r>
        <w:rPr>
          <w:rFonts w:ascii="Amiri" w:hAnsi="Amiri" w:eastAsia="Amiri" w:cs="Amiri"/>
          <w:color w:val="111111"/>
          <w:sz w:val="28"/>
          <w:sz w:val="28"/>
          <w:szCs w:val="28"/>
          <w:rtl w:val="true"/>
          <w:lang w:bidi="ar-SA"/>
        </w:rPr>
        <w:t>وما شك في حليته هو اللحم، وهو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هنا هو اللّحم، وأما الموت والحياة فهما من الحالات المتبادلة،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وجه للتفكيك بين النجاسة وحرمة الأكل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جرت أصالة عدم التذكية، فيُحكم بالنجاسة وحرمة أكل لحمه، وإن لم تجرِ فالمرجع قاعدة الحلّ والطهارة، ولا وجه للتفكيك بينهما، فما ذهب إليه بعض الأساطين من التفكيك بينهما والقول بالطهارة وحرمة الأكل لا يستقيم، لا مع جريان أصالة عدم التذكية، ولا مع عدم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الكلام في الشبهة الحكمية مع فقدان النصّ، أمّا في إجمال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هو الكلام؛ لعمومية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مرجّح في أحد الطرفين أخذ به وترك الآخر، كما إذا كان هناك خبران دلّ أحدهما على حرمة لحم الأرنب، والثاني على حليته،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الرجوع إلى المرجّحات، ولمّا كان الخبر الدال على الحرمة موافقاً للمشهور مخالفاً للعامة، وكان كلاهما من المرجحات المنصوصة، لا جرم وجب الأخذ به وطرح الخبر الآخر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هناك ترجيح، فمقتضى القاعدة هو التخيير، كما في باب الأمارات بناءً على 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 بالتساقط، كان مجراه الأصل؛ لفقدان النصّ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 النصّين في الشبهة التحريمية يكون مجرىً للاحتياط،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لمّا كانت الرواية مرفوعة ولم يكن الكتاب معتبراً، لم يمكن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يكون الشكّ فيها 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فالمآل هو الأصل أيضاً باتّفاق كلا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الأخباريّ والاُصوليّ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الفحص مختصّ بالشبهات الحكمية، وأمّا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الفحص في الشبهة التحريمية إجماعاً، إلّا في بعض فروع النكاح، كما إذا لم يعلم أنّ هذه زوجته أو زوجة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الفحص فيها أيضاً، إلّا إذا توقّف امتثال التكليف غالباً على الفحص، كما إذا كان موضوع التكليف من الموضوعات التي لا يحصل العلم بها إلّا بالفحص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في الحجّ والنصاب في الزكاة؛ فإنّ العلم بحصول أوّل مرتبة الاستطاعة لمن كان فاقداً لها يتوقّف دائماً على الفحص، وفيمثل هذا يبعد القول بعدم وجوب الفحص؛ لأنّه لو لم يفحص لوقع في مخالفة التكليف كثيراً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الملازمة بين تشريع مثل هذه الحكم وبين </w:t>
      </w:r>
    </w:p>
    <w:p>
      <w:pPr>
        <w:pStyle w:val="BookText"/>
        <w:rPr/>
      </w:pPr>
      <w:r>
        <w:rPr>
          <w:rFonts w:ascii="Amiri" w:hAnsi="Amiri" w:eastAsia="Amiri" w:cs="Amiri"/>
          <w:color w:val="111111"/>
          <w:sz w:val="28"/>
          <w:sz w:val="28"/>
          <w:szCs w:val="28"/>
          <w:rtl w:val="true"/>
          <w:lang w:bidi="ar-SA"/>
        </w:rPr>
        <w:t>إيجاب الفحص عن موضوعه، فإطلاق القول بعدم وجوب الفحص في الشبهات الموضوعية في غير محلّه، 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الموضوعات التي يتوقف العلم بها غالباً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وجوب الفحص في الشبهات الموضوعية إنّما هو فيما إذا لم تكن مقدمات العلم حاصلة بحيث لا يحتاج حصول العلم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أزيد من النظر إلى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النظر ولا يجوز الاقتحام، بل لا يجوز الأكل والشرب اعتماداً على الاستصحاب، ولذا لو شككنا في المائع الموجود في الإناء بين كونه خلّاً أو خمراً، فإنّ حصول العلم به متوقف على النظر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أيضاً، بل لابدّ من النظر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بعدم وجوب الفحص في خصوص باب النجاسة والطهارة؛ وذلك لما علم من التوسعة فيها التي لا تكون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مقدار الفحص، فليس عليه من الشارع دليل،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منه هو حصول اليأس عن الظفر بالدليل، فإنّ العطشان يفحص عن الماء حتّى يحصل له اليأس عنه، وهكذا سائر الموضوعات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الطهارة في الحيوان، وأصالة استصحاب الحرمة، إنّما تجريان فيما إذا لم يكن هناك أمارة تدل على التذكية من يد مسلم أو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كانت حاكمة على الأصلين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الأمارة والأصل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في الأمارة جهتين ليستا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الذاتية الموجودة فيها، فإن ما لا يكون كاشفاً بذاته، ليس للشارع إعطاؤه صفة الكاشفية، لأنّها صفة 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اعتبارها إنّما هو لأجل كاشفيّتها، فتكون متمّمة للكشف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فليس له كاشفية أصلاً، كأصالة البراءة والحل، أو له، ولكن اعتباره ليس من جهتها، بل تكون كاشفيّته ملغاةً في نظر الشارع، ولذا لو شُكّ في كونه أمارة أو أصلاً مع العلم بجهة الاعتبار يحمل حينئذٍ على أنّه أصل وإن لم يعلم ذلك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وتشارك الأمارة الأصل في إثبات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الأمارات مثبتات وكانت لوازمها حجة دون الأصل، فالشك في الزائد شك في إثبات اللوازم والملزومات، فتجري أصالة البراءة دون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استدلوا على حجيّة الأمارة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المدركية، وليس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الدالّة عليه عموماً أو خصوصاً، من غير </w:t>
      </w:r>
    </w:p>
    <w:p>
      <w:pPr>
        <w:pStyle w:val="BookText"/>
        <w:rPr/>
      </w:pPr>
      <w:r>
        <w:rPr>
          <w:rFonts w:ascii="Amiri" w:hAnsi="Amiri" w:eastAsia="Amiri" w:cs="Amiri"/>
          <w:color w:val="111111"/>
          <w:sz w:val="28"/>
          <w:sz w:val="28"/>
          <w:szCs w:val="28"/>
          <w:rtl w:val="true"/>
          <w:lang w:bidi="ar-SA"/>
        </w:rPr>
        <w:t>فرق بين يد المسلم والكافر، إلّا في اللحوم وما يتعلّق بها؛ فإنّه لا عبرة بيد الكافر فيها، ولا يحكم له بالملكيّة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تلك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البزنطي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يأتي السوق فيشتري جبة فراء، لا يدري أذكيّة هي أم غير ذكية، أيصلي فيها؟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ليس عليكم المسألة، 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ضيّقوا على أنفسهم بجهالتهم، إنّ الدين أوسع من ذلك</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التي تباع في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وصل فيها حتى تعلم أنّه ميت بعينه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في الفرا اليماني، وفيما صنع في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غير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المسلمين فلا بأس</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وعمل الناس كان على اعتبار اليد وترتيب آثار الملكيّة على ما في اليد لصاحبها، وليس في طريقتهم هذه ما يقتضي التعبد بالملكيّة، بل عملهم على ذلك إنّما هو لكشف اليد في نوعها على الملكية؛ ضرورة أنّ الغالب في موردها هو الكشف عن ملكيّة صاحب اليد، حيث يتصرف في ما يستولي عليه تصرف المالك، ويكون احتمال </w:t>
      </w:r>
    </w:p>
    <w:p>
      <w:pPr>
        <w:pStyle w:val="BookText"/>
        <w:rPr/>
      </w:pPr>
      <w:r>
        <w:rPr>
          <w:rFonts w:ascii="Amiri" w:hAnsi="Amiri" w:eastAsia="Amiri" w:cs="Amiri"/>
          <w:color w:val="111111"/>
          <w:sz w:val="28"/>
          <w:sz w:val="28"/>
          <w:szCs w:val="28"/>
          <w:rtl w:val="true"/>
          <w:lang w:bidi="ar-SA"/>
        </w:rPr>
        <w:t>غصبيّة ذي اليد لما في يده احتمالاً ملغىً في نظرهم، فيتعاملون معه معاملة سائرالطرق العرفيّة والكواشف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من الدليل على حجّيّة اليد عند الشارع إنّما هو إمضاء لما عليه عمل الناس طريقتهم، وليس مفاد تلك الأدلّة تأسيس أصل عملي بحيث يلاحظ فيه الشارع جهة الكاشفية، فإنّه بعيد غاية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هذا ما قام للمسلمين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إمضاءً لما عليه العقلاء، وليس مسوقاً لبيان التعبّد، ومن أمعن النظر في طريقة العقلاء في باب اليد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الأمارات لا من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اليد حاكمة على الاستصحاب، ولو سلّم فإنّها تكون مقدّمة عليه لورودها مورد الاستصحاب غالباً، والموارد التي لا يكون الاستصحاب فيها مخالفاً لليد قليلة جداً، فلو قدّم الاستصحاب لم يبق مورد لليد، فنقع في مخالفة التعليل الوارد في الآية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لولاها لما قام للمسلمين سوق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اليد التي لا يعلم حالها تكون موجبة لنقل ما في اليد من الأملاك القابلة للنقل في حدّ نفسها، من غير حاجة إلى أمر يكون هو الموجب للنقل والانتقال، كما لو لم يكن ما في اليد من الأراضي الموقوفة ولا من الأراضي المأخوذة عنوة العامرة حال الفتح، فإنّها لا يجوز نقلها، إلّا إذا رأى ولي المسلمين المصلحة في نقلها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إن كانت مجهولة الحال من أوّل حدوثها بحيث لم يعلم أنّها يد مالكة أو عادية أو يد أمانة شرعيّة، كاللقطة، أو أمانة مالكيّة، كالإجارة والعارية والوديعة، ولم يقرّ ذو اليد بخروجها عن ملكيّته، كانت حجّيّة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لاحتمال انتقالها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المتيقّن من موارد اعتبار اليد وحكومتها على استصحاب بقاء الملك لصاحبه؛ لأنّه استصحاب مثبت، ولا يثبت استصحاب بقاء الملك دليليّة اليد على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كانت اليد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من الأمارات، فلا إشكال في عدم وصول النوبة إلى الاستصحاب؛ لأنّ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كحال سائر الأمارات في حاكميّتها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حالها معلوماً من الأوّل، أنّها يد عارية أو أمانة أو إجارة ونحو ذلك، ثمّ احتمل انتقال المال إليه من أول حدوث يده عليه، فحينئذٍ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اليد والعمل على ما يقتضيه الاستصحاب؛ بداهة أنّ اليد إنّما تكون أمارة على الملك فيما إذا كانت مجهولة الحال غير معنونة بأحد العنوين المزبورة من الإجارة ونحوها، واستصحابحال اليد يوجب تعنونها بأحدها فلا تكون كاشفة عن الملكية، ولا يبقى مجال لحكومتها باعتبار أماريّتها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إذا كانت اليد من الاُصول، وكان </w:t>
      </w:r>
    </w:p>
    <w:p>
      <w:pPr>
        <w:pStyle w:val="BookText"/>
        <w:rPr/>
      </w:pPr>
      <w:r>
        <w:rPr>
          <w:rFonts w:ascii="Amiri" w:hAnsi="Amiri" w:eastAsia="Amiri" w:cs="Amiri"/>
          <w:color w:val="111111"/>
          <w:sz w:val="28"/>
          <w:sz w:val="28"/>
          <w:szCs w:val="28"/>
          <w:rtl w:val="true"/>
          <w:lang w:bidi="ar-SA"/>
        </w:rPr>
        <w:t>دليلها شاملاً لمجهول العنوان، فإنّه يصبح معلوم الغصبية أو الأمانية ببركة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بأماريّتها، بأن كانت اليد من الأول يد أمانة أو غصب، ولكن احتمل انتقاله إليه، فإنّ لازم أماريتها إذ ذاك هو رفع دليل اعتبارها، ومقتضى رفع الجهل عن ملكية ما في يده هو تطبيق الملكية وبيان عدم غصبيتها ولا أمانتها كذلك، فيرتفع الاستصحاب لارتفاع موضوعه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أنّ الملك تارة يكون من قبيل المفتوح عنوة، واُخرى 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الشك في الملكية لصاحب اليد بواسطة انتقالها إلى ذي اليد بنقل شرعي كان لذي اليد حينئذٍ أمارة شرعية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الثانية حيث يكون الملك من الأوّل وقفاً، فلا تكون اليد أمارة على الملكية؛ لما عرفته من أنّها إنّما تكون كذلك فيما إذا كان المال بطبعه قابلاً للنقل والانتقال فعلاً، فلابدّ لثبوت الملكيّة حينئذٍ من طرو أحد الاُمور التي يجوز معها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استصحاب عدم طرو ما يجوز معه النقل يقتضي بقاء الملك على مالكه الأوّل وسقوط اعتبار اليد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الوقف قابلاً للبيع في بعض الموارد، فيتحقق </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ضعفه لندرة مثل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وإن كانت أمارة على ذيها، إلّا أنّ لازم ذلك طروّ ما يسوّغ النقل إليه، وشأن الأمارة إثبات اللوازم والملزومات، فاليد كما تثبت النقل تثبت طروّ المجوّز للنقل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إذا كانت قابلية النقل والانتقال من اللوازم، والحق أنها بمنزلة الموضوع، والأمارة لا تثبت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في اليد مائع ولم نعلم أنّه خل أو خمر، مع علمنا أنّه كان خمراً سابقاً، فلا تثبت الأمارة الخلية؛ لأنّ اليد أمارة على الملك، وليس الخمر ممّا يملك، فيكون خلّاً؛ لأنّها الأمارة تثبت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المالية ليست من اللّوازم، بل هي موضوع، فاستصحاب بقاء الخمرية في المقام حاكم على اليد، وكذا استصحاب بقاء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الوقف والأراضي المفتوحة عنوة؟ مع أنّه لو كان ما في اليد من الأراضي المفتوحة عنوة وادّعى الملكية تقرّ يده عليه، ولا يجري استصحاب بقائها على الحالة السابقة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الأراضي المفتوحة عنوة وإن كانت ملكاً للمسلمين إلّا أنّها قابلة للنقل والانتقال بالفعل، غاية الأمر أنّ المصلحة العامة اقتضت أن يكون المتصدي للنقل هو ولي أمر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الوقف فلا يقبل النقل والانتقال وإن فرض بأنّه ملك للموقوف عليه، إلّا بعد طروّ مسوّغ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لم يدّعِ أحد الملكية في مقابل ذي اليد، ترتبت آثار الملكية وجاز الشراء منه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ببينة على طبق ما يدّعي أو لم يأت ولكن اعترف صاحب اليد بأنّها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المال من ذي اليد واُعطي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فقد البينة واعتراف صاحب اليد بأنّها كانت للمدّعي أوّلاً ثمّ انتقلت إليه بناقل شرعي، فهل ينتزع المال من ذي اليد ويسلم إلى المدعي أم لا؟ بل هناك تفصيل فتارة ان المال تثبت ملكيته باقرار ذي اليد واعترافه واُخرى تثبت بالبينة وثالثاً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حيث قال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المال عن ذي اليد وتسليمه إلى المدعي؛ لأنّه بإقراره تنقلب الدعوى ويصير المدعيمنكراً والمنكر مدعياً، فإنّه عند إقراره بأنّ المال كان للمدعي إمّا أن يضم إلى إقراره دعوى الانتقال إليه، وإمّا أن لا يضم إلى إقراره ذلك، بل يدعي الملكية الفعلية مع إقراره بأنّ المال كان للمدعي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يضمّ إلى إقراره دعوى الانتقال، يكون إقراره مكذباً لدعواه الملكية الفعلية، فإنّه لا يمكن خروج المال عن ملك من كان المال ملكاً له ودخوله في ملك ذي اليد بلا سبب، فدعواه الملكية الفعلية </w:t>
      </w:r>
    </w:p>
    <w:p>
      <w:pPr>
        <w:pStyle w:val="BookText"/>
        <w:rPr/>
      </w:pPr>
      <w:r>
        <w:rPr>
          <w:rFonts w:ascii="Amiri" w:hAnsi="Amiri" w:eastAsia="Amiri" w:cs="Amiri"/>
          <w:color w:val="111111"/>
          <w:sz w:val="28"/>
          <w:sz w:val="28"/>
          <w:szCs w:val="28"/>
          <w:rtl w:val="true"/>
          <w:lang w:bidi="ar-SA"/>
        </w:rPr>
        <w:t>تكون مناقضة لإقراره، ومقتضى الأخذ بإقراره بطلان يده وعدم سماع دعواه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 دعوى الانتقال لا يقتضي مكذبية إقراره ليده، وإنّما المكذب له هو دعوى عدم الانتقال، لا عدم دعوى الانتقال، إذ يكفي لصحة هذه مجرد احتمال الانتقال إليه واقعاً، وهو غير دعوى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في هذه الصورة دعوى عدم انتزاع المال من يده لعدم منافاة إقراره مع اليد الكاشفة عن الملكية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ضمّ إلى إقراره دعوى الانتقال إليه تنقلب الدعوى ويصير ذو اليد مدعياً للانتقال إليه، فإنّه يخالف قولُه الأصلَ المعوّل عليه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الانتقال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ما ذكرناه في محله في تشخيص المدّعي والمنكر من أنّ المدّعي هو الذي إذا ترك دعواه وأعرض عنها ترك وارتفعت الخصومة من بينهما، فإنّ ارتفاع الخصومة من البين إنّما هو لأجل كون المرجع هو الأصل الجاري في المسألة الموافق لقول أحدهما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عدم أماريّة اليد على الانتقال لا تسقط اليد عن الأمارية على نحو الإطلاق،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يسقطها عن الأمارةعلى </w:t>
      </w:r>
    </w:p>
    <w:p>
      <w:pPr>
        <w:pStyle w:val="BookText"/>
        <w:rPr/>
      </w:pPr>
      <w:r>
        <w:rPr>
          <w:rFonts w:ascii="Amiri" w:hAnsi="Amiri" w:eastAsia="Amiri" w:cs="Amiri"/>
          <w:color w:val="111111"/>
          <w:sz w:val="28"/>
          <w:sz w:val="28"/>
          <w:szCs w:val="28"/>
          <w:rtl w:val="true"/>
          <w:lang w:bidi="ar-SA"/>
        </w:rPr>
        <w:t>الملكية الصرفة، فتبقى اليد على حجيتها ولا يمكن انتزاع المال من يد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الانتقال لا تكفي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لذي اليد استمساك المال أيضاً، فيكون دليلاً على الملكية، ولا تكون إحدى الحجّتين رافعة للاُخرى، كما لا تفيد دعوى الانقلاب في رفع هذه الشبهة،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الانتقال تجعل مدّعيه مدّعياً على خلاف الحجّة في دعواه، ولكن هذا المقدار لا يقتضي انتزاع المال من يد من بيده المال؛ لعدم قصور اليد عن الحجيّة على صرف الملكيّة وإن لم يثبت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انتزاع المال بأصالة عدم الانتقال ما لم تنضمّ إليها مقدّمة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الإجماع والشهرة على الانقلاب، يكونان سبباً لحجّية أصالة عدم الانتقال؛ ضرورة أنّ جريان هذا الأصل يجعل المدعي منكراً، فحجيّته بلحاظ ترتب أثر عدم الانتقال من بقاء الملكية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الأمارة على ملكية الغير لم يترتب الأثر المزبور، ومع عدم ترتبه لا معنى لحجية أصالة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فيستكشف من الشهرة والإجماع عدم حجية اليد، فينتزع المال من ذي اليد، ومع عدم اقتران الأصل بدعوى الانقلاب تبقى اليد على حجيتها، ولازمه عدم حجية الأصل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لا إشكال في أنّ ذا اليد لو ترك </w:t>
      </w:r>
    </w:p>
    <w:p>
      <w:pPr>
        <w:pStyle w:val="BookText"/>
        <w:rPr/>
      </w:pPr>
      <w:r>
        <w:rPr>
          <w:rFonts w:ascii="Amiri" w:hAnsi="Amiri" w:eastAsia="Amiri" w:cs="Amiri"/>
          <w:color w:val="111111"/>
          <w:sz w:val="28"/>
          <w:sz w:val="28"/>
          <w:szCs w:val="28"/>
          <w:rtl w:val="true"/>
          <w:lang w:bidi="ar-SA"/>
        </w:rPr>
        <w:t>دعواه الانتقال إليه بعد إقراره بأن المال كان للمدعي ترتفع الخصومة من البين، وكان المرجع بعد الإقرار أصالة عدم الانتقال ولا يجوز التعويل على اليد؛ لسقوطها بالاقرار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إليك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يتوهم المنافاة بين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انقلاب الدعوى في صورة إقرار ذي اليد بأنّ المال كان للمدعي، وبين ما ورد في محاجّة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بكر في قصة فدك على ما رواه فيالاحتجاج </w:t>
      </w:r>
      <w:r>
        <w:rPr>
          <w:rStyle w:val="FootnoteAnchor"/>
          <w:rtl w:val="true"/>
        </w:rPr>
        <w:footnoteReference w:id="337"/>
      </w:r>
      <w:r>
        <w:rPr>
          <w:rFonts w:ascii="IRNazanin" w:hAnsi="IRNazanin" w:eastAsia="IRNazanin"/>
          <w:color w:val="111111"/>
          <w:sz w:val="28"/>
          <w:sz w:val="28"/>
          <w:szCs w:val="28"/>
          <w:rtl w:val="true"/>
          <w:lang w:bidi="fa-IR"/>
        </w:rPr>
        <w:t>مرسلاً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 تحكم فينا بخلاف حكم اﷲ في المسلمين؟ قال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ادّعيت أنا فيه، مَنْ تسأل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على ما تدعيه،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في يدي شيء فادعى فيه المسلمون تسألني البينة على ما في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ملكته في حياة رسول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تسأل المؤمنين على ما ادّعوا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سألتني البينة على ما ادعيت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مقتضى تلك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الزهراء</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الإتيان بالبيّنة؛ لأنّها انقلبت من منكرة إلى مدّعية، مع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في الخبر كون </w:t>
      </w:r>
    </w:p>
    <w:p>
      <w:pPr>
        <w:pStyle w:val="BookText"/>
        <w:rPr/>
      </w:pPr>
      <w:r>
        <w:rPr>
          <w:rFonts w:ascii="Amiri" w:hAnsi="Amiri" w:eastAsia="Amiri" w:cs="Amiri"/>
          <w:color w:val="111111"/>
          <w:sz w:val="28"/>
          <w:sz w:val="28"/>
          <w:szCs w:val="28"/>
          <w:rtl w:val="true"/>
          <w:lang w:bidi="ar-SA"/>
        </w:rPr>
        <w:t>البينة عليها، بعد البناء على أنّ ما تركه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ينتقل إلى وارثه بل يكون صدقة للمسلمين لما رووه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درهماً ولا ديناراً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المسلمون بمنزلة الوارث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أبا بكر ولي المسلمين كان له حق مطالبة البيّنة من الصدّيقة</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على ما ادّعته من أنّ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ملّكها فدكاً في أيّام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البيّنة على الطرف الآخر وهو أبو بكر، فبما أنّه يدعي ولاية المسلمين لابدّ له من الإتيان بالبيّنة، فاحتج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ادّعائه الانقلاب،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ينقلب هنا، بل يكون أبو بكر هو المدّعي، فإقرارها أنّ فدك كان ملكاًللنبي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انقلاب الدعوى بعد أن بين أنّ انتقال المال إلى المسلمين ليس كانتقال المال من المورث إلى الوارث؛ ضرورة أن انتقال الملك إلى الوارث يكون بتبدلّ الملك الذي هو أحد طرفي الإضافة، وانتقاله إلى المسلمين إنّما هو بتبدّل أصل الإضافة؛ فإنّ الملكيّة عبارة عن الإضافة الخاصة القائمة بين المالك والمملوك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فللملكيّة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المالك وطرف المملوك، ففي البيع تبدل </w:t>
      </w:r>
    </w:p>
    <w:p>
      <w:pPr>
        <w:pStyle w:val="BookText"/>
        <w:rPr/>
      </w:pPr>
      <w:r>
        <w:rPr>
          <w:rFonts w:ascii="Amiri" w:hAnsi="Amiri" w:eastAsia="Amiri" w:cs="Amiri"/>
          <w:color w:val="111111"/>
          <w:sz w:val="28"/>
          <w:sz w:val="28"/>
          <w:szCs w:val="28"/>
          <w:rtl w:val="true"/>
          <w:lang w:bidi="ar-SA"/>
        </w:rPr>
        <w:t>الإضافة يكون من طرف المملوك أما الملك فيبقى على ما حاله من الملكية،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طرف الإضافة قبل البيع هو المثمن، وبعده هو الثمن، فيقوم مقامه ويصبح هو طرف الإضافة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الإرث، فالتبدّل يكون من طرف المالك مع بقاء المملوك على حاله،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 الإضافة قبل موت المورث هو نفس المورّث، وبعد موته يقوم الوارث مقامه ويصبح هو طرف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بتبدّل أصل الإضافة بمعنى انعدام الإضافة القائمة بين المالك والمملوك، وتحدث إضافة اُخرى لمالك آخر كما في الهبة، فإن انتقال المال إلى المتّهب بالهبة ليس كانتقال المال إلى الوارث ولا من قبيل انتقاله بالبيع، بل انتقاله إليه يكون بإعدام الإضافة بين الواهب والموهوب وحدوث إضافة اُخرى بين المتهب والموهوب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ثبوت الخبر المجعول، فلا يكون انتقال المال إلى الوارث كانتقاله إلى المسلمين، بل يكون كانتقال المال من الواهب إلى المتهب والموصى له والموصى به؛ لأنّ المسلمين لم يرثوا المال من النبي حتى يكون سبيلهم سبيل الوارث</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قيام الوارث منزلة المورث، لا يكون إقرار فاطمة</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بأن الملك كان لرسول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بأنه ملك للمسلمين؛ لوضوح عدم قيام </w:t>
      </w:r>
    </w:p>
    <w:p>
      <w:pPr>
        <w:pStyle w:val="BookText"/>
        <w:rPr/>
      </w:pPr>
      <w:r>
        <w:rPr>
          <w:rFonts w:ascii="Amiri" w:hAnsi="Amiri" w:eastAsia="Amiri" w:cs="Amiri"/>
          <w:color w:val="111111"/>
          <w:sz w:val="28"/>
          <w:sz w:val="28"/>
          <w:szCs w:val="28"/>
          <w:rtl w:val="true"/>
          <w:lang w:bidi="ar-SA"/>
        </w:rPr>
        <w:t>المسلمين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غايته أنّه يصرف في شؤونهم، فلا ينتزع عن يده، فتبقى أصالة عدم الانتقال وهذا محكوم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تعدّ هذه المسألة من المسائل الاُصولية، أم هي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اُصوليّة هذه المسألة؛ لعدم وقوعها كبرى في قياس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الضابطة في القاعدة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تستنتج منها الملكيات الشخصية وغيرها من الاُمور الجزئية التي تثبت لذي اليد كالسلطة على الطفل الصغير، فحالها حال سائر القواعد المستعملة في الأحكام الجزئية كالبيّنة وأصالة الصحّة وقاعدة الفراغ والتجاوز وبقيّة الموضوعات الخارجية التي يستنبطها الفقيه ويفتي بها ثمّ يطبّقها المقلّد ويعمل بمضمونها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حظّ للمقلّد في تطبيق المسألة الاُصوليّة، بل إنّما تطبيقها بيد المجتهد؛ مضافاً إلى تعلّق المسألة الاُصوليّة بكيفية العمل مع الواسطة، بخلاف المسألة الفقهيّة حيث تتعلّق بها بلا واسطة</w:t>
      </w:r>
      <w:r>
        <w:rPr>
          <w:rFonts w:eastAsia="Amiri" w:cs="Amiri" w:ascii="Amiri" w:hAnsi="Amiri"/>
          <w:color w:val="111111"/>
          <w:sz w:val="28"/>
          <w:szCs w:val="28"/>
          <w:rtl w:val="true"/>
          <w:lang w:bidi="ar-SA"/>
        </w:rPr>
        <w:t xml:space="preserve">. </w:t>
      </w:r>
      <w:bookmarkStart w:id="467" w:name="pg15435_165521"/>
    </w:p>
    <w:p>
      <w:pPr>
        <w:pStyle w:val="Heading3"/>
        <w:numPr>
          <w:ilvl w:val="2"/>
          <w:numId w:val="1"/>
        </w:numPr>
        <w:rPr/>
      </w:pPr>
      <w:bookmarkStart w:id="468" w:name="__RefHeading___Toc6943258_2142443653"/>
      <w:bookmarkStart w:id="469" w:name="_Toc170"/>
      <w:bookmarkEnd w:id="467"/>
      <w:bookmarkEnd w:id="468"/>
      <w:r>
        <w:rPr>
          <w:rtl w:val="true"/>
        </w:rPr>
        <w:t>الكلام في قاعدة اليد</w:t>
      </w:r>
      <w:bookmarkEnd w:id="469"/>
    </w:p>
    <w:p>
      <w:pPr>
        <w:pStyle w:val="Heading3"/>
        <w:numPr>
          <w:ilvl w:val="2"/>
          <w:numId w:val="1"/>
        </w:numPr>
        <w:rPr/>
      </w:pPr>
      <w:bookmarkStart w:id="470" w:name="__RefHeading___Toc6943260_2142443653"/>
      <w:bookmarkStart w:id="471" w:name="_Toc171"/>
      <w:bookmarkEnd w:id="470"/>
      <w:r>
        <w:rPr>
          <w:rtl w:val="true"/>
        </w:rPr>
        <w:t>في معاني اليد</w:t>
      </w:r>
      <w:r>
        <w:rPr>
          <w:rtl w:val="true"/>
        </w:rPr>
        <w:t>:</w:t>
      </w:r>
      <w:bookmarkEnd w:id="471"/>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لليد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الحجية والحقيقة في جميعها،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العضو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ما استدلّوا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ديدن اللّغويين إلّا بيان موارد الاستعمالات، من غير أن يتعرّضوا إلى بيان الحقيقيّ منها وتمييزه عن المعاني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وضعها للعضو المعروف بالتبادر، وعدم صحّة السلب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المراد من اليد في محلّ البحث إنّما هو الاستيلاء </w:t>
      </w:r>
    </w:p>
    <w:p>
      <w:pPr>
        <w:pStyle w:val="BookText"/>
        <w:rPr/>
      </w:pPr>
      <w:r>
        <w:rPr>
          <w:rFonts w:ascii="Amiri" w:hAnsi="Amiri" w:eastAsia="Amiri" w:cs="Amiri"/>
          <w:color w:val="111111"/>
          <w:sz w:val="28"/>
          <w:sz w:val="28"/>
          <w:szCs w:val="28"/>
          <w:rtl w:val="true"/>
          <w:lang w:bidi="ar-SA"/>
        </w:rPr>
        <w:t>والسلطنة على شيء، بلا فرقٍ بين تحقّقه بالملك أو الأمانة أو الإجارة أو العارية، أو كان تحقّقه بالتربية كسلطة الأب والأم على الطفل بإخبارهم بنجاستهم وطهارتهم، وكذا الفراش وأثاث البيت بالنسبة الى من في يده كالزوجة أو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سلطة الإمام والفقيه لما يقع تحت سيطرتهم وحكومتهم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ورد في رواية عثمان بن عيسى وحماد بن عثمان جميعاً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وقد ملكته في حياة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المؤمنين البينة على ما ادعوا عليّ</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باليد فيها إلّا الاستيلاء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رواية حفص بن غياث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شيئاً في يدي رجل، يجوز لي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في يده ولا أشهد أنه له فلعلّه لغيره، فقال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لغيره فمن أين جاز لك أن تشتريه ويصير ملكاً لك؟ ثمّ تقول بعد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 وتحلف عليه ولا يجوز أن تنسبه إلى من صار ملكه من قبله إليك؟ </w:t>
      </w:r>
    </w:p>
    <w:p>
      <w:pPr>
        <w:pStyle w:val="BookText"/>
        <w:rPr/>
      </w:pPr>
      <w:r>
        <w:rPr>
          <w:rFonts w:ascii="IRNazanin" w:hAnsi="IRNazanin" w:eastAsia="IRNazanin"/>
          <w:color w:val="111111"/>
          <w:sz w:val="28"/>
          <w:sz w:val="28"/>
          <w:szCs w:val="28"/>
          <w:rtl w:val="true"/>
          <w:lang w:bidi="fa-IR"/>
        </w:rPr>
        <w:t>ثمّ 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يجز هذا لم يقم للمسلمين سوق</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فدك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أتحكم فينا بخلاف حكم اﷲ في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ادّعيت أنا فيه، من تسأل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البيّنة على ما تدّعيه على المسلمين،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في يدي شيء فادّعى فيه المسلمون، تسألني البيّنة على ما في يدي؟ وقد ملكته في حياة رسول اﷲ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ولم تسأل المؤمنين البيّنة على ما ادّعوا علي كما سألتني البيّنة على ما ادعيت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رسول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من ادّعى، واليمين على من أنكر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مسعدة بن صدقة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لعلّه حر قد باع نفسه، أو خدع فبيع قهراً، أو امرأة تحتك وهي اُختك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بن أبي نصر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فرا، لا يعلم أذكيّة هي أم غير ذكيّة، أيصلّي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سوق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الخلق الذين يدعون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فأشتري منهم الفراء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هي ذكية؟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فهل يصلح لي أن أبيعها على أنها ذكية؟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لا بأس أن تبيعها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شرط لي الذي اشتريتها منه أنّها ذكية،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أهل العراق للميتة، وزعموا أن دباغ جلد الميتة ذكاته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يظهر من إطلاق هذه الرواية أنّ عدم التذكية يصدق عليه الميتة، خلافاً لما تقدّم من رأي اُستاذنا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عدم التذكية لا تثبت الميتة؛ لأنّها أمر عدمي، والميتة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حمزة بن حمران،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 وأريد اشتري جارية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إلّا أن يكون لها البينة</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472" w:name="pg15435_165525"/>
    </w:p>
    <w:p>
      <w:pPr>
        <w:pStyle w:val="Heading3"/>
        <w:numPr>
          <w:ilvl w:val="2"/>
          <w:numId w:val="1"/>
        </w:numPr>
        <w:rPr/>
      </w:pPr>
      <w:bookmarkStart w:id="473" w:name="__RefHeading___Toc6943262_2142443653"/>
      <w:bookmarkStart w:id="474" w:name="_Toc172"/>
      <w:bookmarkEnd w:id="472"/>
      <w:bookmarkEnd w:id="473"/>
      <w:r>
        <w:rPr>
          <w:rtl w:val="true"/>
        </w:rPr>
        <w:t>ثمّ هل يعتبر في قول ذي اليد العدالة والوثاقة؟</w:t>
      </w:r>
      <w:bookmarkEnd w:id="474"/>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الإسلام والإيمان في قبول قول ذي اليد، فأولى بذلك عدم اشتراط العدالة والوثاقة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943264_2142443653"/>
      <w:bookmarkStart w:id="476" w:name="_Toc173"/>
      <w:bookmarkEnd w:id="475"/>
      <w:r>
        <w:rPr>
          <w:rtl w:val="true"/>
        </w:rPr>
        <w:t>في تعارض اليد مع الأمارات والاُصول</w:t>
      </w:r>
      <w:r>
        <w:rPr>
          <w:rtl w:val="true"/>
        </w:rPr>
        <w:t>:</w:t>
      </w:r>
      <w:bookmarkEnd w:id="476"/>
    </w:p>
    <w:p>
      <w:pPr>
        <w:pStyle w:val="BookText"/>
        <w:rPr/>
      </w:pPr>
      <w:r>
        <w:rPr>
          <w:rFonts w:ascii="Amiri" w:hAnsi="Amiri" w:eastAsia="Amiri" w:cs="Amiri"/>
          <w:color w:val="111111"/>
          <w:sz w:val="28"/>
          <w:sz w:val="28"/>
          <w:szCs w:val="28"/>
          <w:rtl w:val="true"/>
          <w:lang w:bidi="ar-SA"/>
        </w:rPr>
        <w:t>اعلم أنّه إذا تعارضت البينة مع ذي اليد، تقدّمت عليه؛ لأقوائيتها، كما ذكر في باب القضاء والدعاوى، وإلّا لم يبق لمدّعي الملكية دليل حتى في مقابل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تعارضت اليد مع أمارة اُخرى، فلا تكون اليد حجّة؛ لأنّها وإن كانت أمارة، إلّا أنّ أماريّتها مشروطة بأن لا توجد أمارة على خلافها،كما لو كانت الأرض في يد شخص وادّعى ملكيّتها، وشاع أنّها وقف، سقطت اليد بذلك عن الحجّيّة، ودخلت في باب التعارض؛ لتعارضها مع أمارة أُخرى،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بأقواهما إن وجد وإلّا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البيّنة مستندة إلى العلم، وأمّا إذا استندت إلى الأصل، فتكون اليد مقدّمة عليها مطلقاً، فتأمّل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الملك تحت يده فأقرّ بأنّه ليس له، أو بأنّه لفلان، فيقدّم الإقرار على ذي اليد؛ بداهة أنّ إقرار العقلاء على أنفسهم نافذ، فتسقط يده عن الملكيّة؛ لحكومة الأمارة ولو ضعيفة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تساوي الأمارات في الإقدام، فربّ أمارة أقوى من أمارة اُخرى، فتتقدّم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البيّنة العادلة أقوى دلالةً على الملكيّة من اليد؛ لأنّ اليد وإن كانت بطبعها الأوّليّ مقتضية للملكية، إلّا أنّه إذا وجد دليل أقوى منها يدلّ على انحرافها عن طبعها واستعمالها في غير محلّها، كان لابدّ من الركون إليه، وهذا نظير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تعارض اليدين، كما إذا وجد شخصان مسلّطان على شيء واحد، فأخبر أحدهما بنجاسته والآخر بطهارته،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يتعارضان، فيتساقطان، ويحكم بالطهارة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هناك يدان على شيء واحد، إحداهما قديمة والثانية جديدة، قدّمت اليد الثانية؛ لأنّه ذو اليد فعلاً، ولأنّ فعل المسلم يحمل على الصحّة، خصوصاً إذا كان يتصرّف فيه تصرّف الطهارة، كما إذا اخبر بأنّه طاهر؛ هذا مع علم صاحب اليد الثانية بالنجاسة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 بالطهارة مع عدم علمه بالنجاسة فيقدّم قول الأوّل؛ لاستصحاب النجاسة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تعارض قول المالك وذو اليد كالزوجة في طهارة ما هو تحت يدها من الأثاث الظاهر، قُدّم قولها؛ لأنّها هي ذو اليد بالنسبة إلى هذه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تعدّدت الأيدي على مال، فهل تتعارض فتتساقط؟ أم أنّ تعدّدها </w:t>
      </w:r>
    </w:p>
    <w:p>
      <w:pPr>
        <w:pStyle w:val="BookText"/>
        <w:rPr/>
      </w:pPr>
      <w:r>
        <w:rPr>
          <w:rFonts w:ascii="Amiri" w:hAnsi="Amiri" w:eastAsia="Amiri" w:cs="Amiri"/>
          <w:color w:val="111111"/>
          <w:sz w:val="28"/>
          <w:sz w:val="28"/>
          <w:szCs w:val="28"/>
          <w:rtl w:val="true"/>
          <w:lang w:bidi="ar-SA"/>
        </w:rPr>
        <w:t>يكون أمارةً على أنّ كلّ يدٍ مالكة لجزء من المال، فإن كانت يدين فلكل واحد منهما النصف،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فالثلث، كما هو المشهور بين الفقهاء، والعرف 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حجية اليد هو أماريتها على ملكية تمام ما في يده، فالنتيجة هي التعارض والتساقط حيث لا مرجّح، فيرجع إلى الأصل؛ مع أنّا نرى استحالة كون كلّ واحدة من الأيدي مستقلّة في جميع المال، خاصّة بعد تفسيرها بالاستيلاء؛ لأنّ الاستيلاء التامّ هو أن يكون للشخص سلطنة باستقلاله بالنسبة إلى التصرّف ومنع الغير من ذلك، ومثله لا يكاد يتحقّق على فرض تعدّد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واحدة من تلك الأيدي استيلاءً تامّاً بالنسبة لما في يده، ولكن على نحو المشاع، فلو كانت اثنتين فالمشاع هو النصف؛ أو أنّ لكلّ واحدٍ منهم في الواقع يداً ناقصة، ولكن يحسبها العقلاء كاليد التامّة المستقلّة، فتكون كالشركة القهريّة، كما إذا اختلط الدهن الذي لأحد الشخصين بالدهن الذي للآخر قهراً أو مع الاختيار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نرى أنّه لو باع أحدهم النصف المشاع أو وهبه لم يكن متعدّياً ولم يحتج إلى إجازة من الآخر، وهو معدود عند العرف أنّه تصرّف في ماله، كما أنّه لا يجوز له أن يبيع أكثر من النصف إلّا مع إقرار الشريك أو قيام البينة على دخولها كلّها تحت ملكه؛ وإلّا عدّ تعدّياً في نظر العرف</w:t>
      </w:r>
      <w:r>
        <w:rPr>
          <w:rFonts w:eastAsia="Amiri" w:cs="Amiri" w:ascii="Amiri" w:hAnsi="Amiri"/>
          <w:color w:val="111111"/>
          <w:sz w:val="28"/>
          <w:szCs w:val="28"/>
          <w:rtl w:val="true"/>
          <w:lang w:bidi="ar-SA"/>
        </w:rPr>
        <w:t xml:space="preserve">. </w:t>
      </w:r>
      <w:bookmarkStart w:id="477" w:name="pg15435_165528"/>
    </w:p>
    <w:p>
      <w:pPr>
        <w:pStyle w:val="BookText"/>
        <w:rPr/>
      </w:pPr>
      <w:bookmarkEnd w:id="477"/>
      <w:r>
        <w:rPr>
          <w:rFonts w:ascii="Amiri" w:hAnsi="Amiri" w:eastAsia="Amiri" w:cs="Amiri"/>
          <w:color w:val="111111"/>
          <w:sz w:val="28"/>
          <w:sz w:val="28"/>
          <w:szCs w:val="28"/>
          <w:rtl w:val="true"/>
          <w:lang w:bidi="ar-SA"/>
        </w:rPr>
        <w:t>فهذا التصرّف وجواز النقل والانتقال منه دليل على أنّه ليس من حقّه الاستيلاء على جزء معيّن، فضلاً عن استيلائه على المجموع إذا كانت الأيدي متعدّدة، بل على الجزء المشاع خاصّةً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943266_2142443653"/>
      <w:bookmarkStart w:id="479" w:name="_Toc174"/>
      <w:bookmarkEnd w:id="478"/>
      <w:r>
        <w:rPr>
          <w:rtl w:val="true"/>
        </w:rPr>
        <w:t>في أماريّة يد الكافر على عدم التذكية</w:t>
      </w:r>
      <w:bookmarkEnd w:id="479"/>
    </w:p>
    <w:p>
      <w:pPr>
        <w:pStyle w:val="Heading4"/>
        <w:numPr>
          <w:ilvl w:val="3"/>
          <w:numId w:val="1"/>
        </w:numPr>
        <w:rPr/>
      </w:pPr>
      <w:bookmarkStart w:id="480" w:name="__RefHeading___Toc6943268_2142443653"/>
      <w:bookmarkStart w:id="481" w:name="_Toc175"/>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ويلحق بهما سوق الكفّار وأرض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يد الكافر بنفسها أمارة على عدم التذكية كما أنّ يد المسلم أمارة كذلك على التذكية؟ أم لا، بل الحكم بعدم التذكية إنّما هو من جهة التمسّك بأصالة عدم التذكية؟ وكذا الحال في سوق الكفّار وأرض الكفر، فهل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بأنفسهما أمارتان على عدم التذكية أم لا؟</w:t>
      </w:r>
    </w:p>
    <w:p>
      <w:pPr>
        <w:pStyle w:val="BookText"/>
        <w:rPr/>
      </w:pPr>
      <w:r>
        <w:rPr>
          <w:rFonts w:ascii="Amiri" w:hAnsi="Amiri" w:eastAsia="Amiri" w:cs="Amiri"/>
          <w:color w:val="111111"/>
          <w:sz w:val="28"/>
          <w:sz w:val="28"/>
          <w:szCs w:val="28"/>
          <w:rtl w:val="true"/>
          <w:lang w:bidi="ar-SA"/>
        </w:rPr>
        <w:t>ويمكن أن يفرض ثمرة لهذا البحث في العديد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تعارضت الأمارتان،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ويد الكافر، بأن كان اللّحم في يد الكافر بائع في سوق المسلمين؛ فإنّه إذا حكمنا بعدم تذكية ما في يد الكافر تمسّكاً بأماريّة يده السوق ويد الكافر يحصل التعارض بين الأمارتين؛ فإنّ المفروض ثبوت الأماريّة على التذكية لسوق المسلمين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مستفاداً من أصالة عدم التذكية، ولا أماريّة ليد الكافر، فيكون من التعارض بين الأمارة والأصل، فإنّ السوق له أمارية بحسب الفرض، ولا أماريّة لليد، </w:t>
      </w:r>
    </w:p>
    <w:p>
      <w:pPr>
        <w:pStyle w:val="BookText"/>
        <w:rPr/>
      </w:pPr>
      <w:r>
        <w:rPr>
          <w:rFonts w:ascii="Amiri" w:hAnsi="Amiri" w:eastAsia="Amiri" w:cs="Amiri"/>
          <w:color w:val="111111"/>
          <w:sz w:val="28"/>
          <w:sz w:val="28"/>
          <w:szCs w:val="28"/>
          <w:rtl w:val="true"/>
          <w:lang w:bidi="ar-SA"/>
        </w:rPr>
        <w:t>وفي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الأمارة مقدّمة على الأصل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يد المسلم على جزء من الحيوان ويد الكافر على جزء آخر منه؛ فإنّه إذا أردنا أن نحكم بالتذكية وعدمها فلابدّ أن يكون ذلك بالنسبة إلى تمام الحيوان ومجموعه، لا بالنسبة إلى خصوص الجزء الذي هو كائن بيد المسلم؛ فإنّ المتصوّر من أماريّة التذكية أو من عدمها إنّما هي التذكية أو عدمها بالنسبة إلى الحيوان كلّه، لا تذكية جزء خاصّ منه، هو الجزء الذي بيد المسلم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يد الكافر أمارة على عدم التذكية فتتعارضان، وأمّا إذا قلنا بعدم أماريّته، وإنّما استفيد الحكم من جهة أصالة عدم التذكية فتقدّم يد المسلم لا محالة؛ لأنّها أمارة، والأمارات مقدّمة على الاُصول،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الذبيحة بيد المسلم قبلاً، ولكنّها فعلاً بيد الكافر، فلو قلنا بأنّ يد الكافر أمارة على عدم التذكية فتتعارض الأمارتان؛ لأنّ يد المسلم من حين حدوثها كانت أمارةً على التذكية حدوثاً وبقاءً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بعدم أماريّتها، فيد المسلم بما أنّها أمارة على التذكية تكون مقدّمة على أصالة عدم التذكية، فيحكم بكون هذه الذبيحة مذكّاة حينئذٍ</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استدلّ لأماريّة يد الكافر وأرض الكفر وسوق الكفار بأدلّة</w:t>
      </w:r>
      <w:r>
        <w:rPr>
          <w:rFonts w:eastAsia="Amiri" w:cs="Amiri" w:ascii="Amiri" w:hAnsi="Amiri"/>
          <w:color w:val="111111"/>
          <w:sz w:val="28"/>
          <w:szCs w:val="28"/>
          <w:rtl w:val="true"/>
          <w:lang w:bidi="ar-SA"/>
        </w:rPr>
        <w:t xml:space="preserve">: </w:t>
      </w:r>
      <w:bookmarkStart w:id="482" w:name="pg15435_165530"/>
    </w:p>
    <w:p>
      <w:pPr>
        <w:pStyle w:val="Heading4"/>
        <w:numPr>
          <w:ilvl w:val="3"/>
          <w:numId w:val="1"/>
        </w:numPr>
        <w:rPr/>
      </w:pPr>
      <w:bookmarkStart w:id="483" w:name="__RefHeading___Toc6943270_2142443653"/>
      <w:bookmarkStart w:id="484" w:name="_Toc176"/>
      <w:bookmarkEnd w:id="482"/>
      <w:bookmarkEnd w:id="483"/>
      <w:r>
        <w:rPr>
          <w:rtl w:val="true"/>
        </w:rPr>
        <w:t>الدليل الأوّل</w:t>
      </w:r>
      <w:r>
        <w:rPr>
          <w:rtl w:val="true"/>
        </w:rPr>
        <w:t>:</w:t>
      </w:r>
      <w:bookmarkEnd w:id="484"/>
    </w:p>
    <w:p>
      <w:pPr>
        <w:pStyle w:val="BookText"/>
        <w:rPr/>
      </w:pPr>
      <w:r>
        <w:rPr>
          <w:rFonts w:ascii="IRNazanin" w:hAnsi="IRNazanin" w:eastAsia="IRNazanin"/>
          <w:color w:val="111111"/>
          <w:sz w:val="28"/>
          <w:sz w:val="28"/>
          <w:szCs w:val="28"/>
          <w:rtl w:val="true"/>
          <w:lang w:bidi="fa-IR"/>
        </w:rPr>
        <w:t>مصحّح إسحاق بن عمّار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في الفراء اليمانيّ وفيما صُنع في أرض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فيها غير أهل الاسلام،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المسلمين فلا بأس</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علّق عدم البأس على غلبة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بالمفهوم على ثبوت البأس إذا لم تكن الغلبة للمسلمين في تلك الأرض، أو في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البأس عند عدم غلبة المسلمين أجنبيّ عن إثبات الأماريّة لسوق الكفر، بل هي في مقام بيان المراد من سوق المسلمين وأرض الإسلام وتحديد أن يكون جميع من فيها أو غالبهم من المسلمين،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فالبأس عند عدم غلبة المسلمين إنّما يثبت بحكم أصالة الحرمة في اللّحوم؛ لأنّ استصحاب عدم التذكية جارٍ، وكذلك، فالرواية ليست في مقام إثبات الأماريّة لسوق الكافرين، ولا لأراضيهم على عدم التذكية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يُقرّب الاستدلال بهذه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الوصف،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الحكم بنفي البأس على الغلبة الموصوفة بغلبة </w:t>
      </w:r>
      <w:bookmarkStart w:id="485" w:name="pg15435_165531"/>
    </w:p>
    <w:p>
      <w:pPr>
        <w:pStyle w:val="BookText"/>
        <w:rPr/>
      </w:pPr>
      <w:bookmarkEnd w:id="485"/>
      <w:r>
        <w:rPr>
          <w:rFonts w:ascii="Amiri" w:hAnsi="Amiri" w:eastAsia="Amiri" w:cs="Amiri"/>
          <w:color w:val="111111"/>
          <w:sz w:val="28"/>
          <w:sz w:val="28"/>
          <w:szCs w:val="28"/>
          <w:rtl w:val="true"/>
          <w:lang w:bidi="ar-SA"/>
        </w:rPr>
        <w:t>المسلمين،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البأس عند ثبوت الغلبة الموصوفة بأنّها غلبة غير المسلمين،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الغالب عليهاغير المسلمين، ففيه بأس، وهذا معنى ثبوت الأماريّة لها على عدم التذكية،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عنه بعض المحقّقين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نعم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الوجه غير سديد؛ لما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مفهوم الوصف، وعدم اعتباره شرعاً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6943272_2142443653"/>
      <w:bookmarkStart w:id="487" w:name="_Toc177"/>
      <w:bookmarkEnd w:id="486"/>
      <w:r>
        <w:rPr>
          <w:rtl w:val="true"/>
        </w:rPr>
        <w:t>الدليل الثاني</w:t>
      </w:r>
      <w:r>
        <w:rPr>
          <w:rtl w:val="true"/>
        </w:rPr>
        <w:t>:</w:t>
      </w:r>
      <w:bookmarkEnd w:id="487"/>
    </w:p>
    <w:p>
      <w:pPr>
        <w:pStyle w:val="BookText"/>
        <w:rPr/>
      </w:pPr>
      <w:r>
        <w:rPr>
          <w:rFonts w:ascii="IRNazanin" w:hAnsi="IRNazanin" w:eastAsia="IRNazanin"/>
          <w:color w:val="111111"/>
          <w:sz w:val="28"/>
          <w:sz w:val="28"/>
          <w:szCs w:val="28"/>
          <w:rtl w:val="true"/>
          <w:lang w:bidi="fa-IR"/>
        </w:rPr>
        <w:t>رواية إسماعيل بن عيسى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الجلود الفرا يشتريها الرجل في سوق من أسواق الجبل، أيسأل عن ذكاته إذا كان البائع مسلماً غير عارف؟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أنتم إن تسألوا عنه إذا رأيتم المشركين يبيعون ذلك، وإذا رأيتم يصلّون فيه فلا بأس</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وتقريب الاستدلال به كما أفاده اُستاذنا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بالسؤال إذا كان البائع مسلماً غير عارف بأنّ ما باعه ميتة أم لا، وكان هناك في البلد والسوق مشركون يبيعون ذلك، ومن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هذا المسلم اشترى منهم، ونتيجة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لو تبيّن أن البائع الأوّل </w:t>
      </w:r>
      <w:bookmarkStart w:id="488" w:name="pg15435_165532"/>
    </w:p>
    <w:p>
      <w:pPr>
        <w:pStyle w:val="BookText"/>
        <w:rPr/>
      </w:pPr>
      <w:bookmarkEnd w:id="488"/>
      <w:r>
        <w:rPr>
          <w:rFonts w:ascii="Amiri" w:hAnsi="Amiri" w:eastAsia="Amiri" w:cs="Amiri"/>
          <w:color w:val="111111"/>
          <w:sz w:val="28"/>
          <w:sz w:val="28"/>
          <w:szCs w:val="28"/>
          <w:rtl w:val="true"/>
          <w:lang w:bidi="ar-SA"/>
        </w:rPr>
        <w:t>مشرك، وهذا البائع الثاني المسلم اشترى من ذلك المشرك، يجب الاجتناب عنه، وإلّا يلزم أن يكون الأمر بالسؤال لغواً،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الكافر أمارة عدم التذكية، وتعارض يد المسلم التي هي أمارة التذكية وتكون مقدّمةً عليها، فيدلّ على اختصاص أماريّة يد المسلم على التذكية بما لا يعلم تقدم يد الكافر عليها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 تقدم يد الكافر معلوماً، يتعارضان، فنرجع إلى أصالة عدم التذكية بعد تساقطهما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من إلقاء هذا السؤال إنّما هي طلب فهم أمارة على التذكية؛ ومع سبق يد الكافر،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للجواب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أماريّة يد الكافر على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943274_2142443653"/>
      <w:bookmarkStart w:id="490" w:name="_Toc178"/>
      <w:bookmarkEnd w:id="489"/>
      <w:r>
        <w:rPr>
          <w:rtl w:val="true"/>
        </w:rPr>
        <w:t>قبول قول ذي اليد في الطهارة والنجاسة</w:t>
      </w:r>
      <w:bookmarkEnd w:id="490"/>
    </w:p>
    <w:p>
      <w:pPr>
        <w:pStyle w:val="BookText"/>
        <w:rPr/>
      </w:pPr>
      <w:r>
        <w:rPr>
          <w:rFonts w:ascii="Amiri" w:hAnsi="Amiri" w:eastAsia="Amiri" w:cs="Amiri"/>
          <w:color w:val="111111"/>
          <w:sz w:val="28"/>
          <w:sz w:val="28"/>
          <w:szCs w:val="28"/>
          <w:rtl w:val="true"/>
          <w:lang w:bidi="ar-SA"/>
        </w:rPr>
        <w:t>هل يقبل قول ذي اليد في الطهارة والنجاسة أم لا؟</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على قبول قول المالك في طهارة ثوبه وإنائه ونحوهما ونجاستهما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يُجعل الإجماع من أدلّة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في حجّية أمثال هذه الإجماعات؛ فإنّها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الإجماعات المنقولة التي سبيل إلى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محتملة المدركيّة؛ إذ من المحتمل قويّاً، بل من المظنون، أنّ المفتين بذلك استندوا في فتواهم هذه إلى دعوى قيام السيرة المستمرّة على قبول قوله في ذلك، أو إلى الأخبار التي ذكروها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الأخبار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المعرفة بالحقّ يأتيني بالبختج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على الثلث، وأنا أعرف أنّه يشربه على النصف، أفأشربه بقوله وهو يشربه على النصف؟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غير أهل المعرفة ممّن لا نعرفه يشربه على الثلث ولا يستحلّه على النصف يُخبرنا أن عندهبختجاً على الثلث قد ذهب ثلثاه وبقي ثلثه يشرب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يظهر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ذي اليد ولو لم يكن من أهل المعرفة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يكون قوله حجّة إذا كان هناك ما يوهن صحّة إخباره؛ لأنّ شربه 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صدر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حجّيّة إخباره، وهذا لا يدلّ على أنّ إخبار ذي اليد من حيث هو ليس بحجّة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وصحيحة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البختج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حلواً يخضب الإناء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قد ذهب ثلثاه وبقي الثلث فاشربه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هذه الرواية على قبول قول ذي اليد بما هو حجّة، حيث قيّد فيها القبول بأنّه يخضب الإناء، فنحتاج في حجّيّتها إلى أمارة أُخرى تنضمّ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القيد إنّما هو لأجل رفع الوهن في الدلالة؛ لأنّ عدم خضبه للإناء يكون موهناً لإخباره بذهاب الثلثين، بعدما كان هناك ملازمة عاديّة بين ذهاب الثلثين وبين خضبه للإناء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بيع الدهن المتنجّس من لزوم إعلام المشتري </w:t>
      </w:r>
      <w:r>
        <w:rPr>
          <w:rStyle w:val="FootnoteAnchor"/>
          <w:rtl w:val="true"/>
        </w:rPr>
        <w:footnoteReference w:id="355"/>
      </w:r>
      <w:r>
        <w:rPr>
          <w:rFonts w:ascii="Amiri" w:hAnsi="Amiri" w:eastAsia="Amiri" w:cs="Amiri"/>
          <w:color w:val="111111"/>
          <w:sz w:val="28"/>
          <w:sz w:val="28"/>
          <w:szCs w:val="28"/>
          <w:rtl w:val="true"/>
          <w:lang w:bidi="ar-SA"/>
        </w:rPr>
        <w:t>فإنّها صريحة في حجّيّة قول ذي اليد ولزوم قبوله والأخذ به، وإلّا، لو لم يكن حجّة، فما الفائدة في إخباره وإعلامه؟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هناك خبران يمكن التمسّك بهما لتقييد حجّيّة قول ذي اليد واعتباره بما إذا كان ذو اليد من أهل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عمّار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سُئل عن الرجل يأتي بالشراب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مطبوخ على الثلث،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مسلماً </w:t>
      </w:r>
    </w:p>
    <w:p>
      <w:pPr>
        <w:pStyle w:val="BookText"/>
        <w:rPr/>
      </w:pPr>
      <w:r>
        <w:rPr>
          <w:rFonts w:ascii="Amiri" w:hAnsi="Amiri" w:eastAsia="Amiri" w:cs="Amiri"/>
          <w:color w:val="111111"/>
          <w:sz w:val="28"/>
          <w:sz w:val="28"/>
          <w:szCs w:val="28"/>
          <w:rtl w:val="true"/>
          <w:lang w:bidi="ar-SA"/>
        </w:rPr>
        <w:t>ورعاً مؤمناً فلا بأس أن يشرب</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إلّا أن يكون مسلماً عارفاً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دلّا على تقييد حجّيّة قول ذي اليد على أن يكون من أهل الإيمان، بل وعلى أن يكون ورعاً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 هذين الخبرين على كراهية تصديق ذي اليد، وكراهية العمل بأخباره إذا لم يكن مؤمناً ورعاً؛ فإنّ الصحيحة نصّت صراحةً على اعتبار قول ذي اليد في حدّ نفسه؛ لأنّ فيها تصريحاً باعتبار قول من ليس من أهل المعرفة، ولو لم يكن مؤمناً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اُستاذنا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الأخبار على حجّيّة إخبار ذي اليد في الطهارة والنجاسة مبنيّ على نجاسة العصير بعد الغليان وقبل ذهاب الثلثين، وإلّا، فلا يدلّ إلّا على حجّيّة إخباره بالنسبة إلى الحلّيّة، لا بالنسبة إلى الطهارة التي هي محلّ الكلام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حجّيّة قول ذي اليد بالنسبة إلى الطهارة؛ إذ لا تكون لإخباراته بالنسبة إلى الحلّيّة خصوصيّة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فيمكن الاستدلال على حجّيّة قول ذي اليد بالنسبة إلى </w:t>
      </w:r>
      <w:bookmarkStart w:id="491" w:name="pg15435_165536"/>
    </w:p>
    <w:p>
      <w:pPr>
        <w:pStyle w:val="BookText"/>
        <w:rPr/>
      </w:pPr>
      <w:bookmarkEnd w:id="491"/>
      <w:r>
        <w:rPr>
          <w:rFonts w:ascii="IRNazanin" w:hAnsi="IRNazanin" w:eastAsia="IRNazanin"/>
          <w:color w:val="111111"/>
          <w:sz w:val="28"/>
          <w:sz w:val="28"/>
          <w:szCs w:val="28"/>
          <w:rtl w:val="true"/>
          <w:lang w:bidi="fa-IR"/>
        </w:rPr>
        <w:t>الطهارة بما تقدّم من رواية إسماعيل بن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الجلود الفرا يشتريها الرجل في سوق من أسواق الجبل، أيسألعن ذكاته إذا كان البائع مسلماً غير عارف؟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أنتم إن تسألوا عنه إذا رأيتم المشركين يبيعون ذلك، وإذا رأيتم يصلّون فيه فلا بأس</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حجّيّة قول المسلم، دون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قول ذي اليد بالسيرة العمليّة للمسلمين، من المتديّنين الذين يُعهد منهم الالتزام بالشريعة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العوامّ الذين لا يكترثون بمخالفة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أخبر ذو اليد بطهارة طعام يأكلونه، ولو كان مستصحب النجاسة، وإذا أخبرهم بالنجاسة اجتنبوا عن أكله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943276_2142443653"/>
      <w:bookmarkStart w:id="493" w:name="_Toc179"/>
      <w:bookmarkEnd w:id="492"/>
      <w:r>
        <w:rPr>
          <w:rtl w:val="true"/>
        </w:rPr>
        <w:t xml:space="preserve">وهل تجري قاعدة اليد في النسب والأعراض </w:t>
      </w:r>
      <w:r>
        <w:rPr>
          <w:rtl w:val="true"/>
        </w:rPr>
        <w:t xml:space="preserve">- </w:t>
      </w:r>
      <w:r>
        <w:rPr>
          <w:rtl w:val="true"/>
        </w:rPr>
        <w:t xml:space="preserve">أيضاً </w:t>
      </w:r>
      <w:r>
        <w:rPr>
          <w:rtl w:val="true"/>
        </w:rPr>
        <w:t xml:space="preserve">- </w:t>
      </w:r>
      <w:r>
        <w:rPr>
          <w:rtl w:val="true"/>
        </w:rPr>
        <w:t>أم لا؟</w:t>
      </w:r>
      <w:bookmarkEnd w:id="493"/>
    </w:p>
    <w:p>
      <w:pPr>
        <w:pStyle w:val="BookText"/>
        <w:rPr/>
      </w:pPr>
      <w:r>
        <w:rPr>
          <w:rFonts w:ascii="Amiri" w:hAnsi="Amiri" w:eastAsia="Amiri" w:cs="Amiri"/>
          <w:color w:val="111111"/>
          <w:sz w:val="28"/>
          <w:sz w:val="28"/>
          <w:szCs w:val="28"/>
          <w:rtl w:val="true"/>
          <w:lang w:bidi="ar-SA"/>
        </w:rPr>
        <w:t>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المرأة كانت تحت يده،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بيته، أو كان الصبي كذلك، فهل لهذا الاستيلاء دلالة على أنّها زوجة له، وأنّ الولد ولده، بحيث لو نازعه شخص فيها أو في الصبيّ يقبل قوله أم لا؟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ينبغي أن يقع أوّلاً في الصغرى، بالنسبة إلى مثل </w:t>
      </w:r>
    </w:p>
    <w:p>
      <w:pPr>
        <w:pStyle w:val="BookText"/>
        <w:rPr/>
      </w:pPr>
      <w:r>
        <w:rPr>
          <w:rFonts w:ascii="Amiri" w:hAnsi="Amiri" w:eastAsia="Amiri" w:cs="Amiri"/>
          <w:color w:val="111111"/>
          <w:sz w:val="28"/>
          <w:sz w:val="28"/>
          <w:szCs w:val="28"/>
          <w:rtl w:val="true"/>
          <w:lang w:bidi="ar-SA"/>
        </w:rPr>
        <w:t>الزوجة والابن؛ فإنّه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الاستيلاء على الزوجة والابن محلّ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اُستاذنا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والأقوال في المسألة مضطربة 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أنّ مدرك هذه القاعدة 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بنائهم على أماريّة اليد في هذه المواضع؛ لأنّ الظنّ الحاصل من الغلبة ها هنا أقوى بمراتب من الظنّ الحاصل في باب الأملاك؛ لأنّ الغصب في باب الأملاك كثير، بخلافه ها هنا؛ فإنّ غصب أحدهم زوجةالآخر أو ولده في غاية القلّة، بل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مدرك القاعدة هو الأخبار أو الإجماع فشمولها لمثل المقام في غاية الإشكال</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الأوّل مشكل؛ لما عرفت من الإشكال في صدق الاستيلاء في مورد الإنسان، بل إنّما هو مختصّ بالملك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الأخير فما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5435_165539"/>
      <w:bookmarkStart w:id="495" w:name="pg15435_165539"/>
      <w:bookmarkEnd w:id="495"/>
    </w:p>
    <w:p>
      <w:pPr>
        <w:pStyle w:val="Heading3"/>
        <w:numPr>
          <w:ilvl w:val="2"/>
          <w:numId w:val="1"/>
        </w:numPr>
        <w:rPr/>
      </w:pPr>
      <w:bookmarkStart w:id="496" w:name="pg15435_165539"/>
      <w:bookmarkStart w:id="497" w:name="__RefHeading___Toc6943278_2142443653"/>
      <w:bookmarkStart w:id="498" w:name="_Toc180"/>
      <w:bookmarkEnd w:id="496"/>
      <w:bookmarkEnd w:id="497"/>
      <w:r>
        <w:rPr>
          <w:rtl w:val="true"/>
        </w:rPr>
        <w:t>قاعدة التسامح في أدلّة السنن</w:t>
      </w:r>
      <w:bookmarkEnd w:id="498"/>
    </w:p>
    <w:p>
      <w:pPr>
        <w:pStyle w:val="Heading4"/>
        <w:numPr>
          <w:ilvl w:val="3"/>
          <w:numId w:val="1"/>
        </w:numPr>
        <w:rPr/>
      </w:pPr>
      <w:bookmarkStart w:id="499" w:name="__RefHeading___Toc6943280_2142443653"/>
      <w:bookmarkStart w:id="500" w:name="_Toc181"/>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في جريان الاحتياط في العبادات إلى أن يتعلّق أمر بها حتى يُقصد، بل يكفي في جريان الاحتياط فيها نفس الأمر المحتمل؛ إذ إنّ قوام الاحتياط هو أن يؤتى بالفعل برجاء مطلوبيّته وموافقته للأمر الواقعيّ المحتمل، قال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 أنّه لا حاجة في جريانه في العبادات إلى تعلّق أمرٍ بها، بل لو فُرض تعلّقه بها، لما كان من الاحتياط بشيءٍ، بل كسائر ما عُلِم وجوبه أو استحبابه منها، كما لا يخفى</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يشير إلى ما يظهر من كلام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منشأ احتمال الوجوب إذا كان خبراً ضعيفاً، فلا حاجة إلى أخبار الاحتياط وكلفة إثبات أنّ الأمر فيها للاستحباب الشرعيّ دون </w:t>
      </w:r>
    </w:p>
    <w:p>
      <w:pPr>
        <w:pStyle w:val="BookText"/>
        <w:rPr/>
      </w:pPr>
      <w:r>
        <w:rPr>
          <w:rFonts w:ascii="Amiri" w:hAnsi="Amiri" w:eastAsia="Amiri" w:cs="Amiri"/>
          <w:color w:val="111111"/>
          <w:sz w:val="28"/>
          <w:sz w:val="28"/>
          <w:szCs w:val="28"/>
          <w:rtl w:val="true"/>
          <w:lang w:bidi="ar-SA"/>
        </w:rPr>
        <w:t>الإرشاد العقليّ، لورود بعض الأخبار باستحباب فعل كلّ ما يحتمل فيه الثواب</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التي يشير إليها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المحكيّة عن المحاسن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اﷲ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وإن كان رسول اﷲ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اﷲ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مروان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الثواب، ففعل ذلك طلب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ذلك الثواب وإن 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 صفوان،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على شيء من الخير فعمل به كان له أجر ذلك وإن كان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من اﷲ تعالى على عملٍ، ففعله التماس ذلك الثواب أُوتيه، وإن لم يكن الحديث كما بلغه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المستفيضة والمتقاربة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المشهور من هذه الأخبار ونحوها القول بحجّيّة خبر الضعيف، وأنّها تثبت الاستحباب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إيقاع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مفاد هذه الأخبار، لنرى أنّها هل تدلّ على ما اختاره المشهور، أم أنّها مسوقة لبيان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يستفاد منها أنّ الثواب يترتّب على ذات العمل،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دلّت على أنّ اﷲ تعالى تفضّل على العباد بجعل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ترتّب الثواب على العمل المأتيّ به، ليكون المناط على الإتيان بنفس العمل الذي وعد عليه الثواب، فلا يكون متوقّفاً على الإتيان به بقصد الأمر؟</w:t>
      </w:r>
    </w:p>
    <w:p>
      <w:pPr>
        <w:pStyle w:val="BookText"/>
        <w:rPr/>
      </w:pPr>
      <w:r>
        <w:rPr>
          <w:rFonts w:ascii="Amiri" w:hAnsi="Amiri" w:eastAsia="Amiri" w:cs="Amiri"/>
          <w:color w:val="111111"/>
          <w:sz w:val="28"/>
          <w:sz w:val="28"/>
          <w:szCs w:val="28"/>
          <w:rtl w:val="true"/>
          <w:lang w:bidi="ar-SA"/>
        </w:rPr>
        <w:t>أم أنّه يستفاد منها مجرّد الدلالة على حسن الانقياد شرعاً، وأنّه لو أتى المكلّف بالفعل بداعي احتمال الأمر به، فإنّه يترتّب عليه الثواب؟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تدلّ على استحباب ذات العمل؛ لأنّه لا يكون هناك وجه لترتّب الثواب على العمل المأتيّ به سوى تعلّق الأمر المحتمل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دالّةً على استحباب العمل وحده بدون إضافته إلى اﷲ عزّ وجلّ، ونحتاج في إثبات ترتّب الثواب عليه إلى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ذات العمل، بل على العمل المقيّد بداعي 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أن يُستدلّ به لإثبات دلالة هذه الأخبار على أنّ الثواب مترتّب على العمل مقيّداً بداعي احتمال الأمر، لا على ذات العمل وحده، هو ظهور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كون العمل متفرّعاً على البلوغ، فيكون ظاهراً في ترتّب الثواب على العمل المأتيّ به بداعي الأمر المحتمل الذي بلغه بالخبر الضعيف،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إنّمقتضى هذا التفريع هو داعويّة تحصيل الثواب الذي بلغه لتحقّق العمل،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ناقشه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التفريع،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المعلول على علّته الغائيّة، ومعناه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 العمل عن الثواب البالغ المحتمل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الترتيب الناشئ من ترتّب الثواب على فعل ما بلغ فيه الثواب، فالعمل المترتّب عليه الثواب، حيث كان متقوّماً ببلوغ الثواب عليه، فلذا رتّبه على بلوغ الثواب، فيكون نظير من سمع الأذان فبادر إلى المسجد، فإنّ الداعي إلى المبادرة فضيلة المبادرة لاستماع الأذان، وإن كان لا يدعوه فضيلة المبادرة إلّا في موقع </w:t>
      </w:r>
    </w:p>
    <w:p>
      <w:pPr>
        <w:pStyle w:val="BookText"/>
        <w:rPr/>
      </w:pPr>
      <w:r>
        <w:rPr>
          <w:rFonts w:ascii="Amiri" w:hAnsi="Amiri" w:eastAsia="Amiri" w:cs="Amiri"/>
          <w:color w:val="111111"/>
          <w:sz w:val="28"/>
          <w:sz w:val="28"/>
          <w:szCs w:val="28"/>
          <w:rtl w:val="true"/>
          <w:lang w:bidi="ar-SA"/>
        </w:rPr>
        <w:t>دخول الوقت المكشوف بالأذان، فلا يتعيّن التفريع في الأوّل حتى ينافي الظهور المدّعى سابقاً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القسمين المذكورين للتفريع، فمجرّد كون الفاء ظاهرة في أنّها للتفريع لا يعيّن حمل التفريع المستفاد منها على القسم الأوّل،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لأن يُستظهر أخذ داعويّة الثواب في موضوع ترتّب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أنّ هذه المناقشة أولى ممّا ناقش به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إلى إنكار أصل أن تكون الفاء المشار إليها ظاهرةً في إرادة التفريع والسببيّة، بل إنّما هي الفاء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التسامح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يُمنع من دلالة الفاء على ما ذُكر من السببيّة والتأثير، بل هي عاطفة، على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الأذان فبادر إلى المسجد كان 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فالأخبار الخالية عن تعليل الفعل برجاء الثواب غير ظاهرة في مضمون الأخبار المشتملة على التعليل، بلهي ظاهرة في ترتّب الثواب على نفس الفعل، واللّازم من ذلك كونها مسوقة لبيان استحبابه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ردّه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شيخنا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التسامح من منع دلالة الفاء على السببيّة والتأثير، بل هي عاطفة، فخلاف الاصطلاح؛ لعدم التقابل بين السببيّة والعطف، بل العاطفة تارةً للسببيّة، وأُخرى للترتيب، وثالثةً للتعقيب، والأمر سهل</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الأجر والثواب مترتّبين على العمل المأتيّ به بداعي البلوغ، وإذا كان الإتيان بها برجاء الثواب، لا على نفس العمل بما هو هو، بل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مقيّدةً بداعي طلب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التماساً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نفس العمل الذي قد بلغ الثواب عليه يصبح بما هو هو مستحبّاً شرعاً بمجرّد بلوغ الثواب، بعيد عن مقتضى ظهور تلك الأخبار، فيبعد لذلك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بلوغ الثواب على العمل بخبر ضعيف له مدخليّة في التسبّب إلى انقلاب الفعل عمّا هو عليه، وصيرورته مستحبّاً شرعيّاً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الالتزام بدلالة هذه النصوص على كون الثواب مترتّباً على العمل المقيّد، وعدم دلالتها على الاستحباب النفسيّ المتعلّق بذات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المحقّق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الظاهر من هذه النصوص هو ترتّب الثواب على نفس العمل، ولو فرض بأنّ الفاءكانت للتفريع وظاهرةً في داعويّة الثواب إليه، ولا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النصّ على استحباب 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وإتيان العمل بداعي طلب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قُيّد به في بعض الأخبار، وإن كان انقياداً، إلّا أنّ الثواب في الصحيحة إنّما رتّب على نفس العمل، ولا موجب لتقييدها به؛ لعدم المنافاة بينهما، بل لو أتى به كذلك أو التماساً للثواب الموعود، كما قيّد به في بعضها الآخر، لاُوتي الأجر والثواب على نفس العمل، لا بما هو احتياط وانقياد، فيكشف عن كونه بنفسه مطلوباً وإطاعة، فيكون 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 أو من صلّى أو صام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لذلك أفتى المشهور بالاستحباب</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ما قاله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الثواب على نفس العمل، وإن كان على الفرض منبعثاً عن الثواب المحتمل، إلّا أنّ انبعاثه عنه غير دخيل في ترتّب الثواب المجعول بهذه الأخبار عليه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المترتّب في هذه الأخبار إنّما رُتّب على ما يدعو إليه احتمال، وهو ذات العمل، لا العمل بوصف كونه مقيّداً بالاحتمال، ولا العمل الذي يكون متعنوناً بعنوان الانقياد، فالالتزام بظهور الفاء في إتيان العمل بداعي احتمال الثواب لا ينافي كون هذه النصوص ظاهرة في ترتّب الثواب على ذات العمل المدعوّ إليه، بعد أن لم تكن هذه الدعوة موجبة لتغيّر عنوان المدعوّ إليه من قبل نفس دعوة احتمال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وحدة السياق في الروايات، فإنّ هذه الوحدة تكون كاشفة عن أنّ جميع هذه الروايات هي بصدد بيان ترتّب سنخٍ واحدٍ من الثواب على سنخٍ واحدٍ من الموضوع، 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بعضها مطلقاً، وكان بعضا الآخر مقيّداً، كخبر محمّد بن مروان، الذي اشتمل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 ذلك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وخبره الآخر المشتمل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ففعله التماس ذلك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رُتّب الثواب على العمل، لكن لا مطلقاً، بل مقيّداً بالإتيان به بداعي الثواب المحتمل، وكان لابدّ من الحفاظ على وحدة السياق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اللّازم في هذه الروايات هو حمل مطلقها على مقيّدها، لمكان التنافي بينهما، حيث إنّ الروايات المطلقة قد رتّبت الثواب المخصوص على العمل مطلقاً، والروايات التي اشتملت على تقييد رتّبته على خصوص العمل المقيّد بالإتيان به بالداعي المذكور</w:t>
      </w:r>
      <w:r>
        <w:rPr>
          <w:rFonts w:eastAsia="Amiri" w:cs="Amiri" w:ascii="Amiri" w:hAnsi="Amiri"/>
          <w:color w:val="111111"/>
          <w:sz w:val="28"/>
          <w:szCs w:val="28"/>
          <w:rtl w:val="true"/>
          <w:lang w:bidi="ar-SA"/>
        </w:rPr>
        <w:t xml:space="preserve">. </w:t>
      </w:r>
      <w:bookmarkStart w:id="501" w:name="pg15435_165547"/>
    </w:p>
    <w:p>
      <w:pPr>
        <w:pStyle w:val="BookText"/>
        <w:rPr/>
      </w:pPr>
      <w:bookmarkEnd w:id="501"/>
      <w:r>
        <w:rPr>
          <w:rFonts w:ascii="Amiri" w:hAnsi="Amiri" w:eastAsia="Amiri" w:cs="Amiri"/>
          <w:color w:val="111111"/>
          <w:sz w:val="28"/>
          <w:sz w:val="28"/>
          <w:szCs w:val="28"/>
          <w:rtl w:val="true"/>
          <w:lang w:bidi="ar-SA"/>
        </w:rPr>
        <w:t>وهنا ينبغي التنبيه على اُمور</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943282_2142443653"/>
      <w:bookmarkStart w:id="503" w:name="_Toc182"/>
      <w:bookmarkEnd w:id="502"/>
      <w:r>
        <w:rPr>
          <w:rtl w:val="true"/>
        </w:rPr>
        <w:t>الأوّل</w:t>
      </w:r>
      <w:r>
        <w:rPr>
          <w:rtl w:val="true"/>
        </w:rPr>
        <w:t>:</w:t>
      </w:r>
      <w:bookmarkEnd w:id="503"/>
    </w:p>
    <w:p>
      <w:pPr>
        <w:pStyle w:val="BookText"/>
        <w:rPr/>
      </w:pPr>
      <w:r>
        <w:rPr>
          <w:rFonts w:ascii="Amiri" w:hAnsi="Amiri" w:eastAsia="Amiri" w:cs="Amiri"/>
          <w:color w:val="111111"/>
          <w:sz w:val="28"/>
          <w:sz w:val="28"/>
          <w:szCs w:val="28"/>
          <w:rtl w:val="true"/>
          <w:lang w:bidi="ar-SA"/>
        </w:rPr>
        <w:t xml:space="preserve">أنّه لو فرضنا إمكان استفادة الاستحباب من هذه الأخبار، إمّا مطلقاً،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الإتيان بالعمل لأجل درك الثواب المحتمل، فهل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نرتّب عليه جميع آثار المطلوب الشرعيّ مطلقاً أم لا يمكن ذلك؟</w:t>
      </w:r>
    </w:p>
    <w:p>
      <w:pPr>
        <w:pStyle w:val="BookText"/>
        <w:rPr/>
      </w:pPr>
      <w:r>
        <w:rPr>
          <w:rFonts w:ascii="Amiri" w:hAnsi="Amiri" w:eastAsia="Amiri" w:cs="Amiri"/>
          <w:color w:val="111111"/>
          <w:sz w:val="28"/>
          <w:sz w:val="28"/>
          <w:szCs w:val="28"/>
          <w:rtl w:val="true"/>
          <w:lang w:bidi="ar-SA"/>
        </w:rPr>
        <w:t>وجهان، بل قولان، أحوطهما الثاني؛ لأنّ شمول الأدلّة لمطلق الآثار، إنّما يكون ممكناً إذا أحرزنا كونها في مقام البيان من هذه الجهة، ولكنّ أخبار من بلغ لم ترد في مقام البيان من جميع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دلّ خبر ضعيف على ترتّب ثواب على غسل مسترسل اللّحية، وقلنا باقتضائه لثبوت الاستحباب، فغاية ما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ترتّب الثواب عليه، وأمّا بقية الآثار، كجواز أخذ الماء من مسترسل اللّحية لو جفّت بلّة يده، ولم يتمكّن من إكمال المسح الواجب في الوضوء بها، فاستفادتها من مثل هذه الخبر الضعيف بمجرّد كونه محقّقاً لعنوان بلوغ الثواب مشكل</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943284_2142443653"/>
      <w:bookmarkStart w:id="505" w:name="_Toc183"/>
      <w:bookmarkEnd w:id="504"/>
      <w:r>
        <w:rPr>
          <w:rtl w:val="true"/>
        </w:rPr>
        <w:t>الثاني</w:t>
      </w:r>
      <w:r>
        <w:rPr>
          <w:rtl w:val="true"/>
        </w:rPr>
        <w:t>:</w:t>
      </w:r>
      <w:bookmarkEnd w:id="50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تشمل 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احتمل الاستحباب أو ظنّ بثبوته من مثل فتوى فقيه، أو انعقاد شهرة، أو نقل مجتهد ما للإجماع؟ </w:t>
      </w:r>
    </w:p>
    <w:p>
      <w:pPr>
        <w:pStyle w:val="BookText"/>
        <w:rPr/>
      </w:pPr>
      <w:r>
        <w:rPr>
          <w:rFonts w:ascii="Amiri" w:hAnsi="Amiri" w:eastAsia="Amiri" w:cs="Amiri"/>
          <w:color w:val="111111"/>
          <w:sz w:val="28"/>
          <w:sz w:val="28"/>
          <w:szCs w:val="28"/>
          <w:rtl w:val="true"/>
          <w:lang w:bidi="ar-SA"/>
        </w:rPr>
        <w:t>قال اُستاذنا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احتمل الاستحباب أو ظنّ به من فتوى فقيه، بل من شهرة أو إجماعٍ منقول، أو من غير ذلك ممّا ليس بحجّةٍ شرعاً، فليس له أن يفتي بالاستحباب من ناحية أخبار من بلغ؛ لعدم صدق البلوغ وعدم دلالة هذه الأخبار على حجّيّة هذه الأمور على الفرض، بل دلالتها مختصّة بحجّيّة الخبر الضعيف</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عدم صدق عنوان بلوغ الثواب والأجر عن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مثل فتوى المجتهد والشهرة والإجماع المنقول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فتوى الفقيه إنّما تكون إخباراً عن رأي ذلك الفقيه، لا عن رأي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والشهرة أيضاً كذلك، فإنّها عبارة عن إخبار جمع كثيرٍ من الفقهاء عن آرائهم، لا 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القول بدلالة هذه الأخبار على قاعدة التسامح بمعنى ثبوت الاستحباب للعمل الذي بلغ عليه الثواب، فلا يتحقّق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وفتوى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أُخذ موضوعاً لهذا الاستحباب في أخبار من بلغ</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المنقول، فعلى القول بأنه حجّة وكاشف عن رأي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خارجاً عن محلّ البحث، كما لا يخفى، وأمّا لو قلنا بعدم حجّيّته، كما هو الصحيح، فيكون حاله حال الشهرة، فلا يثبت به الاستحباب؛ لعدم تأديته إلى صدق عنوان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نحرز استناد معقد الشهرة، أو الإجماع المنقول إلى الأخبار، وأنّ فتوى المجمعين أو المشهور تنتهي إلى الأخبار، فحينئذٍ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تشملهما قاعدة التسامح في المندوبات، على القول بثبوتها، خصوصاً إذا قلنا بأنّ أخبار من بلغ دالّة على حجّيّة الخبر الضعيف المشتمل للاستحباب، وثبت ذلك عند المجتهد، فبقيام الخبر الضعيف عنده على الاستحباب يكون قد حصل على حجّة شرعيّة؛ إذ يكون حال الخبر الضعيف في المندوبات بالنسبة إليه كحال الخبر الصحيح في التكاليف الإلزاميّة، فسواء قام عنده خبر صحيح على استحباب العمل، أم خبر ضعيف، أمكن للفقيه أن يفتي باستحباب ذلك العمل، ويكون مستحبّاً في حقّه وفي حقّ مقلّديه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الذي ذكرناه يقول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الشمول؛ لأنّ الفقيه يُخبر عن رأيه بالوجوب أو الاستحباب، وربّما يكون منشأ رأيه وحدسه شيئاً آخر غير الأخبار المرويّة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الاستحسانات وتنقيح المناطات بنظره، فلا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الإخبار عن رأيه وفتواه وبين البلوغ عن النبيّ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كان منشأ رأيه وفتواه هي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لأنّه فرق </w:t>
      </w:r>
      <w:bookmarkStart w:id="506" w:name="pg15435_165550"/>
    </w:p>
    <w:p>
      <w:pPr>
        <w:pStyle w:val="BookText"/>
        <w:rPr/>
      </w:pPr>
      <w:bookmarkEnd w:id="506"/>
      <w:r>
        <w:rPr>
          <w:rFonts w:ascii="Amiri" w:hAnsi="Amiri" w:eastAsia="Amiri" w:cs="Amiri"/>
          <w:color w:val="111111"/>
          <w:sz w:val="28"/>
          <w:sz w:val="28"/>
          <w:szCs w:val="28"/>
          <w:rtl w:val="true"/>
          <w:lang w:bidi="ar-SA"/>
        </w:rPr>
        <w:t>بين رأيه المستنبط عن الأخبار، وبين نقل ما قاله النبيّ، فالأوّل ليس إخباراً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يصدق عليه البلوغ عن النبيّ، بخلاف الثاني، كما هو واضح</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6943286_2142443653"/>
      <w:bookmarkStart w:id="508" w:name="_Toc184"/>
      <w:bookmarkEnd w:id="507"/>
      <w:r>
        <w:rPr>
          <w:rtl w:val="true"/>
        </w:rPr>
        <w:t>الثالث</w:t>
      </w:r>
      <w:r>
        <w:rPr>
          <w:rtl w:val="true"/>
        </w:rPr>
        <w:t>:</w:t>
      </w:r>
      <w:bookmarkEnd w:id="508"/>
    </w:p>
    <w:p>
      <w:pPr>
        <w:pStyle w:val="BookText"/>
        <w:rPr/>
      </w:pPr>
      <w:r>
        <w:rPr>
          <w:rFonts w:ascii="Amiri" w:hAnsi="Amiri" w:eastAsia="Amiri" w:cs="Amiri"/>
          <w:color w:val="111111"/>
          <w:sz w:val="28"/>
          <w:sz w:val="28"/>
          <w:szCs w:val="28"/>
          <w:rtl w:val="true"/>
          <w:lang w:bidi="ar-SA"/>
        </w:rPr>
        <w:t>على القول بقاعدة التسامح، فهل تدلّ هذه الأخبار على كراهة ما دلّ الخبر الضعيف على حرمته أو كراهته أم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غاية ما يثبت بإجراء قاعدة التسامح بالمعنى المذكور في مورد الخبر الدالّ على الحرمة أو الكراهة هو استفادة استحباب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ملازمة بين هذا الاستحباب وبين كراهة الفعل، بل يمكن أن يكون الفعل أو الترك مستحبّاً، مع عدم كراهة الطرف الآخر، كما يمكن أن يكون الفعل أو الترك مكروهاً مع عدم استحباب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الداعي إلى الترك في باب المحرّمات هو الفرار من العقاب، فلا تشملها أخبار من بلغ، لظهورها في كون موردها هو خصوص العمل الذي يكون الإتيان به بداعي الثواب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الكراهة، فلابدّ فيها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أقلّيّة الثواب، فتشملها أخبار من بلغ؛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يترتّب على الإتيان بالعمل في موردها الثواب،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الثواب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الحزازة، فيكون حكمها حكم الحرمة؛ لأنّ 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بالفرار عن الشيء الذي فيه حزارة، فلا يكون الداعي هو الثواب، فلا تشمل موردها الأخبار؛ لأنّ الغالب فيها ترتّب المفاسد الوضعيّة على الفعل، ولم تكن مورداً للنهي التنزيهيّ، بحيث يتحقّق معه عنوان ترتّب الثواب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ثبوت قاعدة التسامح، فلو كان الخبر الضعيف دالاً على وجوب العمل لا استحبابه؟ فهل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ذلك العمل، حيث إنّ الإخبار عن وجوب العمل يتضمّن الإخبار عن ترتّب الثواب عليه، فلا يفرّق بينه وبين الإخبار عن استحبابه، وحيث يصدق في مورده عنوان بلوغ الثواب على العمل، فيصبح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بذلك الخبر، ولا يثبت وجوبه بذلك الخبر الضعيف؛ لأنّ الخبر الضعيف إنّما يكون حجّةً في موارد الاستحباب، دون الوجوب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بعد أن كان الداعي للإتيان بالعمل في باب الواجبات عادةً هو الفرار عن المفسدة اللّازمة لتركه، لا طلب الوقوع في المصلحةالمترتّبة على فعله، والتي هي الثواب،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الضعيف الدالّ </w:t>
      </w:r>
      <w:bookmarkStart w:id="509" w:name="pg15435_165552"/>
    </w:p>
    <w:p>
      <w:pPr>
        <w:pStyle w:val="BookText"/>
        <w:rPr/>
      </w:pPr>
      <w:bookmarkEnd w:id="509"/>
      <w:r>
        <w:rPr>
          <w:rFonts w:ascii="Amiri" w:hAnsi="Amiri" w:eastAsia="Amiri" w:cs="Amiri"/>
          <w:color w:val="111111"/>
          <w:sz w:val="28"/>
          <w:sz w:val="28"/>
          <w:szCs w:val="28"/>
          <w:rtl w:val="true"/>
          <w:lang w:bidi="ar-SA"/>
        </w:rPr>
        <w:t xml:space="preserve">على الوجوب لا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أزيد من الاستحباب وأصل الرجحان، دون الرجحان الوجوبيّ والإلزاميّ</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943288_2142443653"/>
      <w:bookmarkStart w:id="511" w:name="_Toc185"/>
      <w:bookmarkEnd w:id="510"/>
      <w:r>
        <w:rPr>
          <w:rtl w:val="true"/>
        </w:rPr>
        <w:t>الرابع</w:t>
      </w:r>
      <w:r>
        <w:rPr>
          <w:rtl w:val="true"/>
        </w:rPr>
        <w:t>:</w:t>
      </w:r>
      <w:bookmarkEnd w:id="511"/>
    </w:p>
    <w:p>
      <w:pPr>
        <w:pStyle w:val="BookText"/>
        <w:rPr/>
      </w:pPr>
      <w:r>
        <w:rPr>
          <w:rFonts w:ascii="Amiri" w:hAnsi="Amiri" w:eastAsia="Amiri" w:cs="Amiri"/>
          <w:color w:val="111111"/>
          <w:sz w:val="28"/>
          <w:sz w:val="28"/>
          <w:szCs w:val="28"/>
          <w:rtl w:val="true"/>
          <w:lang w:bidi="ar-SA"/>
        </w:rPr>
        <w:t xml:space="preserve">أنّ أخبار من بلغ وقاعدة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شاملةً للأدعية الواردة التي اشتملت على ذكر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الفضائل والمعاجز والأخلاقيّات، وكذا ما ورد لدفع الأوجاع والأمراض، وكذا ما ورد بقضاء الحوائج من الصلوات والأدعية الدنيويّة، فشمول القاعدة لها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يستدلّ على شموله لها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منقول غير محصّل،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تحصيله محتمل المدركيّة، إذ لعلّ مدركهم فيه كان هذه الأخبار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أخبار الفضائل، قد يقال بشمول القاعدة لها؛ لأنّ الإخبار عنها إخبار بالملازمة عن استحباب العمل، فتشمله أخبار من بلغ</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943290_2142443653"/>
      <w:bookmarkStart w:id="513" w:name="_Toc186"/>
      <w:bookmarkEnd w:id="512"/>
      <w:r>
        <w:rPr>
          <w:rtl w:val="true"/>
        </w:rPr>
        <w:t>الخامس</w:t>
      </w:r>
      <w:r>
        <w:rPr>
          <w:rtl w:val="true"/>
        </w:rPr>
        <w:t>:</w:t>
      </w:r>
      <w:bookmarkEnd w:id="513"/>
    </w:p>
    <w:p>
      <w:pPr>
        <w:pStyle w:val="BookText"/>
        <w:rPr/>
      </w:pPr>
      <w:r>
        <w:rPr>
          <w:rFonts w:ascii="Amiri" w:hAnsi="Amiri" w:eastAsia="Amiri" w:cs="Amiri"/>
          <w:color w:val="111111"/>
          <w:sz w:val="28"/>
          <w:sz w:val="28"/>
          <w:szCs w:val="28"/>
          <w:rtl w:val="true"/>
          <w:lang w:bidi="ar-SA"/>
        </w:rPr>
        <w:t>ذكر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صدق البلوغ ظهور اللّفظ في المعنى، فمع كونه مجملاً، فلا يصدق البلوغ</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لا يكون اللّفظ متّصلاً بقرينة تستوجب سلب الظهور </w:t>
      </w:r>
    </w:p>
    <w:p>
      <w:pPr>
        <w:pStyle w:val="BookText"/>
        <w:rPr/>
      </w:pPr>
      <w:r>
        <w:rPr>
          <w:rFonts w:ascii="Amiri" w:hAnsi="Amiri" w:eastAsia="Amiri" w:cs="Amiri"/>
          <w:color w:val="111111"/>
          <w:sz w:val="28"/>
          <w:sz w:val="28"/>
          <w:szCs w:val="28"/>
          <w:rtl w:val="true"/>
          <w:lang w:bidi="ar-SA"/>
        </w:rPr>
        <w:t>عنه، وأمّا قيام القرينة المنفصلة على الخلاف فغير ضائر في صدق البلوغ، كما لو قام خبر ضعيف على استحباب إكرام كلّ عالم، وقام خبر آخر على عدم استحباب إكرام النحويّين منهم؛ فإنّه بمقتضى أخبار من بلغ يُحكم باستحباب إكرام الجميع، لما عرفنا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ورود المخصّص المنفصل لا يوجب زوال العامّ عن العموم، وانثلام ظهوره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يستلزم عدم حجّيّته في العموم، مع بقاء أصل ظهوره فيه على حاله، فيصدق أنّه قد بلغ استحباب إكرام الجميع، ولو مع وجود وقيام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فرضنا كون الخبر القائم على خلاف الاستحباب غير معتبر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حجّة في نفسه، فقد يتوهّم عدم شمول قاعدة التسامح وأخبار من بلغ حينئذٍ للخبر الدالّ على الاستحباب، وذلك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يتكفّل تتميم الكشف الذي يرجع إلى إلغاء احتمال الخلاف، فيحصل القطع تعبّداً بعدم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عنوان البلوغ الذي هو الموضوع بالنسبة إلى الحكم بالاستحباب، فيكون دليل الحجّيّة حاكماً على أخبار من بلغ</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توهّم فاسد؛ لعدم التنافي بينهما، بعدما لم يكن النفي والإثبات واردين على موضوعٍ واحد؛ فإنّ ما يستفاد من أخبار من بلغ هو استحباب العمل، لا بالعنوان الأوّليّ، بل بالعنوان الثانويّ، وهو عنوان </w:t>
      </w:r>
      <w:bookmarkStart w:id="514" w:name="pg15435_165554"/>
    </w:p>
    <w:p>
      <w:pPr>
        <w:pStyle w:val="BookText"/>
        <w:rPr/>
      </w:pPr>
      <w:bookmarkEnd w:id="514"/>
      <w:r>
        <w:rPr>
          <w:rFonts w:ascii="Amiri" w:hAnsi="Amiri" w:eastAsia="Amiri" w:cs="Amiri"/>
          <w:color w:val="111111"/>
          <w:sz w:val="28"/>
          <w:sz w:val="28"/>
          <w:szCs w:val="28"/>
          <w:rtl w:val="true"/>
          <w:lang w:bidi="ar-SA"/>
        </w:rPr>
        <w:t xml:space="preserve">بلوغ الثواب، وأمّا الخبر المعتبر، فمفاده عدم استحباب العمل بعنوانه الأوّليّ، فلا يكون هناك 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أنّه يعتبر في صدق البلوغ ظهور اللّفظ في المعنى المراد، وإلّا، فلا يصدق عنوان البلوغ،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صدق البلوغ عدم اتّصال الكلام بما يوجب سلب ظهوره من القرائن الحافّة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الانقياد لا بأس بذلك نظراً إلى عدم توقّفه على صدق البلوغ وكفاية مجرّد احتمال المطلوبيّة فيه، ولو مع إجمال اللّفظ وعدم ظهوره في المعنى المراد، إمّا في نفسه أو من جهة اتّصاله بما يوجب إجماله أو صرفه عمّا له من الظهور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اعتبار بقيام القرائن المنفصلة على الخلاف؛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انثلاماً لظهور الكلام كالقرائن المتّصلة، وإنّما غاية اقتضائها هو المنع عن حجّيّته خاصّةً، مع بقاء أصل ظهوره على حاله، فلو قام خبر ضعيف على وجوب إكرام العلماء أو استحبابه وقام خبر آخر على عدم استحباب إكرام النحويّين منهم أو كراهته، فعلى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التسامح، ويُحكم باستحباب إكرام الجميع نظراً إلى تحقّق موضوعه وهو البلوغ، بعد عدم انثلام ظهوره في العموم بواسطة ذاك الخاصّ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أوضحناه في المتن أعلاه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6943292_2142443653"/>
      <w:bookmarkStart w:id="516" w:name="_Toc187"/>
      <w:bookmarkEnd w:id="515"/>
      <w:r>
        <w:rPr>
          <w:rtl w:val="true"/>
        </w:rPr>
        <w:t>السادس</w:t>
      </w:r>
      <w:r>
        <w:rPr>
          <w:rtl w:val="true"/>
        </w:rPr>
        <w:t>:</w:t>
      </w:r>
      <w:bookmarkEnd w:id="516"/>
    </w:p>
    <w:p>
      <w:pPr>
        <w:pStyle w:val="BookText"/>
        <w:rPr/>
      </w:pPr>
      <w:r>
        <w:rPr>
          <w:rFonts w:ascii="IRNazanin" w:hAnsi="IRNazanin" w:eastAsia="IRNazanin"/>
          <w:color w:val="111111"/>
          <w:sz w:val="28"/>
          <w:sz w:val="28"/>
          <w:szCs w:val="28"/>
          <w:rtl w:val="true"/>
          <w:lang w:bidi="fa-IR"/>
        </w:rPr>
        <w:t>على القول بالاستحباب، فهل تشمل قاعدة التسامح الأخبار الضعيفة التي تدلّ على مصائب أهل البيت علیهم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البكاء والتباكي على مصابهم يستتبع أجراً وثواباً، وبما أنّ مفاد هذه الأخبار الضعيفة هو الانتهاء إلى ما فيه الأجر والثواب، فتشملها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الأجر والثواب على البكاء على مصائبهم أمر مقطوع به، وإنّما الشأن في إثبات تحقّق هذه المصائب في الخارج،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وقوعها في الخارج بالخبر الصحيح الواحد مشكل؛ لكونها من الموضوعات الخارجيّة، فضلاً عن الخبر الضعيف</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فلو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بمجرّد الاستناد إلى خبر ضعيف؛ فإنّه يُحكم بكونه موجباً لبطلان الصوم؛ لصدق نسبة الكذب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هذه النسبة</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5435_165557"/>
      <w:bookmarkStart w:id="518" w:name="pg15435_165557"/>
      <w:bookmarkEnd w:id="518"/>
    </w:p>
    <w:p>
      <w:pPr>
        <w:pStyle w:val="Heading3"/>
        <w:numPr>
          <w:ilvl w:val="2"/>
          <w:numId w:val="1"/>
        </w:numPr>
        <w:rPr/>
      </w:pPr>
      <w:bookmarkStart w:id="519" w:name="pg15435_165557"/>
      <w:bookmarkStart w:id="520" w:name="__RefHeading___Toc6943294_2142443653"/>
      <w:bookmarkStart w:id="521" w:name="_Toc188"/>
      <w:bookmarkEnd w:id="519"/>
      <w:bookmarkEnd w:id="520"/>
      <w:r>
        <w:rPr>
          <w:rtl w:val="true"/>
        </w:rPr>
        <w:t>دوران الأمر بين المحذورين</w:t>
      </w:r>
      <w:bookmarkEnd w:id="521"/>
    </w:p>
    <w:p>
      <w:pPr>
        <w:pStyle w:val="BookText"/>
        <w:rPr/>
      </w:pPr>
      <w:r>
        <w:rPr>
          <w:rFonts w:ascii="Amiri" w:hAnsi="Amiri" w:eastAsia="Amiri" w:cs="Amiri"/>
          <w:color w:val="111111"/>
          <w:sz w:val="28"/>
          <w:sz w:val="28"/>
          <w:szCs w:val="28"/>
          <w:rtl w:val="true"/>
          <w:lang w:bidi="ar-SA"/>
        </w:rPr>
        <w:t>اعلم أنّ دوران حكم الواقعة بين الوجوب والحرمة على نحو الشبهة الحكميّة على أنحاء،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النصّ وعدم الدليل على تعيين أحدهما بعدم قيام الدليل على أصل الإلزام الدائر بينهما، كما لو اختلفت الاُمّة على قولين، الوجوب والحرمة، مع العلم بعد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 النصّ، كما إذا ورد أمر بالتحرّز عن أمرٍ مردّد بين فعل الشيء وتركه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النصّين، كما إذا ورد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 بالشيء، والثاني ينهى عنه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يقع دوران الأمر بين المحذورين في الشبهة الموضوعيّة، كما لو وجب إكرام العدول وحرم إكرام الفسّاق واشتبه حال زيد من حيث الفسق والعدالة، ولم يكن هناك أصل موضوعيّ يدرجه تحت أحد العنوانين</w:t>
      </w:r>
      <w:r>
        <w:rPr>
          <w:rFonts w:eastAsia="Amiri" w:cs="Amiri" w:ascii="Amiri" w:hAnsi="Amiri"/>
          <w:color w:val="111111"/>
          <w:sz w:val="28"/>
          <w:szCs w:val="28"/>
          <w:rtl w:val="true"/>
          <w:lang w:bidi="ar-SA"/>
        </w:rPr>
        <w:t xml:space="preserve">. </w:t>
      </w:r>
      <w:bookmarkStart w:id="522" w:name="pg15435_165558"/>
    </w:p>
    <w:p>
      <w:pPr>
        <w:pStyle w:val="BookText"/>
        <w:rPr/>
      </w:pPr>
      <w:bookmarkEnd w:id="522"/>
      <w:r>
        <w:rPr>
          <w:rFonts w:ascii="Amiri" w:hAnsi="Amiri" w:eastAsia="Amiri" w:cs="Amiri"/>
          <w:color w:val="111111"/>
          <w:sz w:val="28"/>
          <w:sz w:val="28"/>
          <w:szCs w:val="28"/>
          <w:rtl w:val="true"/>
          <w:lang w:bidi="ar-SA"/>
        </w:rPr>
        <w:t>والحكم المشتبه قد يكون توصّليّاً في كلا الطرفين، أو توصّليّاً في أحدهما تعبّدياً في الآخر، وقد يكون في كليهما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واقعة واحدة أو في وقائع متعدّدة</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6943296_2142443653"/>
      <w:bookmarkStart w:id="524" w:name="_Toc189"/>
      <w:bookmarkEnd w:id="523"/>
      <w:r>
        <w:rPr>
          <w:rtl w:val="true"/>
        </w:rPr>
        <w:t>أمّا الصورة الاُولى</w:t>
      </w:r>
      <w:r>
        <w:rPr>
          <w:rtl w:val="true"/>
        </w:rPr>
        <w:t>:</w:t>
      </w:r>
      <w:bookmarkEnd w:id="5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الحكمان توصّليّين،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يسقطان بمجرّد الموافقة بلا احتياج إلى قصد القربة، وكان الدوران بين المحذورين في واقعة واحدة، كما لو علم بأنّه قد حلف، ولكن لم يدرِ أنّ حلفه كان قد تعلّق بالإتيان بفعل أو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فيها لا يكون قابلاً لتنجيز معلومه؛ لعدم قدرة المكلّف على الاحتياط في مقام الامتثال والجمع بين المحتملين، فيكون وجوده كعدمه في مقام التنجيز والتأثير بالنسبة إلى كلٍّ من الموافقة القطعيّة والمخالفة القطعيّة؛ إذ كلاهما لا يكون ممكناً ومقدوراً للمكلّف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بكون المكلّف مخيّراً بين الفعل والترك، وليس هذا التخيير حكماً واقعيّاً أو ظاهريّاً صادراً ومجعولاً من قبل الشارع، بل إنّما هو تخيير قهريّ وتكوينيّ؛ لأنّ المكلّف في الخارج إمّا أن يصدر عنه الفعل أو الترك، 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 التخيير قهريّاً كذلك، فجعله وتشريعه من قبل الشارع يكون لغواً لا ثمرة فيه؛ ضرورة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أن يكون تحصيلاً لما هو حاصل تكويناً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وإنّما الكلام في أنّه هل يمكن في مثل المقام جعل الإباحة الظاهريّة أم لا؟قد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بإمكان ذلك؛ لأنّ البراءة العقليّة والنقليّة لا مانع من جريانهما؛ وذلك لأنّ موضوعهما، وهو عدم البيان، متحقّق؛ حيث لم يرد بيان على خصوص الوجوب أو الحرمة، والمكلّف وإن كان عالماً بأصل الإلزام، إلّا أنّ علمه هذا لم يكن باعثاً ولا زاجراً، فتجري قاعدة قبح العقاب بلا بيان، وكذا تجري البراءة النقليّة 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مانعٍ في كليهما؛ فإنّ هاتين القاعدتين لا اختصاص لهما بصورة دوران الأمر بين الحرمة والإباحة، بل هما تشملان المورد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يقال بارتفاع كلٍّ من الوجوب والحرمة المشكوكين، أو بلزوم تقديم جانب الحرمة؛ لأنّ دفع المفسدة أولى من جلب المنفعة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لزوم الإتيان بأحدهما وترك الآخر بنحو التخيير؛ لأنّ الموافقة القطعيّة لأحد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بوجوب أحد الفعلين، والعلم الإجماليّ الآخر بحرمة أحد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المخالفة القطعيّة للآخر، فيتعيّن الموافقة الاحتماليّة لكلٍّ منهما؛ لأنّها أولى من الموافقة القطعيّة لأحدهما، والمخالفة القطعيّة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بأحدهما وترك الآخر مخيّراً في ذلك؛ لأنّ الموافقة الاحتماليّة في كلا التكليفين أولى من الموافقة القطعيّة في أحدهما مع المخالفة القطعيّة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لدفع الضرر المحتمل لا يحسن بارتكاب الضرر المقطوع، واﷲ أعلم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تقديم جانب الحرمة وتغليبها على جانب الوجوب، وقد يستدلّ لهذا التقديم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المحتملة فيها احتمال للمفسدة، والوجوب المحتمل فيه احتمال النفع،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المحتملة أولى من جلب النفع المحتمل، كما أنّ دفع المفسدة المتيقّنة أولى من جلب المنفعة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تامّ؛ لأنّ ترك الواجب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لترتّب المفسدة المحتملة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طريقة العقلاء استقرار بنائهم على ذلك على نحو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كانت المفسدة قليلة والمنفعة كثيرة، بل لم يظهر استقرار بنائهم على ذلك في صورة التساوي بينهما من ناحيّة القلّة </w:t>
      </w:r>
    </w:p>
    <w:p>
      <w:pPr>
        <w:pStyle w:val="BookText"/>
        <w:rPr/>
      </w:pPr>
      <w:r>
        <w:rPr>
          <w:rFonts w:ascii="Amiri" w:hAnsi="Amiri" w:eastAsia="Amiri" w:cs="Amiri"/>
          <w:color w:val="111111"/>
          <w:sz w:val="28"/>
          <w:sz w:val="28"/>
          <w:szCs w:val="28"/>
          <w:rtl w:val="true"/>
          <w:lang w:bidi="ar-SA"/>
        </w:rPr>
        <w:t>والكثرة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جانب الحرمة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وقرّره المحقّق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الرسائل،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الاحتياط عند دوران الأمر بين التخيير والتعيين؛ فإنّ مقتضاها تقديم احتمال التحريم والبناء عليه في مرحلة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هذا الوجه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مقامنا هو من موارد الدوران المذكور، فيكون اللّازم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احتمال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استقراء حال الشريعة في حالات دوران الأمر بين الحرمة وغيرها؛ فإنّه يستكشف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مذاق الشارع هو تقديم وتغليب جانب الحرمة على ما سواها، ففيما إذا اشتبه الواجب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اللّازم هو تقديم جانب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إفضاء الحرمة إلى المقصود منها يكون أتمّ من إفضاء الوجوب إلى المقصود منه؛ لأنّ المقصود من الحرمة هو ترك الحرام، والترك يجتمع مع كلّ فعل، بخلاف الوجوب؛ فإنّه ليس كذلك؛إذ المقصود منه، وهو فعل الواجب، لا يتأتّى غالباً مع كلّ فعل، فيكون تقديم جانب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دوران الأمر بين الوجوب والحرمة ينبغي أن يندرج تحت قواعد باب الأهمّ والمهمّ؛ فالموجب لتقديم أحد الجانبين على </w:t>
      </w:r>
    </w:p>
    <w:p>
      <w:pPr>
        <w:pStyle w:val="BookText"/>
        <w:rPr/>
      </w:pPr>
      <w:r>
        <w:rPr>
          <w:rFonts w:ascii="Amiri" w:hAnsi="Amiri" w:eastAsia="Amiri" w:cs="Amiri"/>
          <w:color w:val="111111"/>
          <w:sz w:val="28"/>
          <w:sz w:val="28"/>
          <w:szCs w:val="28"/>
          <w:rtl w:val="true"/>
          <w:lang w:bidi="ar-SA"/>
        </w:rPr>
        <w:t>الآخر هو أن يكون ملاكه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بالملاك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سبباً لتأكّد الطلب وأشدّيّته بالنسبة إلى الطلب المأخوذ في الجانب الآخر، بحيث لو كان المحتملان معلومين لكان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صاحبه عند المزاحمة، كما في مثال إنقاذ الغريق المتوقّف على التصرّف في مال الغير بدون رضاه، فإنّ كلاً من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الإنقاذ وحرمة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معلوم للمكلّف، ولابدّ له من امتثاله، وقد اتّفق ابتلاء المكلّف بهما في زمان واحد، فكان لابدّ من تقديم الأهمّ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وجوب إنقاذ المؤمن أهمّ من حرمة الغصب، لما يترتّب عليه من حفظ النفس المحترمة، كان اللّازم التصرّف في مال الغير بدون رضاه لأجل إنقاذ الغريق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وجود احتمال حكمين، لا نفس الحكمين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الوجوب المحتمل أولى وأهمّ من الحرمة المحتملة كان لابدّ من تقديمه على الترك، وإن كان احتمال الحرمة أقوى؛ وذلك لأنّ المدار في الترجيح على أهمّيّة المحتمل، لا على أقوائيّة الاحتمال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 أنّ احتمال الحرمة كان أقوى من احتمال الوجوب، ولكنّ الوجوب المحتمل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وأشدّ من الحرمة، سواء كانت محتملة أم مظنونة؛ فإنّه يجب تقديم احتمال </w:t>
      </w:r>
    </w:p>
    <w:p>
      <w:pPr>
        <w:pStyle w:val="BookText"/>
        <w:rPr/>
      </w:pPr>
      <w:r>
        <w:rPr>
          <w:rFonts w:ascii="Amiri" w:hAnsi="Amiri" w:eastAsia="Amiri" w:cs="Amiri"/>
          <w:color w:val="111111"/>
          <w:sz w:val="28"/>
          <w:sz w:val="28"/>
          <w:szCs w:val="28"/>
          <w:rtl w:val="true"/>
          <w:lang w:bidi="ar-SA"/>
        </w:rPr>
        <w:t xml:space="preserve">الوجوب الأهمّ على احتمال الحرمة الأقوى، كالصلاة في أيّام الاستظهار مثلاً، فإنّها يحتمل وجوبها ويحتمل حرمتها؛ لأنّها إن كانت طاهرة تجب عليها الصلاة، وإن كانت حائضاً تحرم عليها الصلاة، فهنا لابدّ لها من تقديم جانب الوجوب على الحرمة؛ لأهمّيّته؛ لأنّ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ثبوته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ذاتيّاً، بخلاف حرمتها،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حرمة تشريعيّة، فيرجّح الوجوب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يحكم بوجوبها عليها في تلك الأيّام، حتى ولو فرض أنّ احتمال حرمتها وكونها حائضاً كان أقوى من احتمال وجوبها؛ لأنّ الملاك الداعي إليه من قبل المولى أقوى وأهمّ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العلم بشدّة الطلب وأقوائيّة الملاك أو احتمالهما يكون مرجّحاً في باب التكليفين المعلومين المتزاحمين، فكذلك يكون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 حيث يدور الأمر بين المحذورين المحتملين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محتمل الحرمة ليس دائماً مقدّماً على محتمل الوجوب، بل لابدّ من ملاحظة المصالح والملاكات، وتقديم ما هو الأهمّ ملاكاً، وإلّا،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التمسّك بالقاعدة المذكورة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تقديم صغائر المحرّمات عند دوران الأمر بينها وبين ترك أهمّ الفرائض، مع أنّ المفسدة المترتّبة على ترك ذلك الواجب المحتمل أقوى وأهمّ، ولا يمكن الالتزام به، كما لا يخفى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الصورة الاُولى</w:t>
      </w:r>
      <w:r>
        <w:rPr>
          <w:rFonts w:eastAsia="Amiri" w:cs="Amiri" w:ascii="Amiri" w:hAnsi="Amiri"/>
          <w:color w:val="111111"/>
          <w:sz w:val="28"/>
          <w:szCs w:val="28"/>
          <w:rtl w:val="true"/>
          <w:lang w:bidi="ar-SA"/>
        </w:rPr>
        <w:t xml:space="preserve">. </w:t>
      </w:r>
      <w:bookmarkStart w:id="525" w:name="pg15435_165564"/>
    </w:p>
    <w:p>
      <w:pPr>
        <w:pStyle w:val="Heading3"/>
        <w:numPr>
          <w:ilvl w:val="2"/>
          <w:numId w:val="1"/>
        </w:numPr>
        <w:rPr/>
      </w:pPr>
      <w:bookmarkStart w:id="526" w:name="__RefHeading___Toc6943298_2142443653"/>
      <w:bookmarkStart w:id="527" w:name="_Toc190"/>
      <w:bookmarkEnd w:id="525"/>
      <w:bookmarkEnd w:id="526"/>
      <w:r>
        <w:rPr>
          <w:rtl w:val="true"/>
        </w:rPr>
        <w:t>وأمّا الصورة الثانية</w:t>
      </w:r>
      <w:r>
        <w:rPr>
          <w:rtl w:val="true"/>
        </w:rPr>
        <w:t>:</w:t>
      </w:r>
      <w:bookmarkEnd w:id="527"/>
    </w:p>
    <w:p>
      <w:pPr>
        <w:pStyle w:val="BookText"/>
        <w:rPr/>
      </w:pPr>
      <w:r>
        <w:rPr>
          <w:rFonts w:ascii="Amiri" w:hAnsi="Amiri" w:eastAsia="Amiri" w:cs="Amiri"/>
          <w:color w:val="111111"/>
          <w:sz w:val="28"/>
          <w:sz w:val="28"/>
          <w:szCs w:val="28"/>
          <w:rtl w:val="true"/>
          <w:lang w:bidi="ar-SA"/>
        </w:rPr>
        <w:t>وهي ما إذا كان الدوران بين وجوب فعل شيء وبين حرمة ذلك الفعل بعينه في وقائع متعدّدة، فهل يكون التخيير بدويّاً،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أن يختار في الواقعة اللّاحقة إلّا نفس ما اختاره في الواقعة السابقة، أم أنّه يكون استمراريّاً، بحيث يتخيّر في كلّ واقعةٍ كما لو أنّها الواقعة الأُولى بالنسبة إليه؟</w:t>
      </w:r>
    </w:p>
    <w:p>
      <w:pPr>
        <w:pStyle w:val="BookText"/>
        <w:rPr/>
      </w:pPr>
      <w:r>
        <w:rPr>
          <w:rFonts w:ascii="Amiri" w:hAnsi="Amiri" w:eastAsia="Amiri" w:cs="Amiri"/>
          <w:color w:val="111111"/>
          <w:sz w:val="28"/>
          <w:sz w:val="28"/>
          <w:szCs w:val="28"/>
          <w:rtl w:val="true"/>
          <w:lang w:bidi="ar-SA"/>
        </w:rPr>
        <w:t>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لابدّ في صورة تعدّد الواقعة من القول بالتخيير الاستمراريّ؛ وذلك لعدم منجّزيّة العلم الإجماليّ، فلا مانع من المخالفة القطعيّة، 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حلف بالنسبة إلى امرأته المعيّنة، إمّا على وطئها وإمّا على ترك وطئها في كلّ ليلة جمعة،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التكليف منجّزاً في كلّ ليلةٍ من ليالي الجمعة؛ لأنّه في كلّ ليلةٍ منها الأمر دائر بين المحذورين، وكون الواقعة ممّا تتكرّر لا يوجب تبدّل المعلوم بالإجمال، ولا خروج المورد عن كونه من دوران الأمر بين المحذورين؛ فإنّ متعلّق التكليف إنّما هو الوطء أو الترك في كلّ ليلةٍ من ليالي الجمعة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ليلة يدور الأمر بين المحذورين، ولا يُلاحظ انضمام اللّيالي بعضها مع بعض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فيها لا يدور بين المحذورين؛ لأنّ المكلّف يتمكّن من الفعل في جميع اللّيالي المنضمّة، ومن الترك في </w:t>
      </w:r>
      <w:bookmarkStart w:id="528" w:name="pg15435_165565"/>
    </w:p>
    <w:p>
      <w:pPr>
        <w:pStyle w:val="BookText"/>
        <w:rPr/>
      </w:pPr>
      <w:bookmarkEnd w:id="528"/>
      <w:r>
        <w:rPr>
          <w:rFonts w:ascii="Amiri" w:hAnsi="Amiri" w:eastAsia="Amiri" w:cs="Amiri"/>
          <w:color w:val="111111"/>
          <w:sz w:val="28"/>
          <w:sz w:val="28"/>
          <w:szCs w:val="28"/>
          <w:rtl w:val="true"/>
          <w:lang w:bidi="ar-SA"/>
        </w:rPr>
        <w:t xml:space="preserve">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التبعيض، ففي بعض اللّيالي يفعل وفي بعضها الآخر يترك، ومع اختيار التبعيض، تتحقّق المخالفة القطعيّة؛ لأنّ الواجب عليه إمّا الفعل في الجميع، وإمّا الترك في الجميع؛ وذلك لأنّ اللّيالي بقيد الانضمام لم يتعلّق الحلف والتكليف بها، بل متعلّق الحلف والتكليف كلّ ليلة من ليالي الجمعة مستقلّةً بحيال ذاتها، فلابدّ من ملاحظة اللّيالي مستقلّةً، ففي كلّ ليلةٍ يدور الأمر فيها بين المحذورين، ويلزمه التخيير الاستمراريّ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التخيير الاستمراريّ هنا أيضاً؛ لأنّ عدم تنجيز التكليف بالعلم الإجماليّ بلحاظ كلّ واقعة بحيالها، لا ينافي حدوث علم إجماليّ حقيقيّ آخر يستلزم تنجيز التكليف بلحاظ تعدّد الواقعة</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943300_2142443653"/>
      <w:bookmarkStart w:id="530" w:name="_Toc191"/>
      <w:bookmarkEnd w:id="529"/>
      <w:r>
        <w:rPr>
          <w:rtl w:val="true"/>
        </w:rPr>
        <w:t>وأمّا الصورة الثالثة</w:t>
      </w:r>
      <w:r>
        <w:rPr>
          <w:rtl w:val="true"/>
        </w:rPr>
        <w:t>:</w:t>
      </w:r>
      <w:bookmarkEnd w:id="53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يكون الحكم المحتمل في كلا الطرفين تعبّديّاً، فلا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المخالفة القطعيّة، بأن يأتي بالفعل أو يتركه بغير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المخالفة القطعيّة، بل لابدّ له أن يأتي أو يتركبنحوٍ يحقّق الموافقة الاحتماليّة، فالحكم هنا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يشترط فيه أن يكون بنحوٍ لا يلزم منها حصول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السرّ في أنّ بعضهم اشترط في مسألة دوران الأمر بين المحذورين أن لا يكون أحدهما المعيّن أو كلاهما تعبّديّين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أحدهما المعيّن فقط تعبّديّاً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في مسألة دوران الأمر بين المحذورين</w:t>
      </w:r>
      <w:r>
        <w:rPr>
          <w:rFonts w:eastAsia="Amiri" w:cs="Amiri" w:ascii="Amiri" w:hAnsi="Amiri"/>
          <w:color w:val="111111"/>
          <w:sz w:val="28"/>
          <w:szCs w:val="28"/>
          <w:rtl w:val="true"/>
          <w:lang w:bidi="ar-SA"/>
        </w:rPr>
        <w:t xml:space="preserve">. </w:t>
      </w:r>
      <w:bookmarkStart w:id="531" w:name="pg15435_165567"/>
    </w:p>
    <w:p>
      <w:pPr>
        <w:pStyle w:val="Heading3"/>
        <w:numPr>
          <w:ilvl w:val="2"/>
          <w:numId w:val="1"/>
        </w:numPr>
        <w:rPr/>
      </w:pPr>
      <w:bookmarkStart w:id="532" w:name="__RefHeading___Toc6943302_2142443653"/>
      <w:bookmarkStart w:id="533" w:name="_Toc192"/>
      <w:bookmarkEnd w:id="531"/>
      <w:bookmarkEnd w:id="532"/>
      <w:r>
        <w:rPr>
          <w:rtl w:val="true"/>
        </w:rPr>
        <w:t>أصالة الاشتغال</w:t>
      </w:r>
      <w:bookmarkEnd w:id="533"/>
    </w:p>
    <w:p>
      <w:pPr>
        <w:pStyle w:val="Heading4"/>
        <w:numPr>
          <w:ilvl w:val="3"/>
          <w:numId w:val="1"/>
        </w:numPr>
        <w:rPr/>
      </w:pPr>
      <w:bookmarkStart w:id="534" w:name="__RefHeading___Toc6943304_2142443653"/>
      <w:bookmarkStart w:id="535" w:name="_Toc193"/>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الكلام في قاعدة الاحتياط، ويعبّر عنها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قبل الدخول في البحث فيها من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هذه القاعدة هو الشكّ في المكلّف به بعد العلم بأصل التكليف، ولو بجنسه، مع إمكان الاحتياط، بأن لا يكون الأمر دائراً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بأصل التكليف، بين أن يكون علماً بنوع التكليف أو بجنسه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الشكّ في المكلّف به مع العلم بأصل التكليف قد يكون من جهة المتعلّق، كما إذا علم بأصل الإلزام، مع الشكّ في أنّ متعلّق هذا الإلزام هل هو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غسل الجمعة؟ وقد يكون من جهة خصوصيّات المتعلّق، كالشكّ في أنّ متعلّق الوجوب ظهر الجمعة هل هو صلاة الظهر أو صلاة الجمعة؟ كما أنّه قد يكون من جهة الموضوع الخارجيّ،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المتعلّق</w:t>
      </w:r>
      <w:r>
        <w:rPr>
          <w:rFonts w:eastAsia="Amiri" w:cs="Amiri" w:ascii="Amiri" w:hAnsi="Amiri"/>
          <w:color w:val="111111"/>
          <w:sz w:val="28"/>
          <w:szCs w:val="28"/>
          <w:rtl w:val="true"/>
          <w:lang w:bidi="ar-SA"/>
        </w:rPr>
        <w:t xml:space="preserve">. </w:t>
      </w:r>
      <w:bookmarkStart w:id="536" w:name="pg15435_165568"/>
    </w:p>
    <w:p>
      <w:pPr>
        <w:pStyle w:val="BookText"/>
        <w:rPr/>
      </w:pPr>
      <w:bookmarkEnd w:id="536"/>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قد تكون حكميّة، سواء كان منشؤها فقدان النصّ أو إجماله أو تعارض النصّين، وقد تكون موضوعيّة، ومنشؤها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فهي إمّا وجوبيّة وإمّا تحريميّة، 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التردّد بين اُمور محصورة، وإمّا أن يكون بين اُمور غير محصورة،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قد تكون بين المتباينين وقد تكون بين الأقلّ والأكثر، فأقسام المسألة وصورها في غاية الكثرة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مباحث</w:t>
      </w:r>
      <w:r>
        <w:rPr>
          <w:rFonts w:eastAsia="IRNazanin" w:cs="IRNazanin"/>
          <w:color w:val="111111"/>
          <w:sz w:val="28"/>
          <w:szCs w:val="28"/>
          <w:rtl w:val="true"/>
          <w:lang w:bidi="fa-IR"/>
        </w:rPr>
        <w:t>:</w:t>
      </w:r>
    </w:p>
    <w:p>
      <w:pPr>
        <w:pStyle w:val="Heading4"/>
        <w:numPr>
          <w:ilvl w:val="3"/>
          <w:numId w:val="1"/>
        </w:numPr>
        <w:rPr/>
      </w:pPr>
      <w:bookmarkStart w:id="537" w:name="__RefHeading___Toc6943306_2142443653"/>
      <w:bookmarkStart w:id="538" w:name="_Toc194"/>
      <w:bookmarkEnd w:id="537"/>
      <w:r>
        <w:rPr>
          <w:rtl w:val="true"/>
        </w:rPr>
        <w:t>المبحث الأوّل</w:t>
      </w:r>
      <w:r>
        <w:rPr>
          <w:rtl w:val="true"/>
        </w:rPr>
        <w:t xml:space="preserve">: </w:t>
      </w:r>
      <w:r>
        <w:rPr>
          <w:rtl w:val="true"/>
        </w:rPr>
        <w:t>في دوران الأمر بين المتباينين</w:t>
      </w:r>
      <w:r>
        <w:rPr>
          <w:rtl w:val="true"/>
        </w:rPr>
        <w:t>:</w:t>
      </w:r>
      <w:bookmarkEnd w:id="538"/>
    </w:p>
    <w:p>
      <w:pPr>
        <w:pStyle w:val="Heading5"/>
        <w:numPr>
          <w:ilvl w:val="4"/>
          <w:numId w:val="1"/>
        </w:numPr>
        <w:rPr/>
      </w:pPr>
      <w:bookmarkStart w:id="539" w:name="__RefHeading___Toc6943308_2142443653"/>
      <w:bookmarkStart w:id="540" w:name="_Toc195"/>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المعلوم بينهما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كانا فعل أمر وترك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فعليّاً من جميع الجهات، بأن يكون واجداً لما هو العلّة التامّة للبعث أو الزجر الفعليّ، مع ما هو عليه من الإجمال والتردّد والاحتمال، فلا محيص عن تنجّزه وصحّة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ما دلّ بعمومه على الرفع أو الوضع أو السعة أو الإباحة ممّا يعمّ أطراف العلم مخصَّصاً عقلاً، لأجل مناقضتها معه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فعليّاً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بحيث لو علم تفصيلاً لوجب </w:t>
      </w:r>
    </w:p>
    <w:p>
      <w:pPr>
        <w:pStyle w:val="BookText"/>
        <w:rPr/>
      </w:pPr>
      <w:r>
        <w:rPr>
          <w:rFonts w:ascii="Amiri" w:hAnsi="Amiri" w:eastAsia="Amiri" w:cs="Amiri"/>
          <w:color w:val="111111"/>
          <w:sz w:val="28"/>
          <w:sz w:val="28"/>
          <w:szCs w:val="28"/>
          <w:rtl w:val="true"/>
          <w:lang w:bidi="ar-SA"/>
        </w:rPr>
        <w:t xml:space="preserve">امتثاله وصحّ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مانع عقلاً ولا شرعاً عن شمول أدلّة البراءة الشرعيّة للأطراف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العلم التفصيليّ والإجماليّ، إلّا أنّه لا مجال للحكم الظاهريّ مع التفصيليّ، فإذا كان الحكم الواقعيّ فعليّاً من سائر الجهات، لا محالة، يصير فعليّاً معه من جميع الجهات، ولهمجال مع الإجماليّ، فيمكن أن لا يصير فعليّاً معه؛ لإمكان جعل الظاهريّ في أطرافه، وإن كان فعليّاً من غير هذه الجهة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بالإجمال في العلم الإجماليّ بالتكليف المردّد بين أمرين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فعليّاً من جميع الجهات فيكون التكليف منجّزاً، وتصحّ العقوبة على مخالفته،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عقلاً من رفع اليد عن عموم دليل أصالة البراءة والإباحة؛ لمناقضته لفعليّة التكليف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فعليّاً من جميع الجهات، حتى وإن كان فعليّاً من سائر الجهات غير جهة العلم، لم يكن ثمّة مانع، لا عقلاً، ولا شرعاً، من شمول أدلّة البراءة للأطراف جميعاً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التي تكون ناشئة عن مصلحة ملزمة، أو مفسدة </w:t>
      </w:r>
    </w:p>
    <w:p>
      <w:pPr>
        <w:pStyle w:val="BookText"/>
        <w:rPr/>
      </w:pPr>
      <w:r>
        <w:rPr>
          <w:rFonts w:ascii="Amiri" w:hAnsi="Amiri" w:eastAsia="Amiri" w:cs="Amiri"/>
          <w:color w:val="111111"/>
          <w:sz w:val="28"/>
          <w:sz w:val="28"/>
          <w:szCs w:val="28"/>
          <w:rtl w:val="true"/>
          <w:lang w:bidi="ar-SA"/>
        </w:rPr>
        <w:t>كذلك، بحيث لا يرضى المولى بمخالفتها، بل تتعلّق إرادته باستيفائها على نحو الحتم، فعلى المولى أن يعمد إلى إيصال هذا التكليف الملزم إلى المكلّف، ورفع جميع موانع تنجيزه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برفع جهل المكلّف رأساً، بحيث يصير عالماً بالحكم تفصيلاً،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بتعيين له الطريق له إلى ذلك،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الاحتياط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تنجّز التكليف، بأيّ سببٍ من أسباب التنجّز، كانت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للعقاب، ضرورة أنّ التكليف كما يتنجّز بعد العلم به تفصيلاً، يتنجّز كذلك بعد العلم به إجمالاً، بل في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هناك إجمالاً، فإنّ العلم ينافي الإجمال والترديد، وإنّما المعلوم هو الذي يكون مجملاً ومردّداً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فإذا علم بالتكليف، ولو بنحو العلم الإجماليّ، يصبح التكليف منجّزاً، ويرتفع عذر جهله، فيكون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علّةتامّةً لحرمة المخالفة القطعيّة، ومع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جعل الحكم الظاهريّ في الأطراف؛ لأنّه موجب للتناقض</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معنى ما أفاده صاحب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نقلناه عنه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فرق بين العلمين، فكما أنّ متعلّق العلم التفصيليّ معلوم، فكذلك متعلّق العلم الإجماليّ؛ لأنّ متعلّقه إنّما هو الجامع، وهو معلوم بالتفصيل، والشكّ والترديد إنّما هو في خصوصيّات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جعل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امتناع تعلّق العلم بالمردّد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المردّد ليس له ثبوت في أيّ وعاءٍ من الأوعية، ذهناً كان أو خارجاً، ماهيّةً أو هويّة؛ لأنّ كلّ شيء يُفرض فلا يُعقل إلّا يكون معيّناً، وهو هو، لا مردّداً بينه وبين غيره، ولا هو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حضور متعلّق العلم بنفس العلم؛ فإنّ العلم من الصفات التعلّقيّة فلا يمكن دعوى حضور الخصوصيّة؛ لأنّها مجهولة على الفرض، ولا المردّد؛ إذ لا يمكن أن يكون حاضراً في النفس؛ لأنّه خلف تردّده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المردّد بما هو مردّد لا وجود له خارجاً، وذلك لأنّ كلّ موجود له ماهيّة ممتازة عن سائر الماهيّات بامتيازٍ ماهويّ، وله وجود ممتاز بنفس هويّة الوجود عن سائر الهويّات، فلا مجال للتردّد في الموجود بما هو موجود، وإنّما يوصف بالتردّد بلحاظ علم الشخص وجهله، فهو وصف له بحال ما يضاف إليه، لا بحال نفسه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أصالة الاشتغال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العلم الإجماليّ المصطلح عليه في هذا الفنّ لا يفارق العلم التفصيليّ في حدّ العلميّة، وليسا سنخين من العلم نظراً إلى تعلّقالعلم </w:t>
      </w:r>
    </w:p>
    <w:p>
      <w:pPr>
        <w:pStyle w:val="BookText"/>
        <w:rPr/>
      </w:pPr>
      <w:r>
        <w:rPr>
          <w:rFonts w:ascii="Amiri" w:hAnsi="Amiri" w:eastAsia="Amiri" w:cs="Amiri"/>
          <w:color w:val="111111"/>
          <w:sz w:val="28"/>
          <w:sz w:val="28"/>
          <w:szCs w:val="28"/>
          <w:rtl w:val="true"/>
          <w:lang w:bidi="ar-SA"/>
        </w:rPr>
        <w:t>الإجماليّ بالمردّد؛ لما مرّ مراراً أنّ المردّد بما هو مردّد لا ثبوت له ذاتاً ووجوداً، ماهيّةً وهويّةً، فلا يعقل تقوّم العلم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بداهة أنّ العلم المطلق لا يوجد، كما أنّ وجوده في اُفق النفس وتعلّق بالخارج عن اُفق النفس غير معقول، بل المقوّم لهذه الصفة الجزئيّة لابدّ من أن يكون في اُفقها، فهو المعلوم بالذات، وما في الخارج معلوم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العلم حاضر بنفس هذا الحضور في النفس،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 متعلّقه 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بخصوصيّته، فلم يلزم تعلّق صفةٍ حقيقيّةٍ بالمردّد حتى يكون أصلاً يبتني عليه إمكان إمكان تعلّق سائر الصفات الحقيقيّة وجملة الصفات الاعتباريّة بالمردّد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تعلّق العلم الإجماليّ بالمردّد غير معقول، وبالواقع بخصوصه غير معقول؛ إذ لا معنى لتعلّقه به إلّا كونه معلوماً به، وهو خلف، فلا محالة، ليس المعلوم إلّا الجامع بين الخاصّين المحتملين، فهو مركّب من علمٍ واحتمالين، بل من علم تفصيليّ بالوجوب، ومن علمٍ آخر بأنّ طرفه ما لا يخرج عن الطرفين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فإذا لم يكن ثمّة فرق جوهريّ بين العلم الإجماليّ والعلم التفصيليّ، وكان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لحرمة المخالفة </w:t>
      </w:r>
    </w:p>
    <w:p>
      <w:pPr>
        <w:pStyle w:val="BookText"/>
        <w:rPr/>
      </w:pPr>
      <w:r>
        <w:rPr>
          <w:rFonts w:ascii="Amiri" w:hAnsi="Amiri" w:eastAsia="Amiri" w:cs="Amiri"/>
          <w:color w:val="111111"/>
          <w:sz w:val="28"/>
          <w:sz w:val="28"/>
          <w:szCs w:val="28"/>
          <w:rtl w:val="true"/>
          <w:lang w:bidi="ar-SA"/>
        </w:rPr>
        <w:t>القطعيّة،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ينسدّ باب جعل الحكم الظاهريّ بحيث يكون موجباً للوقوع في المخالفة القطعيّة؛ لكونه موجباً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محفوظ، ولا يمكن رفع اليد عنه، لمكان أنّ تأثير العلم الإجماليّ في تنجيز متعلّقه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الترديد في انطباق الحكم على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قابلاً لمنع المانع من تنجيزه، لا عقلاً،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البراءة العقليّة وقاعدة قبح العقاب بلا بيان؛ لأنّه معوجود العلم الإجماليّ فالبيان موجود، فلا يكون العقاب عقاباً بلا بيان، فلا محيص عن تنجّزه وصحّة العقوبة على مخالفته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ذلك، فلا يُعبأ بقول من شذّ من الفقهاء ممّن قال بعدم تأثير العلم الإجماليّ للتنجيز على نحو الإطلاق، وأنّه ليس مقتضياً للمنجّزيّة وليس ببيان حتى بالنسبة إلى المخالفة القطعيّة، بل حال العلم الإجماليّ من هذه الناحية هو حال الشكّ، كما ربّما ينسب هذا القول إلى المحقّقين القمّي والخونساريّ</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وإن ناقش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هذه النسبة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هذه النسبة لا تخلو عن إشكال؛ لأنّ الظاهر من كلامهما إجراء البراءة الشرعيّة وانفتاح باب الترخيص الظاهريّ في جميع الأطراف على خلاف المعلوم بالإجمال</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541" w:name="pg15435_165574"/>
    </w:p>
    <w:p>
      <w:pPr>
        <w:pStyle w:val="BookText"/>
        <w:rPr/>
      </w:pPr>
      <w:bookmarkEnd w:id="541"/>
      <w:r>
        <w:rPr>
          <w:rFonts w:ascii="Amiri" w:hAnsi="Amiri" w:eastAsia="Amiri" w:cs="Amiri"/>
          <w:color w:val="111111"/>
          <w:sz w:val="28"/>
          <w:sz w:val="28"/>
          <w:szCs w:val="28"/>
          <w:rtl w:val="true"/>
          <w:lang w:bidi="ar-SA"/>
        </w:rPr>
        <w:t>وقد يقال في توجيه هذا الذي ذهبا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عين ما يقتضيه الجمع بين الحكم الواقعيّ والظاهريّ، فكما أنّه قد ثبت هناك إمكان إجراء أصالة البراءة أو أصالة الحلّ، بالرغم من انحفاظ الحكم الواقعيّ، ولم يلزم التناقض، للأجوبة التي تُذكر في مقام الجمع بين هذين السنخين من الحكم الشرعيّ، فكذلك فيما نحن فيه، بلا فرقٍ بين المقامين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المقام على موارد الجمع بين الحكم الظاهريّ والواقعيّ قياس مع الفارق؛ إذ في تلك الموارد ليس هناك بيان أصلاً، ولذا لم يتنجّز الحكم الواقعيّ، لا ببركة منجّز واقعيّ وجدانيّ كالقطع، ولا ببركة منجّز تعبّديّ كالاُصول والأمارات،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العقل هناك بلزوم الإطاعة واستحقاق العقوبة على المخالفة، فلو أنّ الشارع أراد أن يعاقب على المخالفة لكان عليه أن يوجب عليه الاحتياط، وإلّا، لزم أن يكون عقاباً بلا بيان، وهو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يجب التنبيه على اُمور</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6943310_2142443653"/>
      <w:bookmarkStart w:id="543" w:name="_Toc196"/>
      <w:bookmarkEnd w:id="542"/>
      <w:r>
        <w:rPr>
          <w:rtl w:val="true"/>
        </w:rPr>
        <w:t xml:space="preserve">الأمر الأوّل </w:t>
      </w:r>
      <w:r>
        <w:rPr>
          <w:rtl w:val="true"/>
        </w:rPr>
        <w:t>:</w:t>
      </w:r>
      <w:r>
        <w:rPr>
          <w:rtl w:val="true"/>
        </w:rPr>
        <w:t>في أنّ وجوب الاحتياط حكم عقليّ</w:t>
      </w:r>
      <w:r>
        <w:rPr>
          <w:rtl w:val="true"/>
        </w:rPr>
        <w:t>:</w:t>
      </w:r>
      <w:bookmarkEnd w:id="54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وجوب الاحتياط في أطراف العلم الإجماليّ حكم عقليّ إرشاديّ، فلو خالف المكلّف، بأن أتى بأحد الأطراف في مورد الشبهة التحريميّة، أو ترك بعض الأطراف في مورد الشبهة الوجوبيّة، ولم يصادف الواقع، فلا يعاقب على ذلك، وليس هناك إلّا التجرّي</w:t>
      </w:r>
      <w:r>
        <w:rPr>
          <w:rFonts w:eastAsia="Amiri" w:cs="Amiri" w:ascii="Amiri" w:hAnsi="Amiri"/>
          <w:color w:val="111111"/>
          <w:sz w:val="28"/>
          <w:szCs w:val="28"/>
          <w:rtl w:val="true"/>
          <w:lang w:bidi="ar-SA"/>
        </w:rPr>
        <w:t xml:space="preserve">. </w:t>
      </w:r>
      <w:bookmarkStart w:id="544" w:name="pg15435_165575"/>
    </w:p>
    <w:p>
      <w:pPr>
        <w:pStyle w:val="BookText"/>
        <w:rPr/>
      </w:pPr>
      <w:bookmarkEnd w:id="544"/>
      <w:r>
        <w:rPr>
          <w:rFonts w:ascii="Amiri" w:hAnsi="Amiri" w:eastAsia="Amiri" w:cs="Amiri"/>
          <w:color w:val="111111"/>
          <w:sz w:val="28"/>
          <w:sz w:val="28"/>
          <w:szCs w:val="28"/>
          <w:rtl w:val="true"/>
          <w:lang w:bidi="ar-SA"/>
        </w:rPr>
        <w:t>نعم، لو صادف الواقع، بأن كان ما أتى به حراماً واقعاً في الأوّل، أو كان ما تركه واجباً واقعاً في الثاني، فإنّه يعاقب على العصيان، بعد أن كان الواقع منجّزاً عليه وكان عالماً به بالعلم الإجماليّ</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6943312_2142443653"/>
      <w:bookmarkStart w:id="546" w:name="_Toc197"/>
      <w:bookmarkEnd w:id="545"/>
      <w:r>
        <w:rPr>
          <w:rtl w:val="true"/>
        </w:rPr>
        <w:t>الأمر الثاني</w:t>
      </w:r>
      <w:r>
        <w:rPr>
          <w:rtl w:val="true"/>
        </w:rPr>
        <w:t xml:space="preserve">: </w:t>
      </w:r>
      <w:r>
        <w:rPr>
          <w:rtl w:val="true"/>
        </w:rPr>
        <w:t>خروج بعض الأطراف عن محلّ الابتلاء</w:t>
      </w:r>
      <w:r>
        <w:rPr>
          <w:rtl w:val="true"/>
        </w:rPr>
        <w:t>:</w:t>
      </w:r>
      <w:bookmarkEnd w:id="54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شرائط فعليّة الحكم أن يكون المكلّف به مقدوراً للمكلّف؛ 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تفصيليّاً كان أم إجماليّاً، إنّما يؤثّر في تنجيز ما يتعلّق به فيما إذا كان متعلّقه هو التكليف الفعليّ على جميع التقادير، وفي أيّ طرفٍ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فالعقل يحكم باعتبار القدرة العقليّة في جميع أطراف العلم الإجماليّ، وإلّا، لم يكن منجّزاً له بحيث يحكم باستحقاق العقوبة على مخالفته، فإذا كان بعض الأطراف خارجاً عن محلّ الابتلاء، ولم يكن للمكلّف قدرة على ارتكابه في طرف من الأطراف، كان التكليف بالنسبة إليه ساقطاً في هذا الطرف؛ لقبح التكليف بغير المقدور،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سائر الأطراف، يصبح الحكم مشكوك الحدوث، فيجري فيها الأصل النافي للتكليف بلا معارض</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كأسان، وعلم بأنّ أحدهما كان نجساً، ولكنّ أحد الكأسين كان خارجاً عن محلّ ابتلائه، بحيث لم يكن له قدرة على الوصول إليه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قدرة عقليّة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يمكنتعلّق </w:t>
      </w:r>
    </w:p>
    <w:p>
      <w:pPr>
        <w:pStyle w:val="BookText"/>
        <w:rPr/>
      </w:pPr>
      <w:r>
        <w:rPr>
          <w:rFonts w:ascii="Amiri" w:hAnsi="Amiri" w:eastAsia="Amiri" w:cs="Amiri"/>
          <w:color w:val="111111"/>
          <w:sz w:val="28"/>
          <w:sz w:val="28"/>
          <w:szCs w:val="28"/>
          <w:rtl w:val="true"/>
          <w:lang w:bidi="ar-SA"/>
        </w:rPr>
        <w:t xml:space="preserve">النهي بالشرب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كونه تحت اختياره،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الإجماليّ، ويكون الشكّ بالنسبة إلى الكأس الثاني شكّاً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التي هي شرط في التنجّز والفعليّة إنّما هي القدرة العاديّة،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يأن يكون له قدرة على ارتكابه عادةً، وليس المدار على القدرة العقليّة، بأن يكون قادراً على ارتكابه ولو بمقدّمات غير عاديّة وبتحمّل الصعوبات والمشاقّ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إحدى هاتين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يريد تزويجها أو المرأة التي في أقصى بلاد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عليه، فحيث إنّ الغرض من النهي المولويّ إنّما هو زجر العبد عن ارتكاب المنهيّ عنه، فلابدّ أن يكون هذا الارتكاب ممكناً ومقدوراً له بحسب العادة، وإلّا، كان النهي عنه بلا ثمرة ولا فائدة، فيكون لغواً، والمولى حكيم، فلا يعقل أن يصدر عنه مثل هذا النهي عنه، بل يكون مستهجناً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إطلاقه غير مسلّم، بل إذا كان الفعل يشتمل على مصلحة مهمّة بحيث يلزم تحصيلها، ولو ببذل الغالي والنفيس وتحمّل المشاقّ وتهيئة المقدّمات غير العاديّة في سبيل تحصيله، فهو وإن كان غير مقدور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مقدوراً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طلب مثل هذا الفعل، بزعم أنّه غير مقدور، وأنّ الأمر به مستهجن وقبيح؛ إذ مع كون المصلحة على تلك الدرجة </w:t>
      </w:r>
    </w:p>
    <w:p>
      <w:pPr>
        <w:pStyle w:val="BookText"/>
        <w:rPr/>
      </w:pPr>
      <w:r>
        <w:rPr>
          <w:rFonts w:ascii="Amiri" w:hAnsi="Amiri" w:eastAsia="Amiri" w:cs="Amiri"/>
          <w:color w:val="111111"/>
          <w:sz w:val="28"/>
          <w:sz w:val="28"/>
          <w:szCs w:val="28"/>
          <w:rtl w:val="true"/>
          <w:lang w:bidi="ar-SA"/>
        </w:rPr>
        <w:t xml:space="preserve">العالية من الأهمّيّة، فلا يكون هناك استهجان من قبل النفس في صدور الخطاب والأمر به من قبل المولى، ولا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في توجيه التكليف إليه، وإن لم يكن تحت قدرته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اُموراً يتركها العبد من تلقاء نفسه من جهة انزجاره عنها، كنكاح الاُمّهات، أو كشف العورة لذوي المروءة، أو أكل الخبائث والقذارات، ونحو ذلك ممّا تشمئزّ منه النفوس الكاملة وتأبى عن ارتكابها، ومع ذلك، فقد توجّه الخطاب والنهي المولويّ إليهم عنارتكاب مثل هذه الاُمور، مع أنّ مقتضى ما تقدّم، أنّه لا يجوز أن يتوجّه إلى هؤلاء أمثال هذه النواهي والخطابات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أن يكون الشيء غير مقدور عادةً، بحيث يحتاج في تحصيله إلى إيجاد المقدّمات البعيدة والخارجة عن العادة مع تحمل المشاقّ والصعوبات، وبين أن يكون مقدوراً للمكلّف،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منفور ومشمئزّ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يكون الخطاب بالترك مستهجناً بنظر العرف والعقلاء، لعدم قدرة المكلّف عليه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القسم الثاني، فالعرف والعقلاء لا يرون قبحاً في توجيه خطاب النهي عن الترك إلى المكلّف القادر على الفعل؛ لأنّه وإن كان يشمئزّ منه ولا يرتكبه لمكان هذا النفور والاشمئزاز، إلّا أنّه حيث كان في الفعل مفسدة، وكان ارتكابه مقدوراً له، لم يكن في نهيه عنه قبح </w:t>
      </w:r>
    </w:p>
    <w:p>
      <w:pPr>
        <w:pStyle w:val="BookText"/>
        <w:rPr/>
      </w:pPr>
      <w:r>
        <w:rPr>
          <w:rFonts w:ascii="Amiri" w:hAnsi="Amiri" w:eastAsia="Amiri" w:cs="Amiri"/>
          <w:color w:val="111111"/>
          <w:sz w:val="28"/>
          <w:sz w:val="28"/>
          <w:szCs w:val="28"/>
          <w:rtl w:val="true"/>
          <w:lang w:bidi="ar-SA"/>
        </w:rPr>
        <w:t xml:space="preserve">ولا استهجان أصلاً؛ وذلك لأنّ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يتوجّه إلى أحد طرفي المقدور، فإذا كان ارتكاب الفعل بنظر غير مقدور، فهو مجبور على الترك، فلا يكون مقدوراً له هو أيضاً،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للخطاب بالنهي عنه، بل هو مستهجن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النهي، إذ لمّا كان المكلّف مشمئزّاً من ارتكاب الفعل، وتاركاً له قهراً، فيكون النهي عن ارتكابه مندرجاً في باب تحصيل الحاصل، فلا يكون للنهي مجال، لقبحه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فحاصل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تنجيز العلم الإجماليّ أن يكون كلا الطرفين محلاً للابتلاء، وأمّا إذا خرج أحد الأطراف عن محلّ ابتلائه، فلا يكون له علم بثبوت التكليف على كلّ حال؛ لأنّ المعلوم بالإجمال ليس ممّا يصحّ النهي عنه في أيّ طرف كان؛ إذ لا يصحّ النهي عن طرفٍ يكون خارجاً عن محلّ الابتلاء، لعدم القدرة عليه بالبيان المتقدّم،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الأصل النافي للتكليف قابلاً للجريان في الطرف الخارج عن محلّ الابتلاء، بعد عدم ترتّب الأثرالعمليّ لهذا الأصل في مورده، فيبقى الطرف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الذي هو محلّ الابتلاء، مجرىً لذلك الأصل، وهذا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منجّزيّة العلم الإجماليّ بخروج أحد أطرافه عن محلّ ابتلاء المكلّف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صورة العلم بأنّ بعض أطراف العلم الإجماليّ خارج عن </w:t>
      </w:r>
    </w:p>
    <w:p>
      <w:pPr>
        <w:pStyle w:val="BookText"/>
        <w:rPr/>
      </w:pPr>
      <w:r>
        <w:rPr>
          <w:rFonts w:ascii="IRNazanin" w:hAnsi="IRNazanin" w:eastAsia="IRNazanin"/>
          <w:color w:val="111111"/>
          <w:sz w:val="28"/>
          <w:sz w:val="28"/>
          <w:szCs w:val="28"/>
          <w:rtl w:val="true"/>
          <w:lang w:bidi="fa-IR"/>
        </w:rPr>
        <w:t>محلّ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صورة الشكّ في كونه خارجاً محلّ الابتلاء أم لا، فهل تجري فيه أصالة البراءة أم أصالة الاحتياط؟</w:t>
      </w:r>
    </w:p>
    <w:p>
      <w:pPr>
        <w:pStyle w:val="BookText"/>
        <w:rPr/>
      </w:pPr>
      <w:r>
        <w:rPr>
          <w:rFonts w:ascii="Amiri" w:hAnsi="Amiri" w:eastAsia="Amiri" w:cs="Amiri"/>
          <w:color w:val="111111"/>
          <w:sz w:val="28"/>
          <w:sz w:val="28"/>
          <w:szCs w:val="28"/>
          <w:rtl w:val="true"/>
          <w:lang w:bidi="ar-SA"/>
        </w:rPr>
        <w:t xml:space="preserve">فإنّ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موجوداً في أقصى بلاد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كان بعيداً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الفرد ممّا يعلم خروجه عن محلّ الابتلاء، فيدخل في صورة العلم، وقد عرفنا أنّه لا يصحّ توجّه الخطاب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موجوداً في نفس البلد الذي هو فيه، فيقطع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الابتلاء به، فلا يكون توجّه الخطاب إليه ونهيه عنه مستهجناً، فيكون العلم الإجماليّ منجّزاً بالنسبة إليه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بلاد متوسّطة، فيشكّ في خروجه عن محلّ الابتلاء وعدم قدرته عليه عادةً أو عقلاً أم لا، فهذا هو محلّ الكلام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في هذه الصورة هو القول بجريان أصالة الاحتياط، لا أصالة البراءة، فيجب الاجتناب عن الطرف الذي هو محلّ الابتلاء؛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القدرة بعد إحراز الملاك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فيما نحن فيه، لعلمنا بعدم مدخليّة القدرة، عاديّةً كانت أم عقليّةً،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المقام من قبيل الشكّ في السقوط، لا الثبوت، وهذا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مجرىً لأصالة البراءة وقبح العقاب بلا بيان؛ فإنّ البراءة إنّما تجري فيما إذا كان هناك قصور في البيان من ناحية المولى، ولا تجري فيما لو كان عدم التكليف مستنداً إلى عجز </w:t>
      </w:r>
    </w:p>
    <w:p>
      <w:pPr>
        <w:pStyle w:val="BookText"/>
        <w:rPr/>
      </w:pPr>
      <w:r>
        <w:rPr>
          <w:rFonts w:ascii="Amiri" w:hAnsi="Amiri" w:eastAsia="Amiri" w:cs="Amiri"/>
          <w:color w:val="111111"/>
          <w:sz w:val="28"/>
          <w:sz w:val="28"/>
          <w:szCs w:val="28"/>
          <w:rtl w:val="true"/>
          <w:lang w:bidi="ar-SA"/>
        </w:rPr>
        <w:t>العبد عن الامتثال عقلاً أو عادةً؛ إذ في هذه الحالة، فلو علم العبد بعجزه وانتفاء قدرته، فلا تكليف قطعاً، لقبح تكليف العاجز، ولأنّ القدرة شرط في حسن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شكّ في انتفاء القدرة، 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بلزوم الاحتياط والامتثال ورعاية الاحتمال، حتى يتبيّن العجز، تخلّصاً عن احتمال الوقوع في مخالفة الواقع، وعند انكشاف العجز،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لقاعدة دفع الضرر المحتمل، لا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عند الشكّ في القدرة العقليّة لا يمكن أن تجري أصالة البراءة، فكذلك إذا شكّ في القدرة العاديّة، فلا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البراءة لدفع الضرر المحتمل، فلو شكّ في مقدوريّة طرفٍ من الأطراف، فليس له أن يجري البراءة عن التكليف إذا كان تحريميّاً، وارتكاب سائر الأطراف، بل يجب الاجتناب حتى عن الطرف الداخل تحت ابتلائه وتحت قدرته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قياس حالة الشكّ على ما إذا علم بخروج بعض الأطراف عن محلّ الابتلاء؛ إذ مع علمنا بخروج أحد الأطراف عن محلّ الابتلاء نعلم بعدم التكليف بالنسبة إلى ذلك الطرف؛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مقدور، فنجري بالنسبة إلى ما هو محلّ الابتلاء نجري البراءة، ولا يبقى مجال للقول بلزوم الاحتياط بعد انحلال العلم الإجماليّ، بعدما كان وجود المعلوم بالإجمال في هذا الطرف </w:t>
      </w:r>
    </w:p>
    <w:p>
      <w:pPr>
        <w:pStyle w:val="BookText"/>
        <w:rPr/>
      </w:pPr>
      <w:r>
        <w:rPr>
          <w:rFonts w:ascii="Amiri" w:hAnsi="Amiri" w:eastAsia="Amiri" w:cs="Amiri"/>
          <w:color w:val="111111"/>
          <w:sz w:val="28"/>
          <w:sz w:val="28"/>
          <w:szCs w:val="28"/>
          <w:rtl w:val="true"/>
          <w:lang w:bidi="ar-SA"/>
        </w:rPr>
        <w:t xml:space="preserve">مشكوكاً، فالعلم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بخطاب فعليٍّ في أيّ طرفٍ كان، بل المعلوم بالإجمال تكليف مشكوك، فلا يؤثّر التنجيز، كما أنّ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لأنّ الملاك على تقدير كونه في ذلك الطرف المعلوم الخروج عن محلّ الابتلاء لا يؤثّر قطعاً؛ لأنّه يقطع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لحكم العقل بلزوم الاحتياط، وتكون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شكّ في الخروج، فلا يقطع بعدم التكليف المطلق كالصورة السابقة، بل يحتمل وجوده، فيبقى مجال لأن يحكم العقل بالاحتياط لأجل وجود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المحقّق النائيني</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جواز التمسّك بإطلاق أدلّة المحرّمات الواردة في الكتاب والسنّة في كلّ ما شكّ في حصول القدرة العاديّة وعدمها؛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ما شكّ في خروجه عن مورد الابتلاء حال ما علم دخوله في مورد الابتلاء في وجوب الاجتناب عن الطرف الآخر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للشيخ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التمسّك بالإطلاقات الواردة في باب الأحكام،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النواهي الواردة في الآيات مطلقة تشمل جميع الموارد بحسب الظهور العرفيّ، سواء كانت خارجة عن محلّ الابتلاء أو داخلة فيه، والقدر المتيقّن من تقييد هذه الإطلاقات وتخصيص العمومات هو ما علم بخروجه عن محلّ الابتلاء،</w:t>
      </w:r>
    </w:p>
    <w:p>
      <w:pPr>
        <w:pStyle w:val="BookText"/>
        <w:rPr/>
      </w:pPr>
      <w:r>
        <w:rPr>
          <w:rFonts w:ascii="Amiri" w:hAnsi="Amiri" w:eastAsia="Amiri" w:cs="Amiri"/>
          <w:color w:val="111111"/>
          <w:sz w:val="28"/>
          <w:sz w:val="28"/>
          <w:szCs w:val="28"/>
          <w:rtl w:val="true"/>
          <w:lang w:bidi="ar-SA"/>
        </w:rPr>
        <w:t xml:space="preserve">وأمّا ما شكّ فيه، فيبقى داخلاً تحت الإطلاقات والعمومات بمقتضى أصالة الإطلاق والعموم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الخطابات بالاجتناب عن المحرّمات مطلقة غير معلّقة، والمعلوم تقييدها بالابتلاء في موضع العلم بتقبيح العرف توجيهها من غير تعلّق بالابتلاء،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ذلك الطعام النجس الموضوع قدّام أمير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 العادة بابتلاء المكلّف به،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تصرّف في اللّباس المغصوب الذي لبسه ذلك الملك أو الجارية التي غصبها الملك وجعلها من خواصّ نسوانه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استحالة ابتلاء المكلّف بذلك كلّه عقلاً ولا عادةً، إلّا أنّه بعيد الاتّفاق، وأمّا إذا شكّ في قبح التنجيز فيرجع إلى الإطلاقات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هناك فرقاً بين حصول العلم الإجماليّ وتنجّزه وخروج أحد الكأسين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الابتلاء، وبين ما إذا كان خروج أحد الكأسين عن محلّ الابتلاء قبل ورود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الأخيرة، فالشكّ بالنسبة إلى ما هو محلّ ابتلائه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البدويّ؛ إذ بعد أن لم يكن العلم الإجماليّ مؤثّراً التنجيز بالنسبة إليه، فينحلّ هذا العلم، والذي يبقى بالنسبة إلى ما هو محلّ ابتلائه إنّما هو الشكّ البدويّ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فرض أنّ حصول العلم الإجماليّ كان قبل فرض خروج أحد الكأسين عن محلّ الابتلاء، فإنّ هذا الخروج لا يؤثّر في إسقاط العلم الإجماليّ عن أثره في التنجيز،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الاحتياط بموافقة الواقع في الباقي من الأطراف </w:t>
      </w:r>
      <w:bookmarkStart w:id="547" w:name="pg15435_165583"/>
    </w:p>
    <w:p>
      <w:pPr>
        <w:pStyle w:val="BookText"/>
        <w:rPr/>
      </w:pPr>
      <w:bookmarkEnd w:id="547"/>
      <w:r>
        <w:rPr>
          <w:rFonts w:ascii="Amiri" w:hAnsi="Amiri" w:eastAsia="Amiri" w:cs="Amiri"/>
          <w:color w:val="111111"/>
          <w:sz w:val="28"/>
          <w:sz w:val="28"/>
          <w:szCs w:val="28"/>
          <w:rtl w:val="true"/>
          <w:lang w:bidi="ar-SA"/>
        </w:rPr>
        <w:t>في مورد الابتلاء، وإلّا، يلزم ارتكاب بعضالأطراف،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ما علم تحريمه بالإجمال، وهو كما ترى؛ لأنّ فقدان المكلّف به ليس من قيود التكليف، بل وجوده في الخارج أيضاً كذلك، وإن كان مشروطاً بعدمه عقلاً، وإن لم يكن شرطاً شرعيّاً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حصول العلم الإجماليّ سابقاً على خروج بعض الأطراف عن محلّ الابتلاء، فيعلم أنّه ممن اشتغلت ذمّته بالتكليف المعلوم بالإجمال يقيناً، فيكون مورداً لجريان أصالة الاشتغال في الأطراف الباقية مورداً للابتلاء</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943314_2142443653"/>
      <w:bookmarkStart w:id="549" w:name="_Toc198"/>
      <w:bookmarkEnd w:id="548"/>
      <w:r>
        <w:rPr>
          <w:rtl w:val="true"/>
        </w:rPr>
        <w:t xml:space="preserve">الأمر الثالث </w:t>
      </w:r>
      <w:r>
        <w:rPr>
          <w:rtl w:val="true"/>
        </w:rPr>
        <w:t>:</w:t>
      </w:r>
      <w:r>
        <w:rPr>
          <w:rtl w:val="true"/>
        </w:rPr>
        <w:t>الاضطرار إلى بعض الأطراف</w:t>
      </w:r>
      <w:r>
        <w:rPr>
          <w:rtl w:val="true"/>
        </w:rPr>
        <w:t>:</w:t>
      </w:r>
      <w:bookmarkEnd w:id="549"/>
    </w:p>
    <w:p>
      <w:pPr>
        <w:pStyle w:val="Heading6"/>
        <w:numPr>
          <w:ilvl w:val="5"/>
          <w:numId w:val="1"/>
        </w:numPr>
        <w:rPr/>
      </w:pPr>
      <w:bookmarkStart w:id="550" w:name="__RefHeading___Toc6943316_2142443653"/>
      <w:bookmarkStart w:id="551" w:name="_Toc199"/>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وتوضيح الحال فيه يقتضي رسم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الاضطرار هو المشقّة العرفيّة التي توجب ارتكاب بعض الأطراف، وليس بمعنى الإلجاء؛ إذ لو كان المراد منه الإلجاء، لكان رافعاً للتكليف الشرعيّ عقلاً،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قابلاً للوضع حتى يصحّ رفعه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فعليّة التكليف والحكم؛ لأنّه من حدوده وقيوده شرعاً كما هو مقتضى الجمع بين أدلّة الأحكام الأوّليّة وأدلّة الأحكام الثانويّة كالضرر والعسر والحرج ونحو ذلك، فإنّ مقتضى </w:t>
      </w:r>
    </w:p>
    <w:p>
      <w:pPr>
        <w:pStyle w:val="BookText"/>
        <w:rPr/>
      </w:pPr>
      <w:r>
        <w:rPr>
          <w:rFonts w:ascii="Amiri" w:hAnsi="Amiri" w:eastAsia="Amiri" w:cs="Amiri"/>
          <w:color w:val="111111"/>
          <w:sz w:val="28"/>
          <w:sz w:val="28"/>
          <w:szCs w:val="28"/>
          <w:rtl w:val="true"/>
          <w:lang w:bidi="ar-SA"/>
        </w:rPr>
        <w:t xml:space="preserve">هذا الجمع هو تقييد إطلاق الأحكام الواقعيّة الأوّليّة بعدم طروّ العناوين الثانويّة، فإطلاق حرمة شرب الخمر أو شرب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بعدم الضرورة إلى شربه حدوثاً وبقاءً، وهذا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إلى بعض الأطراف يكون مانعاً عن فعليّة الحكم المعلوم، لكونه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بعض أطراف المعلوم بالإجمال، فتارةً يكون إلى أحدهما بعينه، وأُخرى يكون إلى أحدهما لا بعينه، وكلّ واحدمنهما، إمّا أن يكون حصول الاضطرار قبل حصول العلم بالتكليف أو بعده أو مقارناً لحصوله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صورة الاضطرار إلى أحدهما بعينه، كما إذا كان هناك إناءان، في أحدهما ماء مطلق وفي الآخر ماء الرمّان، وعلم إجمالاً بإصابة قطرة من الدم لأحدهما، واضطرّ إلى شرب الماء لرفع عطشه المضرّ بحاله، أو اضطرّ إلى شرب ماء الرمّان للاستشفاء من مرضٍ يتوقّف الشفاء منه عليه، فإنّ حصول الاضطرار إذا كان قبل العلم الإجماليّ بوقوع النجس في أحدهما، فلا إشكال في عدم وجوب الاجتناب عن المحتمل الآخر أو المحتملات الأُخرى؛ لأنّ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مؤثّراً مطلقاً وعلى كلّ حال، وذلك لعدم توجّه التكليف إلى الكأس الذي اضطرّ إليه، حتى ولو كان في الواقع هو النجس المعلوم بالإجمال، لأنّه ممّا يعلم بحلّيّته وارتفاع حرمته بمقتضى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ما اضطرّوا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ترتّب أثرٍ شرعيّ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الكأس التالف قبل ورود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الطرف الآخر ممّا يشكّ في كونه موضوعاً 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حكمه حكم الشبهة البدويّة، فيرجع فيه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حدث العلم الإجماليّ بعد الاضطرار، أو مقارناً لحدوث الاضطرار، فلا يكون منجّزاً؛ لعدم كونه متعلّقاً بحكم فعليّ على كلّ 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انطبق المعلوم بالإجمال على هذا الطرف أو الأطراف الأُخر؛ لأنّه بالنسبة إلى الطرف المضطرّ إليه، فليس هناك حكم أصلاً؛ 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بطروّ الاضطرار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عرفنا أنّه يشترط في تنجيز العلم الإجماليّ لمتعلّقه، وفي تأثيره لوجوب الموافقة القطعيّة أو حرمة المخالفة القطعيّة، أن يكون متعلّقه حكماً فعليّاً على كلّ تقدير، أو ذو حكم فعليّ، فيجري الأصل النافي في الطرف الآخر أو الأطراف الاُخرى بلا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حصل الاضطرار بعد حصول العلم الإجماليّ، فبما أنّ العلم قد تنجّز، والتكليف قد حصل، فكلّ واحدٍ من الطرفين يصير محتمل التكليف المنجّز والاضطرار، ولو فرض أنّ الاضطرار يرفع التكليف عن ذلك الطرف الذي اضطرّ إليه، ولكن لا تجري البراءة في الطرف الآخر؛ </w:t>
      </w:r>
    </w:p>
    <w:p>
      <w:pPr>
        <w:pStyle w:val="BookText"/>
        <w:rPr/>
      </w:pPr>
      <w:r>
        <w:rPr>
          <w:rFonts w:ascii="Amiri" w:hAnsi="Amiri" w:eastAsia="Amiri" w:cs="Amiri"/>
          <w:color w:val="111111"/>
          <w:sz w:val="28"/>
          <w:sz w:val="28"/>
          <w:szCs w:val="28"/>
          <w:rtl w:val="true"/>
          <w:lang w:bidi="ar-SA"/>
        </w:rPr>
        <w:t>لأنّه محتمل التكليف، وقد أصبح هذا التكليف منجّزاً في كلّ من الطرفين في رتبة سابقة على طروّ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والتكليف وإن ارتفع عن الطرف الذي اضطرّ إليه، ولكن لا يجري الأصل بالنسبة إلى الطرف الآخر، فيكون حال الاضطرار إلى أحد الأطراف بعد حصول العلم الإجماليّ حال ما إذا تعرّض بعض الأطراف للتلف بعد حصول العلم الإجماليّ، فكما أنّه إذا تلف بعض الأطراف بعد حصول العلم الإجماليّ لا تجري الاُصول النافية للتكليف في الطرف أو الأطراف الباقية، فكذلك الحال في مورد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الاضطرار إلى أحدهما لا بعينه، فهل يمكن قياسه على صورة الاضطرار إلى أحد الأطراف بعينه حتى يجري ما ذكرنا هناك أم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لأنّه هناك طرأ الاضطرار على نفس ما هو الحرام الواقعيّ في البين، على تقدير كونه ذلك الفرد الذي اضطرّ إليه بعينه،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بلزوم الاجتناب عن الطرف الآخر في جميع هذه الصور،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حصول الاضطرار قبل العلم الإجماليّ، أو بعده، أو مقارناً 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المضطرّ إليه بعضاً غير معيّن، وجب الاجتناب عن الباقي، وإن كان الاضطرار قبل العلم الإجماليّ؛ لأنّ العلم حاصل بحرمة </w:t>
      </w:r>
      <w:bookmarkStart w:id="552" w:name="pg15435_165587"/>
    </w:p>
    <w:p>
      <w:pPr>
        <w:pStyle w:val="BookText"/>
        <w:rPr/>
      </w:pPr>
      <w:bookmarkEnd w:id="552"/>
      <w:r>
        <w:rPr>
          <w:rFonts w:ascii="Amiri" w:hAnsi="Amiri" w:eastAsia="Amiri" w:cs="Amiri"/>
          <w:color w:val="111111"/>
          <w:sz w:val="28"/>
          <w:sz w:val="28"/>
          <w:szCs w:val="28"/>
          <w:rtl w:val="true"/>
          <w:lang w:bidi="ar-SA"/>
        </w:rPr>
        <w:t>واحدٍ من أمورٍ لو علم حرمته تفصيلاً وجب الاجتناب عنه، وترخيص بعضها على البدل موجب لاكتفاء الأمر بالاجتناب عن الباقي</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6943318_2142443653"/>
      <w:bookmarkStart w:id="554" w:name="_Toc200"/>
      <w:bookmarkEnd w:id="553"/>
      <w:r>
        <w:rPr>
          <w:rtl w:val="true"/>
        </w:rPr>
        <w:t>وحاصل ما أفاده رحمة الله</w:t>
      </w:r>
      <w:r>
        <w:rPr>
          <w:rtl w:val="true"/>
        </w:rPr>
        <w:t>:</w:t>
      </w:r>
      <w:bookmarkEnd w:id="554"/>
    </w:p>
    <w:p>
      <w:pPr>
        <w:pStyle w:val="BookText"/>
        <w:rPr/>
      </w:pPr>
      <w:r>
        <w:rPr>
          <w:rFonts w:ascii="Amiri" w:hAnsi="Amiri" w:eastAsia="Amiri" w:cs="Amiri"/>
          <w:color w:val="111111"/>
          <w:sz w:val="28"/>
          <w:sz w:val="28"/>
          <w:szCs w:val="28"/>
          <w:rtl w:val="true"/>
          <w:lang w:bidi="ar-SA"/>
        </w:rPr>
        <w:t>أنّ الاضطرار تعلّق بالجامع بين الحرام والحلال، لا بخصوص الحرام كي ترتفع حرمته بطروّ الاضطرار، فما هو المضطرّ إليه، وهو الجامع، فليس بحرام، وما هو حرام واقعاً، فليس بمضطرّ إليه، فلا وجه لرفع اليد عن حرمة الحرام الواقعيّ المنجّزة بالعلم الإجماليّ بمجرّد الاضطرار إلى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المقام نظير ما لو اضطرّ إلى الشرب من أحد كأسين مع العلم تفصيلاً بحرمة أحدهما بالخصوص، فإنّه لا شكّ في عدم ارتفاع الحرمة عن الكأس المحرّم الشرب منه المعلوم بالتفصيل بمجرّد الاضطرار إلى الشرب منه أو من الكأس الآخر</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6943320_2142443653"/>
      <w:bookmarkStart w:id="556" w:name="_Toc201"/>
      <w:bookmarkEnd w:id="555"/>
      <w:r>
        <w:rPr>
          <w:rtl w:val="true"/>
        </w:rPr>
        <w:t>وخلاصة البحث</w:t>
      </w:r>
      <w:r>
        <w:rPr>
          <w:rtl w:val="true"/>
        </w:rPr>
        <w:t>:</w:t>
      </w:r>
      <w:bookmarkEnd w:id="55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الاضطرار الذي هو عنوان ثانويّ لم يطرأ على ما هو المحرّم واقعاً كي ترتفع حرمته، بل الاضطرار إنّما تعلّق بالجامع، فلابدّ من الاحتياط في الطرف الآخر بعد فرض تنجّزه بالعلم الإجماليّ، بلا فرق في ذلك بين حصول الاضطرار قبل حصول التكليف أم بعده، قبل حصول العلم به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عرفت هذا، وقلنا بأنّ العلم الإجماليّ بالنسبة إلى تنجيز التكليف المحتمل في كلّ واحدٍ من أطرافه يكون علّة تامّة، فيجب فيه الموافقة القطعيّة، ولا تجري في شيءٍ من أطرافه الاُصول النافية، ولو لم يكن معارض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جريان هذه الاُصول في حالةٍ واحدة، وهي حالة الانحلال وجعل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الترخيص الظاهريّ إلّا بالتصرّف في ناحية التكليف بالمعلوم بالإجمال، بأن يقيّده بما إذا لم ينطبق الاضطرار عليه، فلو طبّق المكلّف اضطراره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بتوسّط كونه جاهلاً بالاضطرار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تكليف في البين أصلاً، لا أنّ التكليف يكون موجوداً،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لا انحلال ولا جعل بدل في البين، فيكون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التوسّط في التكليف، وهو أن لا يكون التكليف مطلقاً على كلّ حال، بل على تقديرٍ دون تقدير آخر، فالاضطرار إلى أحدهما المعيّن يكون من هذا القبيل؛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 أنّ المعلوم بالإجمال كان في ذلك الطرف المعيّن الذي اضطرّ إليه، فلا تكليف في البين أصلاً؛ إذ هو يرتفع بطروّ الاضطرار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أنّ المعلوم بالإجمال كان في الطرف الآخر، فيكون موجوداً، فلا يكون موجوداً مطلقاً، ولا معدوماً مطلقاً، بل معنىً متوسّط،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على تقدير غير موجود على تقدير آخر</w:t>
      </w:r>
      <w:r>
        <w:rPr>
          <w:rFonts w:eastAsia="Amiri" w:cs="Amiri" w:ascii="Amiri" w:hAnsi="Amiri"/>
          <w:color w:val="111111"/>
          <w:sz w:val="28"/>
          <w:szCs w:val="28"/>
          <w:rtl w:val="true"/>
          <w:lang w:bidi="ar-SA"/>
        </w:rPr>
        <w:t xml:space="preserve">. </w:t>
      </w:r>
      <w:bookmarkStart w:id="557" w:name="pg15435_165589"/>
    </w:p>
    <w:p>
      <w:pPr>
        <w:pStyle w:val="BookText"/>
        <w:rPr/>
      </w:pPr>
      <w:bookmarkEnd w:id="557"/>
      <w:r>
        <w:rPr>
          <w:rFonts w:ascii="Amiri" w:hAnsi="Amiri" w:eastAsia="Amiri" w:cs="Amiri"/>
          <w:color w:val="111111"/>
          <w:sz w:val="28"/>
          <w:sz w:val="28"/>
          <w:szCs w:val="28"/>
          <w:rtl w:val="true"/>
          <w:lang w:bidi="ar-SA"/>
        </w:rPr>
        <w:t>نعم، بناءً على القول بالاقتضاء، حيث لا يتنافى بقاء التكليف على إطلاقه في مقام الواقع مع الترخيص الظاهريّ للاضطرار، فلا مناص عن القول بالتوسّط في التنجّز،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يكون موجوداً مطلقاً، وعلى كلّ حال، ولكنّ تنجّزه إنّما يكون في حالٍ دون حال</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6943322_2142443653"/>
      <w:bookmarkStart w:id="559" w:name="_Toc202"/>
      <w:bookmarkEnd w:id="558"/>
      <w:r>
        <w:rPr>
          <w:rtl w:val="true"/>
        </w:rPr>
        <w:t xml:space="preserve">الأمر الرابع </w:t>
      </w:r>
      <w:r>
        <w:rPr>
          <w:rtl w:val="true"/>
        </w:rPr>
        <w:t>:</w:t>
      </w:r>
      <w:r>
        <w:rPr>
          <w:rtl w:val="true"/>
        </w:rPr>
        <w:t>في الشبهة غير المحصورة</w:t>
      </w:r>
      <w:r>
        <w:rPr>
          <w:rtl w:val="true"/>
        </w:rPr>
        <w:t>:</w:t>
      </w:r>
      <w:bookmarkEnd w:id="559"/>
    </w:p>
    <w:p>
      <w:pPr>
        <w:pStyle w:val="Heading6"/>
        <w:numPr>
          <w:ilvl w:val="5"/>
          <w:numId w:val="1"/>
        </w:numPr>
        <w:rPr/>
      </w:pPr>
      <w:bookmarkStart w:id="560" w:name="__RefHeading___Toc6943324_2142443653"/>
      <w:bookmarkStart w:id="561" w:name="_Toc203"/>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وقد اختلفت 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في تحديدها وتعيين الضابط لها، وورد عنهم في ذلك تحديدات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النائيني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تحديدها ببلوغ الأطراف إلى حدّ تعسير عدّها </w:t>
      </w:r>
      <w:r>
        <w:rPr>
          <w:rStyle w:val="FootnoteAnchor"/>
          <w:rtl w:val="true"/>
        </w:rPr>
        <w:footnoteReference w:id="386"/>
      </w:r>
      <w:r>
        <w:rPr>
          <w:rFonts w:ascii="Amiri" w:hAnsi="Amiri" w:eastAsia="Amiri" w:cs="Amiri"/>
          <w:color w:val="111111"/>
          <w:sz w:val="28"/>
          <w:sz w:val="28"/>
          <w:szCs w:val="28"/>
          <w:rtl w:val="true"/>
          <w:lang w:bidi="ar-SA"/>
        </w:rPr>
        <w:t>، وزاد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قليل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وعن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إرجاعهاإلى العرف، </w:t>
      </w:r>
      <w:bookmarkStart w:id="562" w:name="pg15435_165590"/>
    </w:p>
    <w:p>
      <w:pPr>
        <w:pStyle w:val="BookText"/>
        <w:rPr/>
      </w:pPr>
      <w:bookmarkEnd w:id="562"/>
      <w:r>
        <w:rPr>
          <w:rFonts w:ascii="Amiri" w:hAnsi="Amiri" w:eastAsia="Amiri" w:cs="Amiri"/>
          <w:color w:val="111111"/>
          <w:sz w:val="28"/>
          <w:sz w:val="28"/>
          <w:szCs w:val="28"/>
          <w:rtl w:val="true"/>
          <w:lang w:bidi="ar-SA"/>
        </w:rPr>
        <w:t>وقد قيل في تحديدها أمور أُخر لا تخفى على المتتبّع، مع ما فيها من عدم الانعكاس والاطّراد</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6943326_2142443653"/>
      <w:bookmarkStart w:id="564" w:name="_Toc204"/>
      <w:bookmarkEnd w:id="563"/>
      <w:r>
        <w:rPr>
          <w:rtl w:val="true"/>
        </w:rPr>
        <w:t>وأمّا ما اختاره هو</w:t>
      </w:r>
      <w:r>
        <w:rPr>
          <w:rtl w:val="true"/>
        </w:rPr>
        <w:t>!</w:t>
      </w:r>
      <w:r>
        <w:rPr>
          <w:rtl w:val="true"/>
        </w:rPr>
        <w:t>، فحاصله</w:t>
      </w:r>
      <w:r>
        <w:rPr>
          <w:rtl w:val="true"/>
        </w:rPr>
        <w:t>:</w:t>
      </w:r>
      <w:bookmarkEnd w:id="564"/>
    </w:p>
    <w:p>
      <w:pPr>
        <w:pStyle w:val="BookText"/>
        <w:rPr/>
      </w:pPr>
      <w:r>
        <w:rPr>
          <w:rFonts w:ascii="Amiri" w:hAnsi="Amiri" w:eastAsia="Amiri" w:cs="Amiri"/>
          <w:color w:val="111111"/>
          <w:sz w:val="28"/>
          <w:sz w:val="28"/>
          <w:szCs w:val="28"/>
          <w:rtl w:val="true"/>
          <w:lang w:bidi="ar-SA"/>
        </w:rPr>
        <w:t>أنّ الضابط في الشبهة غير المحصورة عبارة عن اجتماع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الجمع بين أطرافها عادةً في مقام ارتكاب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إمكان الجمع هذا مستنداً إلى كثرة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الأمر الثاني تختلف الشبهة غير المحصورة عن حالات خروج بعض الأطراف عن مورد الابتلاء، بسبب بعد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أيّة جهةٍ أُخرى غير كثرة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الشبهة الغير المحصورة هو أن تبلغ أطراف الشبهة حدّاً لا يمكن عادةً جمعها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أو شربٍ أو لبسٍ أو نحو ذلك، وهذا يختلف حسب اختلاف المعلوم بالإجمال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بنجاسة حبّةٍ من الحنطة في ضمن حُقّةٍ منها، فهذا لا يكون من الشبهة الغير المحصورة؛ لإمكان استعمال الحقّة من الحنطة بطحنٍ وخبزٍ وأكل، مع أنّ نسبة الحنطة إلى الحقّة تزيد عن نسبة الواحد إلى الالف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بنجاسة إناءٍ من لبن البلد، فهذا يكون من الشبهة الغير المحصورة، ولو كانت أواني البلد لا تبلغ الألف، لعدم التمكّن العاديّ من جمع الأواني في الاستعمال، وإن كان المكلّف متمكّناً من آحادها، فليس العبرة بقلّة العدد وكثرته فقط، إذ ربّ عددٍ كثير تكون الشبهة فيه محصورة، كالحقّة من الحنطة، كما أنّه لا عبرةبعدم التمكّن العاديّ من جمع الأطراف في الاستعمال فقط، إذ ربّما لا يتمكّن عادةً من ذلك مع كون الشبهة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كما لو كان بعض الأطراف في أقصى بلاد المغرب</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استشكل عليه المحقّق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تعليقته على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هذه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ربّما يتمكّن عادةً من الابتلاء بالجميع بطول الزمان وتدريج المضيّ من اللّيالي والأيّام، فلابدّ من أنّ يُحدد مقدار أيضاً، بحيث يصدق عليه كون كلّ واحدٍ محلّ ابتلائه، على وجهٍ لا يصير طول الزمان منشأً لخروجه عنه، كما لا يخفى</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حدّد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الشبهة غير المحصورة بشكلٍ آخر، وهو أن تكون كثرة الأطراف بالغةً إلى حدٍّ يكون معه احتمال التكليف </w:t>
      </w:r>
    </w:p>
    <w:p>
      <w:pPr>
        <w:pStyle w:val="BookText"/>
        <w:rPr/>
      </w:pPr>
      <w:r>
        <w:rPr>
          <w:rFonts w:ascii="Amiri" w:hAnsi="Amiri" w:eastAsia="Amiri" w:cs="Amiri"/>
          <w:color w:val="111111"/>
          <w:sz w:val="28"/>
          <w:sz w:val="28"/>
          <w:szCs w:val="28"/>
          <w:rtl w:val="true"/>
          <w:lang w:bidi="ar-SA"/>
        </w:rPr>
        <w:t>في كلّ واحدٍ من الأطراف احتمالاً موهوماً لا يعتني به العقلاء، بل يرون الاعتناء به نوعاً من الوسوسة، ولازم ذلك عدم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ذكرنا في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المحصور ما بلغ كثرة الوقائع المحتملة للتحريم إلى حيث لا يعتني العقلاء بالعلم الإجماليّ الحاصل فيها، ألا ترى أنّه لو نهى المولى عبده عن المعاملة مع زيد، فعامل العبد مع واحدٍ من أهل قريةٍ كبيرةٍ يعلم بوجود زيدٍ فيها، لم يكن ملوماً وإن صادف زيداً؟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من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الشبهة غير المحصورة، وهو عدم حرمة المخالفة القطعيّة، وعدم وجوب الموافقة القطعيّة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على خلاف ما يظهر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المخالفة القطعيّة والموافقة القطعيّة، بالقول بالحرمة في الاُولى، وبعدم الوجوب في الثانية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ارتكاب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المشتبهات </w:t>
      </w:r>
    </w:p>
    <w:p>
      <w:pPr>
        <w:pStyle w:val="BookText"/>
        <w:rPr/>
      </w:pPr>
      <w:r>
        <w:rPr>
          <w:rFonts w:ascii="Amiri" w:hAnsi="Amiri" w:eastAsia="Amiri" w:cs="Amiri"/>
          <w:color w:val="111111"/>
          <w:sz w:val="28"/>
          <w:sz w:val="28"/>
          <w:szCs w:val="28"/>
          <w:rtl w:val="true"/>
          <w:lang w:bidi="ar-SA"/>
        </w:rPr>
        <w:t>في الشبهة غير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طرح الدليل الواقعيّ الدالّ على وجوب الاجتناب عن المحرّم الواقعيّ، كالخمر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التكليف لا يسقط عن المكلّف مع علمه بوجود الخمر بين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ثبت في غير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امتثاله بترك بعض المحتملات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موضع الحاجة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غير تامّ؛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المخالفة القطعيّة إنّما تتصوّر في ما إذا تمكّن المكلّف منها تمكّناً عاديّاً، ولكنّه مع التمكّن، لا تكون الشبهة من قبيل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التعريفات لضابطة الشبهة غير المحصورة هي ما أفاده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بلوغ كثرة الأطراف حدّاً تكون معه سبباً لضعف احتمال كون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يريد المكلّف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أنّ الحكم في الشبهة غير المحصورة هو عدم لزوم الاجتناب بوجوه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عرفت سابقاً حال هذه الإجماعات، وأنّها من الإجماعات المنقولة وغير التعبّديّة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الاجتناب مستلزم للمشقّة والعسر والحرج، فيمتنع الإلزام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بالموارد التي يلزم منها ذلك، فلا يمكن الحكم به على سبيل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الروايات على حلّيّة كلّ ما لم يعلم حرمته، كصحيحة عبد اﷲ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يكون فيه حرام وحلال فهو لك حلال أبداً، حتى تعرف الحرام منه بعينه، فتدعه</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ظاهرة في أنّ موردها خصوص العلم الإجماليّ، خرج منها الشبهة المحصورة، إمّا بالإجماع أو بالعقل، فتبقى الشبهة غير المحصورة، فلا يلزم فيها الاجتناب،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مختصّة بالشبهة البدويّة، فلا تشمل المورد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يجوز ارتكاب جميع الأطراف في الشبهة غير المحصورة أم أنّه لابدّ من الإبقاء على مقدارٍ منها؟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ذلك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بعدم العقاب إذا لم يقصد ارتكاب الجميع من أوّل الأمر، ولكن انجرّ الأمر إليه، وبالعقاب فيما إذا قصد الجميع من أوّله، أو توصّل به إلى ارتكاب الحرام</w:t>
      </w:r>
      <w:r>
        <w:rPr>
          <w:rFonts w:eastAsia="Amiri" w:cs="Amiri" w:ascii="Amiri" w:hAnsi="Amiri"/>
          <w:color w:val="111111"/>
          <w:sz w:val="28"/>
          <w:szCs w:val="28"/>
          <w:rtl w:val="true"/>
          <w:lang w:bidi="ar-SA"/>
        </w:rPr>
        <w:t xml:space="preserve">. </w:t>
      </w:r>
      <w:bookmarkStart w:id="565" w:name="pg15435_165595"/>
    </w:p>
    <w:p>
      <w:pPr>
        <w:pStyle w:val="BookText"/>
        <w:rPr/>
      </w:pPr>
      <w:bookmarkEnd w:id="5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فالأقوى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الارتكاب إذا قصد ذلك من أوّل الأمر؛ فإنّ قصده قصدٌ للمخالفة والمعصية، فيستحقّ العقاب بمصادفة الحرام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فلو شرع المكلّف في الأطراف قاصداً ارتكاب جميعها، ولو في طول سنين متطاولة، لم يكن معذوراً؛ لأنّ التكليف بعد باقٍ على فعليّته، وكذا لو قسّم أطراف الشبهة غير المحصورة إلى أقسامٍ معدودة ومحصورة، وأراد ارتكاب بعض الأقسام الذي تكون نسبته إلى سائر الأقسام نسبةً محصورة، كما لو كانت الأطراف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إلى عشرة أقسام، فإنّه يكون حكمها حكم الشبهة المحصورة، ولا يكون معذوراً فيه، فلا يجوز له ارتكاب بعض أطرافه، فضلاً عن جميعه</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943328_2142443653"/>
      <w:bookmarkStart w:id="567" w:name="_Toc205"/>
      <w:bookmarkEnd w:id="566"/>
      <w:r>
        <w:rPr>
          <w:rtl w:val="true"/>
        </w:rPr>
        <w:t>الأمر الخامس</w:t>
      </w:r>
      <w:r>
        <w:rPr>
          <w:rtl w:val="true"/>
        </w:rPr>
        <w:t xml:space="preserve">: </w:t>
      </w:r>
      <w:r>
        <w:rPr>
          <w:rtl w:val="true"/>
        </w:rPr>
        <w:t>في ملاقي بعض أطراف الشبهة المحصورة</w:t>
      </w:r>
      <w:r>
        <w:rPr>
          <w:rtl w:val="true"/>
        </w:rPr>
        <w:t>:</w:t>
      </w:r>
      <w:bookmarkEnd w:id="567"/>
    </w:p>
    <w:p>
      <w:pPr>
        <w:pStyle w:val="Heading6"/>
        <w:numPr>
          <w:ilvl w:val="5"/>
          <w:numId w:val="1"/>
        </w:numPr>
        <w:rPr/>
      </w:pPr>
      <w:bookmarkStart w:id="568" w:name="__RefHeading___Toc6943330_2142443653"/>
      <w:bookmarkStart w:id="569" w:name="_Toc206"/>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وتحقيق الحال فيه في بيان نقاط</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6943332_2142443653"/>
      <w:bookmarkStart w:id="571" w:name="_Toc207"/>
      <w:bookmarkEnd w:id="570"/>
      <w:r>
        <w:rPr>
          <w:rtl w:val="true"/>
        </w:rPr>
        <w:t>النقطة الأُولى</w:t>
      </w:r>
      <w:r>
        <w:rPr>
          <w:rtl w:val="true"/>
        </w:rPr>
        <w:t>:</w:t>
      </w:r>
      <w:bookmarkEnd w:id="57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البحث هنا هل هو مختصّ بملاقي بعض أطراف الشبهة المحصورة، أم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ملاقي بعض أطراف الشبهة غير المحصورة؟ </w:t>
      </w:r>
      <w:bookmarkStart w:id="572" w:name="pg15435_165596"/>
    </w:p>
    <w:p>
      <w:pPr>
        <w:pStyle w:val="BookText"/>
        <w:rPr/>
      </w:pPr>
      <w:bookmarkEnd w:id="572"/>
      <w:r>
        <w:rPr>
          <w:rFonts w:ascii="Amiri" w:hAnsi="Amiri" w:eastAsia="Amiri" w:cs="Amiri"/>
          <w:color w:val="111111"/>
          <w:sz w:val="28"/>
          <w:sz w:val="28"/>
          <w:szCs w:val="28"/>
          <w:rtl w:val="true"/>
          <w:lang w:bidi="ar-SA"/>
        </w:rPr>
        <w:t>قد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بملاحظة ما اشتهر على الألسنة، وما اشتهر في كتب الأعلام من عنونة هذه المسألة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 الشبهة المحصورة لا يحكم عليه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فالبحث لابدّ وأن يكون مختصّاً بها وغير شامل للشبهة غير المحصورة، قال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ملاقي الشبهة المحصورة لا يحكم عليه بالنجاسة، لكنّ الأحوط الاجتناب</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البحث أعمّ، بحيث يشمل ملاقي بعض أطراف الشبهة، سواء كانت محصورة أم غيرها؛ فإنّ من خصّ البحثبالشبهة المحصورة كان ناظراً إلى أنّ تنجيز العلم الإجماليّ يدور مدار حصر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يرى المدار في تنجيزه على فعليّة التكليف، كما هو مختار الآخوند</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فقد عمّم البحث، وجعله متناولاً لملاقي أطراف الشبهة التي تنجّز فيها التكليف، محصورةً كانت أم لا</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6943334_2142443653"/>
      <w:bookmarkStart w:id="574" w:name="_Toc208"/>
      <w:bookmarkEnd w:id="573"/>
      <w:r>
        <w:rPr>
          <w:rtl w:val="true"/>
        </w:rPr>
        <w:t>والنقطة الثانية</w:t>
      </w:r>
      <w:r>
        <w:rPr>
          <w:rtl w:val="true"/>
        </w:rPr>
        <w:t>:</w:t>
      </w:r>
      <w:bookmarkEnd w:id="57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تعدّ الملاقاة سبباً وعلّة لحدوث النجاسة في الملاقي، ليكون حالها حال سائر الأسباب والعلل التكوينيّة التي تترتّب عليها مسبّباتها </w:t>
      </w:r>
    </w:p>
    <w:p>
      <w:pPr>
        <w:pStyle w:val="BookText"/>
        <w:rPr/>
      </w:pPr>
      <w:r>
        <w:rPr>
          <w:rFonts w:ascii="Amiri" w:hAnsi="Amiri" w:eastAsia="Amiri" w:cs="Amiri"/>
          <w:color w:val="111111"/>
          <w:sz w:val="28"/>
          <w:sz w:val="28"/>
          <w:szCs w:val="28"/>
          <w:rtl w:val="true"/>
          <w:lang w:bidi="ar-SA"/>
        </w:rPr>
        <w:t>ومعلولاتها تكويناً، وبلا حاجةٍ إلى جعل من الشارع؟</w:t>
      </w:r>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بذلك، فإنّ الملاقي يكون نجساً بسبب الملاقاة، لا أنّ نجاسة الملاقي تكون حكماً مجعولاً من الشارع مستقلّاً وفي عرض الحكم بنجاسة ما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غاية في الضعف والسقوط؛ إذ إنّ نجاسة الملاقي هي، كنجاسة الملاقاة، من الاُمور والمجعولات الشرعيّة، وليست من الأسباب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رابع تنبيهات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من كلٍّ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العلم الإجماليّ بوجود الحرام الواقعيّ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الاجتناب؛ لأنّه اللّازم من باب المقدّمة من التكليف بالاجتناب عن الحرام الواقعيّ، أمّا سائر الآثار الشرعيّة المترتّبة على ذلك الحرام فلا تترتّب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يحكم بتنجّس ملاقيه؟ وجهان، بل قولان، مبنيّان على أنّ تنجيس الملاقي إنّما جاء من وجوب الاجتناب عن ذلك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الاجتناب عن النجس لا يراد به إلّا الاجتناب عن العين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يجب الاجتناب، وعلى الثاني لا يجب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فإنّ ظهور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نفس </w:t>
      </w:r>
    </w:p>
    <w:p>
      <w:pPr>
        <w:pStyle w:val="BookText"/>
        <w:rPr/>
      </w:pPr>
      <w:r>
        <w:rPr>
          <w:rFonts w:ascii="Amiri" w:hAnsi="Amiri" w:eastAsia="Amiri" w:cs="Amiri"/>
          <w:color w:val="111111"/>
          <w:sz w:val="28"/>
          <w:sz w:val="28"/>
          <w:szCs w:val="28"/>
          <w:rtl w:val="true"/>
          <w:lang w:bidi="ar-SA"/>
        </w:rPr>
        <w:t>العنوان،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الاجتناب عن العين، ولا يستفاد منه المعنى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الاجتناب عن ملاقيه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قبل وجوب الاجتناب عن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شؤون وجوب الاجتناب عن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لا يحصل امتثال الخطاب بالاجتناب عن النجس إلّا بالاجتناب عن ملاقيه، كما يستفاد من استدلال السيّد أبو المكارم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الغنية </w:t>
      </w:r>
      <w:r>
        <w:rPr>
          <w:rStyle w:val="FootnoteAnchor"/>
          <w:rtl w:val="true"/>
        </w:rPr>
        <w:footnoteReference w:id="399"/>
      </w:r>
      <w:r>
        <w:rPr>
          <w:rFonts w:ascii="Amiri" w:hAnsi="Amiri" w:eastAsia="Amiri" w:cs="Amiri"/>
          <w:color w:val="111111"/>
          <w:sz w:val="28"/>
          <w:sz w:val="28"/>
          <w:szCs w:val="28"/>
          <w:rtl w:val="true"/>
          <w:lang w:bidi="ar-SA"/>
        </w:rPr>
        <w:t>على أنّ الماء القليل يتنجّس بملاقاة النجاسة، بما دلّ على وجوب هجر النجاسة، كمثل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استدلاله على ذلك لا يتمّ إلّا بناءً على أنّ وجوب الاجتناب يقتضي وجوب نجاسة ملاقيه؛ لما نقلناه من الوجه،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عن النجس يراد به ما يعمّ الاجتناب عن ملاقيه، ولو بوسائط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عرفت، أنّ الذي يظهر من مثل الآية الكريمة إنّما هو وجوب </w:t>
      </w:r>
    </w:p>
    <w:p>
      <w:pPr>
        <w:pStyle w:val="BookText"/>
        <w:rPr/>
      </w:pPr>
      <w:r>
        <w:rPr>
          <w:rFonts w:ascii="Amiri" w:hAnsi="Amiri" w:eastAsia="Amiri" w:cs="Amiri"/>
          <w:color w:val="111111"/>
          <w:sz w:val="28"/>
          <w:sz w:val="28"/>
          <w:szCs w:val="28"/>
          <w:rtl w:val="true"/>
          <w:lang w:bidi="ar-SA"/>
        </w:rPr>
        <w:t>الاجتناب عن نفس النجس، أمّا الملاقي له فلا؛ لأنّ أقصى ما تدلّ عليه الآية هو وجوب الاجتناب عن الرجز، ولا تدلّ على وجوب الاجتناب عن ملاقي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يمكن أن نجعل عنوان الملاقي للنجس موضوعاً آخر يحكم الشارع عليه بالنجاسة في عرض سائر ما حكم عليه بالنجاسة، كالبول والغائط من حيوانٍ غير مأكول اللّحم، عدا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حينما عدّوا النجاسات لم يعدّوا الملاقي للنجس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هو أنّ هذه النجاسة آتية من قبل ما لاقاه من النجس، وهذا هو المرتكز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النجاسة تسري من الملاقي إلى ملاقيه، فكأنّ موضوع النجاسة كان قبل الملاقاة ضيّقاً، وبعد الملاقاة صار أوسع، فشمل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إنّما يتمّ بالنسبة إلى الأعراض الخارجيّة،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ممكناً، بل وواقع كثيراً، فما يكون موجوداً في الشيء من اللّون أو الطعم أو الرائحة أو غير ذلك ربّما يسري من الملاقي إلى الملاقي، فتتّسع دائرة موضوع هذا العرض</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محلّ البحث، فالنجاسة لمّا كانت من المجعولات الشرعيّة، وإن كان جعلها لوجود مفسدة في عدم الاجتناب عنها، إلّا أنّ هذا الجعل </w:t>
      </w:r>
    </w:p>
    <w:p>
      <w:pPr>
        <w:pStyle w:val="BookText"/>
        <w:rPr/>
      </w:pPr>
      <w:r>
        <w:rPr>
          <w:rFonts w:ascii="Amiri" w:hAnsi="Amiri" w:eastAsia="Amiri" w:cs="Amiri"/>
          <w:color w:val="111111"/>
          <w:sz w:val="28"/>
          <w:sz w:val="28"/>
          <w:szCs w:val="28"/>
          <w:rtl w:val="true"/>
          <w:lang w:bidi="ar-SA"/>
        </w:rPr>
        <w:t>المتعلّق بها هو كسائر الأحكام والمجعولات الشرعيّة يكون ناشئاً عن مفسدةٍ وملاكٍ 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النجاسة هي من الموضوعات الخارجيّة التي كشف عنها الشارع، لكان الكلام المذكور صحيحاً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وقلنا بالسراية، فالنجاسة في الملاقي ليست إلّا حكماً مجعولاً على عنوان الملاقي للنجس، ولكنّ ملاك الجعل إنّما هو جهة تأثير النجس الذي جاء من قبل الملاقي،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بسبب الملاقاة مع النجس أو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ملاقي المتنجّس متنجّس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أمراً أو مفسدةً ما قد حصلا تكويناً في الملاقي بحيث أوجب حكم الشارع بنجاسته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القول بأنّ الملاقاة علّة تكوينيّة لحدوث ملاك جعل النجاسة في الملاقي، أو بانبساط النجاسة في الملاقي على ملاقيه أيضاً، فهو بظاهره غير معقول، إلّا إن كان العرف يرى أنّهما بالملاقاة يصبحان موضوعاً واحداً، ولكنّ هذا معلوم العدم؛ فإنّ الاصبع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لاقاه الماء القليل، فإنّه يتنجّس الماء، مع وضوح عدم وحدة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واضح الفساد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التي يظهر منها السراية، فالمراد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منشأ لحصول الملاك والمفسدة التي على أساسها قام الشارع بجعل النجاسة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w:t>
      </w:r>
    </w:p>
    <w:p>
      <w:pPr>
        <w:pStyle w:val="BookText"/>
        <w:rPr/>
      </w:pPr>
      <w:r>
        <w:rPr>
          <w:rFonts w:ascii="Amiri" w:hAnsi="Amiri" w:eastAsia="Amiri" w:cs="Amiri"/>
          <w:color w:val="111111"/>
          <w:sz w:val="28"/>
          <w:sz w:val="28"/>
          <w:szCs w:val="28"/>
          <w:rtl w:val="true"/>
          <w:lang w:bidi="ar-SA"/>
        </w:rPr>
        <w:t xml:space="preserve">الجهة يطلق عليها اسم السبب والمؤثّر، فإذا كان المقصود من استناد نجاسة الملاقي إلى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فهذا الكلام لا يأتي في صورة ملاقاة بعض أطراف الشبهة المحصورة، فيما لو علمنا إجمالاً بنجاسة أحد الإناءين، وقلنا بأنّ العلم الإجماليّ يكون علّة تامّة لتنجّز التكليف المحتمل في جميع الأطراف، فوجوب الاجتناب عن كلٍّ من الطرفين أو الأطراف بخصوصه، إنّما هو لتحصيل العلم بالاجتناب عن النجس الواقعيّ بينهما، ولا يحكم في شيء من الطرفين أو الأطراف بخصوصه بالنجاسة، لا ظاهراً ولا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واقعاً؛ فلعدم إحراز نجاسته بالخصوص، للجهل بكون النجس الواقعيّ في هذا الكأس أو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ظاهراً؛ فلعدم ثبوت النجاسة فيه بخصوصه بأمارة أو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الاجتناب عن كلٍّ من الطرفين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العلم الإجماليّ بالنجس بين الأطراف هو ترتيب خصوص وجوب الاجتناب عن كلٍّ من الطرفين أو الأطراف بحكم العقل، حتى يحصل العلم بالامتثال، وليس هناك مجعول شرعيّ، ولا حكم بالنجاسة شرعاً، فلا سبيل لترتيب سائر الآثار الشرعيّة المتعلّقةبالحرام أو النجس عليه؛ لعدم إحراز أنّ التنجّس أو المتنجّس هو هذا أو ذاك بالخصوص</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ارتكاب أحد أطراف الخمر المعلوم إجمالاً لا يوجب </w:t>
      </w:r>
      <w:bookmarkStart w:id="575" w:name="pg15435_165602"/>
    </w:p>
    <w:p>
      <w:pPr>
        <w:pStyle w:val="BookText"/>
        <w:rPr/>
      </w:pPr>
      <w:bookmarkEnd w:id="575"/>
      <w:r>
        <w:rPr>
          <w:rFonts w:ascii="Amiri" w:hAnsi="Amiri" w:eastAsia="Amiri" w:cs="Amiri"/>
          <w:color w:val="111111"/>
          <w:sz w:val="28"/>
          <w:sz w:val="28"/>
          <w:szCs w:val="28"/>
          <w:rtl w:val="true"/>
          <w:lang w:bidi="ar-SA"/>
        </w:rPr>
        <w:t>الحدّ، وإن استحقّ العقوبة، إمّا لأجل أنّه قد شرب ما هو خمر واقعاً، أو لأنّه قد أصبح متجرّياً لو لم يكن ما شربه خمراً في الواقع، وإنّما لا يحدّ مع استحقاقه للعقوبة؛ لأنّ موضوع حكم الحاكم الشرعيّ بإقامة الحدّ هو شرب الخمر، ولمّا يُحرز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الملاقاة يحصل علم إجماليّ آخر؛ لأنّه يعلم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بنجاسة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بنجاسة المتلاقيين، أو بنجاسة الطرف الآخر، فيجب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فرق بين حصول هذا العلم الإجماليّ الآخر بعد العلم الإجماليّ الأوّل، وبين حصوله قبله،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حصل بعده، فلا أثر له؛ لفرض انحلاله بالعلم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حصل قبله، فيجب الاجتناب عن الجميع، الملاقي والملاقى 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انحلال العلم الإجماليّ المتأخّر بالعلم الإجماليّ المتقدّم، فلا تأثير لهذا العلم، لما عرفنا من أنّه لو تنجّز أحد أطراف العلم الإجماليّ بمنجّز شرعيّ، من أمارة أو أصلٍ شرعيّ، فينحلّ العلم الإجماليّ انحلالاً حكميّاً، وتجري الاُصول المؤمّنة في الطرف أو الأطراف الأُخرى</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6943336_2142443653"/>
      <w:bookmarkStart w:id="577" w:name="_Toc209"/>
      <w:bookmarkEnd w:id="576"/>
      <w:r>
        <w:rPr>
          <w:rtl w:val="true"/>
        </w:rPr>
        <w:t>النقطة الثالثة</w:t>
      </w:r>
      <w:r>
        <w:rPr>
          <w:rtl w:val="true"/>
        </w:rPr>
        <w:t>:</w:t>
      </w:r>
      <w:bookmarkEnd w:id="57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البحث مختصّ بما لو كانت الملاقاة مختصّةً </w:t>
      </w:r>
      <w:bookmarkStart w:id="578" w:name="pg15435_165603"/>
    </w:p>
    <w:p>
      <w:pPr>
        <w:pStyle w:val="BookText"/>
        <w:rPr/>
      </w:pPr>
      <w:bookmarkEnd w:id="578"/>
      <w:r>
        <w:rPr>
          <w:rFonts w:ascii="Amiri" w:hAnsi="Amiri" w:eastAsia="Amiri" w:cs="Amiri"/>
          <w:color w:val="111111"/>
          <w:sz w:val="28"/>
          <w:sz w:val="28"/>
          <w:szCs w:val="28"/>
          <w:rtl w:val="true"/>
          <w:lang w:bidi="ar-SA"/>
        </w:rPr>
        <w:t>ببعض الأطراف دون بعض، كأحد أطراف العلم الإجماليّ، أو كطرفين إذا كان يدور بين أطراف ثلاثة، ضرورة أنّه لو فرضنا أنّ شيئاً واحداً قد لاقى جميع الأطراف، فإنّه لا إشكال في نجاسته حينئذٍ؛ إذ يكون حكمه، وهو النجاسة، معلوماً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يتمّ إلّا فيما لو لم يكن عدد الملاقي بمقدار عدد الأطراف، وإلّا، يجب اجتناب عن الجميع؛ لأنّه يحصل بهذه الملاقاة علم إجماليّ آخر في عدد الملاقيات أيضاً، فكما يجب الاجتناب عن جميع الأطراف، لتنجّز التكليف فيها بالعلم الإجماليّ، فحيث إنّ الملاقيات صارت أطرافاً لعلم إجماليٍّ آخر، فيجب الاجتناب عن جميعها أيضاً</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6943338_2142443653"/>
      <w:bookmarkStart w:id="580" w:name="_Toc210"/>
      <w:bookmarkEnd w:id="579"/>
      <w:r>
        <w:rPr>
          <w:rtl w:val="true"/>
        </w:rPr>
        <w:t>النقطة الرابعة</w:t>
      </w:r>
      <w:r>
        <w:rPr>
          <w:rtl w:val="true"/>
        </w:rPr>
        <w:t>:</w:t>
      </w:r>
      <w:bookmarkEnd w:id="580"/>
    </w:p>
    <w:p>
      <w:pPr>
        <w:pStyle w:val="BookText"/>
        <w:rPr/>
      </w:pPr>
      <w:r>
        <w:rPr>
          <w:rFonts w:ascii="Amiri" w:hAnsi="Amiri" w:eastAsia="Amiri" w:cs="Amiri"/>
          <w:color w:val="111111"/>
          <w:sz w:val="28"/>
          <w:sz w:val="28"/>
          <w:szCs w:val="28"/>
          <w:rtl w:val="true"/>
          <w:lang w:bidi="ar-SA"/>
        </w:rPr>
        <w:t xml:space="preserve">يشترط في تأتّي هذا البحث أن لا يكون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لعلم إجماليّ آخر، فلو كان كذلك، فلا إشكال في وجوب الاجتناب عنه</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6943340_2142443653"/>
      <w:bookmarkStart w:id="582" w:name="_Toc211"/>
      <w:bookmarkEnd w:id="581"/>
      <w:r>
        <w:rPr>
          <w:rtl w:val="true"/>
        </w:rPr>
        <w:t>النقطة الخامسة</w:t>
      </w:r>
      <w:r>
        <w:rPr>
          <w:rtl w:val="true"/>
        </w:rPr>
        <w:t>:</w:t>
      </w:r>
      <w:bookmarkEnd w:id="58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البحث يتوقّف على أن لا يكون للملاقي جهة أُخرى تكون سبباً لوجوب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كذلك، بأن كانت نجاسته ثابتةً بعلم تفصيليّ أو بأصل شرعيّ، كاستصحاب النجاسة أو أمارة،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الملاقي ولزوم ترتيب آثار النجس الواقعيّ عليه</w:t>
      </w:r>
      <w:r>
        <w:rPr>
          <w:rFonts w:eastAsia="Amiri" w:cs="Amiri" w:ascii="Amiri" w:hAnsi="Amiri"/>
          <w:color w:val="111111"/>
          <w:sz w:val="28"/>
          <w:szCs w:val="28"/>
          <w:rtl w:val="true"/>
          <w:lang w:bidi="ar-SA"/>
        </w:rPr>
        <w:t xml:space="preserve">. </w:t>
      </w:r>
      <w:bookmarkStart w:id="583" w:name="pg15435_165604"/>
    </w:p>
    <w:p>
      <w:pPr>
        <w:pStyle w:val="Heading6"/>
        <w:numPr>
          <w:ilvl w:val="5"/>
          <w:numId w:val="1"/>
        </w:numPr>
        <w:rPr/>
      </w:pPr>
      <w:bookmarkStart w:id="584" w:name="__RefHeading___Toc6943342_2142443653"/>
      <w:bookmarkStart w:id="585" w:name="_Toc212"/>
      <w:bookmarkEnd w:id="583"/>
      <w:bookmarkEnd w:id="584"/>
      <w:r>
        <w:rPr>
          <w:rtl w:val="true"/>
        </w:rPr>
        <w:t>النقطة السادسة</w:t>
      </w:r>
      <w:r>
        <w:rPr>
          <w:rtl w:val="true"/>
        </w:rPr>
        <w:t>:</w:t>
      </w:r>
      <w:bookmarkEnd w:id="585"/>
    </w:p>
    <w:p>
      <w:pPr>
        <w:pStyle w:val="Heading6"/>
        <w:numPr>
          <w:ilvl w:val="5"/>
          <w:numId w:val="1"/>
        </w:numPr>
        <w:rPr/>
      </w:pPr>
      <w:bookmarkStart w:id="586" w:name="__RefHeading___Toc6943344_2142443653"/>
      <w:bookmarkStart w:id="587" w:name="_Toc213"/>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أنّ محلّ البحث إنّما هو في أنّ الملاقاة مع أحد أطراف ما علم نجاسته إجمالاً، الذي يجب الاجتناب عنه من باب المقدّمة العلميّة، هل يحكم بوجوب الاجتناب عن هذا الملاقي، أم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نجاسة الملاقي، فيما لو علمنا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بالوجدان أو التعبّد بالسراية،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الانبساط واتّساع دائرة موضوع النجس، فلا إشكال في وجوب الاجتناب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الملاقي، فإنّه كما يجب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 هو أيضاً، ويكون المقام بمثابة ما إذا جعل الكأس الذي هو أحد أطراف العلم الإجماليّ كأسين، فإنّه بعد جعله كأسين، لا يخرج عن كونه طرفاً، بل كلا الطرفين طرف واحد من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بنينا على أنّ نجاسة الملاقي من المجعولات الاستقلاليّة، وإن كان منشأ هذا الجعل وملاك المجعول قد حدث فيه بواسطة الملاقاة وتأثيره فيه، فتكون نجاسة الملاقي مشكوكة، ومن هنا ذهب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تجري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بلا إشكال </w:t>
      </w:r>
      <w:r>
        <w:rPr>
          <w:rStyle w:val="FootnoteAnchor"/>
          <w:rtl w:val="true"/>
        </w:rPr>
        <w:footnoteReference w:id="401"/>
      </w:r>
      <w:r>
        <w:rPr>
          <w:rFonts w:ascii="Amiri" w:hAnsi="Amiri" w:eastAsia="Amiri" w:cs="Amiri"/>
          <w:color w:val="111111"/>
          <w:sz w:val="28"/>
          <w:sz w:val="28"/>
          <w:szCs w:val="28"/>
          <w:rtl w:val="true"/>
          <w:lang w:bidi="ar-SA"/>
        </w:rPr>
        <w:t>لعدم تبيّن الملاك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لو كشفنا الملاك فيكون الاجتناب واجباً، وإن لم نعلم بورود الأمر</w:t>
      </w:r>
      <w:r>
        <w:rPr>
          <w:rFonts w:eastAsia="Amiri" w:cs="Amiri" w:ascii="Amiri" w:hAnsi="Amiri"/>
          <w:color w:val="111111"/>
          <w:sz w:val="28"/>
          <w:szCs w:val="28"/>
          <w:rtl w:val="true"/>
          <w:lang w:bidi="ar-SA"/>
        </w:rPr>
        <w:t xml:space="preserve">. </w:t>
      </w:r>
      <w:bookmarkStart w:id="588" w:name="pg15435_165605"/>
    </w:p>
    <w:p>
      <w:pPr>
        <w:pStyle w:val="BookText"/>
        <w:rPr/>
      </w:pPr>
      <w:bookmarkEnd w:id="588"/>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مراراً أنّه لا سبيل إلى العلم بالملاك إلّا مع وجود الأمر</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6943346_2142443653"/>
      <w:bookmarkStart w:id="590" w:name="_Toc214"/>
      <w:bookmarkEnd w:id="589"/>
      <w:r>
        <w:rPr>
          <w:rtl w:val="true"/>
        </w:rPr>
        <w:t>في صور الملاقاة</w:t>
      </w:r>
      <w:r>
        <w:rPr>
          <w:rtl w:val="true"/>
        </w:rPr>
        <w:t>:</w:t>
      </w:r>
      <w:bookmarkEnd w:id="590"/>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هو الاجتناب عن الملاقي دون الملاقى، 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كليهما، فالصور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البحث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العلم بنجاسة بالملاقي، إن حصل قبل العلم الإجماليّ بنجاسة الملاقي وصاحبه، فإنّه يدخل في أطراف العلم الإجماليّ، فتقع المعارضة بين الأصل الجاري في الملاقي وبين الأصل الجاري في الطرف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الملاقى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حصلت الملاقاة بعد العلم الإجماليّ، فإنّ الأصلين اللّذين يجريان في الملاقى والطرف الآخر يتساقطان، وبما أنّ الأصل الجاري في الملاقى سببيّ، والأصل الجاري في الملاقي مسبّبيّ، فيكون بينهما تقدّم وتأخّر في الرتبة، ففي الرتبة السابقة على جريان أصالة الطهارة في الملاقي، يتعارض أصل الطهارة في الملاقى مع أصل الطهارة في طرفه، فيتساقطان؛ لكونهما في رتبة واحدة، ومع تعارضهما وتساقطهما، يبقى الأصل الجاري في ا لملاقي بلا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الإجماليّ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طرفه، لمّا كان متقدّماً على العلم الإجماليّ بنجاسة الملاقي أو طرف </w:t>
      </w:r>
    </w:p>
    <w:p>
      <w:pPr>
        <w:pStyle w:val="BookText"/>
        <w:rPr/>
      </w:pP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العلم الثاني منجّزاً، وذلك لتنجّز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العلم الإجماليّ الأوّل، فلا يكون العلم الإجماليّ الثاني مؤثّراً التنجيز في هذه الصور بالنسبة إليه، كما لا يكون مؤثّراً بالنسبة إلى الملاقي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فلابدّ من معرفة الاحتمالات في كيفيّة تنجّس الملاقي، وفي المقام احتمالات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الملاقاة سبباً لحدوث النجاسة في الملاقي، على حدّ الاُمور التكوينيّة، ومن أسبابها وعللها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بأنّ نجاسة الملاقي بسبب الملاقاة، هي كأصل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الجعليّة والأحكام الشرعيّة، وليست من الاُمور والأسباب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عنوان ملاقي النجس موضوع آخر حكم الشارع فيه بالنجاسة في عرض 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لم يذكروا عنوان ملاقي النجس في عداد النجاسات،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المرتكز في أذهان المتشرّعة ومعاقد الإجماعات إنّما هو أنّ النجاسة الواردة على الملاقي إنّما حصلت له من قبل ملاقاته للنجس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بتوسيع دائرة النجس،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الموجودة في النجس قد انبسطت وسرت إلى ملاقيه، فبعد أن كان موضوع هذه </w:t>
      </w:r>
    </w:p>
    <w:p>
      <w:pPr>
        <w:pStyle w:val="BookText"/>
        <w:rPr/>
      </w:pPr>
      <w:r>
        <w:rPr>
          <w:rFonts w:ascii="Amiri" w:hAnsi="Amiri" w:eastAsia="Amiri" w:cs="Amiri"/>
          <w:color w:val="111111"/>
          <w:sz w:val="28"/>
          <w:sz w:val="28"/>
          <w:szCs w:val="28"/>
          <w:rtl w:val="true"/>
          <w:lang w:bidi="ar-SA"/>
        </w:rPr>
        <w:t xml:space="preserve">النجاسة قبل ذلك ضيّقاً ومختصّاً بالملاقى،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واسعاً بحيث يشمل الملاقي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إنّما يتمّ بالنسبة إلى الاُمور التكوينيّة، كاللّون أو الطعم أو الرائحة، فإنّ هذه الاُمور الواردة على موضوعاتها يمكن أن تتعدّى من الملاقى إلى ملاقيه بعد حصول الملاقاة، بل وحتى ولو لم تحصل ملاقاة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الحوض، فإنّ ماءه يكتسب رائحة الميتة ولو لم تحصل الملاقاة، فتتّسع دائرة موضوع هذا العرض، وهكذا، حتى ينعدم كلّيّاً بحسب 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المجعولات الشرعيّة، وإن كان جعلها لأجل وجود مفسدة في ترك الاجتناب عنها، كسائر الأحكام الشرعيّة التي تكون في جعلها تابعة للمصالح والمفاسد، ومجعولة عن ملاك لاحظه المولى في متعلّقاتها، فلا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للانبساط والسراية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بأن يصير الملاقي والملاقى أمراً واحداً عرفاً، كالماء النجس الذي يطهر بملاقاته للكرّ؛ لأنّ العرف يراهما بعد الملاقاة ماءً واحداً، أو لأنّ الشارع جعلهما شيئاً واحداً بالتنزيل والتعبّد،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جعل الطواف وجوداً تنزيليّاً للصلاة،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من الحكم ما يترتّب على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يمكن أن يستدلّ بما رواه عمرو بن شمر 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في خابية فيها سمن أو زيت، فما ترى في أكله؟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عليّ من أن أترك طعامي من أجلها،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لم تستخفّ بالفأرة، وإنّما استخففت بدينك، إنّ اﷲ حرّم الميتة من كلّ شيء</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ما يظهر من هذه الرواية هو السراية،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سراية النجاسة من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للملاقي، وأنّ الملاقاة تكون منشأً لحصول ملاك جعل النجس في الملاقي، والرواية، وإن كانت ضعيفة، ولكنّها تكون مؤيّدة لما هو المرتكز في الأذهان من أنّ منشأ النجاسة في الملاقي نجاسة الملاقى، حيث جعلت الرواية ترك الاجتناب عن هذا الطعام الذي وقعت فيه الفأرة استخفافاً بالدين، معلّلاً ذلك بأنّ اﷲ حرّم الميتة من كلّشيء، ولولا أنّ نجاسة الميتة ووجوب الاجتناب عنها يقتضي وجوب الاجتناب عن الطعام الملاقي لها، لم يكن معنى لجواب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 أنّ نجاسة الملاقي للميتة ليست لأجل السراية، وإنّما لكونها فرداً آخر للنجاسة مستقلاً، تثبت بتعبّد آخر صادر من الشارع وراء التعبّد بالميتة، ما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ليعلل بأنّه استخفاف بتحريم الميتة، إذ بناءً على </w:t>
      </w:r>
    </w:p>
    <w:p>
      <w:pPr>
        <w:pStyle w:val="BookText"/>
        <w:rPr/>
      </w:pPr>
      <w:r>
        <w:rPr>
          <w:rFonts w:ascii="Amiri" w:hAnsi="Amiri" w:eastAsia="Amiri" w:cs="Amiri"/>
          <w:color w:val="111111"/>
          <w:sz w:val="28"/>
          <w:sz w:val="28"/>
          <w:szCs w:val="28"/>
          <w:rtl w:val="true"/>
          <w:lang w:bidi="ar-SA"/>
        </w:rPr>
        <w:t>هذا الفرض المذكور، فإنّ نجاسة الملاقي لا يكون لها ربط أصلاً بنجاسة الملاقى، حتى يكون ترك الاجتناب استخفافاً بحرمة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ظاهرة في أنّ نجاسة الملاقى بنفسها تكون سبباً ومؤثّراً لنجاسة الملاقي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أن يكون وجه السؤال عن الطعام الذي وقعت فيه الفأرة هو الجهل بنجاسة الفأرة، لا تنجيسها، فأراد السائل أن يستعلم نجاسة الفأرة،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 مغروساً في ذهنه نجاسة الملاقي للنجس، استعلم نجاسة الفأرة بالسؤال عن الطعام الذي وقعت فيه، فأعلمه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الفأرة على طبق ما كان مغروساً في ذهنه،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السائل استخفّ بنجاسة الفأرة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الفأرة أهون علي من أن أترك طعامي 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الاستخفاف بنجاسة الفأرة استخفاف بالدين؛ لأنّ اﷲ تعالى حرّم الميتة من كلّ شيء</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نجاسة الفأرة كانت مركوزة في ذهن السائل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الاُستاذ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الأخبار الظاهرة في السراية، فالمراد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لحصول ملاك جعل النجاسة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الجهة أُطلق عليهاالسبب </w:t>
      </w:r>
    </w:p>
    <w:p>
      <w:pPr>
        <w:pStyle w:val="BookText"/>
        <w:rPr/>
      </w:pPr>
      <w:r>
        <w:rPr>
          <w:rFonts w:ascii="Amiri" w:hAnsi="Amiri" w:eastAsia="Amiri" w:cs="Amiri"/>
          <w:color w:val="111111"/>
          <w:sz w:val="28"/>
          <w:sz w:val="28"/>
          <w:szCs w:val="28"/>
          <w:rtl w:val="true"/>
          <w:lang w:bidi="ar-SA"/>
        </w:rPr>
        <w:t xml:space="preserve">والمؤثّر، وبهذه العناية يصحّ استناد نجاسة الملاقي إلى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في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الفأرة أهون عليّ من أن أترك طعامي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الميتة، وقال له الإمام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أكلت ذلك الطعام لكنت مستخفّاً بشيءٍ ممّا حرّمه اﷲ، وهو استخفاف بأحكام اﷲ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من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يقولونه من أنّ الماء العالي الوارد على النجس، لا يتنجّس، وإن كان قليلاً؛ لأنّ العرف لا يرى السراية من الداني إلى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بعض الأطراف لا يكون حراماً شرعاً، وإنّما هو حرام عقلاً، فلا يكون في صورة عدم الموافقة والمصادفة للواقع موجباً للفسق، إلّا بناءً على حرمة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بحرمة التجرّي، فهذا الحكم العقليّ بوجوب الاجتناب عن جميع الأطراف هل يوجب بطلان البيع وفساده فيما لو باع بعض الأطراف أم لا؟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هناك أصل سببيّ، كأصالة عدم الملكيّة أو أصالة عدم السلطنة، ولم يكن لهذا الأصل معارض في الطرف الآخر، فإنّه يقدّم </w:t>
      </w:r>
    </w:p>
    <w:p>
      <w:pPr>
        <w:pStyle w:val="BookText"/>
        <w:rPr/>
      </w:pPr>
      <w:r>
        <w:rPr>
          <w:rFonts w:ascii="Amiri" w:hAnsi="Amiri" w:eastAsia="Amiri" w:cs="Amiri"/>
          <w:color w:val="111111"/>
          <w:sz w:val="28"/>
          <w:sz w:val="28"/>
          <w:szCs w:val="28"/>
          <w:rtl w:val="true"/>
          <w:lang w:bidi="ar-SA"/>
        </w:rPr>
        <w:t>على أصالة الصحّة، ويحكم معه بفساد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مثل هذا الأصل موجوداً، فالكلام تارةً في مقام الثبوت وأُخرى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صادف وقوع البيع على ما هو المغصوب في الواقع، كان البيع فاسداً،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الإثبات، فإن قلنا بأنّ العلم الإجماليّ بالنسبة إلى تنجّز التكليف المحتمل في الأطراف علّة تامّة، فلا معنى لجريان أصالةالصحّة، ولو في طرف واحد، وبلا معارض، فتجري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بالاقتضاء، لا العلّيّة التامّة، فلا مانع من جريان أصالة الصحّة؛ لعدم معارضتها بجريان مثلها في الطرف الآخر، لعدم وقوعها،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على سائر الأطراف، كما هو المفروض</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الالتزام بعدم جواز التصرّف في نفس الأطراف من باب المقدّمة العلميّة، فالمنع يأتي بالنسبة إلى المنافع أيضاً، لو علم بغصبيّة أحدها، سواء كان لها وجود استقلاليّ، كالثمرة بالنسبة إلى الشجرة، أو اللّبن بالنسبة إلى الغنم ومطلق ذي اللّبن، أم لم يكن لها وجود استقلاليّ، كسكنى الدار أو ركوب الدابّة أو السفينة أو السيارة أو أمثالها، فيجب الاجتناب عن جميعها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العلميّة؛ للاجتناب عن الحرام المعلوم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يُعلم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منجّزيّة العلم الإجماليّ منوطة بتعلّقه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بتكليف فعليّ على كلّ تقدير،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التكليف المعلوم بالإجمال وفعليّته في أيّ طرف من الأطراف كان، كالعلم بوجوب الظهر أو الجمعة، وإمّا بما هو تمام الموضوع للحكم الفعليّ، كالعلم بخمريّة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المعلوم بالإجمال في كلّ ما يكون مقدّمة لتحقّق العلم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يتعلّق بما هو تمام الموضوع، بل تعلّق بما هو جزء الموضوع للحكم الشرعيّ، لم يكن العلم الإجماليّ منجّزاً، كما إذا علم إجمالاً بأنّ أحد الجسدين ميّت إنسانٍ والآخر جسد حيوان؛ فإنّ هذا العلم الإجماليّ لا يكون منجّزاً، ولا يوجب حكم الشارع بوجوب غسل مسّ الميت؛ لأنّ حكمه مترتّب على مسّ ميت الإنسان، وهذا العلم الإجماليّ بحسب الفرض لم يثبت إلّا جزءاً من موضوع هذا الحكم، وهو أنّ الممسوس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جزؤه الآخر، وهو كونه إنساناً، فهو لم يُعلم حتى يتنجّز حكمه؛ لاحتمال أن يكون الممسوس جسد الحيوان، ومعه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فيجري الأصل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أصالة عدم تحقّق موجب الغسل أو أصالة البراءة 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مسلّم كبرويّاً، وإنّما وقع الكلام بينهم في تطبيق هذه الكبرى على بعض الموارد،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يحكم بنجاسة ملاقي بعض الأطراف، ويعطى حكم الملاقي لعين النجس في وجوب الاجتناب عنه أم لا؟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حكم الشارع بالتنجّس منوطاً بما إذا كانت الملاقاة لعين النجس على وجه خاصّ، والمفروض عدم إحراز هذا الموضوع في ملاقي بعض الأطراف، فلا وجه للحكم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أن ظهر الفرق بين القول بالسراية وبين القول بالتعبّد، فقد ذكر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بتنجّس ملاقي أحد المشتبهين يبتني على هذين القولين،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يُحكم بتنجّس ملاقيه؟ وجهان، بل قولان مبنيّان على أنّ تنجّس الملاقي إنّما جاء من وجوب الاجتناب عن ذلك النجس، بناءً على أنّ الاجتناب عن النجس يُراد به ما يعمّ الاجتناب عن ملاقيه، ولو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الاجتناب عن النجس لا يراد به إلّا الاجتناب عن العين، وتنجّس الملاقي للنجس حكم وضعيّ سببيّ يترتّب على العنوان الواقعيّ من النجاسات، نظير وجوب الحدّ للخمر، فإذا شكّ في ثبوته للملاقي، جرى فيه أصل الطهارة وأصل الإباحة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بمنع ابتناء القولين على المبنيين المذكورين، بقوله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تنجّس الملاقي للنجس، ولو جاء من قبل وجوب </w:t>
      </w:r>
    </w:p>
    <w:p>
      <w:pPr>
        <w:pStyle w:val="BookText"/>
        <w:rPr/>
      </w:pPr>
      <w:r>
        <w:rPr>
          <w:rFonts w:ascii="Amiri" w:hAnsi="Amiri" w:eastAsia="Amiri" w:cs="Amiri"/>
          <w:color w:val="111111"/>
          <w:sz w:val="28"/>
          <w:sz w:val="28"/>
          <w:szCs w:val="28"/>
          <w:rtl w:val="true"/>
          <w:lang w:bidi="ar-SA"/>
        </w:rPr>
        <w:t>الاجتناب عنه، بأن كان الخطاب الدالّ على وجوب الاجتناب عنه دالّاً على وجوب الاجتناب عن ملاقيه عرفاً، غير مستلزم للحكم بنجاسة ملاقي أحد الطرفين؛ لأنّ العقل الحاكم في الباببوجوب الاجتناب إنّما يحكم به من باب المقدّمة العلميّة، وهذا الباب منسدّ في طرف الملاقي، فكيف يتعدّى حكمه إلى ما ليس فيه ملاكه ومناطه؟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الملاقي تتوقّف على سراية النجاسة من الملاقى المعلوم النجاسة إليه، حتى يكون الملاقي محكوماً بحكم الملاقى، والمفروض أنّ الملاقاة كانت لما هو محتمل النجاسة بالاحتمال المنجّز؛ لوقوعه طرفاً من أطراف العلم الإجماليّ، ولم تكن ملاقاة لمعلوم النجاسة حتى يحكم بنجاسته،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لتسرية الحكم إلى الملاقي؛ لما عرفت من أنّ تمام الموضوع لحكم الشارع بالنجاسة بوجوب الاجتناب عن الملاقي إنّما هو ملاقي النجس أو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المتنجّس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لم يحرز بعد حتى يكون مشمولاً للدليل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سبب لاتّحاد المتلاقيين في الحكم، وليس المراد إثبات الحكم الشرعيّ بنجاسة الملاقي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هنا لم يُلاقِ معلوم النجاسة أو التنجّس، وإنّما لاقى محتمل النجاسة، فلا يحكم بنجاسته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المراد إثبات كونه متنجّزاً كتنجّز ملاقيه، وإثبات دخوله تحت عموم منجّزيّة العلم الإجماليّ؛ فإنّ مناط وجوب الاجتناب عن الأطراف عقلاً هو المقدّميّة، وهذا المناط موجود كلٍّ من الملاقي والملاقى على وزانٍ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منجّزيّة العلم الإجماليّ لا تقتضي أزيد من لزوم رعاية المعلوم الذي يكون منجّزاً في كلّ طرفٍ من أطرافه، وكلّ ما يكون مقدّمة علميّة لإحراز امتثاله، كما هو كذلك بناءً على السراية بمعنى الانبساط، وأمّا ما لا يكون مقدّمة علميّة له، كما هو كذلك بناءً على التعبّد، فلا يؤثّر فيه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يتّضح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شرب أحد الكأسين المعلوم بخمريّة السائل في أحدهما، فلا يحدّ، وإن صادف ما شربه الخمر الواقعيّ، ولو كان أصل الشرب منهما غير جائز، سواء قلنا بالعلّيّة التامّة للتنجّز أو بالاقتضاء، كما أنّه لو قلنا بعدم الاقتضاء أيضاً؛ لأنّ موضوع الحدّ ليس هو الخمر الواقعيّ، وإنّما موضوعه ما ثبتت خمريّته عند الشارب بطريق معتبر من علمٍ أو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شرب من جميع الأطراف، مع الالتفات، يحدّ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عدم جواز الاستفادة من المنافع، متّصلةً كانت أم منفصلة، لا فرق بين فرض وجود العين الأصليّة، التي هي طرف العلم الإجماليّ، وبين فرض تلفها، أو خروجها عن محلّ الابتلاء؛ لأنّ العلم </w:t>
      </w:r>
    </w:p>
    <w:p>
      <w:pPr>
        <w:pStyle w:val="BookText"/>
        <w:rPr/>
      </w:pPr>
      <w:r>
        <w:rPr>
          <w:rFonts w:ascii="Amiri" w:hAnsi="Amiri" w:eastAsia="Amiri" w:cs="Amiri"/>
          <w:color w:val="111111"/>
          <w:sz w:val="28"/>
          <w:sz w:val="28"/>
          <w:szCs w:val="28"/>
          <w:rtl w:val="true"/>
          <w:lang w:bidi="ar-SA"/>
        </w:rPr>
        <w:t>الإجماليّ بعدما نجّز التكليف المعلوم بالإجمال، وسقطت الاُصول بالمعارضة بناءً على القول بالاقتضاء، أو لم تجرِ أصلاً بناءً على القول بالعلّيّة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عليه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بناءً على القول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العلم الإجماليّ المنجّز في زمان ما، لا يكفي للتنجّز إلى الأبد، بل لابدّ من وجوده في كلّ زمان يحتاج إلى وجود المنجّز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نثبت ذلك إلّا من خلال العلم الإجماليّ المؤرّب، كما في باب التدريجيّات، بأن يكون هذا الطرف يجب الاجتناب عنه الآن، أو ذلك الآخر في الزمان المتأخّر، كما لو وقع منه معاملتان، إحداهما في أوّل الشهر، والأُخرى في آخره، ويعلم إجمالاً ببطلان إحدى المعاملتين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على القول بالاقتضاء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الاُصول قد سقطت بالمعارضة قبل تلف بعض الأطراف، أو قبل خروجها عن محلّ الابتلاء، ومع سقوطها بالمعارضة، فلا مجال لعودها بعد التلف أو بعد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اُستاذنا 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ظاهريّ لا أساس له من الصحّة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591" w:name="pg15435_165617"/>
    </w:p>
    <w:p>
      <w:pPr>
        <w:pStyle w:val="BookText"/>
        <w:rPr/>
      </w:pPr>
      <w:bookmarkEnd w:id="59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ذكرنا كان مبنيّاً على العلم بأنّ وجوب الاجتناب عن الملاقي للنجس هل هو من جهة سراية النجاسة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أو من جهة حكم الشارع بنجاسته مستقلّاً من دون سراية النجاسة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6943348_2142443653"/>
      <w:bookmarkStart w:id="593" w:name="_Toc215"/>
      <w:bookmarkEnd w:id="592"/>
      <w:r>
        <w:rPr>
          <w:rtl w:val="true"/>
        </w:rPr>
        <w:t xml:space="preserve">الأمر السادس </w:t>
      </w:r>
      <w:r>
        <w:rPr>
          <w:rtl w:val="true"/>
        </w:rPr>
        <w:t>:</w:t>
      </w:r>
      <w:r>
        <w:rPr>
          <w:rtl w:val="true"/>
        </w:rPr>
        <w:t>العلم الإجماليّ في التدريجيّات</w:t>
      </w:r>
      <w:r>
        <w:rPr>
          <w:rtl w:val="true"/>
        </w:rPr>
        <w:t>:</w:t>
      </w:r>
      <w:bookmarkEnd w:id="593"/>
    </w:p>
    <w:p>
      <w:pPr>
        <w:pStyle w:val="Heading6"/>
        <w:numPr>
          <w:ilvl w:val="5"/>
          <w:numId w:val="1"/>
        </w:numPr>
        <w:rPr/>
      </w:pPr>
      <w:bookmarkStart w:id="594" w:name="__RefHeading___Toc6943350_2142443653"/>
      <w:bookmarkStart w:id="595" w:name="_Toc216"/>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منجّزيّة العلم الإجماليّ للتكليف في جميع الأطراف بين أن تكون أطرافه دفعيّة الوجود، كما في نجاسة أحد الكأسين الموجودين، أو تدريجيّة الوجود، وكذلك لا يُفرّق في تدريجيّ الوجود بين أن يكون الزمان دخيلاً في الملاك، كالحيض في أوّل الشهر أو في آخره في مستدام الدم، أو لم يكن كذلك، كما لو علم إجمالاً بفساد إحدى المعاملتين؛ لأنّها ربويّة، إمّا معاملته التي أنجزها في أوّل الشهر، أو في آخر الشهر؛ فإنّه على جميع هذه التقادير، تثبت منجّزيّة العلم الإجماليّ لجميع الأطراف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يكن الزمان المتأخّر دخيلاً في الملاك، فإنّه يعلم الآن بوجود ملاك النهي والمفسدة، ومع القطع بوجود الملاك تتنجّز كافّة الأطراف ببركة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هذه المعاملة التي تقع في أوّل الشهر أو في آخره، فإنّه، وإن لم يكن له علم بوجود النهي المتوجّه إليه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عدمتعيّنه وإنكاره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يعلم الآن بفساد هذه المعاملة التي تصدر في آخر الشهر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بوجوب الاجتناب عن تلك المعاملة التي لها مفسدة لازمة الترك، بلا فرق بين أن تنطبق على المعاملة الاُولى أو الثانية، فيجب الاجتناب عن جميع المحتملات حتى يحصل له اليقين بالاجتناب عن المعاملة المشتملة على تلك المفسدة اللّازمة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يكون الزمان فيه دخيلاً في الملاك، فقد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تجري في جميع أطرافه أصالة الحلّ أو البراءة؛ لأنّه لا تعارض بين الأصلين؛ إذ ليس هناك خطاب فعليّ معلوم، ولو إجمالاً، في البين في زمان جريان كلّ واحدٍ منهما؛ إذ في ظرف فعليّة كلّ طرف، فالطرف الآخر يكون خارجاً عن محلّ الابتلاء، ولكن بما أنّه يعلم أنّه بإجراء الأصل في جميع الأطراف يكون سبباً لوقوعه في المفسدة التي هي لازمة الترك، فالعقل يحكم بلزوم الاجتناب عن جميع الأطراف</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في نظر العقل بين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وطء إحدى زوجاته الآن حرام ومبغوض للمولى للعلم إجمالاً بأنّ إحداهما الآن في زمان حيضها، وبين أن يعلم إجمالاً بأنّ وطء هذه الزوجة المعيّنة، إمّا مبغوض في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آخره، مع أنّ الزمان المتأخّر دخيل في </w:t>
      </w:r>
    </w:p>
    <w:p>
      <w:pPr>
        <w:pStyle w:val="BookText"/>
        <w:rPr/>
      </w:pPr>
      <w:r>
        <w:rPr>
          <w:rFonts w:ascii="Amiri" w:hAnsi="Amiri" w:eastAsia="Amiri" w:cs="Amiri"/>
          <w:color w:val="111111"/>
          <w:sz w:val="28"/>
          <w:sz w:val="28"/>
          <w:szCs w:val="28"/>
          <w:rtl w:val="true"/>
          <w:lang w:bidi="ar-SA"/>
        </w:rPr>
        <w:t>خطاب المتأخّر وملاكه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قياس المقام على الشبهة البدويّة التحريميّة التي يحصل فيها العلم بالمخالفة بعد الارتكاب؛ إذ هناك لا حكم للعقل بوجوب الاجتناب؛ لمكان الجهل وعدم وجود منجّزٍ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فإنّ علم المكلّف بوجود المبغوضيّة في إحدى المعاملتين وترتّب المفسدة معلومة على الارتكاب، إمّا بهذا الفعل أو بالفعل في الزمان المتأخّر، يكون كافياً في البيان والتنجّز،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ترك جميع الأطراف؛ لمنجّزيّة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أنّه يجري البراءة أو الإباحة في هذا القسم،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الزمان المتأخّر دخيلاً في الخطاب المتأخّر،وبناءً على ذلك، فلا يكون هناك فرق بين جريان الأصل في بعض الأطراف،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الاحتماليّة، وبين إجرائه في جميع الأطراف،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وذلك لوحدة المناط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المبنى، وهو البناء على عدم منجّزيّة العلم الإجماليّ هنا وإمكان جريان الأصل النافي، فإذا علم إجمالاً بأنّ إحدى معاملاته التي ستصدر منه في هذا الشهر تكون ربويّةً، أمكن جريان أصالة الحلّ في الجميع، وكذلك، تجري أصالة البراءة عن المحرّمات على الحائض في جميع الأطراف أيضاً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وحيث قلنا بعدم وجوب الاحتياط في الشبهة </w:t>
      </w:r>
    </w:p>
    <w:p>
      <w:pPr>
        <w:pStyle w:val="BookText"/>
        <w:rPr/>
      </w:pPr>
      <w:r>
        <w:rPr>
          <w:rFonts w:ascii="Amiri" w:hAnsi="Amiri" w:eastAsia="Amiri" w:cs="Amiri"/>
          <w:color w:val="111111"/>
          <w:sz w:val="28"/>
          <w:sz w:val="28"/>
          <w:szCs w:val="28"/>
          <w:rtl w:val="true"/>
          <w:lang w:bidi="ar-SA"/>
        </w:rPr>
        <w:t>التدريجيّة، فالظاهر جواز المخالفة القطعيّة؛ لأنّ المفروض عدم تنجّز التكليف الواقعيّ بالنسبة إليه، فالواجب الرجوع في كلّ مشتبهٍ إلى الأصل الجاري في خصوص ذلك المشتبه إباحةً وتحريماً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الحكم الوضعيّ، فالمعاملة تكون باطلة لجريان أصالة الفساد، وعدم حصول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الحلّيّة الظاهريّة وبين النقل والانتقال؛ لأنّ الأوّل ناتج عن جريان أصالة الحلّ، والثاني ناتج عن جريان أصلٍ آخر، وهو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في المثال الأوّل إلى استصحاب الطهر إلى أن يبقى مقدار الحيض، فيرجع فيه إلى أصالة الإباحة؛ لعدم جريان استصحاب الطهر، وفي المثال الثاني إلى أصالة الإباحة والفساد، فيحكم في كلّ معاملةٍ يشكّ في كونها ربويّةً بعدم استحقاق العقاب على إيقاع عقدها وعدم ترتّب الأثر عليها؛ لأنّ فساد الربا ليس دائراً مدار الحكمالتكليفيّ، ولذا يفسد في حقّ القاصر بالجهل والنسيان والصغر على وجهٍ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أصالة الصحّة الحاكمة على أصالة الفساد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أصالة الصحّة منوط بوقوع </w:t>
      </w:r>
    </w:p>
    <w:p>
      <w:pPr>
        <w:pStyle w:val="BookText"/>
        <w:rPr/>
      </w:pPr>
      <w:r>
        <w:rPr>
          <w:rFonts w:ascii="Amiri" w:hAnsi="Amiri" w:eastAsia="Amiri" w:cs="Amiri"/>
          <w:color w:val="111111"/>
          <w:sz w:val="28"/>
          <w:sz w:val="28"/>
          <w:szCs w:val="28"/>
          <w:rtl w:val="true"/>
          <w:lang w:bidi="ar-SA"/>
        </w:rPr>
        <w:t>المعاملة خارجاً، فلا تجري قبل وقوعها كما هو الشأن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يجوز الرجوع إلى أصالة الصحّة الجارية في العقود إجماعاً، الحاكمة على أصالة عدم النقل والانتقال؛ لأنّ مورد أصالة الصحّة هو العقد الواقع المشكوك في صحّته وفساده، لا العقد الذي لم يقع بعد كما في المقام؛ لأنّه قبل صدور المعاملة في أوّل النهار وآخره يُشكّ في صحّتها وفسادها، والمرجع في مثل ذلك ليس إلّا أصالة عدم النقل والانتقال</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الإشكال في غير محلّه؛ لأنّ كلّ معاملة بعد أن أوقعها فيشكّ في ترتيب الأثر عليها، وما تقتضيه أصالة عدم النقل والانتقال هو عدم ترتيب الأثر عليها، غير أنّ مقتضى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كونها حاكمة على أصالة عدم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ترتيب الأثر عليها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الإجماليّ بكون إحدى المعاملتين مخالفةً للواقع،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شيء من الأصلين؛ إلّا لو قلنا بعدم جريان العلم الإجماليّ في التدريجيّات؛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كافّة المعاملات الواقعة في تمام الشهر صحيحةً وحلالاً، ويكون اللّازم ترتيب الأثر على جميعها</w:t>
      </w:r>
      <w:r>
        <w:rPr>
          <w:rFonts w:eastAsia="Amiri" w:cs="Amiri" w:ascii="Amiri" w:hAnsi="Amiri"/>
          <w:color w:val="111111"/>
          <w:sz w:val="28"/>
          <w:szCs w:val="28"/>
          <w:rtl w:val="true"/>
          <w:lang w:bidi="ar-SA"/>
        </w:rPr>
        <w:t xml:space="preserve">. </w:t>
      </w:r>
      <w:bookmarkStart w:id="596" w:name="pg15435_165622"/>
    </w:p>
    <w:p>
      <w:pPr>
        <w:pStyle w:val="Heading6"/>
        <w:numPr>
          <w:ilvl w:val="5"/>
          <w:numId w:val="1"/>
        </w:numPr>
        <w:rPr/>
      </w:pPr>
      <w:bookmarkStart w:id="597" w:name="__RefHeading___Toc6943352_2142443653"/>
      <w:bookmarkStart w:id="598" w:name="_Toc217"/>
      <w:bookmarkEnd w:id="596"/>
      <w:bookmarkEnd w:id="597"/>
      <w:r>
        <w:rPr>
          <w:rtl w:val="true"/>
        </w:rPr>
        <w:t>تنبيهان</w:t>
      </w:r>
      <w:r>
        <w:rPr>
          <w:rtl w:val="true"/>
        </w:rPr>
        <w:t>:</w:t>
      </w:r>
      <w:bookmarkEnd w:id="598"/>
    </w:p>
    <w:p>
      <w:pPr>
        <w:pStyle w:val="Heading6"/>
        <w:numPr>
          <w:ilvl w:val="5"/>
          <w:numId w:val="1"/>
        </w:numPr>
        <w:rPr/>
      </w:pPr>
      <w:bookmarkStart w:id="599" w:name="__RefHeading___Toc6943354_2142443653"/>
      <w:bookmarkStart w:id="600" w:name="_Toc218"/>
      <w:bookmarkEnd w:id="599"/>
      <w:r>
        <w:rPr>
          <w:rtl w:val="true"/>
        </w:rPr>
        <w:t>الأوّل</w:t>
      </w:r>
      <w:r>
        <w:rPr>
          <w:rtl w:val="true"/>
        </w:rPr>
        <w:t>:</w:t>
      </w:r>
      <w:bookmarkEnd w:id="600"/>
    </w:p>
    <w:p>
      <w:pPr>
        <w:pStyle w:val="BookText"/>
        <w:rPr/>
      </w:pPr>
      <w:r>
        <w:rPr>
          <w:rFonts w:ascii="Amiri" w:hAnsi="Amiri" w:eastAsia="Amiri" w:cs="Amiri"/>
          <w:color w:val="111111"/>
          <w:sz w:val="28"/>
          <w:sz w:val="28"/>
          <w:szCs w:val="28"/>
          <w:rtl w:val="true"/>
          <w:lang w:bidi="ar-SA"/>
        </w:rPr>
        <w:t>الكلام في الاحتياط في الشبهات الموضوعيّة في الشرائط والموانع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بعدما قلنا بفعليّة العلم الإجماليّ ومنجّزيّته، فلا يفرّق بين أن يكون الاشتباه والترديد في نفس الماُمور به، كما إذا علم إجمالاً بوجوب الظهر أو الجمعة، أو في قيوده الوجوديّة، التي 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كالقبلة والساتر، أو العدميّة، المسمّاة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تردّدت القبلة بين أطراف، أو تردّد السائر بين النجس والطاهر، أو مأكول اللّحم وغير المأكول، فيجب تكرار الصلاة إلى حين حصول الموافقة القطعيّة، بأن يكرّر الصلاة إلى الجوانب التي يحتمل أن تكون فيها القبلة، حتى يحصل له اليقين بوقوع صلاته إلى القبلة، أو يجب عليه التكرار إلى أن يحصل له اليقين بوقوع الصلاة في غير النجس، حيث إنّه لا فرق في لزوم الإتيان بما هو الواجب بين أن يكون وجوبه نفسيّاً أو غيريّاً، استقلاليّاً أو ضمنيّاً، فبعد وصول التكليف إليه، فلابدّ من الخروج عن عهدته، والإتيان بما أراده المولى، بجميع قيوده الوجوديّة والعدميّة، كلّ ذلك بحكم العقل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الصور، يجب عليه الاحتياط والإتيان بالعمل مكرّراً حتى يحصل له الخروج عن عهدة التكليف، وحتى يقطع بحصول الامتثال، </w:t>
      </w:r>
      <w:bookmarkStart w:id="601" w:name="pg15435_165623"/>
    </w:p>
    <w:p>
      <w:pPr>
        <w:pStyle w:val="BookText"/>
        <w:rPr/>
      </w:pPr>
      <w:bookmarkEnd w:id="601"/>
      <w:r>
        <w:rPr>
          <w:rFonts w:ascii="Amiri" w:hAnsi="Amiri" w:eastAsia="Amiri" w:cs="Amiri"/>
          <w:color w:val="111111"/>
          <w:sz w:val="28"/>
          <w:sz w:val="28"/>
          <w:szCs w:val="28"/>
          <w:rtl w:val="true"/>
          <w:lang w:bidi="ar-SA"/>
        </w:rPr>
        <w:t xml:space="preserve">إلّا أن يكون عاجزاً عن ذلك، فيسقط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كونه مشروطاً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عارياً عند اشتباه الساتر بالنجس،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نسب إلى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ما إذا كان دليل القيد الوجوديّ أو العدميّ مثل الأوامر والنواهي الغيريّة،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مستقبلاً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من المانعيّة والشرطيّة تسقط عند الاشتباه، وبين أن يكون من قبيل نفي الطبيعةبوجوده أو بعدمه،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فقال بعدم السقوط عند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صحيح، كما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شرطيّة الشرط أو مانعيّة المانع كانت مشروطةً بالعلم التفصيليّ بهما، فيسقطان عند عدمه، وإن حصل العلم الإجماليّ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ففيما عدا ذلك،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القول بمنجّزيّة العلم الإجماليّ على حدّ العلم التفصيليّ، فلا فرق بين جميع أقسام الواجب في وجوب الاحتياط</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6943356_2142443653"/>
      <w:bookmarkStart w:id="603" w:name="_Toc219"/>
      <w:bookmarkEnd w:id="602"/>
      <w:r>
        <w:rPr>
          <w:rtl w:val="true"/>
        </w:rPr>
        <w:t>الثاني</w:t>
      </w:r>
      <w:r>
        <w:rPr>
          <w:rtl w:val="true"/>
        </w:rPr>
        <w:t>:</w:t>
      </w:r>
      <w:bookmarkEnd w:id="60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كيفيّة النيّة في العبادات في الشبهات البدويّة والمقرونة بالعلم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في كلٍّ من الصلوات المتعدّدة، على الوجه المتقدّم في مسألة الظهر والجمعة،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ينوي في كلٍّ منهما فعلها احتياطاً؛ لإحراز الواجب الواقعيّ المردّد بينها وبين صاحبها تقرّباً إلى اﷲ، على أن يكون القرب علّةً للإحراز الذي جُعِل غايةً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أن يكون حين فعل أحدهما عازماً على فعل الآخر؛ إذ النيّة المذكورة لا تتحقّق بدون ذلك؛ فإنّ من قصد الاقتصار على أحد الفعلين ليس قاصداً لامتثال الواجب الواقعيّ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قاصد لامتثاله على تقدير مصادفة هذا المحتمل له، لا مطلقاً، وهذا غير كافٍ في العبادات المعلوم وقوع التعبّد بها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إن كانت مقرونةً بالعلم الإجماليّ، فالإتيان بالعمل باحتمال الأمر به لا يكفي لوقوعه عبادة، بخلاف الشبهة البدويّة، فإنّه فيها يكفي الإتيان به بداعي احتمال أن يكون ماُموراً به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ففيما نحن فيه، وهو الشبهة المقرونة بالعلم الإجماليّ، فلو نوى الإتيان بأحد الأطراف المعلوم وجوبه إجمالاً، فلابدّ وأن يكون ناوياً الإتيان بالطرف الآخر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أتى بأحد هذه الأطراف من دون أن يكون قاصداً للإتيان ببقيّة الأطراف، فضلاً عمّا لو قصد عدم الإتيان بها أصلاً، فلا يكون عمله صحيحاً، ولا يقع عبادة، حتى وإن فرض أنّه اكتشف بعد إتيانه بأحدها بأنّ ما أتى به كان هو الواجب واقعاً؛</w:t>
      </w:r>
    </w:p>
    <w:p>
      <w:pPr>
        <w:pStyle w:val="BookText"/>
        <w:rPr/>
      </w:pPr>
      <w:r>
        <w:rPr>
          <w:rFonts w:ascii="Amiri" w:hAnsi="Amiri" w:eastAsia="Amiri" w:cs="Amiri"/>
          <w:color w:val="111111"/>
          <w:sz w:val="28"/>
          <w:sz w:val="28"/>
          <w:szCs w:val="28"/>
          <w:rtl w:val="true"/>
          <w:lang w:bidi="ar-SA"/>
        </w:rPr>
        <w:t>إذ لابدّ له من قصد ذلك الأمر المعلوم في البين، والذي من المحتمل أن يكون متعلّقاً بهذا المحتمل الذي جاء به، ويحتمل أن يكون متعلّقاً بالطرف أو الأطراف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حال الإتيان بأحد الأطراف للإتيان بالبقية، وإلّا لم يصدق عليه أنّه كان قاصداً لذلك الأمر المعلوم في البين، بل إنّما أتى به باحتمال الأمر، وهو لا يفيد؛ إذ لابدّ أن يكون العمل منبعثاً عن ذلك الأمر المعلوم، لا عن احتمال أمرٍ غير معلوم، كما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له الانبعاث عن ذلك المعلوم بالنسبة إلى هذا المحتمل؛ لأنّه لم يعلم أنّه تعلّق بهذا المحتمل، بل ما هو المعلوم احتمال أن يكون هذا متعلّق ذلك الأمر، فلا يمكن أن يكون الداعي أمراً لم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 من هذه الناحية حال الشبهة البدويّة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أن قلنا بمنجّزيّة العلم الإجماليّ على نحو العلّة التامّة، فتجب الموافقة القطعيّة، فلو لم يأتِ ببقيّة الأطراف، واتّفق أنّ الواجب كان فيها، كان في تركه للبقيّة عاصياً، وإلّا، كان متجرّياً، كما هو كذلك </w:t>
      </w:r>
      <w:bookmarkStart w:id="604" w:name="pg15435_165626"/>
    </w:p>
    <w:p>
      <w:pPr>
        <w:pStyle w:val="BookText"/>
        <w:rPr/>
      </w:pPr>
      <w:bookmarkEnd w:id="604"/>
      <w:r>
        <w:rPr>
          <w:rFonts w:ascii="Amiri" w:hAnsi="Amiri" w:eastAsia="Amiri" w:cs="Amiri"/>
          <w:color w:val="111111"/>
          <w:sz w:val="28"/>
          <w:sz w:val="28"/>
          <w:szCs w:val="28"/>
          <w:rtl w:val="true"/>
          <w:lang w:bidi="ar-SA"/>
        </w:rPr>
        <w:t>بالنسبة إلى مخالفة سائر الحجج غير المصادفة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الشرعيّ المستكشف من الحكم العقليّ وإن فرض تبعيّته للحكم العقليّ إثباتاً، ولكنّه ليس تابعاً 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تابعاً لمناطه في عالم الثبوت، كما يمكن أن لا يكون تابعاً لذلك أيضاً، فحتى لو فرض انتفاء مناط الحكم العقليّ، فإنّ مناط الحكم الشرعيّ يمكن أن يكون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فقد قيد من القيود المأخوذة فيما هو الموضوع لحكم العقل، وحكمنا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مناطه، فمجرّد مجيء الاحتمال يكون كافياً في جواز جريان الاستصحاب، بعد تماميّة موضوعه، وهو القطع بالحدوث في الزمان السابق، فيستصحب</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943358_2142443653"/>
      <w:bookmarkStart w:id="606" w:name="_Toc220"/>
      <w:bookmarkEnd w:id="605"/>
      <w:r>
        <w:rPr>
          <w:rtl w:val="true"/>
        </w:rPr>
        <w:t>المبحث الثاني</w:t>
      </w:r>
      <w:r>
        <w:rPr>
          <w:rtl w:val="true"/>
        </w:rPr>
        <w:t xml:space="preserve">: </w:t>
      </w:r>
      <w:r>
        <w:rPr>
          <w:rtl w:val="true"/>
        </w:rPr>
        <w:t>الكلام في الأقلّ والأكثر</w:t>
      </w:r>
      <w:r>
        <w:rPr>
          <w:rtl w:val="true"/>
        </w:rPr>
        <w:t>:</w:t>
      </w:r>
      <w:bookmarkEnd w:id="606"/>
    </w:p>
    <w:p>
      <w:pPr>
        <w:pStyle w:val="Heading5"/>
        <w:numPr>
          <w:ilvl w:val="4"/>
          <w:numId w:val="1"/>
        </w:numPr>
        <w:rPr/>
      </w:pPr>
      <w:bookmarkStart w:id="607" w:name="__RefHeading___Toc6943360_2142443653"/>
      <w:bookmarkStart w:id="608" w:name="_Toc221"/>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وهما تارةً استقلاليّان، وأُخرى ارتباطيّان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كلٍّ منهما تارةً يكون في الأسباب والمحصّلات، وأُخرى في الأجزاء، وثالثةً في الشرائط والموانع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الاُولى، تارةً تكون الأسباب عقليّة أو عاديّة وأُخرى تكون شرعيّة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فلا شكّ في جريان البراءة مطلقاً في الأقلّ والأكثر </w:t>
      </w:r>
      <w:bookmarkStart w:id="609" w:name="pg15435_165627"/>
    </w:p>
    <w:p>
      <w:pPr>
        <w:pStyle w:val="BookText"/>
        <w:rPr/>
      </w:pPr>
      <w:bookmarkEnd w:id="609"/>
      <w:r>
        <w:rPr>
          <w:rFonts w:ascii="Amiri" w:hAnsi="Amiri" w:eastAsia="Amiri" w:cs="Amiri"/>
          <w:color w:val="111111"/>
          <w:sz w:val="28"/>
          <w:sz w:val="28"/>
          <w:szCs w:val="28"/>
          <w:rtl w:val="true"/>
          <w:lang w:bidi="ar-SA"/>
        </w:rPr>
        <w:t>الاستقلاليّين، بلا فرق بين أن تكون الشبهة وجوبيّة أو تحريميّة،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الشبهة الوجوبيّة تجري البراءة عن الأكثر؛ لأنّ الشبهة بالنسبة إليه تكون بدويّةً، وأمّا في الشبهة التحريميّة فتجري البراءة عن الأقلّ؛ وذلك بسبب انحلال العلم الإجماليّ إلى علم تفصيليّ وشكٍّ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تسمية مثل هذا العلم بالعلم الإجماليّ لا تخلو من مسامحة؛ بل هو من أوّل الأمر، في الشبهة الوجوبيّة، عبارة عن علم تفصيليّ متعلّق بوجوب الأقلّ، وشكّ بدويٍّ في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الشبهة التحريميّة فبالعكس 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تفصيليّ بحرمة الأكثروشكّ بدويّ في حرمة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الشبهة الوجوبيّة، يكون الأقلّ هو القدر المتيقّن، فالشكّ في وجوب الأكثر يرجع إلى الشكّ البدويّ، وأمّا في الشبهة التحريميّة، فالأكثر هو القدر المتيقّن، والشكّ في الأقلّ بدويّ، وذلك كالغناء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الأكثر، وهو ترجيع الصوت مع الطرب، قدر متيقّن؛ لكونه مقطوع الحرمة، وأمّا الأقلّ، وهو ترجيع الصوت بلا طرب، يكون مشكوكاً</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943362_2142443653"/>
      <w:bookmarkStart w:id="611" w:name="_Toc222"/>
      <w:bookmarkEnd w:id="610"/>
      <w:r>
        <w:rPr>
          <w:rtl w:val="true"/>
        </w:rPr>
        <w:t>الفرق بين الاستقلاليّ والارتباطيّ</w:t>
      </w:r>
      <w:r>
        <w:rPr>
          <w:rtl w:val="true"/>
        </w:rPr>
        <w:t>:</w:t>
      </w:r>
      <w:bookmarkEnd w:id="61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الفرق بين الاستقلاليّ والارتباطيّ، هو أنّه في الارتباطيّ ليس هناك إلّا تكليف واحد يكون متعلّقاً بالأكثر، وأمّا الاستقلاليّ، </w:t>
      </w:r>
    </w:p>
    <w:p>
      <w:pPr>
        <w:pStyle w:val="BookText"/>
        <w:rPr/>
      </w:pPr>
      <w:r>
        <w:rPr>
          <w:rFonts w:ascii="Amiri" w:hAnsi="Amiri" w:eastAsia="Amiri" w:cs="Amiri"/>
          <w:color w:val="111111"/>
          <w:sz w:val="28"/>
          <w:sz w:val="28"/>
          <w:szCs w:val="28"/>
          <w:rtl w:val="true"/>
          <w:lang w:bidi="ar-SA"/>
        </w:rPr>
        <w:t>ففيه تكاليف متعدّدة على تقدير وجوب الأكثر، إذ يوجد تكليف مستقلّ بوجوب مقدار الأقلّ من الدين، وتكليف مستقلّ آخر بأداء الزائد على فرض أنّ الأكثر هو الذي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الاستقلاليّ، لو كان الأكثر واجباً، فإنّ هذا التكليف ينحلّ إلى تكليفين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بالأقلّ، والآخر بالأكثر، وهو الزائد، ومن هنا يثبت لكلّ واحدٍ من هذين التكليفين امتثال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الأقلّ في الاستقلاليّ مخالف للأكثر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والملاك،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والتكليف؛ فإنّ الأغراض والملاكات فيه متعدّدة، كما أنّ الأوامر والخطابات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كالدين المردّد بين الدرهم والدرهمين، فهنا أغراض وملاكات وموضوعات وأوامر وأحكام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الأقلّ والأكثر عليهما إنّما يكون من باب المسامحة والعناية،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الدرهم الواحد أقلّ من الدرهمين، وأنّ الدرهمين كثير الدرهم، وإلّا، فقد عرفنا أنّ لكلّ واحدٍ من الدراهم تكليفاً على حدة، وبعثاً بحياله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الارتباطيّ، فالغرض فيه يكون قائماً بالأجزاء الواقعيّة، فإنّ الواجب لو كان هو الأكثر، كان الأقلّ خالياً من الملاك والغرضوالبعث من رأس، فيكون وزانه من عالم التكوين وزان المعاجين، فكما أنّ الأثر المطلوب لا يترتّب على المركّب إلّا بجميع أجزائه، ولا تحصل الغاية </w:t>
      </w:r>
    </w:p>
    <w:p>
      <w:pPr>
        <w:pStyle w:val="BookText"/>
        <w:rPr/>
      </w:pPr>
      <w:r>
        <w:rPr>
          <w:rFonts w:ascii="Amiri" w:hAnsi="Amiri" w:eastAsia="Amiri" w:cs="Amiri"/>
          <w:color w:val="111111"/>
          <w:sz w:val="28"/>
          <w:sz w:val="28"/>
          <w:szCs w:val="28"/>
          <w:rtl w:val="true"/>
          <w:lang w:bidi="ar-SA"/>
        </w:rPr>
        <w:t>إلّا باجتماع كافّة تلك الأجزاء، بلا زيادةٍ فيها ولا نقيصة، فكذلك في الاُمور العرفيّة والمركّبات الاعتباريّة أيضاً، كما لو أراد الملك تخويف الأعداء وإرعابهم، فقام باستعراض جنوده؛ فإنّ الإرعاب والتخويف إنّما يحصلان باستعراضه لصفوف من الجند، لا باستعراض واحدٍ منهم أو بعضٍ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الاستقلاليّة والارتباطيّة إنّما هو كثرة التكليف ووحدته، باعتبار وحدة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قد يقال من أنّ الملاك في الارتباطيّة والاستقلاليّة إنّما هو وحدة التكليف وكثرته، لا وحدة الغرض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والملاك حيث إنّه متقدّم على التكليف، فوحدة التكليف وكثرته إنّما هي باعتبار الغرض الذي كان داعياً إلى التكليف، فلا معنى لجعل المتأخّر عن الملاك الواقعيّ ملاكاً لتمييزها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لفهم وحدة الملاك والغرض إلّا بوحدة التكليف، فمن هنا يصحّ ما قالوه من أنّ الملاك لهما هو وحدة التكليف وكثرته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الأقلّ والأكثر الارتباطيّين وغير الارتباطيّين، يكمن في أنّ المركّب الارتباطيّ يتألّف من أشياء يكون بين </w:t>
      </w:r>
    </w:p>
    <w:p>
      <w:pPr>
        <w:pStyle w:val="BookText"/>
        <w:rPr/>
      </w:pPr>
      <w:r>
        <w:rPr>
          <w:rFonts w:ascii="Amiri" w:hAnsi="Amiri" w:eastAsia="Amiri" w:cs="Amiri"/>
          <w:color w:val="111111"/>
          <w:sz w:val="28"/>
          <w:sz w:val="28"/>
          <w:szCs w:val="28"/>
          <w:rtl w:val="true"/>
          <w:lang w:bidi="ar-SA"/>
        </w:rPr>
        <w:t>الأوامر المتعلّقة ملازمة من حيث الثبوت والسقوط، كتلازم الملاكات والأغراض الداعية إلى تلك الأوامر، التي هي في حقيقة الأمر أمر واحد يكون بما له من الوحدة منبسطاً على تلك الأشياء التي فرضنا المركّب مؤلّفاً منها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المركّب الاستقلاليّ فهو مركّب من أشياء يتعلّق بها عدد من الأوامر التي لا ملازمة بينهما من ناحيتي الثبوت والسقوط، بل يُفرض لكلٍّ منها إطاعة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والأمر في المركّب الارتباطيّ واحد، وأمّا في الاستقلاليّ فمتعدّد،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بالتكبيرة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المركّبات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إلّا مع سقوط الأوامر المتعلّقة ببقيّة أجزائها، من الركوع والسجود والتسليم وغيرها، ولأجل هذا كان الشكّ فيه من صور الشكّ في المكلّف به، فلو تردّد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تسعة أجزاء أو عشرة؛ فإنّ مقتضى كونها مركبّاً ارتباطيّاً هو عدم سقوط أمر الصلاة فيما لو أتى بالتسعة فقط دون العاشر المشكوك في جزئيّته، وأمّا في الاستقلاليّين، فإنّ وجوب الأكثر غير مرتبط بوجوب الأقلّ، فلا يكون وجوده دخيلاً أصلاً في صحّة الأقلّ وسقوط أمره؛ إذ الأمر المتعلّق بالأقلّ، هو كالأمر المتعلّق بالأكثر، نفسيّ استقلاليّ،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يترتّب عليه مطلقاً، سواء أتيت معه بالأكثر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نظير الدين وقضاء الفوائت إذا تردّد الأمر فيهما بين الأقلّ والأكثر، فإنّ الإتيان بالأقلّ فيهما، يوجب سقوط الأمر بالأقلّ، ولو كان الأكثر واجباً في الواقع، حيث إنّ وجوبه كان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الوجوب الاستقلاليّ والارتباطيّ هو تعدّد التكليف في الاستقلاليّين، المستلزم لتعدّد الإطاعة والعصيان فيه، ووحدة التكليف في الارتباطيّ، وعدم تعدّد الإطاعة والعصيان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انحلال العلم الإجماليّ إلى علم تفصيليّ بوجوب الأقلّ وشكّ بدويّ في وجوب الزائد عليه تكون المسألة مندرجة في باب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الانحلال، فهي تدخل في باب الشكّ في المكلّف به، الذي يجب معه الإتيان بالأكثر عقلاً، تماماً كما يحكم العقل بوجوب الاحتياط عند 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الأقلّ والأكثر لا يتأتّى إلّا بعد الفراغ عن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بالبراءة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بمنجّزيّة العلم الإجماليّ عند دوران الأمر بين المتباينين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يقول بالاحتياط في مورد الدوران بين الأقلّ </w:t>
      </w:r>
    </w:p>
    <w:p>
      <w:pPr>
        <w:pStyle w:val="BookText"/>
        <w:rPr/>
      </w:pPr>
      <w:r>
        <w:rPr>
          <w:rFonts w:ascii="Amiri" w:hAnsi="Amiri" w:eastAsia="Amiri" w:cs="Amiri"/>
          <w:color w:val="111111"/>
          <w:sz w:val="28"/>
          <w:sz w:val="28"/>
          <w:szCs w:val="28"/>
          <w:rtl w:val="true"/>
          <w:lang w:bidi="ar-SA"/>
        </w:rPr>
        <w:t>والأكثر يدّعي عدم انحلال العلم الإجماليّ، وإلحاق الأقلّ والأكثر بالمتباينين، فإذا لم يثبت الاحتياط في المتباينين، فلا يثبت أيضاً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يقول بالبراءة يدّعي انحلال العلم الإجماليّ، وأنّ الشبهة في وجوب الأكثر شبهة بدويّة، فإذا لم نكن في مرحلة مسبقة قد أثبتنا البراءة في الشبهات البدويّة، فلا مجال لتوهّمها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المشكوك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جزءاً خارجيّاً،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زيادته في الأقلّ بحسب الوجود الخارجيّ، كالجزء الزائد في المعجون المحتمل دخله فيه، وهو ما له وجود على حدة محتمل أخذه في الماُمور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جزءاً تحليليّاً عقليّاً، وهو ما لا وجود له في الخارج على حدة، بل هو وسائر الأجزاء التي تكون كذلك موجودة بوجود واحد، وهذا كالفصول والأنواع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جزءاً ذهنيّاً، وهو ما لا وجود له في الخارج أصلاً، وإنّما يكون وجوده باعتبار أنّ لمنشأ انتزاعه وجوداً، وذلك كالتقيّد للمقيّد، فإنّ الموجود في الخارج إنّما هو ذلك المقيّد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انتزاعه تارةً يكون مبايناً في الوجود مع المقيّد، كالطهارة بالنسبة إلى الصلاة، وأُخرى يكون من عوارضه وأحواله، كالسواد والبياض، والكفر والإيمان، فالمعتبر في الوجود الذهنيّ إنّما هو تقييده، لا نفسه، </w:t>
      </w:r>
    </w:p>
    <w:p>
      <w:pPr>
        <w:pStyle w:val="BookText"/>
        <w:rPr/>
      </w:pPr>
      <w:r>
        <w:rPr>
          <w:rFonts w:ascii="Amiri" w:hAnsi="Amiri" w:eastAsia="Amiri" w:cs="Amiri"/>
          <w:color w:val="111111"/>
          <w:sz w:val="28"/>
          <w:sz w:val="28"/>
          <w:szCs w:val="28"/>
          <w:rtl w:val="true"/>
          <w:lang w:bidi="ar-SA"/>
        </w:rPr>
        <w:t>فالشكّ فيه شكّ في الشرطيّة نفسها، وقد يتصوّر بالنسبة إلى الماُمور به والمقيّد بتقيّده بعدم ذلك الشيء، كالتقييد بعدم المانع؛ لأنّ وجوده مخلّ بالماُمور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مسألة الأقلّ والأكثر إنّما يتصوّر فيما لو فرض الأقلّ مأخوذاً لا بشرط، حتى يكون محفوظاً في ضمن الأكثر، وأمّا لو كان مأخوذاً بشرط لا، فإنّ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أقلّ الأكثر، بل يكونان متباينين، فتكون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دوران الأمر بين المتباينين، لا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أنّه في الاستقلاليّين يكون هناك 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بوجوب الأكثر، وتكليف آخر بوجوب الأقلّ يَثبت له على حدة وباستقلاله،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له علاقة بالتكليف الأوّل، لا ثبوتاً ولا سقوطاً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الارتباطيّ، فليس إلّا تكليف واحد؛ لأنّ الغرض، والحالة هذه،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هذا، ففي المركّب الارتباطيّ، في الشبهة التحريميّة، لابدّ أن يكون القدر المتيقّن هو الأقلّ، وذلك لدوران الأمر بين أن يكون الأقلّ حراماً مستقلّاً لو كان هو الحرام واقعاً، وبين أن يكون حراماً ضمنيّاً لو كان الأكثر هو الحرام كذلك، فيكون وجوب الأكثر مشكوكاً على كلّ حال، فتجري البراءة فيه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أنّهم لم يلتزموا بذلك في الشبهة التحريميّة، وإنّما قالوا به في </w:t>
      </w:r>
      <w:bookmarkStart w:id="612" w:name="pg15435_165634"/>
    </w:p>
    <w:p>
      <w:pPr>
        <w:pStyle w:val="BookText"/>
        <w:rPr/>
      </w:pPr>
      <w:bookmarkEnd w:id="612"/>
      <w:r>
        <w:rPr>
          <w:rFonts w:ascii="Amiri" w:hAnsi="Amiri" w:eastAsia="Amiri" w:cs="Amiri"/>
          <w:color w:val="111111"/>
          <w:sz w:val="28"/>
          <w:sz w:val="28"/>
          <w:szCs w:val="28"/>
          <w:rtl w:val="true"/>
          <w:lang w:bidi="ar-SA"/>
        </w:rPr>
        <w:t>الوجوبيّة، فإنّ المتيقّن في الواجبات هو الأقلّ، إذ هو الواجب، وتجري البراءة فيما سواه، الذي هو الأكثر، وأمّا في التحريميّة، فقد قالوا بعكس ذلك، وأنّ القدر المتيقّن هو الأكثر، ويمكن التمثيل له بمثالين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تصوير تمام الجسم من ذوات الأرواح، وحرمة حلق تمام اللّحية؛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المتيقّن من حرمة التصوير وحرمة الحلق، وأمّا تصوير البعض من الجسم، وحلق البعض من اللّحية، فهو ليس إلّا مشكوكاً بالشكّ البدويّ، فتجري فيه البراءة بلا مانع</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6943364_2142443653"/>
      <w:bookmarkStart w:id="614" w:name="_Toc223"/>
      <w:bookmarkEnd w:id="613"/>
      <w:r>
        <w:rPr>
          <w:rtl w:val="true"/>
        </w:rPr>
        <w:t>الشكّ بين الأقلّ والأكثر في الأسباب والمحصّلات</w:t>
      </w:r>
      <w:r>
        <w:rPr>
          <w:rtl w:val="true"/>
        </w:rPr>
        <w:t>:</w:t>
      </w:r>
      <w:bookmarkEnd w:id="614"/>
    </w:p>
    <w:p>
      <w:pPr>
        <w:pStyle w:val="BookText"/>
        <w:rPr/>
      </w:pPr>
      <w:r>
        <w:rPr>
          <w:rFonts w:ascii="Amiri" w:hAnsi="Amiri" w:eastAsia="Amiri" w:cs="Amiri"/>
          <w:color w:val="111111"/>
          <w:sz w:val="28"/>
          <w:sz w:val="28"/>
          <w:szCs w:val="28"/>
          <w:rtl w:val="true"/>
          <w:lang w:bidi="ar-SA"/>
        </w:rPr>
        <w:t>وأمّا لو كان الشكّ شكّاً بين الأقلّ والأكثر في الأسباب والمحصّلات، فلا إشكال في عدم جريان فيه عن الأكثر مطلقاً، بلا فرق بين أن تكون هذه الأسباب عاديّة أو شرعيّة</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6943366_2142443653"/>
      <w:bookmarkStart w:id="616" w:name="_Toc224"/>
      <w:bookmarkEnd w:id="615"/>
      <w:r>
        <w:rPr>
          <w:rtl w:val="true"/>
        </w:rPr>
        <w:t>أمّا في الأسباب العقليّة والعاديّة</w:t>
      </w:r>
      <w:r>
        <w:rPr>
          <w:rtl w:val="true"/>
        </w:rPr>
        <w:t>:</w:t>
      </w:r>
      <w:bookmarkEnd w:id="616"/>
    </w:p>
    <w:p>
      <w:pPr>
        <w:pStyle w:val="BookText"/>
        <w:rPr/>
      </w:pPr>
      <w:r>
        <w:rPr>
          <w:rFonts w:ascii="Amiri" w:hAnsi="Amiri" w:eastAsia="Amiri" w:cs="Amiri"/>
          <w:color w:val="111111"/>
          <w:sz w:val="28"/>
          <w:sz w:val="28"/>
          <w:szCs w:val="28"/>
          <w:rtl w:val="true"/>
          <w:lang w:bidi="ar-SA"/>
        </w:rPr>
        <w:t>فعدم جريانها ممّا لا إشكال فيه؛ لأنّ شمول مثل حديث الرفع الشكّ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المرفوع من المجعولات الشرعيّة، أو كان موضوعاً لأثر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رفعه 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فالسببيّة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المجعولات الشرعيّة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حتى على تقدير كونها من المجعولات المذكورة، لا امتنان في رفعها؛ وذلك لأنّ رفعها عن الأكثر لا يثبت سببيّة الأقلّ، فلا يكون </w:t>
      </w:r>
      <w:bookmarkStart w:id="617" w:name="pg15435_165635"/>
    </w:p>
    <w:p>
      <w:pPr>
        <w:pStyle w:val="BookText"/>
        <w:rPr/>
      </w:pPr>
      <w:bookmarkEnd w:id="617"/>
      <w:r>
        <w:rPr>
          <w:rFonts w:ascii="Amiri" w:hAnsi="Amiri" w:eastAsia="Amiri" w:cs="Amiri"/>
          <w:color w:val="111111"/>
          <w:sz w:val="28"/>
          <w:sz w:val="28"/>
          <w:szCs w:val="28"/>
          <w:rtl w:val="true"/>
          <w:lang w:bidi="ar-SA"/>
        </w:rPr>
        <w:t>لرفع السببيّة عن الأكثر معنى إلّا أنّ الحكم الشرعيّ باقٍ بلا سبب، وأين الامتنان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التكليف قطعيّاً،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قطعاً عليه أن يذكّي هذا الحيوان، فإذا شكّ في سببيّة الأقلّ، واحتمل أن يكون الأكثر 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أنّ التذكية معنى بسيط وأمّا فري الأوداج وحصول بقيّة المقدّمات فهي أسباب عاديّة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امتثال التكليف لو أتى بالأقلّ من الأسباب، فيكون مجرى لقاعدة الاشتغال؛ لأنّ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شكّاً في المحصّل، وليس شكّاً في أصل التكليف، فيكون الاكتفاء بالأقلّ موجباً للشكّ في الامتثال، والشكّ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لقاعدة الاشتغال، لا للبراءة، إلّا إذا ثبتت سببيّة الأقلّ، ولكن قد فرضنا بأنّه ليس من الموارد التي تنالها يد الجعل والتشريع، إذ هي إمّا عقليّة وإمّا عاديّة</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6943368_2142443653"/>
      <w:bookmarkStart w:id="619" w:name="_Toc225"/>
      <w:bookmarkEnd w:id="618"/>
      <w:r>
        <w:rPr>
          <w:rtl w:val="true"/>
        </w:rPr>
        <w:t>وأمّا الأسباب والمحصّلات الشرعيّة</w:t>
      </w:r>
      <w:r>
        <w:rPr>
          <w:rtl w:val="true"/>
        </w:rPr>
        <w:t>:</w:t>
      </w:r>
      <w:bookmarkEnd w:id="619"/>
    </w:p>
    <w:p>
      <w:pPr>
        <w:pStyle w:val="BookText"/>
        <w:rPr/>
      </w:pP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الاختراعيّة، كغسل الوجه واليدين ومسح الرأس والرجلين على الكيفيّة التي شرّعها الشارع وأقرّها بالنسبة إلى الطهارة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الإمضائيّة، وذلك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الإيقاعات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القسمين جميعاً، ليست السببيّة هي المجعول الشرعيّ، بل </w:t>
      </w:r>
    </w:p>
    <w:p>
      <w:pPr>
        <w:pStyle w:val="BookText"/>
        <w:rPr/>
      </w:pPr>
      <w:r>
        <w:rPr>
          <w:rFonts w:ascii="Amiri" w:hAnsi="Amiri" w:eastAsia="Amiri" w:cs="Amiri"/>
          <w:color w:val="111111"/>
          <w:sz w:val="28"/>
          <w:sz w:val="28"/>
          <w:szCs w:val="28"/>
          <w:rtl w:val="true"/>
          <w:lang w:bidi="ar-SA"/>
        </w:rPr>
        <w:t xml:space="preserve">المجعول إنّما هو ثبوت التكليف أو الوضع عند وجود وتحقّق ما نسمّيه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السببيّة ممّا ينتزع بعد الجعل، وهكذا المسبّبيّة أيضاً، وأين هذا من كون أحدهما أو كليهما هو المجعول الشرعيّ؟</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الأسباب والمسبّبات العاديّة والعقليّة، فلا يمكن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الجزئيّة مجعولة للسبب المجعول، فإذا شككنا حينئذٍ في جزئيّة شيءٍ أو شرطيّته أو مانعيّته لما هو السبب الشرعيّ، فلنا أن نتمسّك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أنّ المجعول إنّما هو المنشأ الذي منه تنتزع السببيّة، لا نفسها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تكون هي المجعولة، فبعد جعلها لا يبقى مجال لجعل الجزئيّة؛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تعلّق الجعل بالمركّب من عدّة أشياء مقيّداً بوجود شيءٍ قبله، أو بعده، أو معه، أو بعدم شيءٍ كذلك،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أو الجزئيّة أو المانعيّة، فلا نحتاج إلى جعل شيءٍ من هذه العناوين الثلاثة، بل لا يمكن ذلك إلّا بعد أن يتمّ رفع منشأ انتزاعها، وهذا كما أنّه في باب الأقلّ والأكثر في نفس متعلّقات التكاليف، يصار إلى رفع الجزئيّة المشكوكة هناك بنفس رفع التكليف عن الأكثر</w:t>
      </w:r>
      <w:r>
        <w:rPr>
          <w:rFonts w:eastAsia="Amiri" w:cs="Amiri" w:ascii="Amiri" w:hAnsi="Amiri"/>
          <w:color w:val="111111"/>
          <w:sz w:val="28"/>
          <w:szCs w:val="28"/>
          <w:rtl w:val="true"/>
          <w:lang w:bidi="ar-SA"/>
        </w:rPr>
        <w:t xml:space="preserve">. </w:t>
      </w:r>
      <w:bookmarkStart w:id="620" w:name="pg15435_165637"/>
    </w:p>
    <w:p>
      <w:pPr>
        <w:pStyle w:val="Heading5"/>
        <w:numPr>
          <w:ilvl w:val="4"/>
          <w:numId w:val="1"/>
        </w:numPr>
        <w:rPr/>
      </w:pPr>
      <w:bookmarkStart w:id="621" w:name="__RefHeading___Toc6943370_2142443653"/>
      <w:bookmarkStart w:id="622" w:name="_Toc226"/>
      <w:bookmarkEnd w:id="620"/>
      <w:bookmarkEnd w:id="621"/>
      <w:r>
        <w:rPr>
          <w:rtl w:val="true"/>
        </w:rPr>
        <w:t>دوران الأمر بين الأقلّ والأكثر في الأجزاء</w:t>
      </w:r>
      <w:r>
        <w:rPr>
          <w:rtl w:val="true"/>
        </w:rPr>
        <w:t>:</w:t>
      </w:r>
      <w:bookmarkEnd w:id="622"/>
    </w:p>
    <w:p>
      <w:pPr>
        <w:pStyle w:val="BookText"/>
        <w:rPr/>
      </w:pPr>
      <w:r>
        <w:rPr>
          <w:rFonts w:ascii="Amiri" w:hAnsi="Amiri" w:eastAsia="Amiri" w:cs="Amiri"/>
          <w:color w:val="111111"/>
          <w:sz w:val="28"/>
          <w:sz w:val="28"/>
          <w:szCs w:val="28"/>
          <w:rtl w:val="true"/>
          <w:lang w:bidi="ar-SA"/>
        </w:rPr>
        <w:t>أمّا دوران الأمر بين الأقلّ والأكثر في الأجزاء في متعلّق التكليف، وليس المقصود من الأقلّ والأكثر ها هنا إلّا الأقلّ والأكثر الارتباطيّين، ومثال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فهل تجري البراءة في الزائد على الأقلّ، وهي الأجزاء المشكوكة، أم لا،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هنا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القول بجريان البراءة مطلقاً، عقليّةً ونقليّة،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فالمختار جريان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وما ورد من النقل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منسوب إلى المحقّق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القول بعدم جريان شيء من البراءتين، وأنّ الحكم هو وجوب الاحتياط، وذلك لا يكون إلّا بالإتيان بالأكثر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الإنصاف أنّه لم أعثر في كلمات من تقدّم على 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يلتزم بوجوب الاحتياط في الأجزاء والشرائط</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البراءة الشرعيّة والعقليّة، والقول بجريان الأُولى دون الثانية، وهو مختار صاحب الكفاية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منجّزيّة العلم الإجماليّ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تحقّق الغرض إلّا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العلم الإجماليّ بثبوت التكليف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الاحتياط عقلاً بإتيان الأكثر؛ لتنجّزه به حيث تعلّق بثبوته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الغرض الداعي إلى الأمر لا يكاد يُحرز إلّا بالأكثر</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الأوّل، فيبتني على انحلال العلم الإجماليّ المذكور، بجريان البراءة عقلاً ونقلاً، وللشيخ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إلى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بوجوب الأقلّ تفصيلاً، إمّا نفسيّاً، لو كان واجباً بنفسه، أو غيريّاً، لو كان الواجب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واجب بالوجوب النفسيّ، ولكنّ وجوبه النفسيّ هذا مردّد بين كونه استقلاليّاً أو ضمنيّاً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بالوجوب النفسيّ المردّد بين الأقلّ والأكثر لا يستلزم وجوب الاحتياط، بعدما كان هذا العلم منحلّاً </w:t>
      </w:r>
    </w:p>
    <w:p>
      <w:pPr>
        <w:pStyle w:val="BookText"/>
        <w:rPr/>
      </w:pPr>
      <w:r>
        <w:rPr>
          <w:rFonts w:ascii="Amiri" w:hAnsi="Amiri" w:eastAsia="Amiri" w:cs="Amiri"/>
          <w:color w:val="111111"/>
          <w:sz w:val="28"/>
          <w:sz w:val="28"/>
          <w:szCs w:val="28"/>
          <w:rtl w:val="true"/>
          <w:lang w:bidi="ar-SA"/>
        </w:rPr>
        <w:t>بما عُلِم وجوبه تفصيلاً، وهو الأقلّ، ووجوبه التفصيليّ هذا إمّا بنحو الوجوب النفسيّ لو كان هو الماُمور به، أو الوجوب الغيريّ، لو كان الماُمور به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العلم التفصيليّ بإلزام المولى به حاصل وموجود، فلا يضرّ كون وجهه معلوماً بالعلم الإجماليّ، وهو تردّده بين النفسيّ والغيريّ؛ لأنّ الذي هو معتبر في الانحلال إنّما هو العلم التفصيليّ بالإلزام، ولو كان مع إجمال وترديد من ناحية وجهه؛ فإنّ موضوع حكم العقل باشتغال الذمّة ليس إلّا العلم بذات الوجوب، وأمّا العلم بخصوصيّة هذا الوجوب، فليس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التكليف بالنسبة إلى الأقلّ منجّزاً ويترتّب على تركه ومخالفته العقاب؛ إذ هو واجب على كلّ 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كون الوجوب ثابتاً في الواقع للأكثر وبين عدم كونه كذلك، فيكونالأقلّ هو القدر المتيقّن، فبتركه يثبت استحقاق العقاب، حيث كان تركاً لما هو الواجب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تركه من ناحية الأكثر، فإنّه لمّا لم يكن وجوب الأكثر منجّزاً، فلا يكون تركه له موجباً لاستحقاق العقاب والمؤاخذة، فيكون التكليف بالنسبة إليه من التكليف بلا بيان، فيندرج تحت موضوع قاعدة قبح العقاب بلا بيان، وهو معنى جريان البراءة العقليّة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الأخبار الدالّة على البراءة، التامّة سنداً ودلالةً، كحديثي </w:t>
      </w:r>
    </w:p>
    <w:p>
      <w:pPr>
        <w:pStyle w:val="BookText"/>
        <w:rPr/>
      </w:pPr>
      <w:r>
        <w:rPr>
          <w:rFonts w:ascii="Amiri" w:hAnsi="Amiri" w:eastAsia="Amiri" w:cs="Amiri"/>
          <w:color w:val="111111"/>
          <w:sz w:val="28"/>
          <w:sz w:val="28"/>
          <w:szCs w:val="28"/>
          <w:rtl w:val="true"/>
          <w:lang w:bidi="ar-SA"/>
        </w:rPr>
        <w:t>الرفع والحجب ونحوهما؛ إذ يصدق على وجوب الأكثر، وهو وجوب الجزء المشكوك، أنّه ممّا حجب علمه عن العباد، فيكون موضوعاً عنهم، ولا يعارضه أصالة البراءة عن وجوب الأقلّ؛ لأنّ الأقلّ متيقّن الوجوب، كما أسلفنا،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يكون مردّداً بين النفسيّ والغيريّ، فبعد أن كان المرفوع مجعولاً شرعيّاً وفي رفعه منّة، فيكون العلم الإجماليّ بالتكليف المردّد بين الأقلّ والأكثر مرتفعاً ببركة هذه الأخبار، بعد أن كانت حاكمةً عليه وموجبةً لانحلاله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تجري البراءة؛ لأنّ أدلّتها مختصّة بالوجوب النفسيّ المشكوك، دون الغيريّ، لأنّ منشأ حكم العقل باستحقاق العقاب إنّما هو مخالفة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مخالفة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لاستحقاق العقاب، على الأقلّ، لجهة كونه منشأً لترك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جريان البراءة الشرعيّة موجود، وهو شمول الأدلّة، وأنّ المرفوع مجعول شرعاً، وفي رفعه منّة، والمانع منه، وهو العلم الإجماليّ، مفقود؛ لفرض انحلاله،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انحلاله إلى العلم بوجوب الأقلّ تفصيلاً والشكّ في وجوب الأكثر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لزوم الإتيان بالأقلّ لنفسه شرعاً، أو لغيره كذلك أو عقلاً،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تنجّزه لو كان متعلّقاً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فاسدقطعاً؛ </w:t>
      </w:r>
    </w:p>
    <w:p>
      <w:pPr>
        <w:pStyle w:val="BookText"/>
        <w:rPr/>
      </w:pPr>
      <w:r>
        <w:rPr>
          <w:rFonts w:ascii="Amiri" w:hAnsi="Amiri" w:eastAsia="Amiri" w:cs="Amiri"/>
          <w:color w:val="111111"/>
          <w:sz w:val="28"/>
          <w:sz w:val="28"/>
          <w:szCs w:val="28"/>
          <w:rtl w:val="true"/>
          <w:lang w:bidi="ar-SA"/>
        </w:rPr>
        <w:t>لاستلزام الانحلال المحال، بداهة توقّف لزوم الأقلّ فعلاً، إمّا لنفسه أو لغيره، على تنجّز التكليف مطلقاً، ولو كان متعلّقاً بالأكثر، فلو كان لزومه كذلك مستلزماً لعدم تنجّزه إلّا إذا كان متعلّقاً بالأقلّ، كان خلفاً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خلف، فكما 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غير الأعلم أيضاً جائز، كان على خلاف ما فُرِض أوّلاً، فكذلك ما نحن فيه؛ فإنّ ما يدّعى من انحلال العلم الإجماليّ هنا في غير محلّه؛ لأنّ هذا الانحلال إنّما يتصوّر لو قلنا بأنّ المقدّمة، وهو الأقلّ، كان واجباً على كلّ 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الأكثر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الأكثر واجباً، لم يكن وجوب الأقلّ منجّزاً قطعاً؛ لأنّ وجوب المقدّمة تابع لوجوب ذيها في التنجّز، والمفروض عدم تنجّز وجوب ذيها، وهو الأكثر؛ إذ التنجّز في الأقلّ إنّما يكون فيما إذا تعلّق الوجوب به، لا بالأكثر، مع أنّ المعتبر في الانحلال إنّما هو تنجّز الأقلّ على كلّ تقدير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تنجّز الأكثر لابدّ وأن يكون له دخل في الانحلال، وإلّا، لم يكن وجوب الأقلّ منجّزاً على كلٍّ من تقديري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والغيريّ، مع أنّه لا يمكن أن يكون له دخل؛ لأنّ دخله مانع من الانحلال، وهذا من الخلف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التنجّز بالنسبة إلى الأقلّ لا توقّف له على التنجّز بالنسبة إلى الأكثر؛ إذ الانحلال وتنجّز التكليف بالنسبة إلى الأكثر متنافيان ولا يمكن اجتماعهما، ويكون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الانحلال مبنيّ على العلم بوجوب ذات الأقلّ على كلّ 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وجوب الأقلّ في الواقع، بنحو الإطلاق، وعلى تقدير وجوبه في الواقع، فبنحو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ذات الأقلّ معلوم الوجوب، وإنّما كان الشكّ شكّاً في الإطلاق والتقييد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أخذ التنجيز على كلّ تقدير شرطاً للانحلال،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المتعلّق بالأقلّ لا يصبح منجّزاً إلّا بتنجّز الأكثر، ومع تنجّزه، فلا يقع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وهو ما ذكره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تعلّق الأمر بطبيعة العبادة المفروضة فقد ارتفعت به البراءة السابقة وثبت اشتغال الذمّة بها قطعاً، إلّا أنّه يدور الأمر بين الاشتغال بالطبيعة المشتملة على الأقلّ أو المشتملة على الأكثر، وليست المشتملة على الأقلّ مندرجةً في الحاصلة بالأكثر، كما في مسألة الدين، فإنّ اشتغال الذمّة هناك بالأكثر قاضٍ باشتغالها بالأقلّ، لعدم ارتباطٍ هناك بين الأجزاء، بخلاف المقام؛ إذ المفروض ارتباط بعض الأجزاء بالبعض، وقضاء زوال كلّ جزءٍ منها بزوال الكلّ، وكونها في حكم العدم الصرف</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التكليف بالكلّ قاضٍ بالتكليف بالجزء قطعاً بخلاف </w:t>
      </w:r>
    </w:p>
    <w:p>
      <w:pPr>
        <w:pStyle w:val="BookText"/>
        <w:rPr/>
      </w:pPr>
      <w:r>
        <w:rPr>
          <w:rFonts w:ascii="Amiri" w:hAnsi="Amiri" w:eastAsia="Amiri" w:cs="Amiri"/>
          <w:color w:val="111111"/>
          <w:sz w:val="28"/>
          <w:sz w:val="28"/>
          <w:szCs w:val="28"/>
          <w:rtl w:val="true"/>
          <w:lang w:bidi="ar-SA"/>
        </w:rPr>
        <w:t>العكس لا يُثمر في المقام؛ إذ القدر المعلوم من ذلك تعلّق التكليف التبعيّ بالجزء في ضمن الكلّ، إلّا أن يتعلّق به تكليف على الإطلاق، ولو انفصل عن بقيّة الأجزاء</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دوران الأمر بين الوجوب الاستقلاليّ أو الضمنيّ، فمآل الشكّ إلى الدوران بين المتباينين، وذلك لأنّ الأقلّ، على تقدير وجوبه الضمنيّ، يكون قد أُخذ بشرط شيء، وعلى تقدير وجوبه الاستقلاليّ، يكون مأخوذاً بشرط لا عن الزيادة، فيكون علمه الإجماليّ المردّد بين وجوب الأقلّ ووجوب الأكثر راجعاً إلى المتباينين، فلا يكون هناك علم تفصيليّ في البين حتى يتسبّب في الانحلال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عن هذا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قد ورد على ذات المقدّمة،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الاعتبارات لا تغيّر الواقع عمّا هو عليه، والوجوب من الاعتبارات الشرعيّة التي تعرض على ما هو الموجودفي الخارج، وإن كان بواسطة الصورة الذهنيّة، لكن لا بما هي هي، بل بما أنّها مرآة وحاكية عن الخارج وفانية فيه، فظرف العروض وإن كان هو الذهن، ولكنّ ظرف الاتّصاف هو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سواء كانت وضعيّة أم تكليفيّة، فإنّها إنّما ترد على أفعال المكلّفين في الخارج؛ إذ هي التي تقع على صفة الوجوب أو الحرمة أو غيرهما من الأحكام </w:t>
      </w:r>
    </w:p>
    <w:p>
      <w:pPr>
        <w:pStyle w:val="BookText"/>
        <w:rPr/>
      </w:pPr>
      <w:r>
        <w:rPr>
          <w:rFonts w:ascii="Amiri" w:hAnsi="Amiri" w:eastAsia="Amiri" w:cs="Amiri"/>
          <w:color w:val="111111"/>
          <w:sz w:val="28"/>
          <w:sz w:val="28"/>
          <w:szCs w:val="28"/>
          <w:rtl w:val="true"/>
          <w:lang w:bidi="ar-SA"/>
        </w:rPr>
        <w:t>الخمسة التكليفيّة، وكذا الحال في الأحكام الوضعيّة، فإنّ الذي يتّصف بالنجاسة إنّما هو الدم الخارجيّ، والذي يتّصف بالزوجيّة ليس إلّا الزوجة الخارجيّة، فالوجوب العارض للأقلّ في المفروض، وكذا الجزئيّة العارضة لأجزاء الأقلّ، إنّما يعرضان هذه الأجزاء الخارجيّة، التي نسمّيها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أنّ هذه الأجزاء لا تتفاوت بواسطة لحاظ هذه الاعتبارات، فلحاظ هذه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بنحو لا بشرط، باعتبار كونها واجباً نفسيّاً استقلاليّاً، وأُخرى بشرط شيء باعتبار كونها واجباً نفسيّاً ضمنيّاً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لا يغيّر الواقع عمّا هو عليه، ولا يؤدّي إلى حدوث فرق فيما هو معروض الوجوب،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بما أنّ هذه اللّحاظين والاعتبارين يكونان في رتبة متأخّرة عن وجوب الأقلّ؛ إذ هما ليسا حاصلين إلّا من قِبَل الوجوب نفسه، فلا يمكن أخذهما في موضوعه؛ ضرورة أنّ كلّ ما كان حاصلاً من قبل الحكم ومتأخّراً عنه امتنع أخذه في متعلّق الحكم؛ لاستلزامه تقدّمهما على ذلك الحكم، وحيث كان المفروض تقدّمه عليهما، لزم تقدّم الشيء على نفسه، وهو محال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متّصف بالوجوب، استقلاليّاً كان أم ضمنيّاً، إنّما هو </w:t>
      </w:r>
    </w:p>
    <w:p>
      <w:pPr>
        <w:pStyle w:val="BookText"/>
        <w:rPr/>
      </w:pPr>
      <w:r>
        <w:rPr>
          <w:rFonts w:ascii="Amiri" w:hAnsi="Amiri" w:eastAsia="Amiri" w:cs="Amiri"/>
          <w:color w:val="111111"/>
          <w:sz w:val="28"/>
          <w:sz w:val="28"/>
          <w:szCs w:val="28"/>
          <w:rtl w:val="true"/>
          <w:lang w:bidi="ar-SA"/>
        </w:rPr>
        <w:t>ذات الأقلّ، لا الأقلّ بوصف كونه مأخوذاً لا بشرط على أحد التقديرين، وبشرط شيء على التقدير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الانحلال للعلم الإجماليّ المذكور،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كلتا البراءتين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الانحلال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العقل يستقلّ بعدم كفاية الامتثال الاحتماليّ للتكليف القطعيّ؛ ضرورة أنّ الامتثال الاحتماليّ إنّما يقتضيه التكليف الاحتماليّ، وأمّا التكليف القطعيّ، فهو يقتضي الامتثال القطعيّ؛ لأنّ العلم باشتغال الذمّة يستدعي العلم بالفراغ عقلاً، ولا يكفي احتمال الفراغ؛ فإنّه يتنجّز التكليف بالعلم به ولو إجمالاً، ويتمّ البيان الذي يستقلّ العقل بتوقّف صحّة العقاب عليه؛ فلو صادف التكليف في الطرف الآخر الغير المأتيّ به، لا يكون العقاب على تركه بلا بيان، بل العقل يستقلّ في استحقاق التارك للامتثال القطعيّ للعقاب على تقدير مخالفة التكليف</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لا يجوز الاقتصار على الأقلّ عقلاً؛ لأنّه يشكّ في الامتثال والخروج عن عهدة التكليف المعلوم في البين، ولا يحصل العلم بالامتثال إلّا بعد ضمّ الخصوصيّة الزائدة المشكوكة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وتوضيح ما 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الانحلال لا يتحقّق إلّا في المورد الذي يكون الإتيان بالأقلّ فيه موجباً للفراغ اليقينيّ عن عهدته،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بالقدر المتيقّن وامتثاله يوجب امتثالاً قطعيّاً له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فرضنا الوجوب الثابت له وجوباً نفسيّاً أم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ليس الأمر كذلك؛ بل الإتيان بالأقلّ هنا لا يوجب الفراغ عن عهدته مطلقاً وعلى جميع التقادير،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الامتثال قطعاً؛ وذلك لأنّه لو فرض كون الأقلّ واجباً نفسيّاً ضمنيّاً، فلا يحصل الفراغ من عهدته بمجرّد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ضميمة سائر الأجزاء إليه في مقام الامتثال؛ إذ هو على هذا الفرضمن الواجب الارتباطيّ، والواجب الارتباطيّ لا يحصل إلّا مع اقترانه بامتثال سائر الأجزاء مع كونه جامعاً للشرائط وفاقداً للموانع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من المحتمل في المقام أن يكون الأكثر هو الواجب الواقعيّ الارتباطيّ، فلا يكون الإتيان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للفراغ حتى بالنسبة إلى الأقلّ؛ إذ كان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امتثال كلّ جزء من الواجب الارتباطيّ في ضمن امتثال الكلّ، وأنّ إتيان بعض الأجزاء لا يصحّ إلّا أن يكون بنحو مرتبط بإتيانه ببقيّة الأجزاء</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شروط الانحلال أن يكون الإتيان بما هو معلوم بالتفصيل موجباً للقطع بالفراغ من قبله، حتى يبقى الشكّ بالفراغ من </w:t>
      </w:r>
    </w:p>
    <w:p>
      <w:pPr>
        <w:pStyle w:val="BookText"/>
        <w:rPr/>
      </w:pPr>
      <w:r>
        <w:rPr>
          <w:rFonts w:ascii="Amiri" w:hAnsi="Amiri" w:eastAsia="Amiri" w:cs="Amiri"/>
          <w:color w:val="111111"/>
          <w:sz w:val="28"/>
          <w:sz w:val="28"/>
          <w:szCs w:val="28"/>
          <w:rtl w:val="true"/>
          <w:lang w:bidi="ar-SA"/>
        </w:rPr>
        <w:t xml:space="preserve">ناحية الطرف الآخر، فبعد أن كان ثبوت ذلك الطرف الآخر مشكوكاً، وبعد فرض قيام العلم التفصيليّ في بعض الأطراف، 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وانحلال العلم الإجماليّ، يكون حال الطرف الآخر حال الشكّ البدويّ، بل هو هو، ليس غير، فيكون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أصلاً لورود قاعدة الاشتغال حتى يكون العقل حاكماً بلزوم الخروج عن العهدة؛ إذ لا عهدة بحكم الشارع بعد فرض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عقلاً هو الإتيان بالأكثر، وإلّا، لم يحصل قطع بالفراغ عن عهدة الأقلّ، والذي عُلم الاشتغال به بنحو العلم التفصيليّ، لا الإجماليّ، حتى يتسنّى لنا أن نقول بأنّه لا تأثير للعلم الإجماليّ بعد فرض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أجاب عنه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بوجوده الواقعيّ لا يوجب مخالفته استحقاق العقاب، بل مخالفته يوجب ذلك بعد تنجّزه بعلم أو علميّ، ووصوله إلى المكلّف، وحكم العقل بلزوم الفراغ اليقينيّ من باب الفرار من العقاب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شككنا في جزئية شيء للواجب، ولم يكن بيان على جزئيّة ذلك المشكوك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أتىبما قام عليه البيان وفي الواجب الارتباطيّ لا يعاقب من ناحية ترك ذلك </w:t>
      </w:r>
    </w:p>
    <w:p>
      <w:pPr>
        <w:pStyle w:val="BookText"/>
        <w:rPr/>
      </w:pPr>
      <w:r>
        <w:rPr>
          <w:rFonts w:ascii="Amiri" w:hAnsi="Amiri" w:eastAsia="Amiri" w:cs="Amiri"/>
          <w:color w:val="111111"/>
          <w:sz w:val="28"/>
          <w:sz w:val="28"/>
          <w:szCs w:val="28"/>
          <w:rtl w:val="true"/>
          <w:lang w:bidi="ar-SA"/>
        </w:rPr>
        <w:t>المشكوك الجزئيّة؛ لعدم قيام البيان عن جزئيّته، فيكون العقاب بلا بيان، وهو قبيح، وهذه هي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بالأقلّ موجب لرفع العقاب، ولو على تقدير كون الوجوب الواقعيّ هو الأكثر؛ لعدم تنجّز 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هذا التقدير، المقدار المنجّز عليه هو مقدار الأقلّ، لا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يعلم بسقوط التكليف بإتيان بالأقلّ؛ لاحتمال أن يكون الواجب الواقعيّ هو الأكثر ولم يأتِ به، ولكنّ بقاءه لا أثر له؛ لعدم تنجّزه إلّا بمقدار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ذيل كلامه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شيخنا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أجاب عن صاحب الكفاية بمثل هذا الجواب، ثمّ وقع هو فيه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تقريب آخر للمحقّق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الانحلال وعدم صحّة جريان البراءة العقليّة، وقد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التفصيليّ بوجوب الأقلّ المردّد بين كونه لا بشرط أو بشرط شيء هو عين العلم الإجماليّ بالتكليف المردّد بين الأقلّ والأكثر، ومثل هذا العلم التفصيليّ لا يعقل أن يوجب الانحلال؛ لأنّه يلزم أن يكون العلم الإجماليّ موجباً لانحلال نفسه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وتفصيله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وجوب الأقلّ هو أنّ معروض الوجوب هو هذه الأجزاء التي تسمّى بالأقلّ والمأخوذة لا بشرط عن الزيادة، ومعنى كون معروض الوجوب هو الأكثر، هو أنّ هذه الأجزاء التي تسمّى بالأقلّ، هي بعينها تكون معروضاً للوجوب الضمنيّ،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مأخوذةً بشرط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بين أن يكون الأقلّ واجباً نفسيّاً استقلاليّاً لا بشرط عن الزيادة،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المطلقة، وبين أن يكون واجباً ضمنيّاً، وهو الطبيعة المقيّدة بالزيادة، وهذا هو العلم الإجماليّ بأنّ الواجب إمّا هو الأقلّ لا بشرط عن الزيادة، أو بشرط شيء،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علماً إجماليّاً بوجوب الأقلّ، وهو مردّد بين كونه مطلقاً أو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تفصيلاً بوجوب الأقلّ مطلقاً، فينحلّ ذلك العلم الإجماليّ؛ لأنّ القضيّة المنفصلة المانعة الخلوّ تنحلّ إلى قضيّة حمليّة بتّيّة وأُخرى مشكوكة، وهذا هو مناط الانحلال دائماً، وأمّا لو بقيت القضيّة المنفصلة على حالها، فلا يكون هناك انحلال في البين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المعلوم بالتفصيل فيما نحن فيه هو الأقلّ بما هو مأخوذ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المهملة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تنحلّ القضيّة المنفصلة المانعة الخلوّ إلى قضيّةٍ حمليّةٍ بتّيّة، وهي العلم بوجوب الأقلّ بما هو مأخوذ لا بشرط، وإلى قضيّةٍ أُخرى مشكوكة، وهي وجوب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المعلوم بالتفصيل قضيّة موضوعها الماهيّة 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الماهيّة المطلقة، وهي الأقلّ لا بشرط، وبين الماهيّة المقيّدة، وهي الأقلّ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الانضمام إلى بقيّة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العلم الإجماليّ بوجوب 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المهملة؛ فإنّ مفاده هو العلم بوجوب الأقلّ لا بشرط،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أو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فيكون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المعلوم هل ينطبق على الأقلّ الذي هو مقابل للأكثر، أو على الأكثر نفسه؟</w:t>
      </w:r>
    </w:p>
    <w:p>
      <w:pPr>
        <w:pStyle w:val="BookText"/>
        <w:rPr/>
      </w:pPr>
      <w:r>
        <w:rPr>
          <w:rFonts w:ascii="Amiri" w:hAnsi="Amiri" w:eastAsia="Amiri" w:cs="Amiri"/>
          <w:color w:val="111111"/>
          <w:sz w:val="28"/>
          <w:sz w:val="28"/>
          <w:szCs w:val="28"/>
          <w:rtl w:val="true"/>
          <w:lang w:bidi="ar-SA"/>
        </w:rPr>
        <w:t>فمرجع العلم التفصيليّ في المقام إلى العلم الإجماليّ، بل هو عينه، فلو قلنا بكونه موجباً للانحلال، كان موجباً لانحلال نفسه، وهو محال؛ بداهة استحالة أن يكون الشيء علّةً لعدم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عدم الانحلال وعدم جريان البراءة بالنسبة إلى الأكثر، بأنّا نقطع بوجود الملاك والمصلحة الملزمة القائمة بالأقلّ أو بالأكثر، فإذا لم يأتِ بالأكثر، يشكّ في حصول ذلك الملاك والمصلحةالتي يجب استيفاؤها بحكم العقل، والعقل في مثل هذه الموارد يحكم بلزوم إتيان كلّ ما يعلم بأنّ إتيانه موجب لحصول الملاك والمصلحة وتحقّق غرض المولى، وإذا كان كذلك، كان الواجب على المكلّف أن يأتي بالماُمور به مع جميع ما يحتمل أن يكون دخيلاً فيه حتى يتأتّى له القطع بحصول الغرض والمصلحة بعد علمه تفصيلاً بوجوده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قياس المقام بالشبهة البدويّة؛ إذ هناك، لم </w:t>
      </w:r>
    </w:p>
    <w:p>
      <w:pPr>
        <w:pStyle w:val="BookText"/>
        <w:rPr/>
      </w:pPr>
      <w:r>
        <w:rPr>
          <w:rFonts w:ascii="Amiri" w:hAnsi="Amiri" w:eastAsia="Amiri" w:cs="Amiri"/>
          <w:color w:val="111111"/>
          <w:sz w:val="28"/>
          <w:sz w:val="28"/>
          <w:szCs w:val="28"/>
          <w:rtl w:val="true"/>
          <w:lang w:bidi="ar-SA"/>
        </w:rPr>
        <w:t>يتحقّق القطع بالملاك، بل إنّما المتحقّق صرف احتمال وجود الملاك من جهة احتمال الوجوب، بناءً على ما هو الحقّ من تبعيّة الأحكام للمصالح والمفاسد في متعلّقاتها، وهذا بخلاف المقام؛ فإنّ وجود الملاك بعد البناء على التبعيّة يكون قطعيّاً لا محالة؛ وذلك لفرض حصول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علة الأمر حدوثاً وبقاءً هو الغرض، فسقوط الأمر متوقّف على سقوط الغرض، ومن المعلوم عدم حصول العلم بتحقّق الغرض إلّا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الغرض الداعي إلى الأمر لا يكاد يُحرز إلّا بالأكثر، بناءً على ما ذهب إليه المشهور من العدليّة من تبعيّة الأوامر والنواهي للمصالح والمفاسد في المأمور به والمنهيّ عنه، وكون الواجبات الشرعيّة ألطافاً في الواجبات العقليّة، وقد مرّ اعتبار موافقة الغرض وحصوله عقلاً في إطاعة الأمر وسقوطه، فلابدّ من إحرازه في إحرازها، كما لا يخفى</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عدم ورود هذا الإشكال،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الحصول على الملاك، والحال أنّنا لا نملك سبيلاً إلى العلم بوجوده إلّا بعد ورود الأمر نفسه؟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وإن كان في الواقع مردّداً بين الأقلّ والأكثر، ولكنّ </w:t>
      </w:r>
    </w:p>
    <w:p>
      <w:pPr>
        <w:pStyle w:val="BookText"/>
        <w:rPr/>
      </w:pPr>
      <w:r>
        <w:rPr>
          <w:rFonts w:ascii="Amiri" w:hAnsi="Amiri" w:eastAsia="Amiri" w:cs="Amiri"/>
          <w:color w:val="111111"/>
          <w:sz w:val="28"/>
          <w:sz w:val="28"/>
          <w:szCs w:val="28"/>
          <w:rtl w:val="true"/>
          <w:lang w:bidi="ar-SA"/>
        </w:rPr>
        <w:t xml:space="preserve">العبد لا يكون مكلّفاً بإتيان شيءٍ إلّا ما قام على إتيانه البيان،وأمّا إذا لم يكن هناك دليل وبيان، فحتى لو كان دخيلاً في غرضه، فلا يجب على المكلّف الإتيان به؛ إذ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فوّت الغرض على نفسه، بتركه إيصال التكليف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للمكلّف العلم بدخوله في غرض المولى، فذلك العلم، هو نفسه، يكون كافياً حينئذٍ، لصدق البيان عليه، وأمّا مجرّد احتمال دخوله في الغرض، كما هو الحال في محلّ الكلام، فلا يكون كافياً، فتبقى قاعدة قبح العقاب بلا بيان جاريةً، ويكون العقاب عليه قبيحاً، وإن كان في الواقع دخيلاً في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احتمال الجزئيّة يكون مرفوعاً بالأصل، فمن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إليه الحكم بوجوب تحصيل الملاك بالإتيان بالأكثر، ولو كان الأكثر في الواقع واجباً؟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عن هذا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مبحث الصحيح والأعمّ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نقول بالفرق بين أن يكون إتيان الماُمور </w:t>
      </w:r>
    </w:p>
    <w:p>
      <w:pPr>
        <w:pStyle w:val="BookText"/>
        <w:rPr/>
      </w:pPr>
      <w:r>
        <w:rPr>
          <w:rFonts w:ascii="Amiri" w:hAnsi="Amiri" w:eastAsia="Amiri" w:cs="Amiri"/>
          <w:color w:val="111111"/>
          <w:sz w:val="28"/>
          <w:sz w:val="28"/>
          <w:szCs w:val="28"/>
          <w:rtl w:val="true"/>
          <w:lang w:bidi="ar-SA"/>
        </w:rPr>
        <w:t>به علّة تامّة لحصول الملاك أو يكون من قبيل المعدّ له، كغرس الشجر مثلاً لحصول الثمر، والزرع وحرث الأرض وإلقاء البذر فيها لصيرورته سنبلاً،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قبيل الثاني، لم يجب الإتيان بكلّ ما يحتمله؛ لأنّ فعل المكلّف من حيث هو لا يكون علّة تامّة لحصول الغرض والملاك، بلولا الجزء الأخير لحصوله، فيكون حصول الغرض والملاك خارجاً عن تحت قدرته واختياره، وأمّا فعله فليس إلّا معدّاً لحصوله، ومع عدم تعلّق قدرته بحصول الغرض، فلا يمكن للتكليف أن يتعلّق به، ويقبح إلزام المكلّف بإيجاده، فلا يجب عليه أن يأتي إلّا بما قام عليه البيان من نفس الماُمور 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من قبيل القسم الأوّل، فإنّ الأمر كما يمكن تعلّقه بالعلّة، فكذلك يمكن تعلّقه بإيجاد الملاك وما هو الغرض؛ لأنّه مقدور له، ولو بالواسطة، بل لا فرق بينهما أصلاً، والأمر بأحدهما أمر بالآخر، ففي هذا القسم يجب تحصيل الغرض والملاك؛ لأنّه الواجب في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متعلّقات الأوامر الشرعيّة غالباً، بل جميعها، تكون من قبيل القسم الثاني، لا الأوّل، فلا يبقى مجال لأن يُتمسّك بلزوم الإتيان بالأكثر بحكم العقل بلزوم تحصيل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متعلّقات الأوامر الشرعيّة من قبيل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لأنّ معرفة كونها من قبيل العلل التامّة أو المعدّات لترتّب ملاكاتها الداعية لتشريع أحكامها إنّما هو من جهة الأدلّة المتكفّلة لبيان ترتّبها على تلك الأفعال، بل تكون من قبيل الغرض، فإنّ ظاهر تعلّق أمر المولى بشيء كونه وافياً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المتقدّم،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البراءة والاحتياط غير مبنيّة على كون كلّ واجب فيه مصلحة وهو لطف في غيره، فنحن نتكلّم فيها على مذهب الأشاعرة المنكرين للحسن والقبح، أو مذهب بعض العدليّة المكتفين بوجود المصلحة في الأمر وإن لم يكن في المأمور به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الفعل من حيث هو ليس لطفاً، ولذا لو أتى به لا على وجه الامتثال لم يصحّ، ولم يترتّب عليه لطف ولا أثر آخر من آثار العبادة الصحيحة، بل اللّطف إنّما هو في الإتيان به على وجه الامتثال،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اللّطف منحصراً في امتثاله التفصيليّ مع معرفة وجه الفعل ليوقع الفعل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متعذّر فيما نحن فيه؛ لأنّ الآتي بالأكثر لا يعلم أنّه الواجب أو الأقلّ المتحقّق في ضمنه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على الإشكال المتقدّم اعتراضان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أعمّ من أن تكون الأوامر والنواهي تابعةً للمصالح والمفاسد أم لم تكن، كما هو المذهب المنسوب إلى الأشعريّ، وهو القول بعدم التبعيّة أصلاً، لا في الماُمور به والمنهيّ عنه ولا في كلٍّ من الأمر والنهي نفسه، أم كانت تابعةً لمصالح ومفاسد في الأمر والنهي أنفسهما، كما هو المذهب المنسوب إلى بعض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القطع بحصول الغرض، والغرض بعد تسليم كونه في فعل العبد، ففيما لا يمكن إحرازه، لا يكون مورداً لقاعدة الاشتغال، وفي مقامنا، هو من قبيل ما لا يمكن إحرازه؛ لأنّ حصول المصلحة في العبادات، ولو كان منوطاً بقصد الإطاعة، ولكنّه يحتمل عدم حصولها بمجرّد ذلك؛ لاحتمال دخل قصد وجه أجزاء العبادة في تحقّقها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القصد متوقّف على معرفة وجه الأجزاء من الوجوب والندب، ومع الجهل به، لا يتمشّى قصد الوجه، فلا يحصل العلم بالغرض</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يعلم به، لم يجب عليه إحرازه، فمن ناحية الغرض ليس هناك دليل على الإتيان بالأكثر، يبقى إلّا الإتيان بالأقلّ؛ لأنّ البيان منحصر فيه، </w:t>
      </w:r>
      <w:bookmarkStart w:id="623" w:name="pg15435_165656"/>
    </w:p>
    <w:p>
      <w:pPr>
        <w:pStyle w:val="BookText"/>
        <w:rPr/>
      </w:pPr>
      <w:bookmarkEnd w:id="623"/>
      <w:r>
        <w:rPr>
          <w:rFonts w:ascii="Amiri" w:hAnsi="Amiri" w:eastAsia="Amiri" w:cs="Amiri"/>
          <w:color w:val="111111"/>
          <w:sz w:val="28"/>
          <w:sz w:val="28"/>
          <w:szCs w:val="28"/>
          <w:rtl w:val="true"/>
          <w:lang w:bidi="ar-SA"/>
        </w:rPr>
        <w:t>لأجل التخلّص عن تبعيّة التكليف المنجّز بالعلم الإجماليّ، فلو كان الأكثر في الواقع هو الواجب، فالمؤاخذة عليه بلا بيان ولا حجّة، فتكون قبيحةً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جوابه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عدم ورود الإشكال المزبور بناءً على مذهب الأشعريّ لا يدفعه بناءً على ما هو الحقّ عندنا من 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جوابه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قصد الوجه والتمييز ليس معتبراً في مقام الامتثال أصلاً، ولو كان قصد الوجه ومعرفته معتبراً في مقام الامتثال، لكان لزاماً على الشارع المقدّس، ونظراً إلى كثرة ابتلاء عامّة المكلّفين به، التنبيه على لزومه، وحيث لم يرد منه ما يدلّ على ذلك، ولا أثر منه في الأخبار، ولم يكن ممّا يحكم العقل بلزومه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الشارع قد أوكل مهمّة بيانه إلى العقل، ولأجل ذلك لم يتصدَّ هو لبيانه ولم يُشر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المكلّف بأنّه لم يكن دخيلاً في غرض المولى، وإلّا، لبيّنه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943372_2142443653"/>
      <w:bookmarkStart w:id="625" w:name="_Toc227"/>
      <w:bookmarkEnd w:id="624"/>
      <w:r>
        <w:rPr>
          <w:rtl w:val="true"/>
        </w:rPr>
        <w:t>التمسّك بالاستصحاب لنفي وجوب الإتيان بالأكثر</w:t>
      </w:r>
      <w:r>
        <w:rPr>
          <w:rtl w:val="true"/>
        </w:rPr>
        <w:t>:</w:t>
      </w:r>
      <w:bookmarkEnd w:id="62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يتمسّك لإثبات عدم وجوب الإتيان بالأكثر وجواز الرجوع إلى البراءة باستصحاب العدم الأزليّ،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المشكوك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المركّب منذ أوّل الأمر، ولم تكن الجزئيّة ثابتة له </w:t>
      </w:r>
    </w:p>
    <w:p>
      <w:pPr>
        <w:pStyle w:val="BookText"/>
        <w:rPr/>
      </w:pPr>
      <w:r>
        <w:rPr>
          <w:rFonts w:ascii="Amiri" w:hAnsi="Amiri" w:eastAsia="Amiri" w:cs="Amiri"/>
          <w:color w:val="111111"/>
          <w:sz w:val="28"/>
          <w:sz w:val="28"/>
          <w:szCs w:val="28"/>
          <w:rtl w:val="true"/>
          <w:lang w:bidi="ar-SA"/>
        </w:rPr>
        <w:t>في الأزل، فنشكّ في بقاء هذا العدم بعد الجعل،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وجوب الأكثر، أو عدم الجزئيّة، فيستصحب هذان العدمان في ظرف الشكّ في بقائهما، أو يستصحب العدم السابق على البلوغ، أو بلحاظ العدم في الموقّتات قبل دخول الوقت، أو بلحاظ العدم السابق على لحاظ الماُمور به قبل جعل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جريان استصحاب العدم الأزليّ محلّ تأمّل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جميع هذه الصور؛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 تارةً يكون هو عدم وجوب الجزء أو الشرط المشكوك فيه، وأُخرى يكون هو عدم وجوب الأكثر المشتمل على المشكوك فيه، وعلى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العدم إمّا أن يكون هو العدم الأزليّ السابق على تشريع الأحكام، وإمّا أن يكون هو العدم السابق على حضور وقت العمل في الموقّتات، كقبل الزوال والمغرب والفجر بالنسبة إلى الصلوات اليوميّة، وإمّا أن يكون هو العدم السابق على البلوغ؛ وفي جميع هذه التقادير، لا يجري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مجمل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من جريان الاستصحاب في جميع الصور المشار إليها،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كون المعلوم والمتيقّن هو العدم الأزليّ الذي يكون سابقاً على تشريع الأحكام، وكان المستصحب هو عدم وجوب الجزء أو الشرط المشكوك فيه،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من العدم هو العدم النعتيّ،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الذي هو مفاد ليس الناقصة؛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جزئيّته أو شرطيّتة لما هو المجعول فيما بعد،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الأزل لم يكن هذا المشكوك جزءاً أو شرطاً للمجعول، فهو لم يكن مشكوك الجزئيّة أو الشرطيّة بعد الجعل جزءاً أو شرطاً للمركّب غير المجعول في الأزل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عدم الجزئيّة هذا،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النعتيّ قبل جعل المركّب، ليس له حالة سابقة، ولا معنى له؛ لأنّه مثل الوجوب المقابل له إنّما يكون نعتاً ووصفاً المركّب، فلا يعقل كونه قبل وجود موضوعه وتحقّقه، فلا يكون للعدم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سابقة؛ إذ هو لم يكن متيقّناً في السابق لكي يستصحب؛ فإنّه في ظرف تعلّق الجعل والتشريع واللّحاظ بأجزاء المركّب إمّا أن يكون قد شملته عناية الجعلأو لا، وليس تعلّق الجعل به متأخّراً رتبةً أو زماناً عن تعلّق الجعل بالمركّب ليحكم ببقائه وعدم انتقاضه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بهذا العدم العدم الذي هو ثابت قبل جعل المركّب، فهذا ليس له من حالةٍ سابقة لكي تستصحب، وإن كان المراد به ما هو ثابت بعد الجعل، فهذا مشكوك بحسب الفرض، ولا يقين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اُريد من العدم النعتيّ المذكور عدم تعلّق الجعل واللّحاظ بالمشكوك فيه في ظرف تشريع المركّب ولحاظ أجزائه، بحيث كان هذا العدم من الأوصاف والنعوت التي تلحق بلحاظ المركّب وأجزائه، فإنّه قبل هذا الظرف، لا معنى لكونه متيقّناً، كما لا يخفى، وأمّا في هذا الظرف فلحاظ جزئيّته إنّما يكون مشكوكاً،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العدم الذي يكون سابقاً على الجعل العدم المحموليّ،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الجعل واللّحاظ المتعلّق بهذا المشكوك فيه، فهو على الرغم من كونه متيقّناً؛ لأنّ أصل الجعل واللّحاظ من الاُمور المسبوقة بالعدم، ولكنّ هذا الاستصحاب بهذه الصورة لا ينهض لإثبات عدم جزئيّة المشكوك، ولا عدم شرطيّته، للمركّب المجعول، لكونه بالنسبة إليه من الأصل المثبت، فلا يجري إلّا على القول بجريان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اُريد من العدم العدم الأزليّ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المراد منه العدم الذي يسبق دخول الوقت في الموقّتات، </w:t>
      </w:r>
    </w:p>
    <w:p>
      <w:pPr>
        <w:pStyle w:val="BookText"/>
        <w:rPr/>
      </w:pPr>
      <w:r>
        <w:rPr>
          <w:rFonts w:ascii="Amiri" w:hAnsi="Amiri" w:eastAsia="Amiri" w:cs="Amiri"/>
          <w:color w:val="111111"/>
          <w:sz w:val="28"/>
          <w:sz w:val="28"/>
          <w:szCs w:val="28"/>
          <w:rtl w:val="true"/>
          <w:lang w:bidi="ar-SA"/>
        </w:rPr>
        <w:t>فلمّا كان الوجوب مشروطاً بدخول الوقت، فقبل دخوله، لا ثبوت للوجوب، إذا كان هذا الوجوب من قبيل الوجوب المشروط، فيستصحب ذلك العدم الذي كان متيقّناً قبل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يراد استصحاب عدمه النعتيّ، أي عدم وجوب الجزء المشكوك فيه، أو الشرط كذلك، فيأتي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الإشكال المتقدّم فياستصحاب العدم الأزليّ للجزء، وهو أنّه ليس ثمّة من حالةٍ سابقة متيقّنة له؛ إذ النعت لا يمكن بدون وجود المنعوت، فلا يمكن فرضه قبل الوقت؛ لأنّه يلزم منه وجود الوصف قبل وجود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استصحاب عدمه المحموليّ،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الجزء الذي يشكّ فيه قبل الوقت بما أنّه جزء أو بما أنّه واجب، ولا شكّ في تيقّن هذا العدم قبل الوقت، لعدم وجود المركّب وسائر الأجزاء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الوقت، فضلاً عن الجزء المشكوك فيه،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 الاستصحاب فيه، من اليقين السابق والشكّ اللّاحق، فيه تامّة ومحرزة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أورد على هذا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أثر لهذا الاستصحاب إلّا كون معروض الوجوب هو خصوص أجزاء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قبيل الأصل المثبت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بقاء العدم المحموليّ إلى حين الزوال لا ينفع إلّا إذا </w:t>
      </w:r>
    </w:p>
    <w:p>
      <w:pPr>
        <w:pStyle w:val="BookText"/>
        <w:rPr/>
      </w:pPr>
      <w:r>
        <w:rPr>
          <w:rFonts w:ascii="Amiri" w:hAnsi="Amiri" w:eastAsia="Amiri" w:cs="Amiri"/>
          <w:color w:val="111111"/>
          <w:sz w:val="28"/>
          <w:sz w:val="28"/>
          <w:szCs w:val="28"/>
          <w:rtl w:val="true"/>
          <w:lang w:bidi="ar-SA"/>
        </w:rPr>
        <w:t>اُريد من ذلك انبساط الوجوب على خصوص أجزاء الأقلّ، وذلك يكون من الأصل المثبت</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هذا الاستصحاب ليس إثبات الوجوب لأجزاء الأقلّ؛ لأنّ وجوبها متيقّن، فلا معنى لإثبات ما هو حاصل بالوجدان بالتعبّد واعتبار كونها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معروض الوجوب، بل أثره،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الاستصحاب، هو رفع الوجوب أو الجزئيّة، مثل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في المقام ليس إلّا انّه أصل تنزيليّ، ومفاد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غير تنزيليّ، فبضميمة هذا الاستصحاب إلى الوجدان يثبت أنّه يجب عليه إتيان أجزاء الأقلّ دون الجزء المشكوك، وهو المطلوب في المقام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يكون المستصحب عبارة عن عدم وجوب الأكثر المشتمل على الجزء المشكوك فيه قبل الوقت، ولا شكّ في أنّ أركان الاستصحاب، من اليقين السابق والشكّ اللّاحق، تكون تامّةً في هذه الصورة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يجري؛ لكونه مثبتاً؛ إذ لا أثر له؛ لأنّ الواجب إنّما هو الأقلّ باستقلاله، لا في ضمن الأكثر، ومعلوم أنّ إثبات ذلك </w:t>
      </w:r>
      <w:bookmarkStart w:id="626" w:name="pg15435_165662"/>
    </w:p>
    <w:p>
      <w:pPr>
        <w:pStyle w:val="BookText"/>
        <w:rPr/>
      </w:pPr>
      <w:bookmarkEnd w:id="626"/>
      <w:r>
        <w:rPr>
          <w:rFonts w:ascii="Amiri" w:hAnsi="Amiri" w:eastAsia="Amiri" w:cs="Amiri"/>
          <w:color w:val="111111"/>
          <w:sz w:val="28"/>
          <w:sz w:val="28"/>
          <w:szCs w:val="28"/>
          <w:rtl w:val="true"/>
          <w:lang w:bidi="ar-SA"/>
        </w:rPr>
        <w:t>بالاستصحاب المذكور لا يكون إلّا على القول بجريان الأصل المثبت</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943374_2142443653"/>
      <w:bookmarkStart w:id="628" w:name="_Toc228"/>
      <w:bookmarkEnd w:id="627"/>
      <w:r>
        <w:rPr>
          <w:rtl w:val="true"/>
        </w:rPr>
        <w:t>إثبات الاشتغال باستصحاب القدر المشترك من الوجوب</w:t>
      </w:r>
      <w:r>
        <w:rPr>
          <w:rtl w:val="true"/>
        </w:rPr>
        <w:t>:</w:t>
      </w:r>
      <w:bookmarkEnd w:id="628"/>
    </w:p>
    <w:p>
      <w:pPr>
        <w:pStyle w:val="BookText"/>
        <w:rPr/>
      </w:pPr>
      <w:r>
        <w:rPr>
          <w:rFonts w:ascii="Amiri" w:hAnsi="Amiri" w:eastAsia="Amiri" w:cs="Amiri"/>
          <w:color w:val="111111"/>
          <w:sz w:val="28"/>
          <w:sz w:val="28"/>
          <w:szCs w:val="28"/>
          <w:rtl w:val="true"/>
          <w:lang w:bidi="ar-SA"/>
        </w:rPr>
        <w:t>قد يقال بإمكان التمسّك لإثبات جريان أصالة الاشتغال في المقام باستصحاب القدر المشترك من الوجوب؛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مردّداً بين ما هو مقطوع بارتفاعه وبين ما هو مقطوع ببقائه، فيستصحب ذلك المجعول الشرعيّ، وهو من القسم الثاني من أقسام استصحاب الكلّيّ، نظير استصحاب الحيوان المردّد بين البقّ والفيل؛ لأنّ أركان الاستصحاب جميعها تامّة فيه، فبعد إتيانه بالأقلّ يشكّ في إتيان التكليف المقطوع سابقاً المردّد بين الأقلّ والأكثر، والأصل يقتضي بقاء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لا ينهض لإثبات الوجوب للأكثر إلّا على القول بالأصل المثبت؛ لأنّ لازم بقاء أصل التكليف المردّد بعد الإتيان بالأقلّ هو تعلّق الوجوب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بالاستصحاب هو نفس الحكم الذي هو مجعول الشارع، وهو الوجوب المعلوم بالإجمال، فيحكم ببقائه تعبّداً ببركة الاستصحاب</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إثبات الحكم وجوب الإتيان بالأكثر فهو لم يكن بواسطة الاستصحاب حتى يقال بأنّه بالنسبة إليه أصل مثبت، بل إنّما هوبحكم </w:t>
      </w:r>
    </w:p>
    <w:p>
      <w:pPr>
        <w:pStyle w:val="BookText"/>
        <w:rPr/>
      </w:pPr>
      <w:r>
        <w:rPr>
          <w:rFonts w:ascii="Amiri" w:hAnsi="Amiri" w:eastAsia="Amiri" w:cs="Amiri"/>
          <w:color w:val="111111"/>
          <w:sz w:val="28"/>
          <w:sz w:val="28"/>
          <w:szCs w:val="28"/>
          <w:rtl w:val="true"/>
          <w:lang w:bidi="ar-SA"/>
        </w:rPr>
        <w:t>العقل، من باب حكمه بوجوب الإطاعة لكلّ حكم إلزاميّ، واقعيّاً كان أو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يترتّب على الاستصحاب هو نفس الحكم الظاهريّ ببقاء الوجوب المعلوم بالإجمال، من دون أن يثبت كون الواجب هو الأكثر خاصّةً، بل وجوب الإتيان بالأكثر إنّما يحصل بحكم العقل، ومن باب لزوم تحصيل العلم بالفراغ عما اشتغلت به الذمّة قطعاً، فنفس الشكّ في الامتثال بعد الإتيان بالأقلّ يكون كافياً في وجوب الإتيان بالأكثر، ولا نحتاج معه إلى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الانحلال في حكم الشرع أيضاً، بل ادّعى أنّه ليس لدينا علم إجماليّ في الحقيقة، إلّا وهماً، وإنّما الموجود ليس إلّا العلم التفصيليّ بوجوب الأقلّ، والشكّ بدويّاً 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 مطوّل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لا مجال لتشكيل العلم الإجماليّ في المقام بالنسبة إلى نفس الواجب وذات التكليف مع قطع النظر عن حدّ الأقلّيّة والأكثريّة؛ إذ لا يكون الأمر المردّد في المقام من باب مجمع الوجودين، كما في المتباينين، حتى يجيء فيه المناط المقرّر في العلم الإجماليّ من صحّة تشكيل قضيّتين منفصلتين حقيقيّتين في الطرفين، وإنّما يكون ذلك من باب مجمع الحدّين، حيث كان العلم الإجماليّ بين حدّي الوجوب </w:t>
      </w:r>
    </w:p>
    <w:p>
      <w:pPr>
        <w:pStyle w:val="BookText"/>
        <w:rPr/>
      </w:pPr>
      <w:r>
        <w:rPr>
          <w:rFonts w:ascii="Amiri" w:hAnsi="Amiri" w:eastAsia="Amiri" w:cs="Amiri"/>
          <w:color w:val="111111"/>
          <w:sz w:val="28"/>
          <w:sz w:val="28"/>
          <w:szCs w:val="28"/>
          <w:rtl w:val="true"/>
          <w:lang w:bidi="ar-SA"/>
        </w:rPr>
        <w:t>الطارئ بالعرض على معروضه، وإلّا، فبالنسبة إلى ذات الوجوب وحيث وجوده الذي هو مصبّ حكم العقل بوجوب الإطاعة، لا يكون إلّا علم تفصيليّ بمرتبةٍ من التكليف بالنسبة إلى الأقلّ، وشكٍّ بدويٍّ بمرتبةٍ أُخرى منه متعلّقةٍ بالزائد، كما هو ظاهر</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بين الأقلّ والأكثر لم يكن ناشئاً من اختلاف الوجوب المتعلّق بالأقلّ مع الوجوب المتعلّق بالأكثر، بلالوجوب المتعلّق بالأقلّ لم يختلف سنخاً ووجوداً، سواء سرى الوجوب إلى الأكثر أم لم يَسْرِ، بل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من جهة اختلاف حدّ التكليف من حيث وقوفه على الأقلّ أو سرايته إلى الجزء الزائد، ومرجع الضمنيّة والاستقلاليّة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له نظير، وهو الخطّ القصير والطويل، فإنّه لو رسم شخص الخطّ القصير، ثمّ أضاف إليه ما يوجب طوله؛ فإنّ واقع الخطّ القصير لم يختلف في كلتا الحالتين، وإنّما كان الاختلاف ناشئاً من جهة الحدّ الخاصّ وثبوت الزيادة، وهي لا توجب أيّ تغيّر في واقع الخط القصير عمّا كان عليه قبل الزيادة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اتّضح ذلك، فعند الشكّ بين الأقلّ والأكثر يكون مرجع الشكّ إلى الشكّ في ثبوت الزيادة على المقدار الأقلّ وعدمه ليس غير، وأمّا </w:t>
      </w:r>
    </w:p>
    <w:p>
      <w:pPr>
        <w:pStyle w:val="BookText"/>
        <w:rPr/>
      </w:pPr>
      <w:r>
        <w:rPr>
          <w:rFonts w:ascii="Amiri" w:hAnsi="Amiri" w:eastAsia="Amiri" w:cs="Amiri"/>
          <w:color w:val="111111"/>
          <w:sz w:val="28"/>
          <w:sz w:val="28"/>
          <w:szCs w:val="28"/>
          <w:rtl w:val="true"/>
          <w:lang w:bidi="ar-SA"/>
        </w:rPr>
        <w:t>وجوب الأقلّ فهو معلوم بالتفصيل، سواء أكانت الزيادة أم لم تكن، إذ المفروض أنّ حقيقته ووجوده واحد، وأنّه لم يطرأ عليه أيّ اختلاف على كلا التقديرين،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لدينا شكّ أصلاً في وجوب الأقلّ، وإنّما الشكّ شكّ في ثبوت الوجوب للجزء الزائد المشكوك،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لدينا إلّا علم تفصيليّ وشكّ بدويّ، وهو معنى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بعض المحقّقين بأنّه يستفاد من كلامه دعوى عدم اختلاف سنخ الوجوب الضمنيّ والاستقلاليّ، وهو ما لا يمكن المساعدة عليه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تامّة ولا غبار عليها، فإنّ الوجوب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استقلاليّ، إذ هو كقطعة من خيمة واقعة على رأس شخص، فإنّها في عين أنّها تكون في ضمن الكلّ تكون قطعةً مستقلّة ومغايرة للقطعة التي وقعت على رأس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وناقش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جريان استصحاب الاشتغال بوجه آخر،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ذكرنا يظهر حكومة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الاشتغال على تقدير القول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أخبر الشارع بعدم المؤاخذة على ترك الأكثر </w:t>
      </w:r>
    </w:p>
    <w:p>
      <w:pPr>
        <w:pStyle w:val="BookText"/>
        <w:rPr/>
      </w:pPr>
      <w:r>
        <w:rPr>
          <w:rFonts w:ascii="Amiri" w:hAnsi="Amiri" w:eastAsia="Amiri" w:cs="Amiri"/>
          <w:color w:val="111111"/>
          <w:sz w:val="28"/>
          <w:sz w:val="28"/>
          <w:szCs w:val="28"/>
          <w:rtl w:val="true"/>
          <w:lang w:bidi="ar-SA"/>
        </w:rPr>
        <w:t xml:space="preserve">الذي حجب العلم بوجوبه، كان المستصحب، وهو الاشتغال المعلوم سابقاً، غير متيقّن بالنسبة إلى الأقلّ، وقد ارتفع بإتيانه، واحتمال بقاء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الأكثر منفيّ بحكم هذه الأخبار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الاشتغال على تقدير صحّته حسب ما عرفت، كما هو وارد على حكم العقل بالبراءة، لو سُلّم على ما بيّنّاه، فكذلك هو وارد على هذه الأخبار، فإنّ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يتعيّن به الخروج عن عهدة التكليف الثابت بالاستصحاب على تقدير الإتيان بالأقلّ، فوجوب الإتيان به عقلاً تفريغاً للذمّة وخروجاً عن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فكيف يكون داخلاً فيما 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نقل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به، فالأكثر معلوم الوجوب شرعاً، فليس ممّا أخبر الشارع بعدم المؤاخذة على تركه، لأجل حجب العلم بوجوبه، وهذا أوضح من أنّ يحتاج إلى مزيد بيان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بأصل مثبت في المقام؛ لأنّ الأصل يثبت عدم فراغ الذمّة، والعقل يحكم بوجوب الإتيان بالأكثر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لو قلنا بأنّ مثبتات الاُصول حجّة كمثبتات الأمارات، فإنّ </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وارداً على البراءة النقليّة والعقليّة، وبخاصّةٍ بعدما بنينا على أنّه ليس من الاُصول ولا من الأمارات، بل هو بتعبيرنا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عرشٍ للاُصول وفرش للأمارات، وما هو مسلّم إنّما هو أنّ مثبتات الاُصول ليست بحجّة، وحيث 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الاُصول، فلنا أن نثبت وجوب الأكثر بالتعبّد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مفاد مثل حديثي الرفع والحجب هو نفي المؤاخذة عن الشيء المجهول، وقلنا بأنّ مثبتات الاُصول حجّة، أو قلنا بأنّه هنا ليس بأصل مثبت، فمن يدّعي ورود الاستصحاب على البراءة، نقليّة كانت أو عقليّة، أو يدّعي أنّه حاكم عليهما، فدعواه هذه تامّة وفي محلّها؛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وجوب الأكثر بواسطة التعبّد الاستصحابيّ؛ وذلك لأنّ ما فرض من البيان الذي أُخذ عدمه موضوعاً لقاعدة القبح، إنّما يراد به ما هو أعمّ من البيان الظاهريّ والواقعيّ، ولمّا كان الاستصحاب محرزاً للواقع عملاً، فيكون لازمه حكم العقل بأنّ ذمّته مشغولة بالأكثر؛ لقيام الحجّة والبيان العمليّ عليه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للقول بنفي المؤاخذة عنه بمثل حديث الرفع؛ لأنّ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 تعبّداً ببركة الاستصحاب؛ فإنّ حديث الرفع، بناءً على اقتضائه لنفي المؤاخذة، يكون مساوقاً لقاعدة قبح العقاب بلا بيان، ولكن بعد جريان الاستصحاب أو غيره من الأدلّة الشرعيّة التي تنهض لأن تكون بياناً، يكون الحديث بما له من المفاد المساوق للقاعدة </w:t>
      </w:r>
    </w:p>
    <w:p>
      <w:pPr>
        <w:pStyle w:val="BookText"/>
        <w:rPr/>
      </w:pPr>
      <w:r>
        <w:rPr>
          <w:rFonts w:ascii="Amiri" w:hAnsi="Amiri" w:eastAsia="Amiri" w:cs="Amiri"/>
          <w:color w:val="111111"/>
          <w:sz w:val="28"/>
          <w:sz w:val="28"/>
          <w:szCs w:val="28"/>
          <w:rtl w:val="true"/>
          <w:lang w:bidi="ar-SA"/>
        </w:rPr>
        <w:t>بحسب الفرض، موروداً للاستصحاب أو لتلك الأدلّة،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التأمين، ولا يتيقّن بفراغ الذمّة، لفرض قيام أصلٍ يثبت التكليف في طرف الأكثر، وهذا معنى أنّ الاستصحاب يكون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فرضنا أنّ المرفوع كان هو الحكم الواقعيّ ظاهراً،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الاستصحاب أو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حديث الرفع؛لأنّ الأكثر قد أُحرز الوجوب له ببركة الأصل، فلم يبقَ فيه شكّ حتى يتحقّق موضوع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هنا لجريان استصحاب بقاء الجامع؛ لأنّ الشكّ في بقائه مسبّب عن الشكّ في وجوب الأكثر واقعاً، فيكون استصحاب عدم وجوب الأكثر حاكماً عليه؛ لفرض تقدّمه عليه، من باب حكومة الأصل السببيّ على المسبّبيّ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غير صحيح؛ لوضوح أنّ من شروط تقدّم الأصل السببيّ على المسبّبيّ، أن يكون التسبّب شرعيّاً، كما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طهارة الثوب الذي جرى غسله بماء مشكوك في طهارته، ولكن كان محكوماً بالطهارة، إمّا لاستصحاب الطهارة أو قاعدتها، فإنّه مع ذلك، لا يبقى مجال لاستصحاب بقاء النجاسة في ذلك الثوب؛ ومن الواضح أنّ هذا الشرط مفقود هنا؛ حيث كان تسبّب بقاء الكلّيّ عن بقاء الفرد عقليّاً، وليس من آثاره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فضابط باب الحكومة </w:t>
      </w:r>
    </w:p>
    <w:p>
      <w:pPr>
        <w:pStyle w:val="BookText"/>
        <w:rPr/>
      </w:pPr>
      <w:r>
        <w:rPr>
          <w:rFonts w:ascii="Amiri" w:hAnsi="Amiri" w:eastAsia="Amiri" w:cs="Amiri"/>
          <w:color w:val="111111"/>
          <w:sz w:val="28"/>
          <w:sz w:val="28"/>
          <w:szCs w:val="28"/>
          <w:rtl w:val="true"/>
          <w:lang w:bidi="ar-SA"/>
        </w:rPr>
        <w:t>ليس بموجود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عجيباً في المقام، أن يُدّعى اعتبار هذا الشرط في صدق الحكومة، ومع ذلك، أن يُصار إلى القول بإجراء استصحاب عدم الأكثر والقول بحكومته على استصحاب بقاء الجامع، تعميماً لقاعدة حكومة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المرفوع هو الحكم الواقعيّ، وقلنا بعدم اعتبار مثبتات الاُصول، فيكون حديث الرفع حاكماً على الاستصحاب؛ لأنّ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الأكثر المشكوك فيه، والاستصحاب قاصر عن أن يُثبت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مخدوش بما ذكرناه آنفاً من أنّ الاستصحاب يُثبت بقاء الجامع، والعقل يحكم بوجوب 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إذا كان بنحو المسامحة؛ لأنّ الشكّ لم يزل، بل هو باقٍ فعلاً، حتى بعد فرض جريان الاستصحاب، وإنّما عمد الشارع إلى إلغائه عن الاعتبار تعبّداً، ببركةجريان حديث الرفع، وإلّا، فإنّ الشكّ الذي هو موضوع للأصل العمليّ لا يزال باقياً وجداناً ولم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التي ذكروها على الانحلال غير تامّة، فإثباته بها مشكل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مانع من القول بما ذهب إليه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الالتزام بالتبعّض </w:t>
      </w:r>
      <w:bookmarkStart w:id="629" w:name="pg15435_165670"/>
    </w:p>
    <w:p>
      <w:pPr>
        <w:pStyle w:val="BookText"/>
        <w:rPr/>
      </w:pPr>
      <w:bookmarkEnd w:id="629"/>
      <w:r>
        <w:rPr>
          <w:rFonts w:ascii="Amiri" w:hAnsi="Amiri" w:eastAsia="Amiri" w:cs="Amiri"/>
          <w:color w:val="111111"/>
          <w:sz w:val="28"/>
          <w:sz w:val="28"/>
          <w:szCs w:val="28"/>
          <w:rtl w:val="true"/>
          <w:lang w:bidi="ar-SA"/>
        </w:rPr>
        <w:t>في التنجيز، فإنّ الأقلّ يكون معلوم التنجّز، والأكثر من جهة الزائد مشكوك، فتجري أصالة البراءة عقلاً؛ لقاعدة قبح العقاب بلا بيان، وشرعاً؛ تحكيماً لأدلّة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نتمّم ذلك بإنكار العلم الإجماليّ رأساً، وأنّه ليس في البين سوى العلم التفصيليّ والشكّ البدويّ، كما نقلناه آنفاً عن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ادّعي من لزوم الاحتياط لأجل العلم الإجماليّ، إذ قد قلنا بعدمه أصلاً</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943376_2142443653"/>
      <w:bookmarkStart w:id="631" w:name="_Toc229"/>
      <w:bookmarkEnd w:id="630"/>
      <w:r>
        <w:rPr>
          <w:rtl w:val="true"/>
        </w:rPr>
        <w:t>في الأجزاء التحليليّة والذهنيّة</w:t>
      </w:r>
      <w:r>
        <w:rPr>
          <w:rtl w:val="true"/>
        </w:rPr>
        <w:t>:</w:t>
      </w:r>
      <w:bookmarkEnd w:id="631"/>
    </w:p>
    <w:p>
      <w:pPr>
        <w:pStyle w:val="BookText"/>
        <w:rPr/>
      </w:pPr>
      <w:r>
        <w:rPr>
          <w:rFonts w:ascii="Amiri" w:hAnsi="Amiri" w:eastAsia="Amiri" w:cs="Amiri"/>
          <w:color w:val="111111"/>
          <w:sz w:val="28"/>
          <w:sz w:val="28"/>
          <w:szCs w:val="28"/>
          <w:rtl w:val="true"/>
          <w:lang w:bidi="ar-SA"/>
        </w:rPr>
        <w:t>لو دار الواجب بين الأقلّ والأكثر في المركّبات التحليليّة فهل ينحلّ العلم الإجماليّ بجريان البراءة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البراءة العقليّة والنقليّة فيه بنفس البيان المتقدّم في الأجزاء الخارجيّة،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الصلاة عن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متقوّماً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المؤلّفة من أجزاء، أوّلها التكبير، وآخرها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التقيّد بالطهارة،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ذهنيّ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كالمركّب من الأجزاء الخارجيّة، غاية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المشروط والمقيّد بعضها ذهنيّ، وبعضها الآخر خارجيّ، ولكنّ أجزاء المركّب كلّها تكون موجودة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الأقلّ هنا، وهو الذات، معلوم الوجوب تفصيلاً، إمّا بنحو الوجوب النفسيّ، إذا كان هو بنفسه متعلّق الأمر، وإمّا بنحو الوجوب الغيريّ، لو كان متعلّقه هو المشروط، وإنّ ذاتالصلاة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مقدّمة لتحقّق الصلاة المشروطة، وبهذا فقط تتّجه دعوى كون وجوبها غيريّاً ومقدّميّاً،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متطهراً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منحلّاً إلى وجوب ذات الصلاة، ووجوبها مع التقيّد بالطهارة، وأمّا الصلاة نفسها، فهي تكون مقدّمة لتحقّق العنوان المطلوب، والذي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الصلاة تتّصف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الغيريّ، كما يتّصف به الجزء التحليليّ منها، والذي هو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يكون وجوب نفس الصلاة وذاتها معلوماً بنحو التفصيل، إمّا بالوجوب النفسيّ أو بالوجوب الغيريّ، وأمّا مع التقيّد فمشكوك، فيجري فيه البراءة العقليّة حيث لم يقم بيان عليه، وكذا يجري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في اعتباره من الكلفة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كلام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القسم الثاني، وهو الشكّ في كون الشيء قيداً للمأمور به، فقد عرفت أنّه على قسمين؛ لأنّ القيد قد يكون منشؤه فعلاً خارجيّاً مغايراً للمقيّد في الوجود الخارجيّ، كالطهارة الناشئة من الوضوء، وقد يكون </w:t>
      </w:r>
    </w:p>
    <w:p>
      <w:pPr>
        <w:pStyle w:val="BookText"/>
        <w:rPr/>
      </w:pPr>
      <w:r>
        <w:rPr>
          <w:rFonts w:ascii="Amiri" w:hAnsi="Amiri" w:eastAsia="Amiri" w:cs="Amiri"/>
          <w:color w:val="111111"/>
          <w:sz w:val="28"/>
          <w:sz w:val="28"/>
          <w:szCs w:val="28"/>
          <w:rtl w:val="true"/>
          <w:lang w:bidi="ar-SA"/>
        </w:rPr>
        <w:t>قيداً متّحداً معه في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هو الكلام فيما تقدّم، فلا نطيل بالإعادة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الجزء الخارجيّ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استشكل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يمكن أن يقال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فيما علّقناه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عن عهدة التكليف بالأقلّ على نحو اليقين ههنا يتوقّف على إتيان الأكثر، حيث لا يحصل القطع بالخروج عن عهدته إلّا بإتيان ما يسقط معه وجوبه على كلّ تقدير، وليس هذا إلّا شأن الأكثر؛ فإنّوجوب الأقلّ وإن كان يسقط بإتيانه إذا كان نفسيّاً، لكنّه لا يسقط به إذا كان غيريّاً؛ فإنّ المأمور به على ذلك ليس هو مطلق وجوده، بل هو وجود خاصّ منه، وهذا بخلاف التكليف بالأقلّ هناك، وإنّ وجوبه يسقط بإتيانه، نفسيّاً كان أو غيريّاً، فإنّ المأمور به بالأمر الغيريّ في الجزء هو مطلق الوجود منه، لا خصوص ما يُؤتى به في ضمن تمام الأجزاء</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دوران الأمر بين المشروط بشيءٍ ومطلقه، وبين </w:t>
      </w:r>
    </w:p>
    <w:p>
      <w:pPr>
        <w:pStyle w:val="BookText"/>
        <w:rPr/>
      </w:pPr>
      <w:r>
        <w:rPr>
          <w:rFonts w:ascii="Amiri" w:hAnsi="Amiri" w:eastAsia="Amiri" w:cs="Amiri"/>
          <w:color w:val="111111"/>
          <w:sz w:val="28"/>
          <w:sz w:val="28"/>
          <w:szCs w:val="28"/>
          <w:rtl w:val="true"/>
          <w:lang w:bidi="ar-SA"/>
        </w:rPr>
        <w:t xml:space="preserve">الخاصّ كالإنسان وعامّه كالحيوان، وأنّه لا مجال ها هنا للبراءة عقلاً، بل كان الأمر فيهما أظهر، فإنّ الانحلال المتوهّم في الأقلّ والأكثر لا يكاد يُتَوَهَّم ها هنا؛ بداهة أنّ الأجزاء التحليليّة لا يكاد يتّصف باللّزوم من باب المقدّمة عقلاً،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الصلاة المشروطة أو الخاصّة موجودة بعين وجودها، وفي ضمن صلاةٍ أُخرى فاقدةٍ لشرطها وخصوصيّتها تكون مباينة للمأمور بها، كما لا يخفى</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المنع من الانحلال وعدم إمكان قياس ما نحن فيه على الأجزاء الخارجيّة، فإنّ الأجزاء الخارجيّة لمّا كان لأجزائها في الخارج وجودات مستقلّة كان من الممكن أن تتّصف بالوجوب مطلقاً، نفسيّاً وغيريّاً، فيكون هذا العلم التفصيليّ بوجوبها كذلك، هو بعينه، موجباً لانحلال العلم الإجماليّ بوجوب الأقلّ أو الأكثر، لفرض أنّه حصل له العلم تفصيلاً بوجوب الأقلّ، والشكّ بدواً في وجوب الأكثر، وهذا على خلاف الأجزاء التحليليّة التي لا سبيل إلى تمييزها إلّا بالعقل، حيث لم يكن لها ميز بحسب الخارج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يكون الواجد للأجزاء التحليليّة والفاقد لها من قبيل المتباينين، لا من قبيل الأقلّ والأكثر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الأجزاء الخارجيّة حيث كان لذواتها وجودات </w:t>
      </w:r>
    </w:p>
    <w:p>
      <w:pPr>
        <w:pStyle w:val="BookText"/>
        <w:rPr/>
      </w:pPr>
      <w:r>
        <w:rPr>
          <w:rFonts w:ascii="Amiri" w:hAnsi="Amiri" w:eastAsia="Amiri" w:cs="Amiri"/>
          <w:color w:val="111111"/>
          <w:sz w:val="28"/>
          <w:sz w:val="28"/>
          <w:szCs w:val="28"/>
          <w:rtl w:val="true"/>
          <w:lang w:bidi="ar-SA"/>
        </w:rPr>
        <w:t>مستقلّة في الخارج، فهي تكون قابلةً للاتّصاف بالوجوب مطلقاً، نفسيّاً أو غيريّاً،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علم تفصيليّ بوجوب الأقلّ، وهذا العلم التفصيليّ موجب لانحلال العلم الإجماليّ،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استقلالها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واجبة قطعاً، فيكون الزائد مشكوكاً فيه، فتجري البراءة في موردها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الأجزاء التحليليّة، وهي ما لا يتسنّى تمييزها إلّا بواسطة العقل، فدعوى الانحلال فيها، بزعم أنّ ذات المقيّد، كالرقبة، أو العامّ، كالصلاة، لا يتّصف شيء منهما بالوجوب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ذاتهما معلوم تفصيلاً إمّا نفسيّاً أو غيريّاً؛ لأنّ المقدّمة المتّصفة بالوجوب الغيريّ إنّما هي المقدّمة التي تقع في سلسلة العلل لوجود ذي المقدّمة، ولذا كانت تتّصف بالوجوب الغيريّ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المعنى لا يأتي هنا؛ لأنّ ذات المقيّد ليس مقدّمة للمقيّد ولا يقع في سلسلة علله، بل هي مباينة للذات بدون القيد، وهكذا الحال في ذات العامّ المتخصّص بالخصوصيّة الكذائيّة؛ لأنّ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الإيمان مباينة للرقبة مع قيد الإيمان، وليست ذات الرقبة مقدّمة لوجود الرقبة المؤمنة ولا واقعة في سلسلة علله حتى يقال بأنّ المتيقّن هو وجوب ذات الرقبة، وأمّا وجوب تقيّدها بالإيمان فمشكوك فيه، فيُصار إلى نفيه بالبراءة، بل الرقبة المتخصّصة بالإيمان مغايرة في الوجود للرقبة الكافرة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الوجوب هو الوجود الخارجيّ الذي يمكن أن يشار إليه بالبنان، كما في المركّب الخارجيّ، فإنّه حيث كان في الخارج ذا أجزاء متعدّدة، فيتعلّق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التحليليّ، فإنّه ليس له وجود مستقلّ في الخارج حتى يصحّ أن يتعلّق به الوجوب، فإنّ ذات الرقبة، أو ذات الصلاة، لاوجود لهما في الخارج حتى يصحّ أن يتعلّق بهما الوجوب ويقال بوجوبهما وجوباً تفصيلاً، إمّا نفسيّاً أو غيريّاً،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المركّب من الجنس والفصل؛ فإنّ الحيوان الواقع جنساً ليس مقدّمة للإنسان، ولا هو واقع في سلسلة علله؛ لعدم إمكان وجود الجنس بدون فصل من الفصول؛ إذ إنّ ما لا فصل له لا جنس له، كما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حينما يرد أمر بالإطعام، فوجوب إطعام الحيوان معلوم تفصيلاً، ويشكّ في اعتبار خصوصيّة الإنسانيّة فيه، فيجري الأصل، بل إنّ وجود الجنس مع كلّ فصلٍ يكون مغايراً لوجوده مع فصلٍ آخر، فيكون الجنس مع كلّ فصلٍ من فصوله في الخارج من المتباينين، ويخرج عن باب الأقلّ والأكثر، والمرجع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الاشتغال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المقام بين أن تكون الخصوصيّة </w:t>
      </w:r>
    </w:p>
    <w:p>
      <w:pPr>
        <w:pStyle w:val="BookText"/>
        <w:rPr/>
      </w:pPr>
      <w:r>
        <w:rPr>
          <w:rFonts w:ascii="Amiri" w:hAnsi="Amiri" w:eastAsia="Amiri" w:cs="Amiri"/>
          <w:color w:val="111111"/>
          <w:sz w:val="28"/>
          <w:sz w:val="28"/>
          <w:szCs w:val="28"/>
          <w:rtl w:val="true"/>
          <w:lang w:bidi="ar-SA"/>
        </w:rPr>
        <w:t xml:space="preserve">من مقوّمات المعنى المتخصّص بها عقلاً، كالفصل بالنسبة إلى الجنس، وبين أن تكون من مقوّماته في نظر العرف، كقيد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الجارية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جارية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بنظر العرف مقوّمة لها، ولذا يجعلون منها نوعاً آخر في قبال الجارية الحبشيّة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من مقوّماتها ومنوّعاتها عقلاً،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 الجنسيّ لا يمكن أن يوجد في الخارج بدون الفصل، بل وجوده دائماً لابدّ وأن يكون في ضمن أحد الفصول، ففي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متعلّقاً أو موضوعاً للتكليف، لابدّ وأن يكون في ضمن أحد أنواعه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التكليف بلحاظ الوجود الخارجيّ، وليس للجنس وحده وجود خارجيّ، ولا يمكن أن يكون، فلابدّ وأن يكون متعلّقاً للتكليف مقروناً بأحد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تخييريّاً بالنسبة إلى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الجنس وحده ليس متعلّقاً للتكليف، ولا يمكن أن يكون حتى يكون هو القدر المتيقّن، بل في المطلق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معروض الوجوب هو الحيوان مع أحد الفصول تخييريّاً، وفي المركّب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معروض الوجوب المعنى الجنسيّ مع فصل معيّن، فيكون من قبيل دوران الأمر بين التعيين والتخيير، لا بين الأقلّ أو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أنّ في باب دوران الأمر بين هذا القسم من التعيين والتخيير، مقتضى القاعدة هو التعيين، لا البراءة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وهو ما إذا كانت من مقوّمات المعنى بنظر العرف، وإن لم يكن مقوّماته عقلاً، كما مثّلنا لنا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الجارية، أو كما لو أراد الحنطة الكرديّة فباعه العراقيّة،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باع العبد الحبشيّ بعنوان الروميّ، تكون المعاملة من قبيل تخلّف العنوان وباطلاً، لا من قبيل تخلّف الوصف وموجباً للخيار فقط،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كاتباً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ألحق المحقّق النائيني</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هذا القسم بالقسم الأوّل، ذاهباً إلى أنّه من قبيل دوران الأمر بين التعيين والتخيير، وذلك لجهة أنّ العناوين كانت أنواعاً وحقائق مختلفة بنظر العرف، وإن لم تكن كذلك بنظر العقل،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جاريةً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لهذا النوع،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أمره بين خصوص الروميّة أو غيرها، فبما أنّ الجارية لا توجد إلّا في ضمن الروميّة أو الحبشيّة أو غيرهما،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دائراً بين التعيين والتخيير، وليس هناك من معلوم تفصيليٍّ في البين حتى يتأتّى جريان البراءة في الخصوصيّة الزائدة</w:t>
      </w:r>
      <w:r>
        <w:rPr>
          <w:rFonts w:eastAsia="Amiri" w:cs="Amiri" w:ascii="Amiri" w:hAnsi="Amiri"/>
          <w:color w:val="111111"/>
          <w:sz w:val="28"/>
          <w:szCs w:val="28"/>
          <w:rtl w:val="true"/>
          <w:lang w:bidi="ar-SA"/>
        </w:rPr>
        <w:t xml:space="preserve">. </w:t>
      </w:r>
      <w:bookmarkStart w:id="632" w:name="pg15435_165678"/>
    </w:p>
    <w:p>
      <w:pPr>
        <w:pStyle w:val="BookText"/>
        <w:rPr/>
      </w:pPr>
      <w:bookmarkEnd w:id="632"/>
      <w:r>
        <w:rPr>
          <w:rFonts w:ascii="Amiri" w:hAnsi="Amiri" w:eastAsia="Amiri" w:cs="Amiri"/>
          <w:color w:val="111111"/>
          <w:sz w:val="28"/>
          <w:sz w:val="28"/>
          <w:szCs w:val="28"/>
          <w:rtl w:val="true"/>
          <w:lang w:bidi="ar-SA"/>
        </w:rPr>
        <w:t>وردّه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إنّما هي بنظر العقل، ولا عبرة بنظر العرف، والمعلوم تفصيلاً موجود بنظر العقل، وهو القدر المتيقّن، فيكون الانحلال عقليّاً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القول بالانحلال ها هنا؛ لأنّ طبيعة الجارية وذاتها ليست مقدّمة للجارية الروميّة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إمّا واجبة لنفسها أو لغيرها، فلا وجود لما هو معلوم بالتفصيل، فلا 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6943378_2142443653"/>
      <w:bookmarkStart w:id="634" w:name="_Toc230"/>
      <w:bookmarkEnd w:id="633"/>
      <w:r>
        <w:rPr>
          <w:rtl w:val="true"/>
        </w:rPr>
        <w:t>حكم الجزء أو الشرط المتروك نسياناً</w:t>
      </w:r>
      <w:r>
        <w:rPr>
          <w:rtl w:val="true"/>
        </w:rPr>
        <w:t>:</w:t>
      </w:r>
      <w:bookmarkEnd w:id="634"/>
    </w:p>
    <w:p>
      <w:pPr>
        <w:pStyle w:val="BookText"/>
        <w:rPr/>
      </w:pPr>
      <w:r>
        <w:rPr>
          <w:rFonts w:ascii="Amiri" w:hAnsi="Amiri" w:eastAsia="Amiri" w:cs="Amiri"/>
          <w:color w:val="111111"/>
          <w:sz w:val="28"/>
          <w:sz w:val="28"/>
          <w:szCs w:val="28"/>
          <w:rtl w:val="true"/>
          <w:lang w:bidi="ar-SA"/>
        </w:rPr>
        <w:t>والبحث في هذه المسألة عن أنّ الأصل في الأجزاء هل هو الركنيّة،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بطلان العمل بزيادتها أو نقيصتها سهواً أو نسياناً، أم لا؟</w:t>
      </w:r>
    </w:p>
    <w:p>
      <w:pPr>
        <w:pStyle w:val="BookText"/>
        <w:rPr/>
      </w:pPr>
      <w:r>
        <w:rPr>
          <w:rFonts w:ascii="Amiri" w:hAnsi="Amiri" w:eastAsia="Amiri" w:cs="Amiri"/>
          <w:color w:val="111111"/>
          <w:sz w:val="28"/>
          <w:sz w:val="28"/>
          <w:szCs w:val="28"/>
          <w:rtl w:val="true"/>
          <w:lang w:bidi="ar-SA"/>
        </w:rPr>
        <w:t>وهذا التفسير لمعنى الركنيّة هو على خلاف ما نُمِي إلى بعضهم من تخصيص الركنيّة ببطلان ما يكون مركّباً من تلك الأجزاء ومن غيرها بنقيصتها سهواً وعمداً، دون زيادتها كذلك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النقصان العمديّ، 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للبطلان على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ركناً وبين أن لا يكون كذلك، وإلّا، لزم الخلف </w:t>
      </w:r>
    </w:p>
    <w:p>
      <w:pPr>
        <w:pStyle w:val="BookText"/>
        <w:rPr/>
      </w:pPr>
      <w:r>
        <w:rPr>
          <w:rFonts w:ascii="Amiri" w:hAnsi="Amiri" w:eastAsia="Amiri" w:cs="Amiri"/>
          <w:color w:val="111111"/>
          <w:sz w:val="28"/>
          <w:sz w:val="28"/>
          <w:szCs w:val="28"/>
          <w:rtl w:val="true"/>
          <w:lang w:bidi="ar-SA"/>
        </w:rPr>
        <w:t xml:space="preserve">المحال؛ إذ ما فرضناه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جزءاً، وهو خلف، إلّا أن يكون من أوّل الأمر، قد فُرض مستحبّاً، وليس من أجزاء الواجب نفسه، وأنت خبير بأنّه فرض آخر لا علاقة له بمحلّ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القول الأوّل، فالفرق بين الجزء الركنيّ وغير الركنيّ يكون في كلتا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الثاني فالفرق بينهما، إنّما هو من جهة النقيصة فحسب، وذلك لأنّه على هذا القول يكون بين الجزء الركنيّ والجزء غير الركنيّ أمر مشترك وهو عدم البطلان بالزيادة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الزيادة العمديّة في غير الركن، فهي لا تكون مقتضيةً للبطلان إلّا إذا كان هذا الجزء مأخوذاً في الواجب على سبيل البشرط لا، وإلّا، لم يكن هناك من وجهٍ للبطلان بها، وإن كان الجزء على فرض أخذه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لا عن الزيادة، تؤدّي زيادته إلى البطلان، لا لكونها زيادةً، بل لصدق عنوان النقيصة عليها، كما يتّضح بأدنى تأمّل، وقد عرفنا أنّ النقصان العمديّ موجب للبطلان مطلقاً، ركناً كان الجزء أم غير ركن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الدخول في البحث يجدر الالتفات إلى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الجزء الذي يوجب تركه عمداً أو سهواً للبطلان إنّما هو اصطلاح فقهيّ أتى به الفقهاء، وليس من المعاني التي اخترع الشارع المقدّس لها لفظاً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الشيخ الأعظم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أنّ عنوان الركن لم يرد في النصوص لكي يقع البحث في تشخيص مفهومه العرفيّ، وإنّما هو اصطلاح فقهيّ يعبّر به عن بعض الأجزاء التي يختلّ العمل بتركها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تعريف بعض الفقهاء للركن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يختلّ العمل بتركها سهواً وزيادتها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مهمّ فيما نحن فيه هو أنّ مجرّد ترك جزء من المركّب الواجب سهواً، هل يوجب بطلان العمل، كائناً ما كان هذا الجزء،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ركنيّته؟ أم لا؟ بل يحتاج الحكم ببطلان العمل إلى دليلٍ خاصّ على 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جزءٍ ورد الدليل على أنّ تركه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زيادته كذلك بالإضافة إلى نقيصته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البطلان، نسمّيه بالركن،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هل يوجب ارتفاع الجزئيّة أو الشرطيّة أم لا، فيما لا يكون لدليليهما إطلاق يشمل حال النسيان أيضاً؟</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الجزء سهواً مبطل للعمل مطلقاً، أيّ جزءٍ كان، ركنيّاً أم غيره، أو لا، بل يحتاج إثبات البطلان إلى دليل خاصّ؟</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الجزء مطلقاً، أيّ جزءٍ كان، هل هي موجبة للبطلان، </w:t>
      </w:r>
      <w:bookmarkStart w:id="635" w:name="pg15435_165681"/>
    </w:p>
    <w:p>
      <w:pPr>
        <w:pStyle w:val="BookText"/>
        <w:rPr/>
      </w:pPr>
      <w:bookmarkEnd w:id="635"/>
      <w:r>
        <w:rPr>
          <w:rFonts w:ascii="Amiri" w:hAnsi="Amiri" w:eastAsia="Amiri" w:cs="Amiri"/>
          <w:color w:val="111111"/>
          <w:sz w:val="28"/>
          <w:sz w:val="28"/>
          <w:szCs w:val="28"/>
          <w:rtl w:val="true"/>
          <w:lang w:bidi="ar-SA"/>
        </w:rPr>
        <w:t>سواء كانت عن عمد أو سهو، أم لا؟</w:t>
      </w:r>
    </w:p>
    <w:p>
      <w:pPr>
        <w:pStyle w:val="Heading5"/>
        <w:numPr>
          <w:ilvl w:val="4"/>
          <w:numId w:val="1"/>
        </w:numPr>
        <w:rPr/>
      </w:pPr>
      <w:bookmarkStart w:id="636" w:name="__RefHeading___Toc6943380_2142443653"/>
      <w:bookmarkStart w:id="637" w:name="_Toc231"/>
      <w:bookmarkEnd w:id="636"/>
      <w:r>
        <w:rPr>
          <w:rtl w:val="true"/>
        </w:rPr>
        <w:t>المقام الأوّل</w:t>
      </w:r>
      <w:r>
        <w:rPr>
          <w:rtl w:val="true"/>
        </w:rPr>
        <w:t xml:space="preserve">: </w:t>
      </w:r>
      <w:r>
        <w:rPr>
          <w:rtl w:val="true"/>
        </w:rPr>
        <w:t>في ترك الجزء سهواً</w:t>
      </w:r>
      <w:r>
        <w:rPr>
          <w:rtl w:val="true"/>
        </w:rPr>
        <w:t>:</w:t>
      </w:r>
      <w:bookmarkEnd w:id="637"/>
    </w:p>
    <w:p>
      <w:pPr>
        <w:pStyle w:val="Heading6"/>
        <w:numPr>
          <w:ilvl w:val="5"/>
          <w:numId w:val="1"/>
        </w:numPr>
        <w:rPr/>
      </w:pPr>
      <w:bookmarkStart w:id="638" w:name="__RefHeading___Toc6943382_2142443653"/>
      <w:bookmarkStart w:id="639" w:name="_Toc232"/>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ولابدّ من توزيع البحث على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توجيه خطاب إلى الناسي بما عدا الجزء المنسيّ، هل هو ممكن في مقام الثبوت أم لا؟ كأن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الناسي للسورة، يجب عليك إتيان الصلاة بجميع أجزائها ما عدا السورة، أو ما عدا الجزء الذي أنت 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توجيه الخطاب إلى الناسي بالنحو المتقدّم ممكناً، ففي مقام الإثبات، هل هناك دليل من أمارة أو أصل يثبت به ذلك أم لا؟</w:t>
      </w:r>
    </w:p>
    <w:p>
      <w:pPr>
        <w:pStyle w:val="BookText"/>
        <w:rPr/>
      </w:pPr>
      <w:r>
        <w:rPr>
          <w:rFonts w:ascii="Amiri" w:hAnsi="Amiri" w:eastAsia="Amiri" w:cs="Amiri"/>
          <w:color w:val="111111"/>
          <w:sz w:val="28"/>
          <w:sz w:val="28"/>
          <w:szCs w:val="28"/>
          <w:rtl w:val="true"/>
          <w:lang w:bidi="ar-SA"/>
        </w:rPr>
        <w:t>والجهة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عدم إمكان توجيه الخطاب إليه ثبوتاً، أو قلنا بإمكانه في عالم الثبوت، ولكن لم نعثر على دليل عليه في عالم الإثبات، فهل هناك دليل، من أصل أو أمارة، يثبت كفاية الإتيان بما عدا الجزء المنسيّ عن الماُمور به الواقعيّ أم لا؟</w:t>
      </w:r>
    </w:p>
    <w:p>
      <w:pPr>
        <w:pStyle w:val="BookText"/>
        <w:rPr/>
      </w:pPr>
      <w:r>
        <w:rPr>
          <w:rFonts w:ascii="Amiri" w:hAnsi="Amiri" w:eastAsia="Amiri" w:cs="Amiri"/>
          <w:color w:val="111111"/>
          <w:sz w:val="28"/>
          <w:sz w:val="28"/>
          <w:szCs w:val="28"/>
          <w:rtl w:val="true"/>
          <w:lang w:bidi="ar-SA"/>
        </w:rPr>
        <w:t>فهذه جهات ثلاث يجب تنقيحها</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6943384_2142443653"/>
      <w:bookmarkStart w:id="641" w:name="_Toc233"/>
      <w:bookmarkEnd w:id="640"/>
      <w:r>
        <w:rPr>
          <w:rtl w:val="true"/>
        </w:rPr>
        <w:t>أمّا الجهة الأُولى</w:t>
      </w:r>
      <w:r>
        <w:rPr>
          <w:rtl w:val="true"/>
        </w:rPr>
        <w:t>:</w:t>
      </w:r>
      <w:bookmarkEnd w:id="64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استشكل في إمكان ذلك ثبوتاً؛ بدعوى أنّ الخطاب لابدّ وأن يكون قابلاً للتحريك والداعويّة نحو العمل بمضمونه، وفيما نحن </w:t>
      </w:r>
    </w:p>
    <w:p>
      <w:pPr>
        <w:pStyle w:val="BookText"/>
        <w:rPr/>
      </w:pPr>
      <w:r>
        <w:rPr>
          <w:rFonts w:ascii="Amiri" w:hAnsi="Amiri" w:eastAsia="Amiri" w:cs="Amiri"/>
          <w:color w:val="111111"/>
          <w:sz w:val="28"/>
          <w:sz w:val="28"/>
          <w:szCs w:val="28"/>
          <w:rtl w:val="true"/>
          <w:lang w:bidi="ar-SA"/>
        </w:rPr>
        <w:t>فيه، ليس ذلك ممكناً؛ لأنّ الخطاب إلى النّاسي أو الغافل أو الساهي وأمثال هؤلاء،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التي تنطبق على غير الملتفت إلى جزئيّة هذا الجزء،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ملتفتاً إلى هذا العنوان وإمّا أن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للخطاب المفروض أن يكون داعياً ومحرّكاً، فيكون لغواً،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الأوّل، وهو تقديرالالتفات، فيخرج بالالتفات عن عنوان أنّه ناسٍ، ولا يكون مصداقاً لذلك العنوان،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كونه داخلاً في عنوان الناسي عدم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خطاب الناسي بما عدا الجزء المنسيّ أنّ الواجب بتمام أجزائه وشرائطه يكون واجباً على الذاكر فقط، وأمّا الناسي فالواجب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الجزء أو الشرط المنسيّ منه، وتوجيه الخطاب إليه مخرج له عن عنوان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استحالة تعلّق التكليف بالناسي بعنوانه، والوجه فيه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التكليف لا يمكن أن يكون باعثاً ومحرّكاً للعبد نحو العمل إلّا مع الالتفات إليه وإلى موضوعه، فالتكليف بالحجّ المأخوذ في موضوعه الاستطاعة لا يصلح أن يكون محرّكاً إلّا مع الالتفات إلى الاستطاعة،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الناسي لا يمكن أن يلتفت إلى موضوع التكليف، وهو كونه ناسياً، مع فرض بقاء النسيان له، بل إنّه بمجرّد الالتفات إليه </w:t>
      </w:r>
    </w:p>
    <w:p>
      <w:pPr>
        <w:pStyle w:val="BookText"/>
        <w:rPr/>
      </w:pPr>
      <w:r>
        <w:rPr>
          <w:rFonts w:ascii="Amiri" w:hAnsi="Amiri" w:eastAsia="Amiri" w:cs="Amiri"/>
          <w:color w:val="111111"/>
          <w:sz w:val="28"/>
          <w:sz w:val="28"/>
          <w:szCs w:val="28"/>
          <w:rtl w:val="true"/>
          <w:lang w:bidi="ar-SA"/>
        </w:rPr>
        <w:t>يزول النسيان عنه، فالتكليف المأخوذ في موضوعه الناسي غير صالح للمحرّكيّة في أيّ حالٍ من الأحوال، أمّا في صورة الغفلة عن النسيان، فواضح؛ لعدم التمكّن من توجيه الخطاب إليه، وأمّا في صورة التفاته، فلفرض زوال النسيان وما يستتبعه ذلك من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بعدم جزئيّة ما ثبت جزئيّته في الجملة في حقّ الناسي إيجاب العبادة الخالية عن ذلك الجزء عليه، فهو غير قابلٍ لتوجيه الخطاب إليه بالنسبة إلى المغفول عنه إيجاباً وإسقاطاً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 هذا الإشكال بأجوبةٍ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وجّه الخطاب على نحوٍ يعمّ الذاكر والناسي بالخالي عمّا شكّ في دخله مطلقاً، وقد دلّ دليل آخر على دخله في حقّ الذاكر</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للمولى توجيه الخطاب إليه على نحو يعمّ الذاكر والناسي، كعنوان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على ما هو عليه من عدم الالتفات إلى كونه ناسياً، ويكلّفه بما عدا الجزء المنسيّ، ثمّ يكلّف الملتفت بالمنسيّ، فكما أنّ الذاكر الآتي بجميع الأجزاء آتٍ بوظيفته، </w:t>
      </w:r>
    </w:p>
    <w:p>
      <w:pPr>
        <w:pStyle w:val="BookText"/>
        <w:rPr/>
      </w:pPr>
      <w:r>
        <w:rPr>
          <w:rFonts w:ascii="Amiri" w:hAnsi="Amiri" w:eastAsia="Amiri" w:cs="Amiri"/>
          <w:color w:val="111111"/>
          <w:sz w:val="28"/>
          <w:sz w:val="28"/>
          <w:szCs w:val="28"/>
          <w:rtl w:val="true"/>
          <w:lang w:bidi="ar-SA"/>
        </w:rPr>
        <w:t xml:space="preserve">فكذلك الناسي الآتي بالناقص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آتياً بما هي وظيفته، من دون أن يتوجّه الخطاب إليه بعنوان الناسي حتى يلزم محذور الانقلاب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فرض لا واقع له، مع اختلاف النسيان بحسب اختلاف الأشخاص من حيث أسباب النسيان،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كثرة الأجزاء وقلّتها، التي صارت منسيّة، واختلاف الأجزاء التي يتعلّق بها النسيان بحسب اختلاف الأشخاص واختلافهم بحسب الحالات، ففرض عنوانٍ ملازم للنسيان لجميع الأشخاص، بحيث يكون جامعاً لجميع هذه التشتّتات، وإن لم يكن ممتنعاً عقلاً، ولكن ممتنع عادةً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أفاده صاحب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إمكان توجيه الخطاب إلى عامّة المكلّفين، الناسي منهم والذاكر، ولكن بالنسبة إلى الأجزاء التي تكون جزئيّتها مطلقة، وليست بمخصوصة بحال الذكر، وما يُنتجه مثل هذا الخطاب هو أنّ المكلّف لو ترك شيئاً من هذه الأجزاء كان عمله باطلاً، ويتوجّب عليه الإعادة، ولو كان تركه من ناحية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سائر الأجزاء، وهي الأجزاء المخصوصة التي ليست </w:t>
      </w:r>
    </w:p>
    <w:p>
      <w:pPr>
        <w:pStyle w:val="BookText"/>
        <w:rPr/>
      </w:pPr>
      <w:r>
        <w:rPr>
          <w:rFonts w:ascii="Amiri" w:hAnsi="Amiri" w:eastAsia="Amiri" w:cs="Amiri"/>
          <w:color w:val="111111"/>
          <w:sz w:val="28"/>
          <w:sz w:val="28"/>
          <w:szCs w:val="28"/>
          <w:rtl w:val="true"/>
          <w:lang w:bidi="ar-SA"/>
        </w:rPr>
        <w:t>جزئيّتها مطلقة، يوجّه المولى خطابه إلى خصوص الذاكرين،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الناسي لجزء أو لأجزاء لا يكون مكلّفاً بما نسيه من الأجزاء، حيث لم تكن جزئيّتها مطلقة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جزئيّتها مطلقة، لكان مكلّفاً بها، ولكن لا بعنوانه كونه ناسياً حتى يلزم المحال، بل بالعنوان العامّ الذي يكون شاملاً لجميع المكلّفين، فيحصل المقصود بدون لزوم أيّ محالٍ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يكون الملتفت مكلّفاً بتمام الماُمور به، والناسي مكلّفاً بما عدا المنسيّ، لكن لا بعنوان الناسي حتى يلزم انقلابه إلى الذاكر بمجرّد توجيه الخطاب إليه، بل بعنوانٍ آخر يكون عامّاً وملازماً لجميع أفراده، كالبلغميّ أو قليل الحافظة أو كثير النوم وما إلى ذلك، أو بعنوانٍ آخر يكون خاصّاً، كالعناوين التي تختصّ بأفراد الناسي،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أو يا بكر، أو يا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وجّه إلى الناسي خطاب يخصّه بوجوب الخالي بعنوانٍ آخر عامٍّ أو خاصّ، لا بعنوان الناسي كي يلزم استحالة إيجاب ذلك عليه بهذا العنوان؛ لخروجه عنه بتوجيه الخطاب إليه لا محالة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يرد عليه إشكال، </w:t>
      </w:r>
    </w:p>
    <w:p>
      <w:pPr>
        <w:pStyle w:val="BookText"/>
        <w:rPr/>
      </w:pPr>
      <w:r>
        <w:rPr>
          <w:rFonts w:ascii="Amiri" w:hAnsi="Amiri" w:eastAsia="Amiri" w:cs="Amiri"/>
          <w:color w:val="111111"/>
          <w:sz w:val="28"/>
          <w:sz w:val="28"/>
          <w:szCs w:val="28"/>
          <w:rtl w:val="true"/>
          <w:lang w:bidi="ar-SA"/>
        </w:rPr>
        <w:t>ولا شكّ في إمكانه في عالم الثبوت، ولكن يحتاج في عالم الإثبات إلى دليل يدلّ على مثل هذا الجعل والخطاب</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آخر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ولكن في حاشيته على الرسائل، وإليك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لا يلزم خطاب في هذا الحال أصلاً، ويكفي مجرّد محبوبيّة الخالي عن المغفول عنه في الحال، كمحبوبيّة المشتمل عليه في حال الالتفات إليه؛ فإنّ فائدة الخطاب ليس إلّا البعث والتحريك، وهو حاصل من نفس الخطاب بالمركّب، حيث إنّ الغافل يعتقد شموله، فافهم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الملتفت بالتمام، ولا يُكلَّف الناسي بشيء، ولكن يصحّ فعله الناقص؛ لاشتماله على المصلحة، ويكفي في بعثه إلى الإتيان بالناقص هو اعتقاده بأنّ أمر الملتفت إليه متوجّهاً إليه، فيأتي بالناقص بداعي موافقة أمر الملتفت بالتمام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الخطاب المتوجّه إلى عامّة </w:t>
      </w:r>
    </w:p>
    <w:p>
      <w:pPr>
        <w:pStyle w:val="BookText"/>
        <w:rPr/>
      </w:pPr>
      <w:r>
        <w:rPr>
          <w:rFonts w:ascii="Amiri" w:hAnsi="Amiri" w:eastAsia="Amiri" w:cs="Amiri"/>
          <w:color w:val="111111"/>
          <w:sz w:val="28"/>
          <w:sz w:val="28"/>
          <w:szCs w:val="28"/>
          <w:rtl w:val="true"/>
          <w:lang w:bidi="ar-SA"/>
        </w:rPr>
        <w:t>المكلّفين هو الأمر بالجامع بين الأفراد الصحيحة التي تختلف من حيث الأجزاء والشرائط، قلّةً وكثرةً وكيفيّةً بحسب حالات المكلّفين، علماً وجهلاً، ذكراً ونسياناً، وكذلك بحسب سائر الحالات والطوارئ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الناسي لبعض الأجزاء والذاكر لها، وإن كانت تختلف بالنسبة إلى المصداق، ولكن لا اختلاف بينهما من حيث ذلك الجامع؛ لأنّه كما أنّ ما أتى به الذاكر من الصلاة الجامعة لجميع الأجزاء والشرائط مصداق للصحيح، كذلك الذي يأتي به الناسي لبعض الأجزاء الفاقد لذلك البعض المنسيّ، مصداق للصلاة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فالجامع في كليهما موجود بدون أيّ اختلاف بينهما، وإلّا ، ليس بجامع، فكلّ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والناسي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واحد منهما يرى نفسه ذاكراً، ويرى صلاته جامعة لجميع الأجزاء والشرائط،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الناسي يكون مخطئاً في هذهالعقيدة،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ذاكراً، ولديه جهل مركّب؛ إذ يتصوّر أنّه ذاكر، وأنّه قد أتى بما هو وظيفة الذاكر، وهذا الخطأ منه لا يضرّ بصحّة عمله وامتثاله للأمر المتوجّه إليه؛ لأنّه أتى بما هو وظيفته واقعاً بقصد القربة، وإنّما حصل له الخطأ والاشتباه في أمر آخر، وهو أنّه ذاكر، وأنّ ما أتى به هو وظيفة الذاكر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أنّ يثبت من الخارج أنّ وظيفة الناسي ليست هي الإتيان </w:t>
      </w:r>
      <w:bookmarkStart w:id="642" w:name="pg15435_165688"/>
    </w:p>
    <w:p>
      <w:pPr>
        <w:pStyle w:val="BookText"/>
        <w:rPr/>
      </w:pPr>
      <w:bookmarkEnd w:id="642"/>
      <w:r>
        <w:rPr>
          <w:rFonts w:ascii="Amiri" w:hAnsi="Amiri" w:eastAsia="Amiri" w:cs="Amiri"/>
          <w:color w:val="111111"/>
          <w:sz w:val="28"/>
          <w:sz w:val="28"/>
          <w:szCs w:val="28"/>
          <w:rtl w:val="true"/>
          <w:lang w:bidi="ar-SA"/>
        </w:rPr>
        <w:t>بتمام الأجزاء في غير الأركان، بل خصوص ما يتذكره منها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إذا قلنا بأنّ هناك بين أفراد الصحيحة جامعاً عنوانيّاً يكون هو المراد في الخطابات العامّة، وإنّما وقع الاختلاف من ناحيتي الكمّ والكيف في الأفراد، بما يرجع إلى الخصوصيّات الفرديّة التي تنشأ عن اختلافٍ في حالات المكلّفين أو سائر الجهات الزمانيّة والمكانيّة،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في الجهة الأُولى</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6943386_2142443653"/>
      <w:bookmarkStart w:id="644" w:name="_Toc234"/>
      <w:bookmarkEnd w:id="643"/>
      <w:r>
        <w:rPr>
          <w:rtl w:val="true"/>
        </w:rPr>
        <w:t>وأمّا الجهة الثانية</w:t>
      </w:r>
      <w:r>
        <w:rPr>
          <w:rtl w:val="true"/>
        </w:rPr>
        <w:t>:</w:t>
      </w:r>
      <w:bookmarkEnd w:id="644"/>
    </w:p>
    <w:p>
      <w:pPr>
        <w:pStyle w:val="BookText"/>
        <w:rPr/>
      </w:pPr>
      <w:r>
        <w:rPr>
          <w:rFonts w:ascii="Amiri" w:hAnsi="Amiri" w:eastAsia="Amiri" w:cs="Amiri"/>
          <w:color w:val="111111"/>
          <w:sz w:val="28"/>
          <w:sz w:val="28"/>
          <w:szCs w:val="28"/>
          <w:rtl w:val="true"/>
          <w:lang w:bidi="ar-SA"/>
        </w:rPr>
        <w:t>وهو بعد فرض إمكان توجيه الخطاب إلى الناسي بما عدا الجزء المنسيّ بأحد الوجوه التي ذكرناها، أو غيرها، في مرحلة الثبوت، فهل هناك دليل يمكن الحصول عليه في عالم الإثبات من أصلٍ أو أمارةٍ على وقوع ذلك، أم لا يوجد مثل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نتكلّم في وجود الدليل الاجتهاديّ والطرق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الأصل العمليّ والدليل الفقاهتيّ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وإحراز وجود الأوّل يتوقّف على النظر في مفاد كلّ من دليلي المركّب والجزء، فإنّه إمّا أن يكون هناك إطلاق في أحدهما، أو في كليهما، وأمّا أن لا يكون هناك إطلاق في شيء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 هناك إطلاق في دليل المركّب كما في دليل الجزء، فإنّه يظهر من إطلاق دليل المركّب أنّ المصلحة موجودة فيه في جميع الحالات، وأنّها لا تسقط بنسيان جزء أو شرط من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الذي في دليل الجزء أو الشرط، فهو يقتضي كونهما دخيلين في الماُمور به، ولازمه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عن المركّب بسقوط التكليف عن الجزء؛ لنسيانه، أو لأيّة جهةٍ أُخرى من موجبات سقوط التكليف عنه؛ لأنّه ليس هناك إلّا تكليف واحد يكون متعلّقاً بالمجموع، وحيث سقط عن الجزء، فلم يبقَ شيء لكي يتعلّق بما عدا الجزء الذي سقط التكليف عنه بأحد موجبات السقوط، والمركّب ينتفي بانتفاء أحد أجزائه،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إيجاب الإتيان بالباقي من فرض ثبوت تكليفٍ جديد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دليل الجزء يوجب سقوط الأمر عن المركّب، وإن كان للأمر بالمركّب إطلاق، وذلك لحكومة إطلاق دليل الجزء على الإطلاق في دليل المركّب، فلا تكليف هنا بما عدا الجزء المنسيّ؛ لأنّ الأصل اللّفظيّ بإطلاقه يقتضي الركنيّة، وأنّه بعد النسيان يختلّ الماُمور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لدليل الجزء إطلاق فهذا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المركّب إطلاق،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لدليله إطلاق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لدليله إطلاق،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يؤخذ بإطلاقه، ويقال بأنّ </w:t>
      </w:r>
    </w:p>
    <w:p>
      <w:pPr>
        <w:pStyle w:val="BookText"/>
        <w:rPr/>
      </w:pPr>
      <w:r>
        <w:rPr>
          <w:rFonts w:ascii="Amiri" w:hAnsi="Amiri" w:eastAsia="Amiri" w:cs="Amiri"/>
          <w:color w:val="111111"/>
          <w:sz w:val="28"/>
          <w:sz w:val="28"/>
          <w:szCs w:val="28"/>
          <w:rtl w:val="true"/>
          <w:lang w:bidi="ar-SA"/>
        </w:rPr>
        <w:t>الناسي وإن سقط بالنسبة إليه التكليف بالجزء المنسيّ، ولكنّه يكون مكلّفاً بما عداه؛ لأنّ دليل المركّب مطلق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إطلاق المركّب الماُمور به يقتضي أنّ كلّ واحدٍ من الأجزاء يكون جزءاً مطلقاً، حتى في حال نسيانه، إذ ليس المركّب إلّا الأجزاء بشرط الانضمام، فمعنى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كلّ واحدٍ من الوجوبات الضمنيّة للأجزاء المستفادة من الأمر النفسيّ بالكلّ، وهذا يستلزم انتفاء المركّب بانتفاء جزئه المنسيّ، فكيف يصحّ أن يدّعى أنّ إطلاق المركّب يقتضي الإتيان به بلا فرق بين نسيانجزئه وعدمه، مع أنّه مع نسيانه ينتفي الكلّ المؤلّف من أجزاء يفترض بها أن تكون مرتبطة، وهذا كلّه إنّما هو لأجل انبساط الأمر بالمركّب على كلّ واحد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الماُمور به ناظر إلى الأجزاء بشرط الانضمام، وهو ليس أمراً آخر سوى الكلّ، فالإطلاق يتعلّق به، لا بكلّ واحد من الأجزاء بخصوصه حتى يرد الإشكال وتثبت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ينعقد إطلاق في شيءٍ من الدليلين،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إلى الأدلّة الثانويّة، وسيأتي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مقام الإثبات بالنسبة إلى الإطلاق في دليل أصل المركّب، فالظاهر أنّه لا إطلاق لأدلّته؛ لأنّه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p>
    <w:p>
      <w:pPr>
        <w:pStyle w:val="BookText"/>
        <w:rPr/>
      </w:pPr>
      <w:r>
        <w:rPr>
          <w:rFonts w:ascii="Amiri" w:hAnsi="Amiri" w:eastAsia="Amiri" w:cs="Amiri"/>
          <w:color w:val="111111"/>
          <w:sz w:val="28"/>
          <w:sz w:val="28"/>
          <w:szCs w:val="28"/>
          <w:rtl w:val="true"/>
          <w:lang w:bidi="ar-SA"/>
        </w:rPr>
        <w:t>التشريع، وليست في مقام بيان ماهيّة العبادة أو المعاملة من حيث ما لها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الأجزاء والشرائط، فهي إن كانت من قبيل الأدلّة اللبّيّة،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بل لها قدر متيقّن لابدّ من الأخذ به، اللّهمّ إلّا أن يرد الإجماع على كونها دخيلةً مطلقاً في الماُمور به، وقلنا بحجّيّة مثل هذا الإجماع وأنّه ناهض لإثبات الإطلاق</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كان دليلاً لفظيّاً، فالظاهر هو ثبوت الإطلاق بالنسبة إلى كلتا حالتي الذكر والنسيان؛ لأنّ الظاهر من دليل الجزئيّة هو أنّ المركّب متقوّم بذلك الجزء، وبخاصّة إذا كان لسان دليلها نفي المركّب بنفيه،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ذكاة إلّا بالحديدة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دليل الجزء ينعقد له إطلاق مطلقاً، سواء كان بلسان التكليف،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الوضع،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يكون لها إطلاق على الإطلاق، أم لابدّ من التفصيل بين أن يكون دليل الجزء من قبيل انعدام المركّب ونفيه بانعدام الجزء، فيقال بإطلاقه وشموله لحالة النسيان، وبين أن يكون بلسان الأمر به في المركّب أو معه أو قبله، فقال بعدم الإطلاق من جهة أنّ منشأ انتزاع الجزئيّة أو الشرطيّة </w:t>
      </w:r>
    </w:p>
    <w:p>
      <w:pPr>
        <w:pStyle w:val="BookText"/>
        <w:rPr/>
      </w:pPr>
      <w:r>
        <w:rPr>
          <w:rFonts w:ascii="Amiri" w:hAnsi="Amiri" w:eastAsia="Amiri" w:cs="Amiri"/>
          <w:color w:val="111111"/>
          <w:sz w:val="28"/>
          <w:sz w:val="28"/>
          <w:szCs w:val="28"/>
          <w:rtl w:val="true"/>
          <w:lang w:bidi="ar-SA"/>
        </w:rPr>
        <w:t>ذلك الأمر، فتابع سعةً وضيقاً لمنشأ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سقوط الأمر بالنسبة إلى نفس ذلك الجزء المنسيّ حال نسيانه؛ لأنّه تكليف بالمحال، وإنّما الكلام في إمكانه بالنسبة إلى وجوب الإتيان ببقيّة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نفس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إمكانه في غاية الوضوح؛ لأنّه بسقوط الأمر من جهة النسيان عن الجزء المنسيّ لا يبقى منشأ لانتزاع جزئيّته، فتكون جزئيّته، والحال هذه، مختصّة بحال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فصّل فقال بانعقاد الإطلاق في الوضع دون ما إذا كان بلسان الأمر، وذلك لأنّه لو كان بلسان الوضع فظهوره في انتفاء المركّب والماهيّة بانتفائه، بلا فرق بين أن يكون جزءاً أو شرطاً؛ لأنّه يدلّ على دخل الجزء أو الشرط في الماُمور به وحقيقة المركّب مطلقاً، فيشمل جميع حالات المكلّف، من حال الذكر والنسيان وغيرهما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بلسان التكليف فيمكن أن يقال باختصاص الجزئيّة والشرطيّة المنتزعتين منه بحال الالتفات؛ لأنّ منشأ انتزاعهما، وهو الطلب، مقيّد بالقدرة، وهي مفقودة حال النسيان، فلا يكون هناك بعث بالنسبة إلى الناسي؛ لأنّ الأوامر الانتزاعيّة تكون تابعة لمناشئ انتزاعها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الدليل بلسان الوضع؛ إذ ليس هناك طلب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يتقيّد عقلاً بمن له القدرة، وهوالملتفت، بل إنّما </w:t>
      </w:r>
    </w:p>
    <w:p>
      <w:pPr>
        <w:pStyle w:val="BookText"/>
        <w:rPr/>
      </w:pPr>
      <w:r>
        <w:rPr>
          <w:rFonts w:ascii="Amiri" w:hAnsi="Amiri" w:eastAsia="Amiri" w:cs="Amiri"/>
          <w:color w:val="111111"/>
          <w:sz w:val="28"/>
          <w:sz w:val="28"/>
          <w:szCs w:val="28"/>
          <w:rtl w:val="true"/>
          <w:lang w:bidi="ar-SA"/>
        </w:rPr>
        <w:t>هو بيان لأمرٍ واقعيّ، وهو كونه دخيلاً في ماهيّة المركّب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الفرق المزبور يتوقّف على إفادة دليل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بلسان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الجزء واجباً نفسيّاً، حتى يتقيّد بحال الالتفات، حيث يمتنع انبعاث غير الملتفت، ولأنّ مطالبة الناسي، كالعاجز،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الأوامر والنواهي المتعلّقة بأجزاء المركّبات أو الشرائط أو الموانع ليس فيها طلب مولوي؛ لظهورها في الإرشاد إلى دخل المتعلّق في ماهيّة المركّب الماُمور به، جزءاً كان أو شرطاً أو مانعاً، والأمر والنهي وإن كانا ظاهرين بدواً في المولويّة، ولكنّ ظهورهما الأوّليّ هذا ينقلب إلى ظهور ثانويّ، وهو الإرشاد إلى الجزئيّة أو الشرطيّة أو المانعيّة، فلو كان الأمر بالركوع ونحوه من الأجزاء والشرائط والموانع نفسيّاً للزم تعدّد العقاب، ولا يلتزم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بناءً على هذا يلزم أن تكون الجزئيّة مختصّة بحال الالتفات؛ لأنّ الناسي والغافل يستحيل توجيه الخطاب إليهما، فالأمر الوارد على الجزء بعد انبساط أمر المركّب، بما أنّه مقيّد بالقدرة، فما ينتزع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كذلك، فلا يمكن التمسّك بإطلاق الجزء</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التفصيل بين ما يدلّ على جزئيّة شيء للماُمور به بما هو ماُمور به، فبما أنّه مدلول الجزئيّة المنتزعة من الأمر النفسيّ الضمنيّ، وهو المأخوذ من الأمر بالمركّب، فلا محالة يتقيّد بالالتفات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يدلّ على الجزئيّة للمركّب،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إرشاد محض إلى ما هو الجزء للمركّب والوافي بغرضه وملاكه، فهذا إنّما يدلّ على الجزئيّة المطلقة بعد عدم تفاوت الأحوال فيما يكون جزءاً لما تقوم به المصلحة الداعية إلى الأمر، 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بالإطلاق لإثبات الجزئيّة في حالة النسيان وغيرها، والإطلاق يقتضي عدم الاجتزاء بما عدا المنسيّ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إلى دعوى أنّه يمكن التمسّك بالإطلاق بعدما فرض أنّ الأوامر المتعلّقة بهذه الأجزاء من الأوامر النفسيّة، فإنّ كلّ أمرٍ من هذه الأوامر يشكّل قطعةً من ذلك الأمر الواحد الذي ينبسط على جميع أجزاء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بإطلاق دليل الجزء؛ لأنّ الأمر له ظهور إطلاقيّ من حيث الحكم التكليفيّ؛ لشموله لحال النسيان، وله أيضاً ظهور من حيث الحكم الوضعيّ،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ما تعلّق به الأمر للمركّب في حال النسيان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المقيّد ليس إلّا حكم العقل بقبح توجيه الخطاب إلى الناسي، وتكليفه بالنسبة إلى الجزء المنسيّ، وهذا الحكم العقليّ بقبح مطالبة الناسي ليس في الارتكاز والوضوح كقبح مطالبة العاجز ومؤاخذته حتى يكون كالقرينة المحتفّة بالكلام المتّصلة به، وحتى يدّعى كونه مانعاً من انعقاد الظهور الإطلاقيّ، بل هو كالقرينة المنفصلة المانعة عن حجّيّة </w:t>
      </w:r>
    </w:p>
    <w:p>
      <w:pPr>
        <w:pStyle w:val="BookText"/>
        <w:rPr/>
      </w:pPr>
      <w:r>
        <w:rPr>
          <w:rFonts w:ascii="Amiri" w:hAnsi="Amiri" w:eastAsia="Amiri" w:cs="Amiri"/>
          <w:color w:val="111111"/>
          <w:sz w:val="28"/>
          <w:sz w:val="28"/>
          <w:szCs w:val="28"/>
          <w:rtl w:val="true"/>
          <w:lang w:bidi="ar-SA"/>
        </w:rPr>
        <w:t>الظهور بعد انعقاده، لا عن أصله، فغايته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يمنع عن حجّيّة الظهور الإطلاقيّ بالنسبة إلى الحكم التكليفيّ،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التشهّد أو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الناسي لجزئيّتهما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الحكم الوضعيّ،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جزئيّتهما في حالة النسيان، فلا،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بالظهور الإطلاقيّ بالنسبة إلى الحكم الوضعيّ، ويقال بالجزئيّة حتى في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الساقط عن الاعتبار إنّما هو حجّيّة ظهور دليل الجزء في ناحية التكليف، لا حجّيّة ظهوره في الحكم الوضعيّ مطلقاً الشامل لحال النسيان، فلا مقيّد لها، ولا قرينة على خلافها، فيؤخذ بظهورها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ومبيّناً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بنقل ما يلي من نصّ كلامه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المزبور عن عموم الجزئيّة لحال النسيان إنّما يتّجه إذا كان الحكم العقليّ بقبح تكليف الناسي والغافل في الارتكاز بمثابةٍ يكون كالقرينة المحتفّة بالكلام، بحيث يمنع عن انعقاد ظهوره فيالإطلاق، وهو في محلّ المنع، فإنّ الظاهر هو عدم كونه من العقليّات الضروريّة المرتكزة في أذهان العرف والعقلاء، وأنّه من العقليّات غير الارتكازيّة التي لا ينتقل الذهن إليها إلّا بعد الالتفات والتأمّل في المبادئ التي أوجبت حكم العقل، 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القرائن المنفصلة المانعة عن مجرّد حجّيّة ظهور الكلام، لا عن أصل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يقتضيه الحكم العقليّ </w:t>
      </w:r>
    </w:p>
    <w:p>
      <w:pPr>
        <w:pStyle w:val="BookText"/>
        <w:rPr/>
      </w:pPr>
      <w:r>
        <w:rPr>
          <w:rFonts w:ascii="Amiri" w:hAnsi="Amiri" w:eastAsia="Amiri" w:cs="Amiri"/>
          <w:color w:val="111111"/>
          <w:sz w:val="28"/>
          <w:sz w:val="28"/>
          <w:szCs w:val="28"/>
          <w:rtl w:val="true"/>
          <w:lang w:bidi="ar-SA"/>
        </w:rPr>
        <w:t>المزبور إنّما هو المنع عن حجّيّة ظهور تلك الأوامر في الإطلاق بالنسبة إلى الحكم التكليفيّ، وأمّا بالنسبة إلى ظهورها في الحكم الوضعيّ، وهو الجزئيّة، وإطلاقها لحال النسيان، فحيث لا قرينة على الخلاف من هذه الجهة، يؤخذ بظهورها في ذلك</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ناحية الأدلّة والأمارات، وأمّا من ناحية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أنّ مقتضى إطلاق أدلّة الأجزاء والشرائط، وإن كان هو ثبوت الجزئيّة أو الشرطيّة مطلقاً، ولو في حال النسيان، إلّا أنّ مقتضى الدليل الثانويّ، وهو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الجزئيّة في حالة النسيان، لحكومتها على الأدلّة الأوّليّة للأجزاء والشرائط بالنسبة إلى الفقرات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الخطأ، والنسيان، وما أُكرهوا عليه، وما اضطرّوا إليه، وما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رفع النسيان هو رفع الجزئيّة في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حكومته على الأدلّة الأوّليّة يشير الى تخصّص الجزئيّة بحال الذكر، فيوجب تقييد إطلاق الجزئيّة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هو صحّة الصلاة الناقصة، وأنّها تكون مجزئةً للناسي عن الإتيان بالتامّ،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أصلاً إلى جريان البراءة الشرعيّة؛ وذلك لوجود الدليل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استشكل فيه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الرفع وإن تعلّق ظاهراً بنفس النسيان، ولكنّه لا يمكن الأخذ به؛ لأنّه خلاف الامتنان؛ لأنّ معنى رفع النسيان كون الفعل الصادر نسياناً كالفعل الصادر عمداً، فيكون الإفطار الصادر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كالصادر عمداً، موجباً للقضاء والكفّارة، أو شرب الخمر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خلاف الامتنان الذي استظهرنا أنّ الحديث وارد في مقامه، وهو ممّا لا شكّ فيه ولا شبهة تعتريه،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يكون المقصود من رفع النسيان هو رفع المنسيّ، وذلك بأن يجعل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المبني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المرفوع هو الفعل الذي قد صدر عن نسيان،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الخمر نسياناً، يجعل هذا الشرب كالعدم من ناحية من له من الأثر الشرعيّ، فيسقط عنه الحدّ وغيره من الآثار الشرعيّة التي تترتّب شرعاً على الشرب العمديّ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مقتضى إجراء حديث الرفع في هذا المقام أنّ الصلاة التي صدرت منه نسياناً لنسيان جزءٍ من أجزائها أو شرط تُجعل كالعدم، فيجب عليه أن يصلّي ثانياً، 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الامتنان جدّاً</w:t>
      </w:r>
      <w:r>
        <w:rPr>
          <w:rFonts w:eastAsia="Amiri" w:cs="Amiri" w:ascii="Amiri" w:hAnsi="Amiri"/>
          <w:color w:val="111111"/>
          <w:sz w:val="28"/>
          <w:szCs w:val="28"/>
          <w:rtl w:val="true"/>
          <w:lang w:bidi="ar-SA"/>
        </w:rPr>
        <w:t xml:space="preserve">. </w:t>
      </w:r>
      <w:bookmarkStart w:id="645" w:name="pg15435_165698"/>
    </w:p>
    <w:p>
      <w:pPr>
        <w:pStyle w:val="BookText"/>
        <w:rPr/>
      </w:pPr>
      <w:bookmarkEnd w:id="64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المنسيّ ليس هو المركّب الفاقد للجزء المنسيّ؛ لأنّه صدر عن عمد والتفاتٍ إليه،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أنّه تمام المركّب، واشتبه في ذلك، بل المنسيّ هو الجزء الذي نسيه ولم يأتِ به، فعدم إتيانه به لنسيان جزئيّته، وإلّا، لو كان ذاكراً لجزئيّته لكان يأتي به، فلابدّ وأن يكون المرفوع هي الجزئيّة في ذلك الحال، لا الفعل الفاقد للجزء كي يكون خلاف الامتنان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حتى لو سلّمنا بأنّ المنسيّ كان هو الجزئيّ، وليس ذات الجزء، فنسيان الجزئيّة في بعض الوقت في الواجبات الموقّتة، وفي زمنٍ من الأزمنة في غير الموقّتات، وكونها تسقط بواسطة النسيان في ذلك الوقت أو الزمان، كلّ ذلك، لا يوجب سقوطها في تمام الوقت، أو في تمام العمر، بعد ارتفاع الغفلة وحصول الذكر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6943388_2142443653"/>
      <w:bookmarkStart w:id="647" w:name="_Toc235"/>
      <w:bookmarkEnd w:id="646"/>
      <w:r>
        <w:rPr>
          <w:rtl w:val="true"/>
        </w:rPr>
        <w:t>وأمّا الجهة الثالثة</w:t>
      </w:r>
      <w:r>
        <w:rPr>
          <w:rtl w:val="true"/>
        </w:rPr>
        <w:t>:</w:t>
      </w:r>
      <w:bookmarkEnd w:id="64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هل هناك دليل على أنّ المأتي به الفاقد للجزء نسياناً الواجد لبقيّة الأجزاء، يكون مجزياً عن الماُمور به واقعاً أم لا، بعد أن كان مقتضى القاعدة الأوّليّة هو الحكم بعدم الإجزاء؛ لأنّ ما هو الواجب إنّما هو إتيان الماُمور به، وهو المركّب من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المركّب </w:t>
      </w:r>
    </w:p>
    <w:p>
      <w:pPr>
        <w:pStyle w:val="BookText"/>
        <w:rPr/>
      </w:pPr>
      <w:r>
        <w:rPr>
          <w:rFonts w:ascii="Amiri" w:hAnsi="Amiri" w:eastAsia="Amiri" w:cs="Amiri"/>
          <w:color w:val="111111"/>
          <w:sz w:val="28"/>
          <w:sz w:val="28"/>
          <w:szCs w:val="28"/>
          <w:rtl w:val="true"/>
          <w:lang w:bidi="ar-SA"/>
        </w:rPr>
        <w:t>من التسعة، فبما أنّه غير الماُمور به، فلا يكون ماُموراً به، لا ظاهراً ولا واقعاً، فتكون كفايته عن الماُمور به الواقعيّ بحاجةٍ إلى دليل يدلّ عليه، ومن دون الدليل المذكور، فلابدّ من الإعادة في الوقت لو حصل الذكر فيه، والقضاء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غير الصلاة، فليس فيها ظاهراً ما يدلّ على الإجزاء</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بالنسبة إلى خصوص الصلاة ورد ما يدلّ على ذلك، وهو القاعدة المعروفة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والوقت، والقبلة، والركوع، والسجود</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5435_165701"/>
      <w:bookmarkStart w:id="649" w:name="pg15435_165701"/>
      <w:bookmarkEnd w:id="649"/>
    </w:p>
    <w:p>
      <w:pPr>
        <w:pStyle w:val="Heading3"/>
        <w:numPr>
          <w:ilvl w:val="2"/>
          <w:numId w:val="1"/>
        </w:numPr>
        <w:rPr/>
      </w:pPr>
      <w:bookmarkStart w:id="650" w:name="pg15435_165701"/>
      <w:bookmarkStart w:id="651" w:name="__RefHeading___Toc6943390_2142443653"/>
      <w:bookmarkStart w:id="652" w:name="_Toc236"/>
      <w:bookmarkEnd w:id="650"/>
      <w:bookmarkEnd w:id="651"/>
      <w:r>
        <w:rPr>
          <w:rtl w:val="true"/>
        </w:rPr>
        <w:t>قاعدة لا تعاد</w:t>
      </w:r>
      <w:bookmarkEnd w:id="652"/>
    </w:p>
    <w:p>
      <w:pPr>
        <w:pStyle w:val="Heading4"/>
        <w:numPr>
          <w:ilvl w:val="3"/>
          <w:numId w:val="1"/>
        </w:numPr>
        <w:rPr/>
      </w:pPr>
      <w:bookmarkStart w:id="653" w:name="__RefHeading___Toc6943392_2142443653"/>
      <w:bookmarkStart w:id="654" w:name="_Toc237"/>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ولابدّ من الكلام فيها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القواعد الاُصوليّة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الاُصوليّة هي التي لا تكون مختصّةً بباب خاصّ، وبناءً على هذا، فلابدّ من خروج هذه القاعدة عن القواعد الاُصوليّة؛ لوضوح كونها مختصّة بباب الصلاة،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كانت تنطبق على فروع كثيرة، أدخلوها في سلك القواعد الفقهيّة، وجعلوها من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فهي لا تقع في طريق الاستنباط حتى تكون من المسائل الاُصوليّة، بل إنّما هي حكم شرعيّ كلّيّ يُطَبَّق على مصاديقه تطبيقاً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القاعدة مختصّة بالسهو والنسيان أم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الجهل بقسميه،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بالموضوع والجهل بالحكم؟ وكذلك فهل </w:t>
      </w:r>
    </w:p>
    <w:p>
      <w:pPr>
        <w:pStyle w:val="BookText"/>
        <w:rPr/>
      </w:pPr>
      <w:r>
        <w:rPr>
          <w:rFonts w:ascii="Amiri" w:hAnsi="Amiri" w:eastAsia="Amiri" w:cs="Amiri"/>
          <w:color w:val="111111"/>
          <w:sz w:val="28"/>
          <w:sz w:val="28"/>
          <w:szCs w:val="28"/>
          <w:rtl w:val="true"/>
          <w:lang w:bidi="ar-SA"/>
        </w:rPr>
        <w:t>هي شاملة لقسمي الجهل الآخرين،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عن القصور والجهل عن تقصير، أم أنّها على فرض شمولها للجهل تكون مختصّة بالأوّل منهما فقط؟ كلّ هذا بعد قطعنا بعدم شمول القاعدة للخلل العمديّ، بل إنّ احتمال شمولها لإخلال العامد العالم بالحكم،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الاُستاذ المحقّق</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من أحد؛ لأنّه مخالف لأدلّة الأجزاء والشرائط والموانع، إذ إنّ معنى جعل شيءٍ ما جزءاً أو شرطاً للصلاة هو أنّ المركّب الماُمور به، وهو الصلاة، لا يتحقّق بدونها، فلو كانت الصلاة صحيحة مع الإخلال بشيءٍ من أجزائها أو شرائطها عمداً من قبل العالم به، للزم الخلف لا محالة؛ لأنّ معناه أنّ ما هو جزء أوشرط أو مانع بمقتضى أدلّة الأجزاء والشرائط والموانع لم يكن جزءاً ولا شرطاً ولا مانعاً، وهذا عين الخلف والتهافت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فرق في ذلك بين أن يكون الدليل المثبت للجزئيّة أو الشرطيّة وارداً بمثل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بلسان نفي الصلاة وإثبات عدمها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بلسان الأمر كما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الَّذِينَ آمَنُواْ إِذَا قُمْتُمْ إِلَى الصَّلاةِ فاغْسِلُواْ وُجُوهَكُمْ 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ْدِيَكُمْ الآية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والمنسوب إلى المحقّق الميرزا الشيرازي</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إمكان ذلك، وذلك </w:t>
      </w:r>
    </w:p>
    <w:p>
      <w:pPr>
        <w:pStyle w:val="BookText"/>
        <w:rPr/>
      </w:pPr>
      <w:r>
        <w:rPr>
          <w:rFonts w:ascii="Amiri" w:hAnsi="Amiri" w:eastAsia="Amiri" w:cs="Amiri"/>
          <w:color w:val="111111"/>
          <w:sz w:val="28"/>
          <w:sz w:val="28"/>
          <w:szCs w:val="28"/>
          <w:rtl w:val="true"/>
          <w:lang w:bidi="ar-SA"/>
        </w:rPr>
        <w:t>عن طريق الالتزام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بالخمسة المستثناة وغيرها ممّا ثبتت له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بإتيان باقي الأجزاء والشرائط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أتى بالخمسة وغيرها ممّا ثبتت ركنيّته وترك الباقي عمداً مع العلم بوجوب إتيانها، كان الأمر المتعلّق بإتيان نفس تلك الخمسة وغيرها ساقطاً ببركة الامتثال، وكذلك، كان الأمر المتعلّق بإتيان باقي الأجزاء والشرائط أيضاً ساقطاً بواسطة عدم بقاء المحلّ والموضوع؛ إذ محلّه وموضوعه كان عبارةً عن إتيان باقي الأجزاء والشرائط مضافاً إلى الخمسة، والمفروض أنّه قد أتى بتلك الخمسة، وأنّ الأمر بها قد سقط</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نذر أن يأتي بصلاته الواجبة بخصوصيّةٍ ما مستحبّة، كما لو نذر أن يأتي بصلاة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أو في المسجد، فأتى بها منفرداً، أو في الدار، فإنّ الأمر الأوّل العباديّ يسقط بمجرّد إتيان الفريضة، ولو من دون تلك الخصوصيّة؛ لصدق أنّه قد أتى بما بما هو متعلّق ذلك الأمر العباديّ، وإلّا يلزم طلب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النذريّ، لعدم بقاء المحلّ والموضوع له؛ لأنّ متعلّقه كان عبارة خصوصيّة محلّ وجودها هو متعلّق الأمر الأوّل، ومع فرض تحقّق الإتيان به، فلا يبقى محلّ لتلك الخصوصيّة حتى يأتي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 لازم الالتزام بالأمرين بالبيان المتقدّم هو استحقاق العقاب فيما إذا كان عالماً بالحكم أو جاهلاً مقصّراً، وذلك لأنّه فوّت الواجب بإتيانه للماُمور به بذلك الأمر العباديّ بدون مراعاة الخصوصيّة التي أخذها في مورد النذر، وبدون أنّ يقصّر فيما إذا كان مسافراً، وبدون الجهر في مورد الجهر، والإخفات في مورد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بأس بالالتزام بذلك، وذلك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 صلاته ولا يجب عليه الإعادة إذا أتى بالخمسة المستثناة، ونحوها ممّا ثبتت ركنيّته، وإن كان يستحقّ العقاب من ناحية تفويته 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اُستاذنا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صرف فرض، وإلّا، فهو أمر مخالف للواقع، والمسلّم المقطوع أنّه ليس للصلاة إلّا أمر واحد متعلّق بمجموع تلك الأجزاء والشرائط وإعدام تلك الموانع</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إلى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إنّما هي بصدد بيان حكم المريد للامتثال، المخلّ ببعض الجوانب،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بهذا الصدد لا يُتصوّر في حقّه الإخلال العمديّ، وأمّا من ليس صدد الامتثال من أوّل أمره فهو خارج عن نطاق بحثها قطعاً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يحكم المولى بالوجوب ويأمر به فإنّ أمره الوجوبيّ يكون تابعاً للمصلحة الملزمة ووجوب الإتيان به،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للمولى أن يرخّص في الترك؛ لأنّ حكمه بالترك ليس إلّا نقضاً للغرض وتفويتاً للمصلحة، فشمول القاعدة للإخلال العمديّ ومآله إلى أمر محال، وهو الخلف،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أنّ يرد الأمر على المركّب من ذات الأجزاء والشرائط، ولكن مع ذلك يحكم بصحّة ما أتى به من بقيّة الأجزاء، كما أنّ الأمر بالقصر والإتمام يكون كذلك، وكذا الأمر بالجهر والإخفات، مع كونهما واجبين، كلّ في محلّه، فإنّ الجاهل المقصّر لو أتى في مقام القصر بالتمام، أو بالعكس، تكون صلاته صحيحة،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الكلام إنّما كان تامّاً هناك،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بابي الجهر والإخفات والقصر والتمام؛ لأنّ الأمر هناك كان ذا مراتب، ويكون متعدّداً، وأمّا هنا، فلا دليل على مثل هذا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قياس المقام بباب الحجّ، فإنّهم حكموا بصحّته ولو ترك بعض أفعاله عمداً، ولا يجب إعادته مع ترك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أيضاً يحكم ببطلان الحجّ لنقص بعض أفعاله الواجبة بسبب إخلال العالم بالحكم به عمداً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أحرزنا هناك ورود دليل 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الواجب في الواجب أو من قبيل تعدّد المطلوب</w:t>
      </w:r>
      <w:r>
        <w:rPr>
          <w:rFonts w:eastAsia="Amiri" w:cs="Amiri" w:ascii="Amiri" w:hAnsi="Amiri"/>
          <w:color w:val="111111"/>
          <w:sz w:val="28"/>
          <w:szCs w:val="28"/>
          <w:rtl w:val="true"/>
          <w:lang w:bidi="ar-SA"/>
        </w:rPr>
        <w:t xml:space="preserve">. </w:t>
      </w:r>
      <w:bookmarkStart w:id="655" w:name="pg15435_165706"/>
    </w:p>
    <w:p>
      <w:pPr>
        <w:pStyle w:val="Heading4"/>
        <w:numPr>
          <w:ilvl w:val="3"/>
          <w:numId w:val="1"/>
        </w:numPr>
        <w:rPr/>
      </w:pPr>
      <w:bookmarkStart w:id="656" w:name="__RefHeading___Toc6943394_2142443653"/>
      <w:bookmarkStart w:id="657" w:name="_Toc238"/>
      <w:bookmarkEnd w:id="655"/>
      <w:bookmarkEnd w:id="656"/>
      <w:r>
        <w:rPr>
          <w:rtl w:val="true"/>
        </w:rPr>
        <w:t>في زيادة الجزء</w:t>
      </w:r>
      <w:r>
        <w:rPr>
          <w:rtl w:val="true"/>
        </w:rPr>
        <w:t>:</w:t>
      </w:r>
      <w:bookmarkEnd w:id="657"/>
    </w:p>
    <w:p>
      <w:pPr>
        <w:pStyle w:val="BookText"/>
        <w:rPr/>
      </w:pPr>
      <w:r>
        <w:rPr>
          <w:rFonts w:ascii="Amiri" w:hAnsi="Amiri" w:eastAsia="Amiri" w:cs="Amiri"/>
          <w:color w:val="111111"/>
          <w:sz w:val="28"/>
          <w:sz w:val="28"/>
          <w:szCs w:val="28"/>
          <w:rtl w:val="true"/>
          <w:lang w:bidi="ar-SA"/>
        </w:rPr>
        <w:t>أمّا الزيادة العمديّة فهل يبطل العمل بزيادة الجزء عمداً أو سهواً، أم لا؟ يمكن أن لا تكون 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النقيصة العمديّة، فمن المسلّم أنّها توجب البطلان، وإلّا، يلزم لغويّة دليل الأجزاء والشرائط، كما يلزم الخلف، وأنّ ما فرضته جزءاً أو شرطاً للواجب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المقام يقع في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تصوير الزيادة في الأجزاء أو الشرائط حقيقةً وأنّها ممكنة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الأوّليّة في كلّ من الزيادة والنقيصة هل تقتضي الصحّة أم البطلان؟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تقتضي الأدلّة الثانويّة خلاف الأدلّة الأوّليّة أم لا؟</w:t>
      </w:r>
    </w:p>
    <w:p>
      <w:pPr>
        <w:pStyle w:val="Heading4"/>
        <w:numPr>
          <w:ilvl w:val="3"/>
          <w:numId w:val="1"/>
        </w:numPr>
        <w:rPr/>
      </w:pPr>
      <w:bookmarkStart w:id="658" w:name="__RefHeading___Toc6943396_2142443653"/>
      <w:bookmarkStart w:id="659" w:name="_Toc239"/>
      <w:bookmarkEnd w:id="658"/>
      <w:r>
        <w:rPr>
          <w:rtl w:val="true"/>
        </w:rPr>
        <w:t>أمّا الأمر الأوّل</w:t>
      </w:r>
      <w:r>
        <w:rPr>
          <w:rtl w:val="true"/>
        </w:rPr>
        <w:t>:</w:t>
      </w:r>
      <w:bookmarkEnd w:id="65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اتّصاف زيادة الجزء بكونها زيادة الجزء إنّما هو في مورد لم يؤخذ في جزئيّة الجزء قيد الوحدة وكونه بشرط لا؛ إذ لو أُخذ ذلك في جزئيّته، لم يصدق عليه زيادة الجزء حينئذٍ، بل يندرج في نقص الجزء، كما في جزئيّة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 فيه قيد الوحدة وأتى به مرّتين صدق عليه نقص الجزء؛ إذ لا فرق في عدم تحقّق الركوع الذي هو جزء للصلاة الماُمور بها بين تركه رأساً، أو الإتيان به بدون شرطه، والذي هو عدم تكرّره</w:t>
      </w:r>
      <w:r>
        <w:rPr>
          <w:rFonts w:eastAsia="Amiri" w:cs="Amiri" w:ascii="Amiri" w:hAnsi="Amiri"/>
          <w:color w:val="111111"/>
          <w:sz w:val="28"/>
          <w:szCs w:val="28"/>
          <w:rtl w:val="true"/>
          <w:lang w:bidi="ar-SA"/>
        </w:rPr>
        <w:t xml:space="preserve">. </w:t>
      </w:r>
      <w:bookmarkStart w:id="660" w:name="pg15435_165707"/>
    </w:p>
    <w:p>
      <w:pPr>
        <w:pStyle w:val="BookText"/>
        <w:rPr/>
      </w:pPr>
      <w:bookmarkEnd w:id="660"/>
      <w:r>
        <w:rPr>
          <w:rFonts w:ascii="Amiri" w:hAnsi="Amiri" w:eastAsia="Amiri" w:cs="Amiri"/>
          <w:color w:val="111111"/>
          <w:sz w:val="28"/>
          <w:sz w:val="28"/>
          <w:szCs w:val="28"/>
          <w:rtl w:val="true"/>
          <w:lang w:bidi="ar-SA"/>
        </w:rPr>
        <w:t xml:space="preserve">وأما إن أُخذ لا بشرط، وهو يجتمع مع ألف شرط، فبما أنّه لا يكون مقيّداً لا بإتيان وجود آخر معه، ولا باعتبار عدمه،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أكثر من فرد واحد، ولا يصدق عليه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مأخوذاً بنحو صرف الوجود؛ لأنّ صرف الوجود ينطبق على أوّل وجود للطبيعة، فلا مجال لأن يصدق هنا الامتثال عقيب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أوجد أفراداً متعدّدة دفعة واحدة، فإنّها كلّها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للماُمور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أتى بأحد الأفراد أوّلاً، حصلت الطبيعة وصرف الوجود، فيتحقّق الامتثال، ولا يبقى مجال لصدق الامتثال ثانياً،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الوجود الثاني أنّه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وإن لم تكن من الزيادة التي وردت في الأخبار، إلّا أنّها بلا شكٍّ من مصاديق الزيادة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الزيادة الحقيقيّة؛ لأنّه قد يكون الزائد من سنخ المزيد فيه، خصوصاً إذا أتى به بقصد الجزئيّة للمركّب، وإلّا، كان شيئاً أجنبيّاً عن المركّب، لا زيادةً فيه، وكذا لو افترضنا أنّه أتى بشيءٍ منسنخ أجزاء المركّب لا بقصد الجزئيّة، كما لو تحقّق منه الركوع لغرضٍ آخر، فإنّه لا يصدق عليه أنّه زاد في صلاته حينئذٍ</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943398_2142443653"/>
      <w:bookmarkStart w:id="662" w:name="_Toc240"/>
      <w:bookmarkEnd w:id="661"/>
      <w:r>
        <w:rPr>
          <w:rtl w:val="true"/>
        </w:rPr>
        <w:t>وأمّا الأمر الثاني</w:t>
      </w:r>
      <w:r>
        <w:rPr>
          <w:rtl w:val="true"/>
        </w:rPr>
        <w:t>:</w:t>
      </w:r>
      <w:bookmarkEnd w:id="66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 القاعدة الأوّليّة تقتضي البطلان بزيادة الجزء عمداً أو سهواً أم لا؟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العمل لا يمكن إلّا بالإخلال به، بأن ترك ما اعتبر فيه وجوده، سواء كان من الأجزاء أم الشرائط، أو بأن أتى به مع ما اعتبر فيه عدمه،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من الموانع والقواطع، سواء كان اعتبارها فيه شرعيّاً أم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أتى بالمركّب تامّ الأجزاء والشرائط وفاقداً لجميع الموانع فلا وجه لبطلانه عندئذٍ، ولذا كان هناك فرق بين الزيادة والنقيصة؛ إذ مع النقيصة العمديّة تكون صحّة العدم مؤدّية للوقوع في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الزيادة، فإنّه يمكن الحكم بصحّة العمل معها من دون أن يكون هناك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فالزيادة، سهويّةً كانت أم عمديّة، إذا قلنا بأنّها توجب البطلان، فلابدّ أن نقول بأنّ الجزء كان مأخوذاً بنحو البشرط لا، أو بأنّ هناك دليلاً تعبّديّاً ما يدلّ على البطلان، كما لو قلنا بأنّ المركّب مقيّد بعدم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هو عدم البطلان بالزيادة العمديّة، فضلاً عن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لعدم البطلان بالاستصحاب، ويقرّب هذا الاستصحاب بتقريبين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الصحّة التأهليّة للأجزاء التي أتى بها قبل أنّ يأتي بهذه الزيادة، والمقصود بالصحّة التأهليّة في المقام صلاحيّته لانضمام سائر الأجزاء بها، وحصول الامتثال بالمجموع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الهيئة الاتّصالية التي كانت في المركّب القائم بذوات المادّة، أي بذوات الأجزاء، فكما أنّ المركّبات الخارجيّةالحقيقيّة مشتملة على مادّة، وهي أجزاء المركّب في الخارج، وعلى صورة، وهي مدار وحدته، وعليه يدور تسميته، بل تلك الصورة مبدأ أثره،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المركّبات الاعتباريّة، هناك صورة ما إذا انعدمت فلا يكون للأجزاء من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إثبات هذه الصورة للمركّب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إمكانها 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القواطع؛ لأنّ معنى القاطع هو قطع تلك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بعينه هو الفرق بين القاطع والمانع؛ فإنّ المانع هو الذي اعتبر عدمه في المركّب، كما في لبس الذهب أو غير المأكول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القاطع فهو ما يقطع تلك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أوجد مانعاً في حال السكونات المتخلّلة بين الصلاة ورفع حال الاشتغال، فلا يكون موجباً للبطلان البتّة، وهذا بخلاف القاطع، فإنّه أينما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الاستدبار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البطلان؛ وذلك لمضادته مع حالة كونه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صدق الزيادة يحتاج إلى القصد أم لا؟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الزيادة بحاجة إلى القصد؛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الأفعال والأذكار الخاصّة الناشئة عن قصد الصلاتيّة، لا أنّها عبارة عن مجرّد الأفعال والأذكار والهيئات </w:t>
      </w:r>
    </w:p>
    <w:p>
      <w:pPr>
        <w:pStyle w:val="BookText"/>
        <w:rPr/>
      </w:pPr>
      <w:r>
        <w:rPr>
          <w:rFonts w:ascii="Amiri" w:hAnsi="Amiri" w:eastAsia="Amiri" w:cs="Amiri"/>
          <w:color w:val="111111"/>
          <w:sz w:val="28"/>
          <w:sz w:val="28"/>
          <w:szCs w:val="28"/>
          <w:rtl w:val="true"/>
          <w:lang w:bidi="ar-SA"/>
        </w:rPr>
        <w:t>الخاصّة، ولو مجرّدة عن قصد الصلاتيّة، بشهادة عدم حرمتها كذلك على الحائض إذا أتت بها على الكيفيّة الخاصّة لا بعنوان الصلاتية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صدق عنوان الزيادة فيها إلى قصد عنوان الصلاتية بالجزء المأتيّ به أيضاً، وإلّا، فمع فرض خلوّه عن قصد الصلاتيّة وعنوان الجزئيّة لها، لا يكون المأتيّ به حقيقةً من سنخ الصلاة، فلا يرتبط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حتى يصدق عليه عنوان الزيادة في الصلاة، إلّا على نحوٍ من العناية للمشاكلة الصوريّة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هذا، فلو قصد الجزئيّة، لأتى البطلان إلى عبادته من جهة التشريع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وإن كانت هي مجموعة من المقولات المتباينة التي يجمعها عنوان واحد قصديّ يوجب أن يكون اتّصاف كلّ واحد من المقولات بالجزئيّة متوقّفاً على القصد، غير أنّ ذلك لا يستلزم أن يكون صدق الزيادة متوقّفاً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القصد أيضاً؛ لأنّ الزيادة من المفاهيم العرفيّة التي لا توقّف لها على القصد، كما هو ظاهر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الأدلّة الدالّة على مانعيّة الزيادة ملقاة إلى العرف، ومعنى الزيادة عرفاً خالٍ من اعتبار القصد فيه، بل لو كان يحتاج إلى القصد، فلم يكن معنى للزيادة السهويّة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معنى الزيادة عرفاً خالياً من اعتبار القصد فيه، فلابدّ في اعتباره فيه من دليل شرعيٍّ يدلّ عليه،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الزائد من سنخه فيصدق عليه الزيادة مطلقاً، سواء قصده أم لا، أتى به عمداً أو سهواً، بل حتى لو قصد به الخلاف،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المسانخ، كحركة اليد وضمّ الطفل، فلا يصدق عليه الجزئيّة للصلاة، وإن قصد به الجزئيّة، ولو فرض أنّ الإتيان به أوجب خللاً في الصلاة، كالتكتّف المنهيّ عنه مثلاً، فليس ذلك لصدق الزيادة، بل إنّما هو لاقترانها بالمانع، وهو النهي الوارد عنه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كلامه المتقدّم بجواز سجدة التلاوة في النافلة مع وضوح اشتراك الفريضة والمندوبة في الشرائط والموانع، ولذا لا يجوز تكرار الركوع فيها بقصد الجزئيّة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 الصلاة المندوبة والصلاة الواجبة فروقاتٍ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بالنافلة ماشياً وراكباً بخلاف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سجدة السهو فيها،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البناء على كلٍّ من الأقلّ </w:t>
      </w:r>
      <w:bookmarkStart w:id="663" w:name="pg15435_165712"/>
    </w:p>
    <w:p>
      <w:pPr>
        <w:pStyle w:val="BookText"/>
        <w:rPr/>
      </w:pPr>
      <w:bookmarkEnd w:id="663"/>
      <w:r>
        <w:rPr>
          <w:rFonts w:ascii="Amiri" w:hAnsi="Amiri" w:eastAsia="Amiri" w:cs="Amiri"/>
          <w:color w:val="111111"/>
          <w:sz w:val="28"/>
          <w:sz w:val="28"/>
          <w:szCs w:val="28"/>
          <w:rtl w:val="true"/>
          <w:lang w:bidi="ar-SA"/>
        </w:rPr>
        <w:t>والأكثر في الأوّليين،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البناء على الأقلّ فيها فيما إذا شكّ بين الاثنتين أو الثلاث،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السورة فيها عمداً،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 هذه الفروقات أيضاً اغتفار الزيادة المتحقّقة بمجرّد انضمام ما يسانخ بعض الأجزاء فيها، بلا فرق بين قصد الزيادة وعدمه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6943400_2142443653"/>
      <w:bookmarkStart w:id="665" w:name="_Toc241"/>
      <w:bookmarkEnd w:id="664"/>
      <w:r>
        <w:rPr>
          <w:rtl w:val="true"/>
        </w:rPr>
        <w:t>وأمّا الأمر الثالث</w:t>
      </w:r>
      <w:r>
        <w:rPr>
          <w:rtl w:val="true"/>
        </w:rPr>
        <w:t>:</w:t>
      </w:r>
      <w:bookmarkEnd w:id="665"/>
    </w:p>
    <w:p>
      <w:pPr>
        <w:pStyle w:val="BookText"/>
        <w:rPr/>
      </w:pPr>
      <w:r>
        <w:rPr>
          <w:rFonts w:ascii="Amiri" w:hAnsi="Amiri" w:eastAsia="Amiri" w:cs="Amiri"/>
          <w:color w:val="111111"/>
          <w:sz w:val="28"/>
          <w:sz w:val="28"/>
          <w:szCs w:val="28"/>
          <w:rtl w:val="true"/>
          <w:lang w:bidi="ar-SA"/>
        </w:rPr>
        <w:t>وعن حكم الزيادة، فهل هي موجبة للبطلان أم لا؟ بعدما عرفنا أنّه لا يحكم بمبطليّتها على حسب القاعدة الأوّليّة؛ لأنّ بطلان العمل لابدّ وأن يكون مستنداً إلى الإخلال به، إمّا بفقد شرطٍ أو جزءٍ منه، أو بوجود ما اعتبر عدمه فيه من الموانع والقواطع، والشكّ في بطلان العمل بعد الإتيان به مشتملاً على أمر زائد يرجع إلى الشكّ في أنّ المركّب هل كان مقيّداً بعدم ذلك أمر أم لا؟</w:t>
      </w:r>
    </w:p>
    <w:p>
      <w:pPr>
        <w:pStyle w:val="BookText"/>
        <w:rPr/>
      </w:pP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الأقلّ والأكثر في باب الأجزاء التحليليّة، فإذا كان للمركّب إطلاق ينفي قدح الزيادة في العمل وإخلالها به، لم يكن العمل باطلاً، وأمّا لو لم يكن له إطلاق، بأن لم يكن لفظيّاً، كالإجماع، أو كان كذلك، ولكن لم تتمّ فيه مقدّمات الحكمة، فتصل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 العمليّ، من استصحاب الصحّة ونحوه، وإلّا ، فالمرجع إلى البراءة عن مانعيّة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تقتضيه القاعدة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يقتضيه الدليل، فقد وردت روايات تدلّ على بطلان الصلاة </w:t>
      </w:r>
    </w:p>
    <w:p>
      <w:pPr>
        <w:pStyle w:val="BookText"/>
        <w:rPr/>
      </w:pPr>
      <w:r>
        <w:rPr>
          <w:rFonts w:ascii="Amiri" w:hAnsi="Amiri" w:eastAsia="Amiri" w:cs="Amiri"/>
          <w:color w:val="111111"/>
          <w:sz w:val="28"/>
          <w:sz w:val="28"/>
          <w:szCs w:val="28"/>
          <w:rtl w:val="true"/>
          <w:lang w:bidi="ar-SA"/>
        </w:rPr>
        <w:t>والطواف والسعي بالزيادة مطلقاً، أو خصوص العمديّة، فلابدّ من ملاحظة تلك الروايات والتعرّض للجمع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الصلاة على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البطلان بالزيادة مطلقاً، سواء كانت عن عمد أم سهواً، وهي نصوص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في صلاته فعليه الإعادة</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يظهر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أتى بالزيادة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مبطلاً، مع أنّ الزيادة السهويّة ليست بمبطلة يقيناً، والزيادة العمديّة خارجة عن موضوع الكلام، فلابدّ من حملها على زيادة الأركان أو على الزيادة في عدد الركعات</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جعفر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يقرأ في الفريضة سورة النجم، أيركع بها أو يسجد ثمّ يقوم فيقرأ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ثمّ يقوم، فيقرأ بفاتحة الكتاب ويركع، وذلك زيادة في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فيها تعارض بين الصدر والذيل، فيحمل الصدر على التقية؛ لأنّ الظاهر كون الذيل وارداً في مقام 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ما ورد عن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مختصّاً بحال السهو، ولكنّه كان مطلقاً من ناحية الأركان، كخبر زرارة وبكير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صلاته المكتوبة لم يعتدّ بها، واستقبل صلاته استقبالاً إذا كان استيقن يقيناً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الصحّة وعدم البطلان مطلقاً في صورة السهو، سواء كان بالزيادة أم نقيصة، وسواء كان في الأركان أم في غيرها، مثل مرسلة سفيان بن السمط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تسجد سجدتي السهو في كلّ زيادة تدخل عليك أو نقصان</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البطلان في خصوص الأركان مطلقاً، زيادة كان أو نقيصة، وعدم البطلان كذلك في غيره،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وتقع المعارضة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خبر أبي بصير الذي مرّ في الطائفة الأُولى،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في غير الأركان في صورة السهو في عقد المستثنى منه بالظهور، بل بنحو النصوصيّة، ويكون مقدّماً عليها، وإن كان 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شاملاً للزيادة؛ لأنّه لا يمكن تصوّر الزيادة في الطهور والوقت والقبلة، فلا تعارض 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يكون التعارض بين إحدى فقرتي الرواية وبين المستثنى منه، ولو لم يكن تعارض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إمكان تصوّر الزيادة في بعض الاُمور، ولكن يكفي لإثبات عموم الحكم إمكان تصوّر مصداق لها في بعض التقادير، ولو لم يكن تصوّره ممكناً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الزيادة السهويّة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الزيادة العمديّة، فحيث 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يشملها فهي باقية تحت عموم الحكم العامّ، وهو وجوب الإعادة وبطلان الصلاة، إذ بعد كون النسبة بين الرواية الاُولى وبين الحديث المذكور عموم من وجه، يكون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عليها، فلا معارضة بينهما؛ ضرورة تقدّم الحاكم على المحكوم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الرواية الثانية، التي كانت مختصّة بحال السهو ومطلقة من حيث الأركان،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لأنّ </w:t>
      </w:r>
      <w:bookmarkStart w:id="666" w:name="pg15435_165716"/>
    </w:p>
    <w:p>
      <w:pPr>
        <w:pStyle w:val="BookText"/>
        <w:rPr/>
      </w:pPr>
      <w:bookmarkEnd w:id="666"/>
      <w:r>
        <w:rPr>
          <w:rFonts w:ascii="Amiri" w:hAnsi="Amiri" w:eastAsia="Amiri" w:cs="Amiri"/>
          <w:color w:val="111111"/>
          <w:sz w:val="28"/>
          <w:sz w:val="28"/>
          <w:szCs w:val="28"/>
          <w:rtl w:val="true"/>
          <w:lang w:bidi="ar-SA"/>
        </w:rPr>
        <w:t>الحديث مختصّ في مورد المعارضة بغير الأركان، فيكون مقدّماً على الرواية من باب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يبقى الكلام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تسجد سجدتي السهو في كلّ زيادة تدخل عليك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فبما أنّها عامّة من حيث الأركان أيضاً، فتكون معارضة 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يثبت به الصحّة بالنسبة إلى غير الركن، فيكون مقدّماً عليها أيضاً، 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بالصحّة ولزوم الإتيان بالسجدة في غير الركن، وأمّا في الركن فيكون باطلاً</w:t>
      </w:r>
      <w:r>
        <w:rPr>
          <w:rFonts w:eastAsia="IRNazanin" w:cs="IRNazanin"/>
          <w:color w:val="111111"/>
          <w:sz w:val="28"/>
          <w:szCs w:val="28"/>
          <w:rtl w:val="true"/>
          <w:lang w:bidi="fa-IR"/>
        </w:rPr>
        <w:t>.</w:t>
      </w:r>
    </w:p>
    <w:p>
      <w:pPr>
        <w:pStyle w:val="Heading4"/>
        <w:numPr>
          <w:ilvl w:val="3"/>
          <w:numId w:val="1"/>
        </w:numPr>
        <w:rPr/>
      </w:pPr>
      <w:bookmarkStart w:id="667" w:name="__RefHeading___Toc6943402_2142443653"/>
      <w:bookmarkStart w:id="668" w:name="_Toc242"/>
      <w:bookmarkEnd w:id="667"/>
      <w:r>
        <w:rPr>
          <w:rtl w:val="true"/>
        </w:rPr>
        <w:t>مسألة</w:t>
      </w:r>
      <w:r>
        <w:rPr>
          <w:rtl w:val="true"/>
        </w:rPr>
        <w:t xml:space="preserve">: </w:t>
      </w:r>
      <w:r>
        <w:rPr>
          <w:rtl w:val="true"/>
        </w:rPr>
        <w:t>في مقتضى القواعد الأوّليّة عند التعذّر</w:t>
      </w:r>
      <w:r>
        <w:rPr>
          <w:rtl w:val="true"/>
        </w:rPr>
        <w:t>:</w:t>
      </w:r>
      <w:bookmarkEnd w:id="668"/>
    </w:p>
    <w:p>
      <w:pPr>
        <w:pStyle w:val="BookText"/>
        <w:rPr/>
      </w:pPr>
      <w:r>
        <w:rPr>
          <w:rFonts w:ascii="Amiri" w:hAnsi="Amiri" w:eastAsia="Amiri" w:cs="Amiri"/>
          <w:color w:val="111111"/>
          <w:sz w:val="28"/>
          <w:sz w:val="28"/>
          <w:szCs w:val="28"/>
          <w:rtl w:val="true"/>
          <w:lang w:bidi="ar-SA"/>
        </w:rPr>
        <w:t>إذا تعذّر وجود جزء أو شرط أو عدم مانع بواسطة الاضطرار أو شيءٍ من الأعذار الأُخَر،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اضطرّ إلى ترك جزء أو شرط في الماُمور به، أو اضطرّ إلى وجود مانع أو أُكره على ذلك، بعدما كان لوجود الجزء أو الشرط أو عدم المانع دخل في الماُمور به، فهل يسقط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القواعد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الأجزاء؛ لعدم تمكّنه من الإتيان بجميع أجزاء المركّب أم لا، بل الذي يسقط عندئذٍ هو وجوب الجزء أو الشرط أو المانع دون بقيّة الأجزاء؟</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لدليل الجزء أو الشرط إطلاق بحيث يجب الإتيان به في جميع الحالات، فلا كلام في سقوط المركّب حينئذٍ؛ لوضوح انتفاء الكلّ والمشروط بانتفاء الجزء أو الشرط، فلا يفيد الإتيان بالباقي إلّا إذا </w:t>
      </w:r>
    </w:p>
    <w:p>
      <w:pPr>
        <w:pStyle w:val="BookText"/>
        <w:rPr/>
      </w:pPr>
      <w:r>
        <w:rPr>
          <w:rFonts w:ascii="Amiri" w:hAnsi="Amiri" w:eastAsia="Amiri" w:cs="Amiri"/>
          <w:color w:val="111111"/>
          <w:sz w:val="28"/>
          <w:sz w:val="28"/>
          <w:szCs w:val="28"/>
          <w:rtl w:val="true"/>
          <w:lang w:bidi="ar-SA"/>
        </w:rPr>
        <w:t>دلّ دليل خارجيّ على وجوب الإتيان بالباقي، كقاعدة الميسور، كما إذا كان لدليل المركّب إطلاق فيقتضي مطلوبيّته مطلقاً، ولو تعذّر بعضه من دون حاجة إلى دليل ثانويّ آخر، كقاعدة الميسور، فإنّ إطلاق دليل المركّب يقتضي وجوب بقيّة الأجزاء، ولو تعذّر الإتيان ببعضها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لدليل الجزء أو الشرط إطلاق يشمل جميع الحالات، كان مقتضى الإطلاق هو ركنيّتهما؛ فإنّ عدم الإمكان بهما يوجب سقوط الأمر عن بقيّة الأجزاء، حيث إنّ انتفاء الكلّ يكون بسبب انتفاء جزئه أو شرطه، إلّا إذا وُجد دليل ثانويّ، كقاعدة الميسور، ودلّ على وجوب الإتيان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لدليل الواجب والماُمور به إطلاق، ولم يكن لدليل الجزء والشرط إطلاق، فإنّ مقتضى هذا الإطلاق هو وجوب الإتيان بما عدا المتعذّر من سائر الأجزاء، فإنّ معنى إطلاق دليل المركّب أنّه مطلوب على الإطلاق، وأنّه يجب الإتيان به وإن تعذّر بعض أجزائه أو شروطه، 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الوجوب بالنسبة إلى بقيّة الأجزاء إلى أيّ دليل ثانويّ، بل يثبت وجوب الباقي بنفس دليل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دليل المركّب أو الشرط لبّيّاً، أو كان لفظيّاً، ولكنّه كان مجملاً، ولم يعلم من دليليهما أنّ وجوبهما ثابت على نحو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حال العجز، أو أنّه يكون جزءاً وشرطاً فقط في حال التمكّن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الأمر عن البقيّة؛ لأنّه قد عجز عن الإتيان </w:t>
      </w:r>
    </w:p>
    <w:p>
      <w:pPr>
        <w:pStyle w:val="BookText"/>
        <w:rPr/>
      </w:pPr>
      <w:r>
        <w:rPr>
          <w:rFonts w:ascii="Amiri" w:hAnsi="Amiri" w:eastAsia="Amiri" w:cs="Amiri"/>
          <w:color w:val="111111"/>
          <w:sz w:val="28"/>
          <w:sz w:val="28"/>
          <w:szCs w:val="28"/>
          <w:rtl w:val="true"/>
          <w:lang w:bidi="ar-SA"/>
        </w:rPr>
        <w:t>بالمركّب من الجزء أو الشرط، وكان وجوبهما ثابتاً على الإطلاق، فهما من أركان المركّب، والمركّب ينتفي بانتفاء شيءٍ من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الثاني، وهو أن تكون الجزئيّة أو الشرطيّة مقيّدة بحال التمكّن، فيبقى الأمر عند العجز، ويجب معه الإتيان ببقيّة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لشيء من دليلي الماُمور به والأجزاء إطلاق؛ لفرض إجمالهما، أو إهمالهما، بأن لم يكن مجال لاستفادة الإطلاق من خطابيهما، وكان كلّ منهما قاصراً عن ذلك في مقام الإثبات، إمّا لكونه مجملاً من ناحية اشتراك اللّفظ، أو لكونه مهملاً،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لم يكن في مقام البيان، فحيث لم يكن شيء منهما مطلقاً، ليثبت دخل الجزء أو الشرط مطلقاً، أو مبيّناً، ليثبت أنّهما دخيلان في حال التمكّن، فيجريالشكّ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كونهما دخيلين على الإطلاق، أم أنّهما دخيلان فقط في حالة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للبراءة العقليّة؛ لأنّ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تركنا بقيّة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عقاباً بلا بيان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في كون الجزء أو الشرط دخيلاً في حالتي التمكّن والعجز معاً، أو في خصوص حال التمكّن، وانعدام الدليل الاجتهاديّ المعيّن لأحدهما،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البراءة العقليّة عن وجوب الباقي إذا تعذّر بعض أجزاء الواجب أو شرائطه؛ لأنّ العقاب على ترك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بلا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كان لكلّ واحدٍ من الجزئيّة والشرطيّة والمانعيّة أمر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هناك أمر واحد فقط، وقد ورد هذا الأمر على الماُمور به، بجميع قيوده وشروطه وموانعه،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المقيّد عند تعذّر القيد، ولا يجب الإتيان بالباقي، بل يكون وجوب الباقي بحاجةٍ إلى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العقليّة وإن كانت جارية لإثبات عدم وجوب الباقي ورافعة للعقاب على تركه، إلّا أنّ حديث الرفع يجري، وتجري البراءة الشرعيّة لنفي الجزئيّة والشرطيّة في حال التعذّر، والبناء على وجوب الباقي بها، حيث إنّ حديث الرفع يضيّق دائرة الجزئيّة أو الشرطيّة ويخصّصها بحال التمكّن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للجزء أو الشرط المتعذّر دخل في الواجب حتى يقيّد الباقي به ويلتزم بسقوطه، بل يكون الباقي مطلقاً بالنسبة إلى المتعذّر، فيجب الإتيان به، فيكون وزانه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النسيان، فكما يثبت هناك بحديث الرفع وجوب ما عدا الجزء أو الشرط المنسيّ، فكذلك يثبت به هنا وجوب ما عدا المتعذّر من الجزء أو الشرط</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بقاء الباقي يكون ناشئاً عن الشكّ في اعتبار المتعذّر على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حال التعذّر، وحديث الرفع يرفعاعتباره كذلك، ومقتضاه بقاء وجوب الباقي وعدم تقييده بالمتعذّر</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15435_165721"/>
      <w:bookmarkStart w:id="670" w:name="pg15435_165721"/>
      <w:bookmarkEnd w:id="670"/>
    </w:p>
    <w:p>
      <w:pPr>
        <w:pStyle w:val="Heading3"/>
        <w:numPr>
          <w:ilvl w:val="2"/>
          <w:numId w:val="1"/>
        </w:numPr>
        <w:rPr/>
      </w:pPr>
      <w:bookmarkStart w:id="671" w:name="pg15435_165721"/>
      <w:bookmarkStart w:id="672" w:name="__RefHeading___Toc6943404_2142443653"/>
      <w:bookmarkStart w:id="673" w:name="_Toc243"/>
      <w:bookmarkEnd w:id="671"/>
      <w:bookmarkEnd w:id="672"/>
      <w:r>
        <w:rPr>
          <w:rtl w:val="true"/>
        </w:rPr>
        <w:t>قاعدة الميسور</w:t>
      </w:r>
      <w:bookmarkEnd w:id="673"/>
    </w:p>
    <w:p>
      <w:pPr>
        <w:pStyle w:val="Heading4"/>
        <w:numPr>
          <w:ilvl w:val="3"/>
          <w:numId w:val="1"/>
        </w:numPr>
        <w:rPr/>
      </w:pPr>
      <w:bookmarkStart w:id="674" w:name="__RefHeading___Toc6943406_2142443653"/>
      <w:bookmarkStart w:id="675" w:name="_Toc244"/>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وقد يستدلّ لوجوب ما عدا الجزء أو الشرط المتعذّر بالاستصحاب، وسيأتي الكلام فيه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وبقاعدة الميسور، والكلام الآن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القاعدة</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943408_2142443653"/>
      <w:bookmarkStart w:id="677" w:name="_Toc245"/>
      <w:bookmarkEnd w:id="676"/>
      <w:r>
        <w:rPr>
          <w:rtl w:val="true"/>
        </w:rPr>
        <w:t>أوّلاً</w:t>
      </w:r>
      <w:r>
        <w:rPr>
          <w:rtl w:val="true"/>
        </w:rPr>
        <w:t xml:space="preserve">: </w:t>
      </w:r>
      <w:r>
        <w:rPr>
          <w:rtl w:val="true"/>
        </w:rPr>
        <w:t>في مدركها</w:t>
      </w:r>
      <w:r>
        <w:rPr>
          <w:rtl w:val="true"/>
        </w:rPr>
        <w:t>:</w:t>
      </w:r>
      <w:bookmarkEnd w:id="677"/>
    </w:p>
    <w:p>
      <w:pPr>
        <w:pStyle w:val="BookText"/>
        <w:rPr/>
      </w:pPr>
      <w:r>
        <w:rPr>
          <w:rFonts w:ascii="Amiri" w:hAnsi="Amiri" w:eastAsia="Amiri" w:cs="Amiri"/>
          <w:color w:val="111111"/>
          <w:sz w:val="28"/>
          <w:sz w:val="28"/>
          <w:szCs w:val="28"/>
          <w:rtl w:val="true"/>
          <w:lang w:bidi="ar-SA"/>
        </w:rPr>
        <w:t>قد يستدلّ 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حِجُّ الْبَيْتِ مَنِ اسْتَطَاعَ إِلَيْهِ سَبِيلا</w:t>
      </w:r>
      <w:r>
        <w:rPr>
          <w:rStyle w:val="FootnoteAnchor"/>
          <w:rtl w:val="true"/>
        </w:rPr>
        <w:footnoteReference w:id="466"/>
      </w:r>
      <w:r>
        <w:rPr>
          <w:rFonts w:ascii="Amiri" w:hAnsi="Amiri" w:eastAsia="Amiri" w:cs="Amiri"/>
          <w:color w:val="111111"/>
          <w:sz w:val="28"/>
          <w:sz w:val="28"/>
          <w:szCs w:val="28"/>
          <w:rtl w:val="true"/>
          <w:lang w:bidi="ar-SA"/>
        </w:rPr>
        <w:t xml:space="preserve">، لو فرض أنّ للآية إطلاقاً تشمل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الحالتين،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وعدم التمكّن 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 الجمرة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لو لم يتمكّن منه سقط وجوبه بسبب عدم القدرة وكان عليه أن يأتي بالباقي تمسّكاً بإطلاق دليل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التمسّك بإطلاق دليل المركّب يتوقّف على اُمورٍ ثلاثة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إطلاق لدليل ذلك الجزء أو الشرط المتعذّر، وإلّا، </w:t>
      </w:r>
    </w:p>
    <w:p>
      <w:pPr>
        <w:pStyle w:val="BookText"/>
        <w:rPr/>
      </w:pPr>
      <w:r>
        <w:rPr>
          <w:rFonts w:ascii="Amiri" w:hAnsi="Amiri" w:eastAsia="Amiri" w:cs="Amiri"/>
          <w:color w:val="111111"/>
          <w:sz w:val="28"/>
          <w:sz w:val="28"/>
          <w:szCs w:val="28"/>
          <w:rtl w:val="true"/>
          <w:lang w:bidi="ar-SA"/>
        </w:rPr>
        <w:t>فلا يبقى مجال للتمسّك بإطلاق دليل المركّب، وذلك بعد أن كان إطلاق دليل الجزء حاكماً على إطلاق دليل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مقدّمات الإطلاق في دليل المركّب موجودة، كأن يكون المولى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اللّفظ الموضوع لذلك المركّب موضوعاً للصحيح على فرض كونه من العبادات، فإنّه لو كان كذلك، لم يكن من الممكن التمسّك بإطلاقه في رفع جزئيّة مشكوك الجزئيّة أو شرطيّته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الشريف، وهو أنّه خطب رسول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اﷲ كتب عليكم الحجّ، فقام عكاشة، أو سراقة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اﷲ؟ فأعرض عنه، حتى أعاد مرّتين أو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وما يؤمنك أن أقول نعم، واﷲ لو قلت نعم لوجب، ولو وجب ما استطعتم، ولو تركتم لكفرتم، فاتركوني ما تركتكم، وإنّما هلك من كان قبلكم بكثرة سؤالهم واختلافهم إلى أنبيائهم، فإذا أمرتكم بشيءٍ فأتوا منه ما استطعتم، وإذا نهيتكم عن شيء فاجتنبوه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المدعى، وقد بنى ذلك على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تبعيضيّة أو بمعنى الباء،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به المركّب أو العامّ أو الكلّيّ،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منها الموصولة أو المصدريّة الزمانيّة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تفيد المدعى لو اُريد من الشيء المركّب،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فإنّها تكون ظاهرة في أنّه إذا تعلّق الأمر بمركّب ذي أجزاء فأتوا بعضه الذي تستطيعونه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الباء،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إرادة أنّه إذا تعلّق الأمر بشيء فأتوا به مدّة استطاعتكم، ومن الواضح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أجنبيّاً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البيان، كانت ظاهرةً في أنّه إذا تعلّق الأمر بكلّيٍّ فأتوا من أفراده ما استطعتم،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كلام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معنى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لأنّ مدخولها الضمير، ولا يمكن أن يكون بياناً 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وهو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كونها بمعنى الباء، فالذي يوهمه إنّما هو عدم تعدّي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وإنّما هو يتعدّى بالباء؛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أوجدته، ولكنّ الأمر ليس كذلك، بل الإتيان يتعدّى بنفسه تارةً،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يَأتِينَ الْفَاحِشَةَ</w:t>
      </w:r>
      <w:r>
        <w:rPr>
          <w:rStyle w:val="FootnoteAnchor"/>
          <w:rtl w:val="true"/>
        </w:rPr>
        <w:footnoteReference w:id="47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الْبَأْسَ إِلَّا قَلِيلاً</w:t>
      </w:r>
      <w:r>
        <w:rPr>
          <w:rStyle w:val="FootnoteAnchor"/>
          <w:rtl w:val="true"/>
        </w:rPr>
        <w:footnoteReference w:id="473"/>
      </w:r>
      <w:r>
        <w:rPr>
          <w:rFonts w:ascii="Amiri" w:hAnsi="Amiri" w:eastAsia="Amiri" w:cs="Amiri"/>
          <w:color w:val="111111"/>
          <w:sz w:val="28"/>
          <w:sz w:val="28"/>
          <w:szCs w:val="28"/>
          <w:rtl w:val="true"/>
          <w:lang w:bidi="ar-SA"/>
        </w:rPr>
        <w:t>، ويتعدّى بالباء أُخرى،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بِفَاحِشَةٍ مُّبَيِّ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w:t>
      </w:r>
      <w:r>
        <w:rPr>
          <w:rStyle w:val="FootnoteAnchor"/>
          <w:rtl w:val="true"/>
        </w:rPr>
        <w:footnoteReference w:id="474"/>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أن تكون في الرواية بمعنى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يراد به العامّ الاستغراقيّ؛ لأنّه يعبّر به عن الواحد ولا يعبّر عن المتعدّد، وإنّما يعبّر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أراد العامّ لناسب أنّ يعبّر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إرادة الطبيعة والكلّيّ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في حدّ نفسه، إلّا أنّ إرادة الكلّيّ في المقام ممتنعة، إلّا أنّه لا يناسب التبعيض، إذ الفرد مصداق للكلّيّ لا بعضه، فيتعيّن أن يراد به المركّب ذو الأجزاء، فتكون دالّةً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استشكل في الاستدلال بهذه الرواية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عليه جماعة، منهم اُستاذنا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كونه بحسب الأجزاء غير واضح؛ لاحتمال أن يكون بلحاظ الأفراد</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يمكن أنّ يستدلّ بالرواية لو كان المراد من الشيء هو الكلّ والمركّب ذو الأجزاء، وأمّا لو كان المراد منه الكلّيّ والطبيعة المنطبقة على الأفراد والمصاديق المتعدّدة من دون ملاحظة الخصوصيّات المشخّصة لها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بطبيعة كلّيّة ذات أفراد ومصاديق متعدّدة فأتوا بعض تلك الأفراد والمصاديق التي تحت استطاعتكم وقدرتكم، فيكون الحديث الشريف أجنبيّاً عمّا نحن بصدده؛ لأنّ سؤال ذلك الصحابيّ كان عن لزوم تكرار الطبيعة وإيجادها في كلّ عام أو الاكتفاء بصرف الوجود منها، والمتعيّن هو هذا الاحتمال، وإلّا، يلزم عدم انطباقه على المورد، وهو في غاية الركاكة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الشيء كلا الأمرين،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والكلّيّ،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ذي أجزاء أو ذي أفراد فأتوا من تلك الأجزاء أو الأفراد بقدر استطاعتكم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 هذا الإشكال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فاسد؛ إذ لا جامع بينهما؛ فإنّ لحاظ الأفراد يباين لحاظ الأجزاء، ولا يصحّ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من الأجزاء والأفراد، وإن صحّ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في الكلّ والكلّيّ</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تصوّر الجامع بلحاظ تبعّض حصص الطبيعيّ في أفراده، فإذا اُريد من الشيء الأعمّ من الكلّ والكلّيّ، فلا بأس بإرادة التبعيض من الكلّيّ بلحاظ حصصه الموجود في ضمن أفراده، والتبعيض من الكلّ من الأجزاء المندرجة في ضمنه؛ وتطبيق العامّ على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تخصيص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تصوير الجامع ولحاظه، إذ الشيء من المفاهيم العامّة، وهو مصدر مبنيّ للمفعول، وبمعنى المشيء وجوده، ويكون مساوقاً للوجود، ولمفهوم الموجود في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الأجزاء الذي شُيِّئ وجوده شيء، وكذلك الكلّيّ والطبيعة التي شُيِّئ وجودها شيء، فوجود الجامع بين الكلّ والكلّيّ من أوضح الواضحات</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هو عين 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الشيء في الأعمّ من المركّب والكلّيّ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إشكال </w:t>
      </w:r>
    </w:p>
    <w:p>
      <w:pPr>
        <w:pStyle w:val="BookText"/>
        <w:rPr/>
      </w:pPr>
      <w:r>
        <w:rPr>
          <w:rFonts w:ascii="Amiri" w:hAnsi="Amiri" w:eastAsia="Amiri" w:cs="Amiri"/>
          <w:color w:val="111111"/>
          <w:sz w:val="28"/>
          <w:sz w:val="28"/>
          <w:szCs w:val="28"/>
          <w:rtl w:val="true"/>
          <w:lang w:bidi="ar-SA"/>
        </w:rPr>
        <w:t xml:space="preserve">المحقّق النائيني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الأجزاء والأفراد، وهو استعمال في المتباينين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إنّما يتمّ 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 مستقلّ، بل هو بمعنى الربط، ولذا قال الاُستاذ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الربط الكذائيّ بين الإتيان والشيء، وإذا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مصداقاً للجامع بين الكلّ والكلّيّ هو الكلّ، فيكون مصداق تلك النسبة هي الربط التبعيضيّة في الأجزاء، وإذا كان المراد بذلك الاعتبار هو الكلّيّ، فيكون المصداق هو الربط المذكور في المصاديق والأفراد، وإن كان المراد هو الجامع، فيشمل كلا الأمرين كما فيما نحن فيه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إنّما يتمّ 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من الحروف إنّما يكون بمعنى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الحروف لها معنى، فتكون بمعنى البعض،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البعض من الأجزاء، والبعض من الأفراد، يكون من الاستعمال في معنيين مع تباين اللّحاظين،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الأفراد، ولحاظ الأجزاء، وهو غير ممكن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اُستاذنا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أنّه لو قلنا بمقالة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له في الحروف والأسماء واحد </w:t>
      </w:r>
    </w:p>
    <w:p>
      <w:pPr>
        <w:pStyle w:val="BookText"/>
        <w:rPr/>
      </w:pPr>
      <w:r>
        <w:rPr>
          <w:rFonts w:ascii="Amiri" w:hAnsi="Amiri" w:eastAsia="Amiri" w:cs="Amiri"/>
          <w:color w:val="111111"/>
          <w:sz w:val="28"/>
          <w:sz w:val="28"/>
          <w:szCs w:val="28"/>
          <w:rtl w:val="true"/>
          <w:lang w:bidi="ar-SA"/>
        </w:rPr>
        <w:t xml:space="preserve">كلّ لمرادفه فيكون في المقام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البعض، الذي هو مفهوم اسميّ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شيء على ما استظهرنا من الحديث من أنّ مفاده اعتبار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 مشترك بين بعض الأجزاء، وبعض الأفراد، فلو كانت ألفاظ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بمركّب ذي أجزاء، أو بطبيعةٍ ذات أفراد، فأتوا بعضهما الذي تحت استطاعتكم وقدرتكم، والمفروض أنّ ذلك المركّب المأمور به ليس تمام أجزائه تحت قدرة المكلّف واستطاعته ولا تمامها خارج عن تحت قدرته، بل يقدر على إتيان البعض دون البعض الآخر، وكذلك في الطبيعة المأمور بها قادر على إتيان بعض الأفراد دون بعضها، فهل يشكّ أحد في أنّ المراد بهإتيان الأجزاء المقدورة من ذلك المركّب والأفراد المقدورة من تلك الطبيعة؟</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لأنّه وإن فرض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مشتركاً بين الأجزاء والأفراد، غير أنّ هذا لا يرفع غائلة المحذور؛ لأنّ الكلام إنّما هو فيما إذا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الجامع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فكيف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واحد في شيئين متباينين ومتنافيين من حيث اللّحاظ؟ فالفهم العرفيّ يقتضي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الكلّ خاصّةً،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التبعيض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فدلالته على المطلوب واضحة، وهو أنّ الميسور لا يسقط بالمعسور،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الميسور من كلّ ما أمر به الشارع لا يسقط بمعسوره، فإذا فرض أن كان بعض أجزاء ذلك الشيء معسوراً، فحينئذٍ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التكليف عنه لأجل تعسّره أو تعذّره، ولكنّ هذا لا يستوجب سقوط الباقي الميسور من ذلك العمل، وبما أنّ الرواية مطلقة، فهي تشمل المستحبّات أيضاً، فإذا كان هناك عمل مستحبّ بعض أجزائه غير ميسورة، كان مطلوباً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بالباقي ما دام ميسوراً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الاُستاذ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أن يكون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الأجزاء والأفراد، فباعتبار كونه الميسور من المركّب يكون الأجزاء غير المتعذّرة أو غير المتعسّرة ميسورة، وباعتبار إضافته إلى الطبيعة الكلّيّة، يكون ميسورها هو الأفراد غير المتعذّرة، فيشمل كلا الأمرين، ولا وجه لتخصيصه بأحدهما</w:t>
      </w:r>
      <w:r>
        <w:rPr>
          <w:rFonts w:eastAsia="IRNazanin" w:cs="IRNazanin"/>
          <w:color w:val="111111"/>
          <w:sz w:val="28"/>
          <w:szCs w:val="28"/>
          <w:rtl w:val="true"/>
          <w:lang w:bidi="fa-IR"/>
        </w:rPr>
        <w:t xml:space="preserve">»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غير تامّ؛ بل الحقّ 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فظهوره فيما نحن فيه ممّا لا يكاد يخفى؛ إذ ليس فيه ما يوجب حمله على الميسور من الأفراد، بل الظاهر أنّ ميسور كلّ شيء لا يسقط بمعسوره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وذلك لأنّه لو قلنا بأنّ المراد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الاُستاذ 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 من الأجزاء والأفراد، لاستلزم أن يكون لفظ واحد مستعملاً باستعمال واحد في معنيين متباينين،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بنينا على أنّه شامل للوجوب والاستحباب، فلا يرد عليه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المنفيّ إن كان هو اللّزوم فلا تشمل الرواية المستحبّات؛ لأنّ الأجزاء الميسورة من المستحبّات لا لزوم فيها، وإن كان المنفيّ هو مطلق الرجحان والمطلوبيّة،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سوى أنّ الإتيان بالميسور، حتى في الواجبات يكون راجحاً ومطلوباً فحسب، ولا مجال للالتزام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المنفي هو سقوط موضوعيّة الميسور لما كان له من الحكم أوّلاً،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حدوث التعذّر، 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هذا بين أن يكون الحكم وجوبياً أو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إنّما يتمّ فيما لو قلنا بأنّ الموضوعيّة للحكم الشرعيّ بما أنّها من الأحكام الوضعيّة فتكون قابلة للجعل التشريعيّ</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أجنبيّة عن حكم المركّب الذي يتعذّر بعض أجزائه؛ لأنّ الحكم الثابت للأجزاء إنّما هو الحكم الضمنيّ، وهو قد ارتفع قطعاً، والوجوب يرتفع عن الكلّ بعد تعذّر بعض أجزائه،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للباقي وجوب ضمنيّ قهراً، فإن </w:t>
      </w:r>
    </w:p>
    <w:p>
      <w:pPr>
        <w:pStyle w:val="BookText"/>
        <w:rPr/>
      </w:pPr>
      <w:r>
        <w:rPr>
          <w:rFonts w:ascii="Amiri" w:hAnsi="Amiri" w:eastAsia="Amiri" w:cs="Amiri"/>
          <w:color w:val="111111"/>
          <w:sz w:val="28"/>
          <w:sz w:val="28"/>
          <w:szCs w:val="28"/>
          <w:rtl w:val="true"/>
          <w:lang w:bidi="ar-SA"/>
        </w:rPr>
        <w:t xml:space="preserve">فرضنا بأنّ هناك وجوباً، فإنّما يكون وجوباً استقلاليّاً نفسيّاًجديداً،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بقاءً للأمر الأوّل بل إنّما يكون حكماً ووجوباً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أجاب عنه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وجوب الباقي بعد تعذّر بعض الأجزاء، فليس هذا وجوباً آخر، بل هو عين وجوب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ضمنيّاً في السابق، واستقلاليّاً بعد حدوث تعذّر بعض الأجزاء، لا يوجب تغيّراً في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والضمنيّة والاستقلاليّة مفهومان ينتزعان عن وجوب ما عدا الباقي وعدم وجوبه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ليسا بمتباينين، والوجوب والأمر السابق حينما ورد على الأجزاء يتقطع إلى قطع، وكلّ قطعة منه تكون واردة على جزءٍ من الأجزاء، فالوجوب السابق على كلّ جزء يكون ضمنيّاً واستقلاليّاً، أمّا ضمنيّته، فلأنّه في ضمن الكلّ، وأمّا استقلاليّته، فلأنّ القطعة من هذا الأمر الذي ورد على هذا الجزء ليست هي القطعة الواردة على بقيّة الأجزاء، بل كلّ جزء له قطعة خاصّة، وهذا نظير خيمة تظلّل رؤوس جماعة، فإنّها في عين أنّها خيمة واحدة، إلّا أنّ كلّ قطعة منها تظلّل رأس شخص، ليس القطعة نفسها التي تظلّل رؤوس الآخرين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الاستقلاليّ، فوجوبه عين الأمر الأوّل، وهو نفس القطعة </w:t>
      </w:r>
    </w:p>
    <w:p>
      <w:pPr>
        <w:pStyle w:val="BookText"/>
        <w:rPr/>
      </w:pPr>
      <w:r>
        <w:rPr>
          <w:rFonts w:ascii="Amiri" w:hAnsi="Amiri" w:eastAsia="Amiri" w:cs="Amiri"/>
          <w:color w:val="111111"/>
          <w:sz w:val="28"/>
          <w:sz w:val="28"/>
          <w:szCs w:val="28"/>
          <w:rtl w:val="true"/>
          <w:lang w:bidi="ar-SA"/>
        </w:rPr>
        <w:t>التي كانت مجموعها في ضمن الأمر الأوّل، وقد أصبح هذا استقلاليّاً بعد تعذّر الجزء، وليس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تدلّ الرواية على صدق الميسور على الباقي من الأجزاء بعد تعذّر الجزء، أم أنّها مختصّة بالميسور من العامّ بعد عدم التمكّن من بعض أفراده؟</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ظهر الإشكال في دلالة الثاني أيضاً، حيث لم يظهر في عدم سقوط الميسور من الأجزاء بمعسورها؛لاحتمال إرادة عدم سقوط الميسور من أفراد العامّ بالمعسور منها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مطلقاً من هذه الجهة؛ لأنّ كلّ واحد منهما يصدق عليه الميسور، ولكنّ إرادة الميسور من الأجزاء منه بعيد جدّاً؛ لأنّ الميسور من الأجزاء يصدق على جزء واحد من المركّب الذي يكون أجزاؤه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تسعة عشر منها، وبقي واحد منها تحت التمكن،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هذا الواحد لا يسقط بتعذّر باقي الأجزاء، فهذا في غاية البعد من ظاهر هذا الكلام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بأنّ القاعدة تشمل الأجزاء، فلا فرق بين أن </w:t>
      </w:r>
    </w:p>
    <w:p>
      <w:pPr>
        <w:pStyle w:val="BookText"/>
        <w:rPr/>
      </w:pPr>
      <w:r>
        <w:rPr>
          <w:rFonts w:ascii="Amiri" w:hAnsi="Amiri" w:eastAsia="Amiri" w:cs="Amiri"/>
          <w:color w:val="111111"/>
          <w:sz w:val="28"/>
          <w:sz w:val="28"/>
          <w:szCs w:val="28"/>
          <w:rtl w:val="true"/>
          <w:lang w:bidi="ar-SA"/>
        </w:rPr>
        <w:t>يكون الميسور قليلاً أو كثيراً، فإنّه ولو لم يكن ميسوراً بالفعل، ولكن يكفي في صدقه عليه أن يتوفّر فيه المقتضي التقديريّ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على القاعدة واضحة، إذ هو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الشيء الذي لا يمكن الإتيان بجميعه، فلا يجوز أن يترك جميعه، بل يجب الإتيان بالمقدار الممكن منه، بعدما أمكنه الإتيان بالباقي بعد تعذّر البعض حيث كانت تحت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الكلّ أو الكلّيّ أو كلاهما؟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خصوص الكلّيّ باعتبار أفراده المتعدّدة،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يمكنه تدارك جميع أفراده التي أُمر بها، فلا يجوز له أن يترك الجميع، بل لابدّ له من الإتيان بالمقدار المقدور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بل لها إطلاق تشمل به الكلّ والكلّيّ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فيها يشمل الجاهل على الإطلاق أم ثمّة تفصيل؟لا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تارةً يكون جهلاً بالحكم وأُخرى هو 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عن قصور، وأُخرى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مسبوقاً بالعلم ثمّ نسي وجهل الحكم، وأُخرى يُفرض من أوّل الأمر جاهلاً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بسيطاً، وأُخرى يكون مركّباً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الجهل البسيط ظاهر، وهو أن يكون جاهلاً ولكنّه ملتفت إلى جهله، والمركّب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بالجهل البسيط بحكم العامد، بلا فرق بين أن يكون جهله جهلاً بالحكم أو بالموضوع، لأنّه نوع عمد، فكيف يتصوّر أن يكون الإنسان بصدد امتثال أمر المولى وهو شاكّ في حصول أجزاء الماُمور به مع كونه لا يعتني بشكّه، ولا يأتي بما يحتمل كونه من الأجزاء والشرائط، بل يُشكل تمشّي قصد القربة منه في كثيرٍ من الأحيان، فلو قلنا بشمول القاعدة له،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ترك الفحص عن تحصيل العلم بالأجزاء والشرائط للماُمور به، من دون أن يتأتّى منه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جاهلاً بالجهل المركّب، بأن اعتقد عدم الجزئيّة، وكان في الواقع جزءاً، فإنّه يتمشّى منه قصد القربة، فلا يبعد أن يشمله إطلاق الدليل؛ لعدم المانع، وعدم وجود ما يصرفه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فالمحكيّ عن المشهور عدم شمول الصحيحة للعامد الجاهل مطلقاً، سواء كان عن قصور أم عن تقصير، كان مسبوقاً بالعلم أم لم يكن، والمراد بكونه مسبوقاً بالعلم أن يكون المنشأ في جهله هو النسيان، وفي قباله أن لا يكون مسبوقاً بالعلم، وذلك بأن يكون من أوّل الأمر جاهلاً،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جهله بدويّاً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فرّق بين أن يكون الجهل جهلاً </w:t>
      </w:r>
    </w:p>
    <w:p>
      <w:pPr>
        <w:pStyle w:val="BookText"/>
        <w:rPr/>
      </w:pPr>
      <w:r>
        <w:rPr>
          <w:rFonts w:ascii="Amiri" w:hAnsi="Amiri" w:eastAsia="Amiri" w:cs="Amiri"/>
          <w:color w:val="111111"/>
          <w:sz w:val="28"/>
          <w:sz w:val="28"/>
          <w:szCs w:val="28"/>
          <w:rtl w:val="true"/>
          <w:lang w:bidi="ar-SA"/>
        </w:rPr>
        <w:t xml:space="preserve">عن قصور، فقال بالشمول، أو عن تقصير فقال بعدم الشمول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لما عليه المشهور من أنّ الصحيحة لا تشمل الجاهل بالحكم مطلقاً، سواء كان قصور أو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كما هو معلوم، أنّ الجهل عن قصور لا يستحقّ عليه العقاب، دون الجهل عن تقصير، فإنّه يستحقّ عليه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الجهل بالحكم مسبوقاً بالعلم به أم لم يكن؛ بما حاصله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ظاهر الحديث هو نفي الإعادة في مورد لولا هذا الحديث لكان المكلّف ماُموراً بالإعادة، فيكون عقد المستثنى منه في هذا الحديث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الإعادة يكون مختصّاً بمورد السهو والنسيان والاضطرار للموضوع، حيث إنّ الأمر يسقط بواسطة هذه الاُمور، والعامد بإخلاله بالحكم، لجهله به، قصوراً أو تقصيراً أو نسياناً، فالأمر الأوّل لم يسقط عنه؛ إذ بعد القول باشتراك التكاليف بين العالم الجاهل، كما عليه الإجماع، فالأمر الأوّل باقٍ بحاله، فلا معنى لمجيء خطاب جديد يأتي من المولى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المحرّك له نحو الإتيان بالماُمور به هو الأمر الباقي الى زمان ارتفاع الجهل بكلا قسميه، فإذا كان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الإعادة عن مورد لولا هذا الحديث لكان مخاطباً بالإعادة، فلا يشمل مورد العمد إلى الإخلال مطلقاً، سواء كان عالماً به، </w:t>
      </w:r>
    </w:p>
    <w:p>
      <w:pPr>
        <w:pStyle w:val="BookText"/>
        <w:rPr/>
      </w:pPr>
      <w:r>
        <w:rPr>
          <w:rFonts w:ascii="Amiri" w:hAnsi="Amiri" w:eastAsia="Amiri" w:cs="Amiri"/>
          <w:color w:val="111111"/>
          <w:sz w:val="28"/>
          <w:sz w:val="28"/>
          <w:szCs w:val="28"/>
          <w:rtl w:val="true"/>
          <w:lang w:bidi="ar-SA"/>
        </w:rPr>
        <w:t>أو جاهلاً قصوراً أو تقصيراً، أو ناسياً له؛ لعدم الأمر بالإعادة في شيءٍ من هذه الموارد لولا هذا الحديث، بل كان وجوب الإتيان بالتامّ بعد رفع الجهل بنفس الأمر الأوّل؛ لبقائه وعدم سقوطه بواسطة الجهل، ولو كان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بعدم شمول هذا الحديث للعامد الجاهل مطلقاً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الإعادة هو عبارة عن إيجاد الشيء بعد إيجاده ثانياً أو ثالثاً، في مقابل إيجادة أوّلاً من غير سبق إيجادٍ له، غاية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يراد من الإعادة إيجاد الثاني مثل الأوّل بالدقّة، وأمّا إيجاد نفسه وعين الوجود الأوّل بالدقّة، فهو محال، كما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 في المعقول؛ لأنّه من إعادة المعدوم بعينه،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المأتيّ به الثاني على طبق الأوّل تامّ الأجزاء والشرائط</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المراد هو الإعادة العرفيّة التي قد يكون الوجود الأوّل فيها مشتملاً على زيادات، وقد يكون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المراد بها هو الإعادة الادّعائيّة، بحيث كلّ ما يترتّب على الأوّل من الآثار يترتّب </w:t>
      </w:r>
    </w:p>
    <w:p>
      <w:pPr>
        <w:pStyle w:val="BookText"/>
        <w:rPr/>
      </w:pPr>
      <w:r>
        <w:rPr>
          <w:rFonts w:ascii="Amiri" w:hAnsi="Amiri" w:eastAsia="Amiri" w:cs="Amiri"/>
          <w:color w:val="111111"/>
          <w:sz w:val="28"/>
          <w:sz w:val="28"/>
          <w:szCs w:val="28"/>
          <w:rtl w:val="true"/>
          <w:lang w:bidi="ar-SA"/>
        </w:rPr>
        <w:t>على الثاني أيضاً، إذا كان الإخلال من جهة الجهل بالحكم ونسيانه، فبمقتضى الأدلّة الأوّليّة، لو لم يكن هذا الحديث، وبعد الالتفات إلى أنّ أخلّ بإتيانها كما هي، بترك جزء أو شرط أو ارتكاب مانعٍ، يَثبت لزوم إعادة الصلاة والإتيان بها تامّة الأجزاء والشرائط مجدّداً، وتصدق الإعادة على هذا الوجود التامّ لفرض الإتيان به بعد الوجود الأوّل الذي كان قد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الحديث ينفي إعادته ثانياً تامّاً، ويقول بكفاية ذلك الناقص الذي كان قد أتى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 شمول الحديث لموارد الجهل والنسيان للحكم، من جهة صدق الإعادة على الإتيان به ثانياً تامّ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هذا الحديث الذي مفاده ينفي وجوب الإعادة والحكم بكفاية هذا الناقص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الجزء المنسيّ أو المجهول من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لابدّ من الإعادة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صحّة ما ذكرناه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الأخبار مع عدم سقوط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فيمن أجهر في موضع الإخفات متعمّداً، أو بالعكس،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صلاته وعليه الإعادة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صلّى أربعاً في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قرئت عليه آية التقصير وفسّرت له، فصلّى أربعاً، أعاد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يأتي بالنسبة إلى شمول الحديث للجاهل بالحكم، قصوراً أو تقصيراً أو نسياناً، لا من جهة صدق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يكون الجزء جزءاً في حال العمد، دون الجهل والنسيان، سواء كان قاصراً أم مقصّراً،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المقصّر يكون آثماً، ولا تقبل الصلاة منه؛ لأنّه بحكم العامد، ولما أشرنا إليه آنفاً من أنّه كيف يتصوّر كون العبد بصدد امتثال أمر مولاه وهو شاكّ حصول الماُمور به بأجزاء وشرائط خاصّة، وهو لا يعتني بهذا الشكّ وبما لا يعلمه من الأجزاء والشرائط؟ بل قد عرفنا أنّ يشكل تأتّي قصد القربة منه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الدلالة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السند، فالحديث صحيح، فقد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 عن أبيه، عن سعد بن عبد اﷲ القمّي عن أحمد بن محمّد، عن الحسين بن سعيد، عن حمّاد بن عيسى، عن حريز بن عبد اﷲ السجستاني،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678" w:name="pg15435_165739"/>
    </w:p>
    <w:p>
      <w:pPr>
        <w:pStyle w:val="BookText"/>
        <w:rPr/>
      </w:pPr>
      <w:bookmarkEnd w:id="678"/>
      <w:r>
        <w:rPr>
          <w:rFonts w:ascii="IRNazanin" w:hAnsi="IRNazanin" w:eastAsia="IRNazanin"/>
          <w:color w:val="111111"/>
          <w:sz w:val="28"/>
          <w:sz w:val="28"/>
          <w:szCs w:val="28"/>
          <w:rtl w:val="true"/>
          <w:lang w:bidi="fa-IR"/>
        </w:rPr>
        <w:t>ورواه أيضاً في الفقيه بإسناده إلى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تشمل الأجزاء والشرائط جميعاً، بعد وضوح أنّ بعض الشروط تكون أركاناً للمركّب، كالطهارة بالنسبة إلى الصلاة، بل هو جزء إن أخذنا المركّب بمعناه الاسم المصدريّ، وإن كان بعض الشروط لا يمكن عدّه ركناً له، كما قد يقال في الاستقبال بالنسبة إلى الصلاة،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والقول بدخول الأجزاء في القاعدة مطلقاً، دون الشروط،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ونكتفي بهذا المقدار من الحديث حول هذه القاعدة، ومن شاء التفصيل أكثر فليراجع كتاب القواعد الفقهيّة لاُستاذنا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استوفى هناك ذكر مواردها وتطبيقاتها</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943410_2142443653"/>
      <w:bookmarkStart w:id="680" w:name="_Toc246"/>
      <w:bookmarkEnd w:id="679"/>
      <w:r>
        <w:rPr>
          <w:rtl w:val="true"/>
        </w:rPr>
        <w:t>وأمّا الاستدلال بالاستصحاب</w:t>
      </w:r>
      <w:r>
        <w:rPr>
          <w:rtl w:val="true"/>
        </w:rPr>
        <w:t>:</w:t>
      </w:r>
      <w:bookmarkEnd w:id="680"/>
    </w:p>
    <w:p>
      <w:pPr>
        <w:pStyle w:val="BookText"/>
        <w:rPr/>
      </w:pPr>
      <w:r>
        <w:rPr>
          <w:rFonts w:ascii="Amiri" w:hAnsi="Amiri" w:eastAsia="Amiri" w:cs="Amiri"/>
          <w:color w:val="111111"/>
          <w:sz w:val="28"/>
          <w:sz w:val="28"/>
          <w:szCs w:val="28"/>
          <w:rtl w:val="true"/>
          <w:lang w:bidi="ar-SA"/>
        </w:rPr>
        <w:t>فقد ذكر في تقريبه في المقام وجوه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باستصحاب كلّيّ الوجوب الثابت سابقاً للأجزاء المقدورة، فإنّ الباقي كان معلوم الوجوب، حيث تعلّق الوجوب الغيريّ به، وهو وإن كان قد زال بزوال الكلّ، ولكن يحتمل تعلّق الوجوب النفسيّ به، فيكون سبباً للشكّ في بقاء الوجوب الجامع، فيستصحب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الوجوب الغيريّ الذي كان يتعلّق بما عدا القيد المتعذّر، قبل تعذّر القيد، وبين الوجوب النفسيّ الذي المحتمل المتعلّق بما عدا القيد بعد تعذّره، وحيث إنّه من المحتمل الوجوب النفسيّ المستقلّ لما عدا ذلك القيد المتعذّر بعد تعذّره، فيكون بقاء ذلك الجامع مشكوكاً بعد تيقّن وجوده، فنستصحبه، ونحكم بوجوب الإتيان بالباقي بعد تعذّر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هذا التقريب للاستصحاب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الوجوب الغيريّ للمقدّمات الداخلية، إلّا أنّ وجوبها من قبيل الوجوب الاستقلاليّ الضمنيّ، لا الغيريّ، ولا الاستقلاليّ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الاستصحاب لا يجري إلّا فيما لو قلنا بجريان استصحاب الكلّيّ من القسم الثالث، أي فيما إذا شكّ في حدوث فرد آخر بعد العلم بزوال الفرد الأوّل، فهنا، وجود الجامع في ضمن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المقدّمات الداخلية لها وجوب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الارتفاع، وفي ضمن الوجوب النفسيّ المحتمل مشكوك الحدوث، فليس هناك وجود واحد متيقّن الحدوث ويكون هو مشكوك البقاء حتى يمكن الاستصحاب</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نثبت به الوجوب النفسيّ المستقلّ لما عدا القيد؛ لأنّه بالنسبة إليه من </w:t>
      </w:r>
    </w:p>
    <w:p>
      <w:pPr>
        <w:pStyle w:val="BookText"/>
        <w:rPr/>
      </w:pPr>
      <w:r>
        <w:rPr>
          <w:rFonts w:ascii="IRNazanin" w:hAnsi="IRNazanin" w:eastAsia="IRNazanin"/>
          <w:color w:val="111111"/>
          <w:sz w:val="28"/>
          <w:sz w:val="28"/>
          <w:szCs w:val="28"/>
          <w:rtl w:val="true"/>
          <w:lang w:bidi="fa-IR"/>
        </w:rPr>
        <w:t>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وجوب الباقي إذا كان المكلّف مسبوقاً بالقدرة، بناءً على أنّ المستصحب هو مطلق الوجوب،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الفعل من غير التفات إلى كونه لنفسه أو لغيره، أو الوجوب النفسيّ المتعلّق بالموضوع الأعمّ من الجامع لجميع الأجزاء والفاقد لبعضها،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الموضوع عرفاً على هذا المعنى الأعمّ الموجود في اللّاحق، ولو مسامحةً؛ فإنّ أهل العرف يطلقون على من عجز عن السورة بعد قدرته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كانت واجبةً عليه حال القدرة على السورة، ولا يعلم بقاء وجوبها بعد العجز عنها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باستصحاب نفس الوجوب النفسيّ الثابت سابقاً، والذي كان متعلّقاً بالمركّب قبل حدوث تعذّر القيد،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المسامحة عرفاً في موضوعه؛ إذ العرف يرى أنّ الباقي والمركّب التامّ شيء واحد، ولذلك فهو يرى أنّ عدم ثبوت الحكم للباقي ارتفاع للحكم السابق، كما أنّ ثبوته بقاء له،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 إلى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كانواجباً، والآن هو كذلك،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كرّيّة الماء الذي كان كرّاً وأُريق منه بعضه فشكّ في كرّيّته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أورد عليه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أنّه إنّما يصحّ إذا كان المتعذّر بحيث لا يمنع عن دعوى الاتّحاد بين المركّب والباقي، فلا مجال للاستصحاب على الإطلاق، بل في مثله، كما أنّ استصحاب كرّيّة الماء كذلك، فإنّه يصحّ إذا كان الموجود من الماء متّحداً مع الماء السابق عرفاً بلحاظ كون المأخوذ منه قليلاً يتسامح فيه عرفاً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المسامحة في الموضوع مع كون الباقي ممّا يتسامح فيه عرفاً، كما إذا كان المتعذّر جزءاً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تعذّرت كمّيّة من الأجزاء معتدّ بها؛ لعدم صدق الوحدة عرفاً بين الباقي والمركّب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اُستاذنا المحقّق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الوجه من تقرير الاستصحاب لا يفي إلّا بالموارد التي يكون موضوع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بنظر العرف، وأمّا فيما لا يكون كذلك، كما هو الأكثر في أبواب العبادات، فإنّ حكم العرف بوحدة الحجّ المتعذّر فيه الوقوف في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العرفات والمشعر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الاضطراريّ والاختياريّ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الحجّ المتمكّن فيه الوقوفان، أو حكمه بوحدة صلاة فاقد الطهورين مع واجدهما، أو أحدهما، لا أثر له </w:t>
      </w:r>
    </w:p>
    <w:p>
      <w:pPr>
        <w:pStyle w:val="BookText"/>
        <w:rPr/>
      </w:pPr>
      <w:r>
        <w:rPr>
          <w:rFonts w:ascii="Amiri" w:hAnsi="Amiri" w:eastAsia="Amiri" w:cs="Amiri"/>
          <w:color w:val="111111"/>
          <w:sz w:val="28"/>
          <w:sz w:val="28"/>
          <w:szCs w:val="28"/>
          <w:rtl w:val="true"/>
          <w:lang w:bidi="ar-SA"/>
        </w:rPr>
        <w:t>بعد العلم بأنّ الشارع يراهما متباينين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الوحدة العرفيّة ليست إلّا بحسب الشكل فقط</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ليس له طريق إلى تميّز الأركان من غيرها، فليس له أن يحكم بوحدة المركّب التامّ الأجزاء والشرائط معالمركّب الناقص، بعدما كان الركن لا يعرف إلّا بتصريح من الشارع، ففي باب الاستصحاب، وإن كان المدار في وحدة القضيّة المتيقّنة والمشكوكة على نظر العرف، ولكن هذا إنّما هو فيما إذا كان للعرف طريق إلى تشخيصه، ولم يكن المركّب من الاُمور الشرعيّة، بل إذا كان من الاُمور العرفيّة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إنّما يتسامح فيما إذا كان الاختلاف في موضوعات الأحكام، حيث يرى الربط بين الحكم والموضوع بحسب مرتكزاته، فقد يرى في بعض الموارد، كالعالم، بالنسبة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أنّ الموضوع إنّما هو ذات العالم، وأنّ العلم حيثيّة تعليليّة، فإذا زال العلم، فالموضوع لا يزال باقياً في نظره، فإذا شكّ في وجوب إكرام العالم الذي زال علمه، فيجري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العرف في مثل وجوب تقليد العالم يرى أنّ الحكم لم يرد على الذات، بل الموضوع إنّما هو العالم بما هو عالم؛ لأنّ وجوب تقليده إنّما كان </w:t>
      </w:r>
    </w:p>
    <w:p>
      <w:pPr>
        <w:pStyle w:val="BookText"/>
        <w:rPr/>
      </w:pPr>
      <w:r>
        <w:rPr>
          <w:rFonts w:ascii="Amiri" w:hAnsi="Amiri" w:eastAsia="Amiri" w:cs="Amiri"/>
          <w:color w:val="111111"/>
          <w:sz w:val="28"/>
          <w:sz w:val="28"/>
          <w:szCs w:val="28"/>
          <w:rtl w:val="true"/>
          <w:lang w:bidi="ar-SA"/>
        </w:rPr>
        <w:t>من جهة علمه، وليس لنفس ذاته، فمع زوال علمه، يزول الموضوع،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إجراء الاستصحاب بدعوى الشكّ في بقاء وجوب تقليده بعد زوال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متعلّقات الأحكام، فلا يتأتّى إعمال مثل هذه المسامحة العرفيّة، حيث إنّ العرف لا يتمكّن من التشخيص، فلا يتّبع نظره، فإذا جعل الشارع الوجوب لمركّبٍ ذي أجزاء عشرة، فإنّ المركّب ذا الأجزاء التسعة فقط يكون مبايناً له لا محالة، حتى بالنظرة العرفيّة، وليس متّحداً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فالتسامح العرفيّ إنّما يأتي إذا كان الشكّ متعلّقاً بالربط الحاصل بين الموضوع والحكم، لا فيما إذا كان بين الحكم ومتعلّقه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بعد تعذّر بعض الأجزاء كان واجباً نفسيّاً في ضمن المجموع المركّب منه وممّا تعذّر، والجامع بين هذا الوجوب النفسيّ الضمنيّ والوجوب النفسيّ المستقلّ المتعلّق بالمجموع كان موجوداً قطعاً، فبعد انتفاء أحد فرديه، وهو الوجوب النفسيّ الذيفرضنا تعلّقه بالمجموع، يحتمل بقاؤه في ضمن الفرد الآخر، وهو الوجوب المتعلّق بما عدا المتعذّر، والوجوب الباقي وإن كان ضمنيّاً، ولكنّه يصبح استقلاليّاً، ولا محذور فيه؛ إذ الاستقلاليّة من المفاهيم الانتزاعيّة التي تنتزع من أمر وجوديّ، هو وجوب الباقي، وآخر عدميّ، وهو عدم وجوب الجزء المتعذّر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الوجوب النفسيّ الشخصيّ مع قطع النظر عن متعلّقه، نظير استصحاب وجود الكرّ</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استصحاب وجود الكرّ في إثبات كرّيّة الموجود،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النفسيّ للصلاة كان ثابتاً، والآن يشكّ في بقائه فيحكم به بمقتضى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المستصحب هو وجوب الصلاة بنحو مفاد كان التامّة، لا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استصحاب الكلّيّ من القسم الثالث،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المستصحب هو الوجوب المتعلّق بالكلّ، فهو قد ارتفع يقيناً، ولا معنى لاستصحابه، واحتمال بقائه من جهة حدوث فرد آخر، وهو الوجوب النفسيّ الاستقلاليّ في الباقي، ويكون من مصاديق ذلك الجامع، فهو عين القسم الثالث من استصحاب الكلّيّ، نظير استصحاب وجود الحيوان المردّد بين البقّ والفيل، وهو لا يجري، كما ذكر في محلّه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الباقية حيث كانت متعلّقة للوجوب النفسيّ المنبسط على الكلّ، فتكون متيقّنة الوجوب سابقاً، لكنّ وجوبها وجوب </w:t>
      </w:r>
    </w:p>
    <w:p>
      <w:pPr>
        <w:pStyle w:val="BookText"/>
        <w:rPr/>
      </w:pPr>
      <w:r>
        <w:rPr>
          <w:rFonts w:ascii="Amiri" w:hAnsi="Amiri" w:eastAsia="Amiri" w:cs="Amiri"/>
          <w:color w:val="111111"/>
          <w:sz w:val="28"/>
          <w:sz w:val="28"/>
          <w:szCs w:val="28"/>
          <w:rtl w:val="true"/>
          <w:lang w:bidi="ar-SA"/>
        </w:rPr>
        <w:t>ضمنيّ، لا استقلاليّ؛ لأنّ الوجوب الاستقلاليّ إنّما يكون متعلّقاً بالكلّ، وبملاحظة المسامحة في الوجوب الضمنيّ والاستقلاليّ، فإنّ العرف يرى وحدتهما؛ لأنّه يرى الاستقلاليّة والضمنيّة من الحالاتالطارئة، فيمكن أن يستصحب الوجوب النفسيّ الذي تعلّق بالأجزاء بعدما كان متيقّن الحدوث وقد حصل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الجزم بارتفاع صفة الضمنيّة من جهة ارتفاع الأمر بالكلّ، فهو لا يضرّ إطلاقاً بعد دعوى المسامحة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تعلّق الأمر بالمركّب، فكلّ جزء من أجزاء ذلك المركّب يكون واقعاً تحت قطعة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المقدّمات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واجبةً بالوجوب الغيريّ، بل وجوبها نفسيّ ضمنيّ، قلنا بالانحلال في باب العلم الإجماليّ بالنسبة إلى الأقلّ والأكثر، فإنّ الأقلّ معلوم يقيناً، ويبقى الزائد مشكوكاً، فتجري البراءة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وجوب الأقلّ مردّداً بين الضمنيّة والاستقلاليّة فهو لا يضرّ في المقام؛ لأنّ هاتين الصفتين، كما أشرنا أيضاً، من الحالات الطارئة؛ لأنّ الاستقلاليّة مفهوم ينتزع عن وجوبه وعدم وجوب غيره، وأمّا الضمنيّة فعلى العكس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كونه واجباً ومتعلّقاً للإرادة بين أن يكون معه غيره، حتى يصبح وجوبه ضمنيّاً،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أن لا يكون معه غيره، حتى يكون استقلاليّاً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عدا الجزء المتعذّر كان واجباً يقيناً قبل التعذّر، ويشكّ في بقائه بعده؛ لأنّه يحتمل ارتفاع خصوص تلك القطعة التي كانت متعلّقة بالجزء المتعذّر فقط، ويشكّ في بقاء سائر القطع بالنسبة إلى بقيّة الأجزاء، فيستصحب؛ لتماميّة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تامّ وغير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بالاستصحاب هنا إنّما يصحّ إذا لم يكن هناك دليل لفظيّ كقاعدة الميسور المتقدّمة، أو الإجماع الذي سنأتي 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هناك دليل معتبر أو إجماع، فلا تصل النوبة إلى الاستصحاب؛ لأنّ رتبته متأخّرة عن الأمارات،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الأمارات وعرش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إذا كان لدليل الجزئيّة إطلاق يقتضي ثبوت الجزئيّة في حالتي التعذّر وعدمه،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الإشكال هنا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دليل الجزئيّة مطلق، فيقتضي سقوط الأمر عند التعذّر، وأنّ المركّب يسقط بسقوط جزئه، وأمّا مقتضى مثل قاعدة الميسور هو ثبوت الأمر بالباقي عند التعذّر، فدليل الجزئيّة ينافي مدلول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بينهما، وعندئذٍ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جريان القاعدة</w:t>
      </w:r>
      <w:r>
        <w:rPr>
          <w:rFonts w:eastAsia="Amiri" w:cs="Amiri" w:ascii="Amiri" w:hAnsi="Amiri"/>
          <w:color w:val="111111"/>
          <w:sz w:val="28"/>
          <w:szCs w:val="28"/>
          <w:rtl w:val="true"/>
          <w:lang w:bidi="ar-SA"/>
        </w:rPr>
        <w:t xml:space="preserve">. </w:t>
      </w:r>
      <w:bookmarkStart w:id="681" w:name="pg15435_165748"/>
    </w:p>
    <w:p>
      <w:pPr>
        <w:pStyle w:val="Heading4"/>
        <w:numPr>
          <w:ilvl w:val="3"/>
          <w:numId w:val="1"/>
        </w:numPr>
        <w:rPr/>
      </w:pPr>
      <w:bookmarkStart w:id="682" w:name="__RefHeading___Toc6943412_2142443653"/>
      <w:bookmarkStart w:id="683" w:name="_Toc247"/>
      <w:bookmarkEnd w:id="681"/>
      <w:bookmarkEnd w:id="682"/>
      <w:r>
        <w:rPr>
          <w:rtl w:val="true"/>
        </w:rPr>
        <w:t>التمسّك بالإجماع</w:t>
      </w:r>
      <w:r>
        <w:rPr>
          <w:rtl w:val="true"/>
        </w:rPr>
        <w:t>:</w:t>
      </w:r>
      <w:bookmarkEnd w:id="683"/>
    </w:p>
    <w:p>
      <w:pPr>
        <w:pStyle w:val="BookText"/>
        <w:rPr/>
      </w:pPr>
      <w:r>
        <w:rPr>
          <w:rFonts w:ascii="Amiri" w:hAnsi="Amiri" w:eastAsia="Amiri" w:cs="Amiri"/>
          <w:color w:val="111111"/>
          <w:sz w:val="28"/>
          <w:sz w:val="28"/>
          <w:szCs w:val="28"/>
          <w:rtl w:val="true"/>
          <w:lang w:bidi="ar-SA"/>
        </w:rPr>
        <w:t>ثمّ إنّه قد يستدلّ في المقام بالإجماع على أنّ الأمر المتعلّق بالمركّب لا يسقط بمجرّد تعذّر أو تعسّر بعض أجزائه، بل يكون ما عدا ذلك الجزء المتعذّر أو المتعسّر باقياً على وجوبه ومطلوبيّته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وإن أمكن تحصيله في بعض الموارد، كمثل الصلاة والحجّ في غير الأجزاء الركنيّة لهما، إلّا أنّه لم يرد كقاعدة عامّة حتى يمكن التمسّك به في جميع الموارد، بل حتى في الموارد التي يمكن إحرازه فيها،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به؛ لأنّ إجماعهم هذا يمكن أن يكون مستنداً إلى الروايات الواردة والأدلّة التي تمّ التمسّك بها في المقام، فيكون إجماعاً مدركيّاً، 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المدركيّة أو مظنونها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دار الأمر بين كون شيء شرطاً أو مانعاً فهل يدخل في مسألة الأقلّ والأكثر أم لا؟الحقّ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يندرج في مسألة الأقلّ والأكثر، بل يرجع الشكّ هنا إلى الشكّ في أنّ الماُمور به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 في باب الأقلّ والأكثر يرجع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فتوهّم </w:t>
      </w:r>
    </w:p>
    <w:p>
      <w:pPr>
        <w:pStyle w:val="BookText"/>
        <w:rPr/>
      </w:pPr>
      <w:r>
        <w:rPr>
          <w:rFonts w:ascii="Amiri" w:hAnsi="Amiri" w:eastAsia="Amiri" w:cs="Amiri"/>
          <w:color w:val="111111"/>
          <w:sz w:val="28"/>
          <w:sz w:val="28"/>
          <w:szCs w:val="28"/>
          <w:rtl w:val="true"/>
          <w:lang w:bidi="ar-SA"/>
        </w:rPr>
        <w:t>اندراج المسألة في الأقلّ والأكثر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المسألة في باب دوران الأمر بين المحذورين،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هنا الموافقة القطعيّة؛ لأنّها تستلزم المخالفة القطعيّة، فلابدّ من التخيير، كما هو الشأن في دوران الأمر بين المحذورين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عند دوران الأمر بين المحذورين إنّما هو لأجل عدم التمكّن من الموافقة القطعيّة، وأمّا فيما نحن فيه، فيمكن الموافقة القطعيّة ولو بالاحتياط وتكرار العبادة</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5435_165751"/>
      <w:bookmarkStart w:id="685" w:name="pg15435_165751"/>
      <w:bookmarkEnd w:id="68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6" w:name="pg15435_165751"/>
      <w:bookmarkStart w:id="687" w:name="__RefHeading___Toc6943414_2142443653"/>
      <w:bookmarkStart w:id="688" w:name="_Toc248"/>
      <w:bookmarkEnd w:id="686"/>
      <w:bookmarkEnd w:id="687"/>
      <w:r>
        <w:rPr>
          <w:rtl w:val="true"/>
        </w:rPr>
        <w:t>الفهرس</w:t>
      </w:r>
      <w:bookmarkEnd w:id="68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مباحث القطع</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 في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ذاتيّة حجّيّة القطع وعدم قبولها للجعل والمنع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قيام الأمارات والاُصول مقام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الاطمئنان وأنّ حجّيّته من باب حجّيّته العلم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القطع إلى تفصيليّ وإجماليّ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 في قيام الأمارات والاُصول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الظنّ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 هذه المسألة من المسائل الاُصوليّة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العمليّة لهذا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المباحث الأمارات غير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الأمارات غير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الحجّيّة من لوازم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التعبّد بالأمارات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تأسيس الأصل عند الشكّ في التعبّد بالأمارة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الأصل عند الشكّ في التعبّد بالأمارة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أمور لابدّ من التنبيه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حجّيّة الظواهر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الظهور من مسائل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للظهور مراتب متفاوتة في المحاورات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حجّيّة قول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حجّيّة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حجّيّة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فانقدح ممّا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حجّيّة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البحث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 هذه المسألة من المسائل الاُصوليّة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وأمّا المثبتون لحجّيّة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الاستدلال بآية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الاستدلال بمفهوم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الاستدلال بآية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الاستدلال بآية الكتمان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الاستدلال بآية السؤال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الاستدلال بآية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وأمّا الاستدلال بالسنّة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الاستدلال بالإجماع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الاستدلال بالعقل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في حجّيّة مطلق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ومذهب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الظنّ المانع والممنوع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الظنّ المانع والممنوع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مباحث الاُصول العمليّة</w:t>
      </w:r>
    </w:p>
    <w:p>
      <w:pPr>
        <w:pStyle w:val="BookText"/>
        <w:rPr/>
      </w:pPr>
      <w:r>
        <w:rPr>
          <w:rFonts w:ascii="Amiri" w:hAnsi="Amiri" w:eastAsia="Amiri" w:cs="Amiri"/>
          <w:color w:val="111111"/>
          <w:sz w:val="28"/>
          <w:sz w:val="28"/>
          <w:szCs w:val="28"/>
          <w:rtl w:val="true"/>
          <w:lang w:bidi="ar-SA"/>
        </w:rPr>
        <w:t>الكلام في الاُصول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الاُصول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الاُصول والأمارات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في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وأمّا الاستدلال على البراءة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وأمّا الاستدلال عليها بالإجماع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عليها بالدليل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أدلة الأخباريّين على وجوب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أدلة الأخباريّين على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فبطوائف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 تنبيهات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تنبيهات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الكلام في قاعدة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قاعدة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معاني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أماريّة يد الكافر على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قبول قول ذي اليد في الطهارة والنجاسة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قاعدة التسامح في أدلّة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التسامح في أدلّة السنن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دوران الأمر بين المحذورين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دوران الأمر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المتباينين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وجوب الاحتياط حكم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الأطراف عن محلّ الابتلاء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إلى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ملاقي بعض أطراف الشبهة المحصورة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في التدريجيّات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الاستقلاليّ والارتباطيّ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بين الأقلّ والأكثر في الأسباب والمحصّلات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دوران الأمر بين الأقلّ والأكثر في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التمسّك بالاستصحاب لنفي وجوب الإتيان بالأكثر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في الأجزاء التحليليّة والذهنيّة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حكم الجزء أو الشرط المتروك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قاعدة لا تعاد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لا تعاد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وأمّا الاستدلال بالاستصحاب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وحيث عرفت أنّ الحجّيّة بمعنى المنجّزيّة من اللّوازم الجعليّة العقلائيّة، فبناءً على أنّ جعل العقاب من الشارع، يصحّ القول بجعل المنجّزيّة للقطع شرعاً من دون لزوم محذور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ويمكن التمسّك بالإطلاق اللّفظيّ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بيّنّاه في مبحث التعبّديّ والتوصّليّ من إمكان أخذ قيد دعوة الأمر في متعلّقه بالتزام أنّ الحكم المنشأ بالإنشاء الوارد في الخطاب الشخصيّ هو سنخ الحكم الساري في ضمن أفرادٍ طوليّة بعضها محقّق لموضوع الآخر بنحوٍ قابلٍ للانحلال إلى خطابات متعدّدة بعدد الأفراد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تقريب الإطلاق بوجه آخر، حتى على فرض كون المنشأ بالخطاب حكماً شخصيّاً، بتقريب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وإن يقطع بعدم إمكان تقييد المأمور به بمثل قصد الوجه؛ لامتناع أخذ ما هو من شؤون الأمر في متعلّقه، ولكنّه لا شبهة في أنّه في فرض اعتباره في الغرض لا يكون له 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حال فقده، بل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الحصّة الخاصّة التوأمة مع قصد الوجه على نحو نتيجة التقييد، كما أسلفنا، وحينئذٍ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شكّ في دخله في الغرض، يكون مرجع الشكّ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الشكّ في إطلاق المأمور به وعدم إطلاقه الراجع إلى الحصّة التوأمة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كلامه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من خواصّ القطع الذي هو طريق إلى الواقع قيام الأمارات الشرعيّة وبعض الاُصول العمليّة مقامه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المأخوذ في الحكم على وجه الموضوعيّة؛ فإنّه تابع لدليل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ظهر منه، أو من دليل خارج، اعتباره على وجه الطريقيّة للموضوع، كالأمثلة المتقدّمة، قامت الأمارات وبعض الاُصول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ظهر منه اعتبار القطع في الموضوع من حيث كونها صفة خاصّةً قائمة بالشخص، لم يقم مقامه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قيامها مقام القطع الطريقيّ مطلقاً، ولو كان مأخوذاً في الموضوع، وعدم قيامها مقام القطع الصفتيّ، وهذا هو الأقوى، فإنّ ما ذكر مانعاً عن قيامها مقام القطع المأخوذ موضوعاً على وجه الطريقيّة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استلزام الجمع بين اللّحاظ الآليّ والاستقلاليّ في لحاظٍ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غايته؛ فإنّ الاستلزام المذكور مبنيّ على جعل المؤدّى الذي قد تبيّن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المختار، من أنّ المجعول في باب الطرق والأمارات هو نفس الكاشفيّة والمحرزيّة والوسطيّة في الإثبات، فيكون الواقع لدى من قامت عنده الطرق محرزاً، كما كان في صورة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يوجبه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العقوبة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لشهادة الوجدان بصحة مؤاخذته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وذمّه على تجريه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وهتكه لحرمة مولاه وخروجه عن رسوم عبوديته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وكونه بصدد الطغيان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وعزمه على العصيان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التحقيق أنّ التجرّي على المعصية معصية أيضاً، لكنّه إن صادفها تداخلا وعُدّا معصيةً واحدة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صفات القاضي وما يجوز أن يقضي به،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 شيءٍ من التلخيص والتصرّف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الرابع من مقدمة الواجب، وقد نقلنا نصّ الكلام سابقاً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وكثير الشكّ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بعرض الحال على عادة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بشكّه، وكذا من خرج عن العادة في قطعه وظنّه؛ فإنّه يلغو اعتبارهما في حقّه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بحسب الأصل للشيخ الرئيس ابن سينا، وهي مشهورة على ألسنة المحصّلين باللّفظ الذي أثبتناه في المتن، ولكنّ نصّها الصحيح، على ما في كتاب الإشارات،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أزعجك استنكار ما يوعاه سمعك ما لم تتبرهن استحالته لك، فالصواب أن تسرّح أمثال ذلك إلى بقعة الإمكان، ما لم يذدك عنه قائم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العمل بالظنّ والتعبّد به من دون توقيف من الشارع تشريع محرّم بالأدلّة الأربعة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يتصرّف على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في تفسير الناسخ والمنسوخ والظاهر والباطن والمحكم والمتشابه،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وقريب منه ما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وما يجوز أن يقضي به،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جميع ذلك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حجّيّة ظواهر القرآن على وجوه، فبالنسبة إلى بعض الأحوال معلوم الحجّيّة، مثل حال المخاطبين بها، وبالنسبة إلى غير المشافهين مظنون الحجّيّة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من الكتاب نفسه،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كان الأخبار أيضاً من باب الخطابات الشفاهيّة، فكون دلالتها على حجّيّة الكتاب إنّما هو للمشافهين بتلك الأخبار، وطروء حكمها بالنسبة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لم يعلم دليل عليه بالخصوص، فيدخل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الآخر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وإليك نصّ ما أفاده في المقام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المشهور كونه من الظنون الخاصّة التي ثبتت حجّيّتها مع قطع النظر عن انسداد باب العلم في الأحكام الشرعيّة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الخمس،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والرواية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الآيات، فبأنّ الظاهر منها أو المتيقّن من إطلاقاتها هو اتّباع غير العلم في الاُصول الاعتقاديّة، لا ما يعمّ الفروع الشرعيّة، ولو سلّم عمومها لها، فهي مخصّصة بالأدلّة الآتية على اعتبار الأخبار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المسائل التبانيات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ذبّ الإشكال بأنّه إنّما يلزم إذا لم يكن القضيّة 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فيها بلحاظ طبيعة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بلحاظ 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فالحكم بوجوب التصديق يسري إليه سراية حكم الطبيعة إلى 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محذور لزوم اتحاد الحكم والموضوع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كلامه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وهاك نص كلامه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مع اختلاف بينها وبين عبارة الفرائد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المقدمة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بالنسبة إلى عدم وجوب الاحتياط التام بلا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يوجب عسره اختلال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فيما لا 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فمحل نظر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حكومة قاعدة نفي العسر والحرج على قاعدة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حققناه في معنى ما دلّ على نفي الضرر والعسر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التوفيق بين دليلهما ودليل التكليف أو الوضع المتعلقين بما يعمهما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نفيهما عنهما بلسان نفيهما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له حكومة على الاحتياط العسر إذا كان بحكم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العسر في متعلق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في الجمع بين محتملاته احتياطاً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كلامه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أنّ قضيته لزوم التنزل إلى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فتوهّم أنّ الوظيفة حينئذٍ هو خصوص الظن بالطريق فاسد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لعدم كونه أقرب إلى العلم وإصابة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الظن بكونه مؤدى طريق معتبر من دون الظن بحجيّة طريق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الظن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فانقدح بذلك عدم صحة تقرير المقدمات إلّا على نحو الحكومة دون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فلا إهمال في النتيجة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ومورداً ومرتبة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تطرّق الإهمال والإجمال في 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ويرد على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غاية مدلولها عدم المؤاخذة على مخالفة النهي المجهول عند المكلّف لو فرض وجوده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ينافي ورود الدليل العامّ على وجوب اجتناب ما يحتمل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القائل بالاحتياط ووجوب الاجتناب لا يقول به إلّا عن دليل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الآيات بعد تسليم دلالتها غير معارضة لذلك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من قبيل الأصل بالنسبة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الفصل التاسع،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دلّ على حليّة ما لم يعلم حرمته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من جهة عدم الدليل على حرمته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المسلك الثالث من الباب الأوّل في الفصل العاشر،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والحديث هنا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سعة 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ودلالته على المطلب أوضح من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عدم وجوب الاحتياط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كلامه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الشهيد الثاني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المنقريّ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عبد الله بن وضّاح على الأقوى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شرح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باُصول 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وجه للاستدلال بما هو محل الخلاف والإشكال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لصحّ الاستدلال على البراءة بما قيل من كون تلك الأفعال على الإباحة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رسالة في التسامح في أدلّة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وهو 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تراث الشيخ الأعظم الأنصاري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بيان كلام الشيخ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صاحب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بغير المحصور ما كان كذلك في العادة،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حصره وعدّه، لا ما امتنع حصره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من عبارة شيخنا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فرق بين هذا الرأي وبين الرأي القائل بإرجاع الضابطة فيها إلى العرف،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عبارات الأصحاب في بيان ضابط المحصور وغيره، فعن الشهيد والمحقّق الثانيين، والميسيّ، وصاحب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المرجع فيه إلى العرف،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غير محصورٍ في العادة،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يعسر عدّه، لا ما امتنع عدّه؛ لأنّ كلّ ما يوجد من الأعداد قابل للعدّ والحصر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 المحقّق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الشرائع،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والذبائح،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فصل في الماء المشكوك النجاسة، المسألة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عرفت أنّه مع فعليّة التكليف المعلوم، لا تفاوت بين أن تكون أطرافه محصورةً وأن تكون غير محصورة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الاُصول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تغيّر أحد أوصاف هذا الماء، فهو نجس بلا خلاف، فإن كان الماء راكداً قليلاً، أو من مياه الآبار، قليلاً كان أو كثيراً، تغيّر بالنجاسة أحد أوصافه، أو لم يتغيّر، فهو نجس، بدليل إجماع الطائفة، وظاهر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ساق الآية الشريفة وغيرها من الأدلّة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نكتفي في المقام بنقل شطرٍ منه، وهو التالي،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كلّه فيما إذا كان الأثر من المسبّبات التوليديّة لفعل المكلّف، وأمّا إذا كان الأثر من الدواعي، وكان الفعل من المقدّمات الإعداديّة، فحيث لا يصحّ تعلّق إرادة الفاعل به فلا يصحّ تعلّق الأمر بإيجاده؛ لما عرفت من الملازمة، فمتعلّق التكليف إنّما يكون هو الفعل الاختياريّ لا غير، ولو شكّ في اعتبار جزء أو شرط فيه تجري فيه البراءة، إذ ليس وراء الفعل شيء تعلّق التكليف به، والمفروض أنّ الفعل المتعلّق به التكليف مردّد بين الأقلّ والأكثر، فالبراءة العقليّة والشرعيّة أو خصوص الشرعيّة تجري بلا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من جميع 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جريان البراءة في الأقلّ والأكثر وعدم جريانها، وأنّه لو كان الأثر المترتّب على الفعل الاختياريّ من المسبّبات التوليديّة فلا تجري فيه البراءة؛ لرجوع الشكّ فيه إلى الشكّ في المحصّل، وإن كان الأثر من الدواعي فالبراءة تجري فيه؛ لأنّ نفس متعلّق التكليف مردّد بين الأقلّ والأكثر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الركن في اللّغة والعرف معروف، وليس له في الأخبار ذكر حتى يُتَعرّض لمعناه في زمن صدور تلك الأخبار، بل هو اصطلاح خاصّ للفقهاء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بتصرّفٍ في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وتوضيح منّا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أحكام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أنّه لا يجوز الذبح إلّا بالحديد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وربّما يؤيّد 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المرخّصة لقراءة العزائم في غير المكتوبة من الصلوات المندوبة، مع وضوح اشتراك الصلوات المندوبة مع المكتوبة في الشرائط والموانع، ولذا لا يجوز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الركوع أو السجود بقصد الجزئيّة للصلاة كما لا يخفى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المناقشة في ظهور الرواية من اعوجاج الطريقة في فهم الخطابات العرفيّة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ما ربّما يتوهّم من شمول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للجاهل، وسيأتي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 الكتاب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أوّلاً فلما عرفت من أنّ شموله للعامد والجاهل لا يمكن إلّا بذلك المعنى الذي يكون الحديث معارضاً لكثير من الأدلّة، وقد عرفت أنّ صدر الحديث يأبى عن ذلك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أحكام السهو في الصلاة، 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98913</Words>
  <Characters>447994</Characters>
  <CharactersWithSpaces>544079</CharactersWithSpaces>
  <Paragraphs>3397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2026-08-25T00:29:21Z</dcterms:created>
  <dc:creator>ghaemiyeh.com</dc:creator>
  <dc:description/>
  <dc:language>en-US</dc:language>
  <cp:lastModifiedBy/>
  <dcterms:modified xsi:type="dcterms:W3CDTF">2026-08-25T03:59:37Z</dcterms:modified>
  <cp:revision>1</cp:revision>
  <dc:subject/>
  <dc:title>شمس الأصول جلد 4</dc:title>
</cp:coreProperties>
</file>

<file path=docProps/custom.xml><?xml version="1.0" encoding="utf-8"?>
<Properties xmlns="http://schemas.openxmlformats.org/officeDocument/2006/custom-properties" xmlns:vt="http://schemas.openxmlformats.org/officeDocument/2006/docPropsVTypes"/>
</file>