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24.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شمس الأصول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80311_2142443653">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880313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880315_2142443653">
            <w:r>
              <w:rPr>
                <w:webHidden/>
                <w:rStyle w:val="IndexLink"/>
                <w:rtl w:val="true"/>
              </w:rPr>
              <w:t>مقدّمة الواجب</w:t>
            </w:r>
            <w:r>
              <w:rPr>
                <w:rStyle w:val="IndexLink"/>
                <w:rtl w:val="true"/>
              </w:rPr>
              <w:tab/>
            </w:r>
            <w:r>
              <w:rPr>
                <w:rStyle w:val="IndexLink"/>
              </w:rPr>
              <w:t>14</w:t>
            </w:r>
          </w:hyperlink>
        </w:p>
        <w:p>
          <w:pPr>
            <w:pStyle w:val="Contents3"/>
            <w:tabs>
              <w:tab w:val="clear" w:pos="8459"/>
              <w:tab w:val="right" w:pos="9026" w:leader="dot"/>
            </w:tabs>
            <w:rPr/>
          </w:pPr>
          <w:hyperlink w:anchor="__RefHeading___Toc6880317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880319_2142443653">
            <w:r>
              <w:rPr>
                <w:webHidden/>
                <w:rStyle w:val="IndexLink"/>
                <w:rtl w:val="true"/>
              </w:rPr>
              <w:t>الأمر الأوّل</w:t>
            </w:r>
            <w:r>
              <w:rPr>
                <w:rStyle w:val="IndexLink"/>
                <w:rtl w:val="true"/>
              </w:rPr>
              <w:t xml:space="preserve">: </w:t>
            </w:r>
            <w:r>
              <w:rPr>
                <w:rStyle w:val="IndexLink"/>
                <w:rtl w:val="true"/>
              </w:rPr>
              <w:t>في أنّ هذه المسألة هل هي من المسائل الاُصوليّة أم لا؟</w:t>
            </w:r>
            <w:r>
              <w:rPr>
                <w:rStyle w:val="IndexLink"/>
                <w:rtl w:val="true"/>
              </w:rPr>
              <w:tab/>
            </w:r>
            <w:r>
              <w:rPr>
                <w:rStyle w:val="IndexLink"/>
              </w:rPr>
              <w:t>14</w:t>
            </w:r>
          </w:hyperlink>
        </w:p>
        <w:p>
          <w:pPr>
            <w:pStyle w:val="Contents3"/>
            <w:tabs>
              <w:tab w:val="clear" w:pos="8459"/>
              <w:tab w:val="right" w:pos="9026" w:leader="dot"/>
            </w:tabs>
            <w:rPr/>
          </w:pPr>
          <w:hyperlink w:anchor="__RefHeading___Toc6880321_2142443653">
            <w:r>
              <w:rPr>
                <w:webHidden/>
                <w:rStyle w:val="IndexLink"/>
                <w:rtl w:val="true"/>
              </w:rPr>
              <w:t>الأمر الثاني</w:t>
            </w:r>
            <w:r>
              <w:rPr>
                <w:rStyle w:val="IndexLink"/>
                <w:rtl w:val="true"/>
              </w:rPr>
              <w:t>:</w:t>
              <w:tab/>
            </w:r>
            <w:r>
              <w:rPr>
                <w:rStyle w:val="IndexLink"/>
              </w:rPr>
              <w:t>19</w:t>
            </w:r>
          </w:hyperlink>
        </w:p>
        <w:p>
          <w:pPr>
            <w:pStyle w:val="Contents3"/>
            <w:tabs>
              <w:tab w:val="clear" w:pos="8459"/>
              <w:tab w:val="right" w:pos="9026" w:leader="dot"/>
            </w:tabs>
            <w:rPr/>
          </w:pPr>
          <w:hyperlink w:anchor="__RefHeading___Toc6880323_2142443653">
            <w:r>
              <w:rPr>
                <w:webHidden/>
                <w:rStyle w:val="IndexLink"/>
                <w:rtl w:val="true"/>
              </w:rPr>
              <w:t xml:space="preserve">الأمر الثالث </w:t>
            </w:r>
            <w:r>
              <w:rPr>
                <w:rStyle w:val="IndexLink"/>
                <w:rtl w:val="true"/>
              </w:rPr>
              <w:t>:</w:t>
            </w:r>
            <w:r>
              <w:rPr>
                <w:rStyle w:val="IndexLink"/>
                <w:rtl w:val="true"/>
              </w:rPr>
              <w:t xml:space="preserve">أنّ وجوب المقدّمة </w:t>
            </w:r>
            <w:r>
              <w:rPr>
                <w:rStyle w:val="IndexLink"/>
                <w:rtl w:val="true"/>
              </w:rPr>
              <w:t xml:space="preserve">- </w:t>
            </w:r>
            <w:r>
              <w:rPr>
                <w:rStyle w:val="IndexLink"/>
                <w:rtl w:val="true"/>
              </w:rPr>
              <w:t xml:space="preserve">كما عرفنا </w:t>
            </w:r>
            <w:r>
              <w:rPr>
                <w:rStyle w:val="IndexLink"/>
                <w:rtl w:val="true"/>
              </w:rPr>
              <w:t xml:space="preserve">- </w:t>
            </w:r>
            <w:r>
              <w:rPr>
                <w:rStyle w:val="IndexLink"/>
                <w:rtl w:val="true"/>
              </w:rPr>
              <w:t xml:space="preserve">وجوب عقليّ لا لفظيّ </w:t>
            </w:r>
            <w:r>
              <w:rPr>
                <w:rStyle w:val="IndexLink"/>
                <w:rtl w:val="true"/>
              </w:rPr>
              <w:t>:</w:t>
              <w:tab/>
            </w:r>
            <w:r>
              <w:rPr>
                <w:rStyle w:val="IndexLink"/>
              </w:rPr>
              <w:t>20</w:t>
            </w:r>
          </w:hyperlink>
        </w:p>
        <w:p>
          <w:pPr>
            <w:pStyle w:val="Contents3"/>
            <w:tabs>
              <w:tab w:val="clear" w:pos="8459"/>
              <w:tab w:val="right" w:pos="9026" w:leader="dot"/>
            </w:tabs>
            <w:rPr/>
          </w:pPr>
          <w:hyperlink w:anchor="__RefHeading___Toc6880325_2142443653">
            <w:r>
              <w:rPr>
                <w:webHidden/>
                <w:rStyle w:val="IndexLink"/>
                <w:rtl w:val="true"/>
              </w:rPr>
              <w:t>الأمر الرابع</w:t>
            </w:r>
            <w:r>
              <w:rPr>
                <w:rStyle w:val="IndexLink"/>
                <w:rtl w:val="true"/>
              </w:rPr>
              <w:t xml:space="preserve">: </w:t>
            </w:r>
            <w:r>
              <w:rPr>
                <w:rStyle w:val="IndexLink"/>
                <w:rtl w:val="true"/>
              </w:rPr>
              <w:t>أنّ الوجوب ينقسم إلى أقسام</w:t>
            </w:r>
            <w:r>
              <w:rPr>
                <w:rStyle w:val="IndexLink"/>
                <w:rtl w:val="true"/>
              </w:rPr>
              <w:t>:</w:t>
              <w:tab/>
            </w:r>
            <w:r>
              <w:rPr>
                <w:rStyle w:val="IndexLink"/>
              </w:rPr>
              <w:t>22</w:t>
            </w:r>
          </w:hyperlink>
        </w:p>
        <w:p>
          <w:pPr>
            <w:pStyle w:val="Contents3"/>
            <w:tabs>
              <w:tab w:val="clear" w:pos="8459"/>
              <w:tab w:val="right" w:pos="9026" w:leader="dot"/>
            </w:tabs>
            <w:rPr/>
          </w:pPr>
          <w:hyperlink w:anchor="__RefHeading___Toc6880327_2142443653">
            <w:r>
              <w:rPr>
                <w:webHidden/>
                <w:rStyle w:val="IndexLink"/>
                <w:rtl w:val="true"/>
              </w:rPr>
              <w:t>الأمر الخامس</w:t>
            </w:r>
            <w:r>
              <w:rPr>
                <w:rStyle w:val="IndexLink"/>
                <w:rtl w:val="true"/>
              </w:rPr>
              <w:t xml:space="preserve">: </w:t>
            </w:r>
            <w:r>
              <w:rPr>
                <w:rStyle w:val="IndexLink"/>
                <w:rtl w:val="true"/>
              </w:rPr>
              <w:t>ينقسم الوجوب باعتبارٍ آخر إلى الأصليّ والتبعيّ</w:t>
            </w:r>
            <w:r>
              <w:rPr>
                <w:rStyle w:val="IndexLink"/>
                <w:rtl w:val="true"/>
              </w:rPr>
              <w:t>:</w:t>
              <w:tab/>
            </w:r>
            <w:r>
              <w:rPr>
                <w:rStyle w:val="IndexLink"/>
              </w:rPr>
              <w:t>22</w:t>
            </w:r>
          </w:hyperlink>
        </w:p>
        <w:p>
          <w:pPr>
            <w:pStyle w:val="Contents3"/>
            <w:tabs>
              <w:tab w:val="clear" w:pos="8459"/>
              <w:tab w:val="right" w:pos="9026" w:leader="dot"/>
            </w:tabs>
            <w:rPr/>
          </w:pPr>
          <w:hyperlink w:anchor="__RefHeading___Toc6880329_2142443653">
            <w:r>
              <w:rPr>
                <w:webHidden/>
                <w:rStyle w:val="IndexLink"/>
                <w:rtl w:val="true"/>
              </w:rPr>
              <w:t>الأمر السادس</w:t>
            </w:r>
            <w:r>
              <w:rPr>
                <w:rStyle w:val="IndexLink"/>
                <w:rtl w:val="true"/>
              </w:rPr>
              <w:t xml:space="preserve">: </w:t>
            </w:r>
            <w:r>
              <w:rPr>
                <w:rStyle w:val="IndexLink"/>
                <w:rtl w:val="true"/>
              </w:rPr>
              <w:t>تنقسم المقدّمة إلى خارجيّة وداخليّة</w:t>
            </w:r>
            <w:r>
              <w:rPr>
                <w:rStyle w:val="IndexLink"/>
                <w:rtl w:val="true"/>
              </w:rPr>
              <w:t>:</w:t>
              <w:tab/>
            </w:r>
            <w:r>
              <w:rPr>
                <w:rStyle w:val="IndexLink"/>
              </w:rPr>
              <w:t>23</w:t>
            </w:r>
          </w:hyperlink>
        </w:p>
        <w:p>
          <w:pPr>
            <w:pStyle w:val="Contents3"/>
            <w:tabs>
              <w:tab w:val="clear" w:pos="8459"/>
              <w:tab w:val="right" w:pos="9026" w:leader="dot"/>
            </w:tabs>
            <w:rPr/>
          </w:pPr>
          <w:hyperlink w:anchor="__RefHeading___Toc6880331_2142443653">
            <w:r>
              <w:rPr>
                <w:webHidden/>
                <w:rStyle w:val="IndexLink"/>
                <w:rtl w:val="true"/>
              </w:rPr>
              <w:t>الجهة الأُولى</w:t>
            </w:r>
            <w:r>
              <w:rPr>
                <w:rStyle w:val="IndexLink"/>
                <w:rtl w:val="true"/>
              </w:rPr>
              <w:t xml:space="preserve">: </w:t>
            </w:r>
            <w:r>
              <w:rPr>
                <w:rStyle w:val="IndexLink"/>
                <w:rtl w:val="true"/>
              </w:rPr>
              <w:t>في صحّة إطلاق المقدّمة عليها</w:t>
            </w:r>
            <w:r>
              <w:rPr>
                <w:rStyle w:val="IndexLink"/>
                <w:rtl w:val="true"/>
              </w:rPr>
              <w:t>:</w:t>
              <w:tab/>
            </w:r>
            <w:r>
              <w:rPr>
                <w:rStyle w:val="IndexLink"/>
              </w:rPr>
              <w:t>24</w:t>
            </w:r>
          </w:hyperlink>
        </w:p>
        <w:p>
          <w:pPr>
            <w:pStyle w:val="Contents3"/>
            <w:tabs>
              <w:tab w:val="clear" w:pos="8459"/>
              <w:tab w:val="right" w:pos="9026" w:leader="dot"/>
            </w:tabs>
            <w:rPr/>
          </w:pPr>
          <w:hyperlink w:anchor="__RefHeading___Toc6880333_2142443653">
            <w:r>
              <w:rPr>
                <w:webHidden/>
                <w:rStyle w:val="IndexLink"/>
                <w:rtl w:val="true"/>
              </w:rPr>
              <w:t>الأمر السابع</w:t>
            </w:r>
            <w:r>
              <w:rPr>
                <w:rStyle w:val="IndexLink"/>
                <w:rtl w:val="true"/>
              </w:rPr>
              <w:t xml:space="preserve">: </w:t>
            </w:r>
            <w:r>
              <w:rPr>
                <w:rStyle w:val="IndexLink"/>
                <w:rtl w:val="true"/>
              </w:rPr>
              <w:t>تنقسم المقدّمة إلى عقليّة وشرعيّة وعاديّة</w:t>
            </w:r>
            <w:r>
              <w:rPr>
                <w:rStyle w:val="IndexLink"/>
                <w:rtl w:val="true"/>
              </w:rPr>
              <w:t>:</w:t>
              <w:tab/>
            </w:r>
            <w:r>
              <w:rPr>
                <w:rStyle w:val="IndexLink"/>
              </w:rPr>
              <w:t>38</w:t>
            </w:r>
          </w:hyperlink>
        </w:p>
        <w:p>
          <w:pPr>
            <w:pStyle w:val="Contents3"/>
            <w:tabs>
              <w:tab w:val="clear" w:pos="8459"/>
              <w:tab w:val="right" w:pos="9026" w:leader="dot"/>
            </w:tabs>
            <w:rPr/>
          </w:pPr>
          <w:hyperlink w:anchor="__RefHeading___Toc6880335_2142443653">
            <w:r>
              <w:rPr>
                <w:webHidden/>
                <w:rStyle w:val="IndexLink"/>
                <w:rtl w:val="true"/>
              </w:rPr>
              <w:t>الأمر الثامن</w:t>
            </w:r>
            <w:r>
              <w:rPr>
                <w:rStyle w:val="IndexLink"/>
                <w:rtl w:val="true"/>
              </w:rPr>
              <w:t xml:space="preserve">: </w:t>
            </w:r>
            <w:r>
              <w:rPr>
                <w:rStyle w:val="IndexLink"/>
                <w:rtl w:val="true"/>
              </w:rPr>
              <w:t>تنقسم المقدّمة إلى مقدّمة الصحّة ومقدّمة الوجود ومقدّمة الوجوب ومقدّمة العلم</w:t>
            </w:r>
            <w:r>
              <w:rPr>
                <w:rStyle w:val="IndexLink"/>
                <w:rtl w:val="true"/>
              </w:rPr>
              <w:t>:</w:t>
              <w:tab/>
            </w:r>
            <w:r>
              <w:rPr>
                <w:rStyle w:val="IndexLink"/>
              </w:rPr>
              <w:t>41</w:t>
            </w:r>
          </w:hyperlink>
        </w:p>
        <w:p>
          <w:pPr>
            <w:pStyle w:val="Contents3"/>
            <w:tabs>
              <w:tab w:val="clear" w:pos="8459"/>
              <w:tab w:val="right" w:pos="9026" w:leader="dot"/>
            </w:tabs>
            <w:rPr/>
          </w:pPr>
          <w:hyperlink w:anchor="__RefHeading___Toc6880337_2142443653">
            <w:r>
              <w:rPr>
                <w:webHidden/>
                <w:rStyle w:val="IndexLink"/>
                <w:rtl w:val="true"/>
              </w:rPr>
              <w:t>الأمر التاسع</w:t>
            </w:r>
            <w:r>
              <w:rPr>
                <w:rStyle w:val="IndexLink"/>
                <w:rtl w:val="true"/>
              </w:rPr>
              <w:t xml:space="preserve">: </w:t>
            </w:r>
            <w:r>
              <w:rPr>
                <w:rStyle w:val="IndexLink"/>
                <w:rtl w:val="true"/>
              </w:rPr>
              <w:t>تنقسم المقدّمة إلى المتقدّمة والمقارنة والمتأخّرة</w:t>
            </w:r>
            <w:r>
              <w:rPr>
                <w:rStyle w:val="IndexLink"/>
                <w:rtl w:val="true"/>
              </w:rPr>
              <w:t>:</w:t>
              <w:tab/>
            </w:r>
            <w:r>
              <w:rPr>
                <w:rStyle w:val="IndexLink"/>
              </w:rPr>
              <w:t>44</w:t>
            </w:r>
          </w:hyperlink>
        </w:p>
        <w:p>
          <w:pPr>
            <w:pStyle w:val="Contents4"/>
            <w:tabs>
              <w:tab w:val="clear" w:pos="8176"/>
              <w:tab w:val="right" w:pos="9026" w:leader="dot"/>
            </w:tabs>
            <w:rPr/>
          </w:pPr>
          <w:hyperlink w:anchor="__RefHeading___Toc6880339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6880341_2142443653">
            <w:r>
              <w:rPr>
                <w:webHidden/>
                <w:rStyle w:val="IndexLink"/>
                <w:rtl w:val="true"/>
              </w:rPr>
              <w:t>محاولات للجواب</w:t>
            </w:r>
            <w:r>
              <w:rPr>
                <w:rStyle w:val="IndexLink"/>
                <w:rtl w:val="true"/>
              </w:rPr>
              <w:t>:</w:t>
              <w:tab/>
            </w:r>
            <w:r>
              <w:rPr>
                <w:rStyle w:val="IndexLink"/>
              </w:rPr>
              <w:t>53</w:t>
            </w:r>
          </w:hyperlink>
        </w:p>
        <w:p>
          <w:pPr>
            <w:pStyle w:val="Contents4"/>
            <w:tabs>
              <w:tab w:val="clear" w:pos="8176"/>
              <w:tab w:val="right" w:pos="9026" w:leader="dot"/>
            </w:tabs>
            <w:rPr/>
          </w:pPr>
          <w:hyperlink w:anchor="__RefHeading___Toc6880343_2142443653">
            <w:r>
              <w:rPr>
                <w:webHidden/>
                <w:rStyle w:val="IndexLink"/>
                <w:rtl w:val="true"/>
              </w:rPr>
              <w:t>وفي كلامه</w:t>
            </w:r>
            <w:r>
              <w:rPr>
                <w:rStyle w:val="IndexLink"/>
                <w:rtl w:val="true"/>
              </w:rPr>
              <w:t xml:space="preserve">) </w:t>
            </w:r>
            <w:r>
              <w:rPr>
                <w:rStyle w:val="IndexLink"/>
                <w:rtl w:val="true"/>
              </w:rPr>
              <w:t>مواضع للنظر</w:t>
            </w:r>
            <w:r>
              <w:rPr>
                <w:rStyle w:val="IndexLink"/>
                <w:rtl w:val="true"/>
              </w:rPr>
              <w:t>:</w:t>
              <w:tab/>
            </w:r>
            <w:r>
              <w:rPr>
                <w:rStyle w:val="IndexLink"/>
              </w:rPr>
              <w:t>61</w:t>
            </w:r>
          </w:hyperlink>
        </w:p>
        <w:p>
          <w:pPr>
            <w:pStyle w:val="Contents4"/>
            <w:tabs>
              <w:tab w:val="clear" w:pos="8176"/>
              <w:tab w:val="right" w:pos="9026" w:leader="dot"/>
            </w:tabs>
            <w:rPr/>
          </w:pPr>
          <w:hyperlink w:anchor="__RefHeading___Toc6880345_2142443653">
            <w:r>
              <w:rPr>
                <w:webHidden/>
                <w:rStyle w:val="IndexLink"/>
                <w:rtl w:val="true"/>
              </w:rPr>
              <w:t>وملخّص ما أفاده</w:t>
            </w:r>
            <w:r>
              <w:rPr>
                <w:rStyle w:val="IndexLink"/>
                <w:rtl w:val="true"/>
              </w:rPr>
              <w:t>(</w:t>
            </w:r>
            <w:r>
              <w:rPr>
                <w:rStyle w:val="IndexLink"/>
                <w:rtl w:val="true"/>
              </w:rPr>
              <w:t>قدس سره</w:t>
            </w:r>
            <w:r>
              <w:rPr>
                <w:rStyle w:val="IndexLink"/>
                <w:rtl w:val="true"/>
              </w:rPr>
              <w:t>):</w:t>
              <w:tab/>
            </w:r>
            <w:r>
              <w:rPr>
                <w:rStyle w:val="IndexLink"/>
              </w:rPr>
              <w:t>68</w:t>
            </w:r>
          </w:hyperlink>
        </w:p>
        <w:p>
          <w:pPr>
            <w:pStyle w:val="Contents4"/>
            <w:tabs>
              <w:tab w:val="clear" w:pos="8176"/>
              <w:tab w:val="right" w:pos="9026" w:leader="dot"/>
            </w:tabs>
            <w:rPr/>
          </w:pPr>
          <w:hyperlink w:anchor="__RefHeading___Toc6880347_2142443653">
            <w:r>
              <w:rPr>
                <w:webHidden/>
                <w:rStyle w:val="IndexLink"/>
                <w:rtl w:val="true"/>
              </w:rPr>
              <w:t>تنبيهات</w:t>
            </w:r>
            <w:r>
              <w:rPr>
                <w:rStyle w:val="IndexLink"/>
                <w:rtl w:val="true"/>
              </w:rPr>
              <w:t>:</w:t>
              <w:tab/>
            </w:r>
            <w:r>
              <w:rPr>
                <w:rStyle w:val="IndexLink"/>
              </w:rPr>
              <w:t>70</w:t>
            </w:r>
          </w:hyperlink>
        </w:p>
        <w:p>
          <w:pPr>
            <w:pStyle w:val="Contents5"/>
            <w:tabs>
              <w:tab w:val="clear" w:pos="7892"/>
              <w:tab w:val="right" w:pos="9026" w:leader="dot"/>
            </w:tabs>
            <w:rPr/>
          </w:pPr>
          <w:hyperlink w:anchor="__RefHeading___Toc6880349_2142443653">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6880351_2142443653">
            <w:r>
              <w:rPr>
                <w:webHidden/>
                <w:rStyle w:val="IndexLink"/>
                <w:rtl w:val="true"/>
              </w:rPr>
              <w:t>الأمر الأوّل</w:t>
            </w:r>
            <w:r>
              <w:rPr>
                <w:rStyle w:val="IndexLink"/>
                <w:rtl w:val="true"/>
              </w:rPr>
              <w:t>:</w:t>
              <w:tab/>
            </w:r>
            <w:r>
              <w:rPr>
                <w:rStyle w:val="IndexLink"/>
              </w:rPr>
              <w:t>70</w:t>
            </w:r>
          </w:hyperlink>
        </w:p>
        <w:p>
          <w:pPr>
            <w:pStyle w:val="Contents5"/>
            <w:tabs>
              <w:tab w:val="clear" w:pos="7892"/>
              <w:tab w:val="right" w:pos="9026" w:leader="dot"/>
            </w:tabs>
            <w:rPr/>
          </w:pPr>
          <w:hyperlink w:anchor="__RefHeading___Toc6880353_2142443653">
            <w:r>
              <w:rPr>
                <w:webHidden/>
                <w:rStyle w:val="IndexLink"/>
                <w:rtl w:val="true"/>
              </w:rPr>
              <w:t>والأمر الثاني</w:t>
            </w:r>
            <w:r>
              <w:rPr>
                <w:rStyle w:val="IndexLink"/>
                <w:rtl w:val="true"/>
              </w:rPr>
              <w:t>:</w:t>
              <w:tab/>
            </w:r>
            <w:r>
              <w:rPr>
                <w:rStyle w:val="IndexLink"/>
              </w:rPr>
              <w:t>70</w:t>
            </w:r>
          </w:hyperlink>
        </w:p>
        <w:p>
          <w:pPr>
            <w:pStyle w:val="Contents5"/>
            <w:tabs>
              <w:tab w:val="clear" w:pos="7892"/>
              <w:tab w:val="right" w:pos="9026" w:leader="dot"/>
            </w:tabs>
            <w:rPr/>
          </w:pPr>
          <w:hyperlink w:anchor="__RefHeading___Toc6880355_2142443653">
            <w:r>
              <w:rPr>
                <w:webHidden/>
                <w:rStyle w:val="IndexLink"/>
                <w:rtl w:val="true"/>
              </w:rPr>
              <w:t>والأمر الثالث</w:t>
            </w:r>
            <w:r>
              <w:rPr>
                <w:rStyle w:val="IndexLink"/>
                <w:rtl w:val="true"/>
              </w:rPr>
              <w:t>:</w:t>
              <w:tab/>
            </w:r>
            <w:r>
              <w:rPr>
                <w:rStyle w:val="IndexLink"/>
              </w:rPr>
              <w:t>72</w:t>
            </w:r>
          </w:hyperlink>
        </w:p>
        <w:p>
          <w:pPr>
            <w:pStyle w:val="Contents4"/>
            <w:tabs>
              <w:tab w:val="clear" w:pos="8176"/>
              <w:tab w:val="right" w:pos="9026" w:leader="dot"/>
            </w:tabs>
            <w:rPr/>
          </w:pPr>
          <w:hyperlink w:anchor="__RefHeading___Toc6880357_2142443653">
            <w:r>
              <w:rPr>
                <w:webHidden/>
                <w:rStyle w:val="IndexLink"/>
                <w:rtl w:val="true"/>
              </w:rPr>
              <w:t>تصوير الأصفهاني للمقدّمة الموصلة</w:t>
            </w:r>
            <w:r>
              <w:rPr>
                <w:rStyle w:val="IndexLink"/>
                <w:rtl w:val="true"/>
              </w:rPr>
              <w:t>:</w:t>
              <w:tab/>
            </w:r>
            <w:r>
              <w:rPr>
                <w:rStyle w:val="IndexLink"/>
              </w:rPr>
              <w:t>82</w:t>
            </w:r>
          </w:hyperlink>
        </w:p>
        <w:p>
          <w:pPr>
            <w:pStyle w:val="Contents4"/>
            <w:tabs>
              <w:tab w:val="clear" w:pos="8176"/>
              <w:tab w:val="right" w:pos="9026" w:leader="dot"/>
            </w:tabs>
            <w:rPr/>
          </w:pPr>
          <w:hyperlink w:anchor="__RefHeading___Toc6880359_2142443653">
            <w:r>
              <w:rPr>
                <w:webHidden/>
                <w:rStyle w:val="IndexLink"/>
                <w:rtl w:val="true"/>
              </w:rPr>
              <w:t>ثمرات القول بالمقدّمة الموصلة</w:t>
            </w:r>
            <w:r>
              <w:rPr>
                <w:rStyle w:val="IndexLink"/>
                <w:rtl w:val="true"/>
              </w:rPr>
              <w:t>:</w:t>
              <w:tab/>
            </w:r>
            <w:r>
              <w:rPr>
                <w:rStyle w:val="IndexLink"/>
              </w:rPr>
              <w:t>88</w:t>
            </w:r>
          </w:hyperlink>
        </w:p>
        <w:p>
          <w:pPr>
            <w:pStyle w:val="Contents5"/>
            <w:tabs>
              <w:tab w:val="clear" w:pos="7892"/>
              <w:tab w:val="right" w:pos="9026" w:leader="dot"/>
            </w:tabs>
            <w:rPr/>
          </w:pPr>
          <w:hyperlink w:anchor="__RefHeading___Toc6880361_2142443653">
            <w:r>
              <w:rPr>
                <w:webHidden/>
                <w:rStyle w:val="IndexLink"/>
                <w:rtl w:val="true"/>
              </w:rPr>
              <w:t>الثمرة الاُولى</w:t>
            </w:r>
            <w:r>
              <w:rPr>
                <w:rStyle w:val="IndexLink"/>
                <w:rtl w:val="true"/>
              </w:rPr>
              <w:t>:</w:t>
              <w:tab/>
            </w:r>
            <w:r>
              <w:rPr>
                <w:rStyle w:val="IndexLink"/>
              </w:rPr>
              <w:t>88</w:t>
            </w:r>
          </w:hyperlink>
        </w:p>
        <w:p>
          <w:pPr>
            <w:pStyle w:val="Contents5"/>
            <w:tabs>
              <w:tab w:val="clear" w:pos="7892"/>
              <w:tab w:val="right" w:pos="9026" w:leader="dot"/>
            </w:tabs>
            <w:rPr/>
          </w:pPr>
          <w:hyperlink w:anchor="__RefHeading___Toc6880363_2142443653">
            <w:r>
              <w:rPr>
                <w:webHidden/>
                <w:rStyle w:val="IndexLink"/>
                <w:rtl w:val="true"/>
              </w:rPr>
              <w:t>والثمرة الثانية</w:t>
            </w:r>
            <w:r>
              <w:rPr>
                <w:rStyle w:val="IndexLink"/>
                <w:rtl w:val="true"/>
              </w:rPr>
              <w:t>:</w:t>
              <w:tab/>
            </w:r>
            <w:r>
              <w:rPr>
                <w:rStyle w:val="IndexLink"/>
              </w:rPr>
              <w:t>91</w:t>
            </w:r>
          </w:hyperlink>
        </w:p>
        <w:p>
          <w:pPr>
            <w:pStyle w:val="Contents6"/>
            <w:tabs>
              <w:tab w:val="clear" w:pos="7609"/>
              <w:tab w:val="right" w:pos="9026" w:leader="dot"/>
            </w:tabs>
            <w:rPr/>
          </w:pPr>
          <w:hyperlink w:anchor="__RefHeading___Toc6880365_2142443653">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6880367_2142443653">
            <w:r>
              <w:rPr>
                <w:webHidden/>
                <w:rStyle w:val="IndexLink"/>
                <w:rtl w:val="true"/>
              </w:rPr>
              <w:t>ولكن لا يخفى</w:t>
            </w:r>
            <w:r>
              <w:rPr>
                <w:rStyle w:val="IndexLink"/>
                <w:rtl w:val="true"/>
              </w:rPr>
              <w:t>:</w:t>
              <w:tab/>
            </w:r>
            <w:r>
              <w:rPr>
                <w:rStyle w:val="IndexLink"/>
              </w:rPr>
              <w:t>91</w:t>
            </w:r>
          </w:hyperlink>
        </w:p>
        <w:p>
          <w:pPr>
            <w:pStyle w:val="Contents5"/>
            <w:tabs>
              <w:tab w:val="clear" w:pos="7892"/>
              <w:tab w:val="right" w:pos="9026" w:leader="dot"/>
            </w:tabs>
            <w:rPr/>
          </w:pPr>
          <w:hyperlink w:anchor="__RefHeading___Toc6880369_2142443653">
            <w:r>
              <w:rPr>
                <w:webHidden/>
                <w:rStyle w:val="IndexLink"/>
                <w:rtl w:val="true"/>
              </w:rPr>
              <w:t>والثمرة الثالثة</w:t>
            </w:r>
            <w:r>
              <w:rPr>
                <w:rStyle w:val="IndexLink"/>
                <w:rtl w:val="true"/>
              </w:rPr>
              <w:t>:</w:t>
              <w:tab/>
            </w:r>
            <w:r>
              <w:rPr>
                <w:rStyle w:val="IndexLink"/>
              </w:rPr>
              <w:t>92</w:t>
            </w:r>
          </w:hyperlink>
        </w:p>
        <w:p>
          <w:pPr>
            <w:pStyle w:val="Contents5"/>
            <w:tabs>
              <w:tab w:val="clear" w:pos="7892"/>
              <w:tab w:val="right" w:pos="9026" w:leader="dot"/>
            </w:tabs>
            <w:rPr/>
          </w:pPr>
          <w:hyperlink w:anchor="__RefHeading___Toc6880371_2142443653">
            <w:r>
              <w:rPr>
                <w:webHidden/>
                <w:rStyle w:val="IndexLink"/>
                <w:rtl w:val="true"/>
              </w:rPr>
              <w:t>والثمرة الرابعة</w:t>
            </w:r>
            <w:r>
              <w:rPr>
                <w:rStyle w:val="IndexLink"/>
                <w:rtl w:val="true"/>
              </w:rPr>
              <w:t>:</w:t>
              <w:tab/>
            </w:r>
            <w:r>
              <w:rPr>
                <w:rStyle w:val="IndexLink"/>
              </w:rPr>
              <w:t>92</w:t>
            </w:r>
          </w:hyperlink>
        </w:p>
        <w:p>
          <w:pPr>
            <w:pStyle w:val="Contents5"/>
            <w:tabs>
              <w:tab w:val="clear" w:pos="7892"/>
              <w:tab w:val="right" w:pos="9026" w:leader="dot"/>
            </w:tabs>
            <w:rPr/>
          </w:pPr>
          <w:hyperlink w:anchor="__RefHeading___Toc6880373_2142443653">
            <w:r>
              <w:rPr>
                <w:webHidden/>
                <w:rStyle w:val="IndexLink"/>
                <w:rtl w:val="true"/>
              </w:rPr>
              <w:t>والثمرة الخامسة</w:t>
            </w:r>
            <w:r>
              <w:rPr>
                <w:rStyle w:val="IndexLink"/>
                <w:rtl w:val="true"/>
              </w:rPr>
              <w:t>:</w:t>
              <w:tab/>
            </w:r>
            <w:r>
              <w:rPr>
                <w:rStyle w:val="IndexLink"/>
              </w:rPr>
              <w:t>93</w:t>
            </w:r>
          </w:hyperlink>
        </w:p>
        <w:p>
          <w:pPr>
            <w:pStyle w:val="Contents5"/>
            <w:tabs>
              <w:tab w:val="clear" w:pos="7892"/>
              <w:tab w:val="right" w:pos="9026" w:leader="dot"/>
            </w:tabs>
            <w:rPr/>
          </w:pPr>
          <w:hyperlink w:anchor="__RefHeading___Toc6880375_2142443653">
            <w:r>
              <w:rPr>
                <w:webHidden/>
                <w:rStyle w:val="IndexLink"/>
                <w:rtl w:val="true"/>
              </w:rPr>
              <w:t>والثمرة السادسة</w:t>
            </w:r>
            <w:r>
              <w:rPr>
                <w:rStyle w:val="IndexLink"/>
                <w:rtl w:val="true"/>
              </w:rPr>
              <w:t>:</w:t>
              <w:tab/>
            </w:r>
            <w:r>
              <w:rPr>
                <w:rStyle w:val="IndexLink"/>
              </w:rPr>
              <w:t>95</w:t>
            </w:r>
          </w:hyperlink>
        </w:p>
        <w:p>
          <w:pPr>
            <w:pStyle w:val="Contents2"/>
            <w:tabs>
              <w:tab w:val="clear" w:pos="8743"/>
              <w:tab w:val="right" w:pos="9026" w:leader="dot"/>
            </w:tabs>
            <w:rPr/>
          </w:pPr>
          <w:hyperlink w:anchor="__RefHeading___Toc6880377_2142443653">
            <w:r>
              <w:rPr>
                <w:webHidden/>
                <w:rStyle w:val="IndexLink"/>
                <w:rtl w:val="true"/>
              </w:rPr>
              <w:t>مبحث الضدّ</w:t>
            </w:r>
            <w:r>
              <w:rPr>
                <w:rStyle w:val="IndexLink"/>
                <w:rtl w:val="true"/>
              </w:rPr>
              <w:tab/>
            </w:r>
            <w:r>
              <w:rPr>
                <w:rStyle w:val="IndexLink"/>
              </w:rPr>
              <w:t>96</w:t>
            </w:r>
          </w:hyperlink>
        </w:p>
        <w:p>
          <w:pPr>
            <w:pStyle w:val="Contents3"/>
            <w:tabs>
              <w:tab w:val="clear" w:pos="8459"/>
              <w:tab w:val="right" w:pos="9026" w:leader="dot"/>
            </w:tabs>
            <w:rPr/>
          </w:pPr>
          <w:hyperlink w:anchor="__RefHeading___Toc6880379_2142443653">
            <w:r>
              <w:rPr>
                <w:webHidden/>
                <w:rStyle w:val="IndexLink"/>
                <w:rtl w:val="true"/>
              </w:rPr>
              <w:t>الأمر بالشيء هل يقتضي النهي عن ضدّه أم لا؟</w:t>
            </w:r>
            <w:r>
              <w:rPr>
                <w:rStyle w:val="IndexLink"/>
                <w:rtl w:val="true"/>
              </w:rPr>
              <w:tab/>
            </w:r>
            <w:r>
              <w:rPr>
                <w:rStyle w:val="IndexLink"/>
              </w:rPr>
              <w:t>96</w:t>
            </w:r>
          </w:hyperlink>
        </w:p>
        <w:p>
          <w:pPr>
            <w:pStyle w:val="Contents3"/>
            <w:tabs>
              <w:tab w:val="clear" w:pos="8459"/>
              <w:tab w:val="right" w:pos="9026" w:leader="dot"/>
            </w:tabs>
            <w:rPr/>
          </w:pPr>
          <w:hyperlink w:anchor="__RefHeading___Toc6880381_2142443653">
            <w:r>
              <w:rPr>
                <w:webHidden/>
                <w:rStyle w:val="IndexLink"/>
                <w:rtl w:val="true"/>
              </w:rPr>
              <w:t>الأمر الأوّل</w:t>
            </w:r>
            <w:r>
              <w:rPr>
                <w:rStyle w:val="IndexLink"/>
                <w:rtl w:val="true"/>
              </w:rPr>
              <w:t xml:space="preserve">: </w:t>
            </w:r>
            <w:r>
              <w:rPr>
                <w:rStyle w:val="IndexLink"/>
                <w:rtl w:val="true"/>
              </w:rPr>
              <w:t>في أنّ هذه المسألة هل هي من المسائل الاُصوليّة أم الفقهيّة أم غيرها؟</w:t>
            </w:r>
            <w:r>
              <w:rPr>
                <w:rStyle w:val="IndexLink"/>
                <w:rtl w:val="true"/>
              </w:rPr>
              <w:tab/>
            </w:r>
            <w:r>
              <w:rPr>
                <w:rStyle w:val="IndexLink"/>
              </w:rPr>
              <w:t>96</w:t>
            </w:r>
          </w:hyperlink>
        </w:p>
        <w:p>
          <w:pPr>
            <w:pStyle w:val="Contents3"/>
            <w:tabs>
              <w:tab w:val="clear" w:pos="8459"/>
              <w:tab w:val="right" w:pos="9026" w:leader="dot"/>
            </w:tabs>
            <w:rPr/>
          </w:pPr>
          <w:hyperlink w:anchor="__RefHeading___Toc6880383_2142443653">
            <w:r>
              <w:rPr>
                <w:webHidden/>
                <w:rStyle w:val="IndexLink"/>
                <w:rtl w:val="true"/>
              </w:rPr>
              <w:t xml:space="preserve">الأمر الثاني </w:t>
            </w:r>
            <w:r>
              <w:rPr>
                <w:rStyle w:val="IndexLink"/>
                <w:rtl w:val="true"/>
              </w:rPr>
              <w:t>:</w:t>
            </w:r>
            <w:r>
              <w:rPr>
                <w:rStyle w:val="IndexLink"/>
                <w:rtl w:val="true"/>
              </w:rPr>
              <w:t>هل هذه المسألة لفظيّة أو عقليّة؟</w:t>
            </w:r>
            <w:r>
              <w:rPr>
                <w:rStyle w:val="IndexLink"/>
                <w:rtl w:val="true"/>
              </w:rPr>
              <w:tab/>
            </w:r>
            <w:r>
              <w:rPr>
                <w:rStyle w:val="IndexLink"/>
              </w:rPr>
              <w:t>97</w:t>
            </w:r>
          </w:hyperlink>
        </w:p>
        <w:p>
          <w:pPr>
            <w:pStyle w:val="Contents3"/>
            <w:tabs>
              <w:tab w:val="clear" w:pos="8459"/>
              <w:tab w:val="right" w:pos="9026" w:leader="dot"/>
            </w:tabs>
            <w:rPr/>
          </w:pPr>
          <w:hyperlink w:anchor="__RefHeading___Toc6880385_2142443653">
            <w:r>
              <w:rPr>
                <w:webHidden/>
                <w:rStyle w:val="IndexLink"/>
                <w:rtl w:val="true"/>
              </w:rPr>
              <w:t xml:space="preserve">الأمر الثالث </w:t>
            </w:r>
            <w:r>
              <w:rPr>
                <w:rStyle w:val="IndexLink"/>
                <w:rtl w:val="true"/>
              </w:rPr>
              <w:t>:</w:t>
            </w:r>
            <w:r>
              <w:rPr>
                <w:rStyle w:val="IndexLink"/>
                <w:rtl w:val="true"/>
              </w:rPr>
              <w:t>ما هو المراد من الضدّ؟</w:t>
            </w:r>
            <w:r>
              <w:rPr>
                <w:rStyle w:val="IndexLink"/>
                <w:rtl w:val="true"/>
              </w:rPr>
              <w:tab/>
            </w:r>
            <w:r>
              <w:rPr>
                <w:rStyle w:val="IndexLink"/>
              </w:rPr>
              <w:t>98</w:t>
            </w:r>
          </w:hyperlink>
        </w:p>
        <w:p>
          <w:pPr>
            <w:pStyle w:val="Contents3"/>
            <w:tabs>
              <w:tab w:val="clear" w:pos="8459"/>
              <w:tab w:val="right" w:pos="9026" w:leader="dot"/>
            </w:tabs>
            <w:rPr/>
          </w:pPr>
          <w:hyperlink w:anchor="__RefHeading___Toc6880387_2142443653">
            <w:r>
              <w:rPr>
                <w:webHidden/>
                <w:rStyle w:val="IndexLink"/>
                <w:rtl w:val="true"/>
              </w:rPr>
              <w:t xml:space="preserve">الأمر الرابع </w:t>
            </w:r>
            <w:r>
              <w:rPr>
                <w:rStyle w:val="IndexLink"/>
                <w:rtl w:val="true"/>
              </w:rPr>
              <w:t>:</w:t>
            </w:r>
            <w:r>
              <w:rPr>
                <w:rStyle w:val="IndexLink"/>
                <w:rtl w:val="true"/>
              </w:rPr>
              <w:t>ما هو المراد من الاقتضاء؟</w:t>
            </w:r>
            <w:r>
              <w:rPr>
                <w:rStyle w:val="IndexLink"/>
                <w:rtl w:val="true"/>
              </w:rPr>
              <w:tab/>
            </w:r>
            <w:r>
              <w:rPr>
                <w:rStyle w:val="IndexLink"/>
              </w:rPr>
              <w:t>98</w:t>
            </w:r>
          </w:hyperlink>
        </w:p>
        <w:p>
          <w:pPr>
            <w:pStyle w:val="Contents3"/>
            <w:tabs>
              <w:tab w:val="clear" w:pos="8459"/>
              <w:tab w:val="right" w:pos="9026" w:leader="dot"/>
            </w:tabs>
            <w:rPr/>
          </w:pPr>
          <w:hyperlink w:anchor="__RefHeading___Toc6880389_2142443653">
            <w:r>
              <w:rPr>
                <w:webHidden/>
                <w:rStyle w:val="IndexLink"/>
                <w:rtl w:val="true"/>
              </w:rPr>
              <w:t>الأمر الخامس</w:t>
            </w:r>
            <w:r>
              <w:rPr>
                <w:rStyle w:val="IndexLink"/>
                <w:rtl w:val="true"/>
              </w:rPr>
              <w:t xml:space="preserve">: </w:t>
            </w:r>
            <w:r>
              <w:rPr>
                <w:rStyle w:val="IndexLink"/>
                <w:rtl w:val="true"/>
              </w:rPr>
              <w:t>ما الفرق بين هذه المسألة ومسألة مقدّمة الواجب؟</w:t>
            </w:r>
            <w:r>
              <w:rPr>
                <w:rStyle w:val="IndexLink"/>
                <w:rtl w:val="true"/>
              </w:rPr>
              <w:tab/>
            </w:r>
            <w:r>
              <w:rPr>
                <w:rStyle w:val="IndexLink"/>
              </w:rPr>
              <w:t>100</w:t>
            </w:r>
          </w:hyperlink>
        </w:p>
        <w:p>
          <w:pPr>
            <w:pStyle w:val="Contents3"/>
            <w:tabs>
              <w:tab w:val="clear" w:pos="8459"/>
              <w:tab w:val="right" w:pos="9026" w:leader="dot"/>
            </w:tabs>
            <w:rPr/>
          </w:pPr>
          <w:hyperlink w:anchor="__RefHeading___Toc6880391_2142443653">
            <w:r>
              <w:rPr>
                <w:webHidden/>
                <w:rStyle w:val="IndexLink"/>
                <w:rtl w:val="true"/>
              </w:rPr>
              <w:t>أمّا المقام الأوّل</w:t>
            </w:r>
            <w:r>
              <w:rPr>
                <w:rStyle w:val="IndexLink"/>
                <w:rtl w:val="true"/>
              </w:rPr>
              <w:t>:</w:t>
              <w:tab/>
            </w:r>
            <w:r>
              <w:rPr>
                <w:rStyle w:val="IndexLink"/>
              </w:rPr>
              <w:t>100</w:t>
            </w:r>
          </w:hyperlink>
        </w:p>
        <w:p>
          <w:pPr>
            <w:pStyle w:val="Contents4"/>
            <w:tabs>
              <w:tab w:val="clear" w:pos="8176"/>
              <w:tab w:val="right" w:pos="9026" w:leader="dot"/>
            </w:tabs>
            <w:rPr/>
          </w:pPr>
          <w:hyperlink w:anchor="__RefHeading___Toc6880393_2142443653">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6880395_2142443653">
            <w:r>
              <w:rPr>
                <w:webHidden/>
                <w:rStyle w:val="IndexLink"/>
                <w:rtl w:val="true"/>
              </w:rPr>
              <w:t>الثمرة من هذا البحث</w:t>
            </w:r>
            <w:r>
              <w:rPr>
                <w:rStyle w:val="IndexLink"/>
                <w:rtl w:val="true"/>
              </w:rPr>
              <w:t>:</w:t>
              <w:tab/>
            </w:r>
            <w:r>
              <w:rPr>
                <w:rStyle w:val="IndexLink"/>
              </w:rPr>
              <w:t>112</w:t>
            </w:r>
          </w:hyperlink>
        </w:p>
        <w:p>
          <w:pPr>
            <w:pStyle w:val="Contents3"/>
            <w:tabs>
              <w:tab w:val="clear" w:pos="8459"/>
              <w:tab w:val="right" w:pos="9026" w:leader="dot"/>
            </w:tabs>
            <w:rPr/>
          </w:pPr>
          <w:hyperlink w:anchor="__RefHeading___Toc6880397_2142443653">
            <w:r>
              <w:rPr>
                <w:webHidden/>
                <w:rStyle w:val="IndexLink"/>
                <w:rtl w:val="true"/>
              </w:rPr>
              <w:t>وأمّا المقام الثاني</w:t>
            </w:r>
            <w:r>
              <w:rPr>
                <w:rStyle w:val="IndexLink"/>
                <w:rtl w:val="true"/>
              </w:rPr>
              <w:t>:</w:t>
              <w:tab/>
            </w:r>
            <w:r>
              <w:rPr>
                <w:rStyle w:val="IndexLink"/>
              </w:rPr>
              <w:t>118</w:t>
            </w:r>
          </w:hyperlink>
        </w:p>
        <w:p>
          <w:pPr>
            <w:pStyle w:val="Contents3"/>
            <w:tabs>
              <w:tab w:val="clear" w:pos="8459"/>
              <w:tab w:val="right" w:pos="9026" w:leader="dot"/>
            </w:tabs>
            <w:rPr/>
          </w:pPr>
          <w:hyperlink w:anchor="__RefHeading___Toc6880399_2142443653">
            <w:r>
              <w:rPr>
                <w:webHidden/>
                <w:rStyle w:val="IndexLink"/>
                <w:rtl w:val="true"/>
              </w:rPr>
              <w:t>الاقتضاء بمعنى العينيّة</w:t>
            </w:r>
            <w:r>
              <w:rPr>
                <w:rStyle w:val="IndexLink"/>
                <w:rtl w:val="true"/>
              </w:rPr>
              <w:t>:</w:t>
              <w:tab/>
            </w:r>
            <w:r>
              <w:rPr>
                <w:rStyle w:val="IndexLink"/>
              </w:rPr>
              <w:t>120</w:t>
            </w:r>
          </w:hyperlink>
        </w:p>
        <w:p>
          <w:pPr>
            <w:pStyle w:val="Contents3"/>
            <w:tabs>
              <w:tab w:val="clear" w:pos="8459"/>
              <w:tab w:val="right" w:pos="9026" w:leader="dot"/>
            </w:tabs>
            <w:rPr/>
          </w:pPr>
          <w:hyperlink w:anchor="__RefHeading___Toc6880401_2142443653">
            <w:r>
              <w:rPr>
                <w:webHidden/>
                <w:rStyle w:val="IndexLink"/>
                <w:rtl w:val="true"/>
              </w:rPr>
              <w:t>الاقتضاء بمعنى الاستلزام</w:t>
            </w:r>
            <w:r>
              <w:rPr>
                <w:rStyle w:val="IndexLink"/>
                <w:rtl w:val="true"/>
              </w:rPr>
              <w:t>:</w:t>
              <w:tab/>
            </w:r>
            <w:r>
              <w:rPr>
                <w:rStyle w:val="IndexLink"/>
              </w:rPr>
              <w:t>122</w:t>
            </w:r>
          </w:hyperlink>
        </w:p>
        <w:p>
          <w:pPr>
            <w:pStyle w:val="Contents3"/>
            <w:tabs>
              <w:tab w:val="clear" w:pos="8459"/>
              <w:tab w:val="right" w:pos="9026" w:leader="dot"/>
            </w:tabs>
            <w:rPr/>
          </w:pPr>
          <w:hyperlink w:anchor="__RefHeading___Toc6880403_2142443653">
            <w:r>
              <w:rPr>
                <w:webHidden/>
                <w:rStyle w:val="IndexLink"/>
                <w:rtl w:val="true"/>
              </w:rPr>
              <w:t>الفرق بين التعارض والتزاحم</w:t>
            </w:r>
            <w:r>
              <w:rPr>
                <w:rStyle w:val="IndexLink"/>
                <w:rtl w:val="true"/>
              </w:rPr>
              <w:t>:</w:t>
              <w:tab/>
            </w:r>
            <w:r>
              <w:rPr>
                <w:rStyle w:val="IndexLink"/>
              </w:rPr>
              <w:t>124</w:t>
            </w:r>
          </w:hyperlink>
        </w:p>
        <w:p>
          <w:pPr>
            <w:pStyle w:val="Contents3"/>
            <w:tabs>
              <w:tab w:val="clear" w:pos="8459"/>
              <w:tab w:val="right" w:pos="9026" w:leader="dot"/>
            </w:tabs>
            <w:rPr/>
          </w:pPr>
          <w:hyperlink w:anchor="__RefHeading___Toc6880405_2142443653">
            <w:r>
              <w:rPr>
                <w:webHidden/>
                <w:rStyle w:val="IndexLink"/>
                <w:rtl w:val="true"/>
              </w:rPr>
              <w:t>الجهة الأُولى</w:t>
            </w:r>
            <w:r>
              <w:rPr>
                <w:rStyle w:val="IndexLink"/>
                <w:rtl w:val="true"/>
              </w:rPr>
              <w:t>:</w:t>
              <w:tab/>
            </w:r>
            <w:r>
              <w:rPr>
                <w:rStyle w:val="IndexLink"/>
              </w:rPr>
              <w:t>125</w:t>
            </w:r>
          </w:hyperlink>
        </w:p>
        <w:p>
          <w:pPr>
            <w:pStyle w:val="Contents3"/>
            <w:tabs>
              <w:tab w:val="clear" w:pos="8459"/>
              <w:tab w:val="right" w:pos="9026" w:leader="dot"/>
            </w:tabs>
            <w:rPr/>
          </w:pPr>
          <w:hyperlink w:anchor="__RefHeading___Toc6880407_2142443653">
            <w:r>
              <w:rPr>
                <w:webHidden/>
                <w:rStyle w:val="IndexLink"/>
                <w:rtl w:val="true"/>
              </w:rPr>
              <w:t>والجهة الثانية</w:t>
            </w:r>
            <w:r>
              <w:rPr>
                <w:rStyle w:val="IndexLink"/>
                <w:rtl w:val="true"/>
              </w:rPr>
              <w:t>:</w:t>
              <w:tab/>
            </w:r>
            <w:r>
              <w:rPr>
                <w:rStyle w:val="IndexLink"/>
              </w:rPr>
              <w:t>126</w:t>
            </w:r>
          </w:hyperlink>
        </w:p>
        <w:p>
          <w:pPr>
            <w:pStyle w:val="Contents3"/>
            <w:tabs>
              <w:tab w:val="clear" w:pos="8459"/>
              <w:tab w:val="right" w:pos="9026" w:leader="dot"/>
            </w:tabs>
            <w:rPr/>
          </w:pPr>
          <w:hyperlink w:anchor="__RefHeading___Toc6880409_2142443653">
            <w:r>
              <w:rPr>
                <w:webHidden/>
                <w:rStyle w:val="IndexLink"/>
                <w:rtl w:val="true"/>
              </w:rPr>
              <w:t>والجهة الثالثة</w:t>
            </w:r>
            <w:r>
              <w:rPr>
                <w:rStyle w:val="IndexLink"/>
                <w:rtl w:val="true"/>
              </w:rPr>
              <w:t>:</w:t>
              <w:tab/>
            </w:r>
            <w:r>
              <w:rPr>
                <w:rStyle w:val="IndexLink"/>
              </w:rPr>
              <w:t>127</w:t>
            </w:r>
          </w:hyperlink>
        </w:p>
        <w:p>
          <w:pPr>
            <w:pStyle w:val="Contents3"/>
            <w:tabs>
              <w:tab w:val="clear" w:pos="8459"/>
              <w:tab w:val="right" w:pos="9026" w:leader="dot"/>
            </w:tabs>
            <w:rPr/>
          </w:pPr>
          <w:hyperlink w:anchor="__RefHeading___Toc6880411_2142443653">
            <w:r>
              <w:rPr>
                <w:webHidden/>
                <w:rStyle w:val="IndexLink"/>
                <w:rtl w:val="true"/>
              </w:rPr>
              <w:t>المرجّح الأوّل</w:t>
            </w:r>
            <w:r>
              <w:rPr>
                <w:rStyle w:val="IndexLink"/>
                <w:rtl w:val="true"/>
              </w:rPr>
              <w:t>:</w:t>
              <w:tab/>
            </w:r>
            <w:r>
              <w:rPr>
                <w:rStyle w:val="IndexLink"/>
              </w:rPr>
              <w:t>128</w:t>
            </w:r>
          </w:hyperlink>
        </w:p>
        <w:p>
          <w:pPr>
            <w:pStyle w:val="Contents3"/>
            <w:tabs>
              <w:tab w:val="clear" w:pos="8459"/>
              <w:tab w:val="right" w:pos="9026" w:leader="dot"/>
            </w:tabs>
            <w:rPr/>
          </w:pPr>
          <w:hyperlink w:anchor="__RefHeading___Toc6880413_2142443653">
            <w:r>
              <w:rPr>
                <w:webHidden/>
                <w:rStyle w:val="IndexLink"/>
                <w:rtl w:val="true"/>
              </w:rPr>
              <w:t>المرجّح الثاني</w:t>
            </w:r>
            <w:r>
              <w:rPr>
                <w:rStyle w:val="IndexLink"/>
                <w:rtl w:val="true"/>
              </w:rPr>
              <w:t>:</w:t>
              <w:tab/>
            </w:r>
            <w:r>
              <w:rPr>
                <w:rStyle w:val="IndexLink"/>
              </w:rPr>
              <w:t>129</w:t>
            </w:r>
          </w:hyperlink>
        </w:p>
        <w:p>
          <w:pPr>
            <w:pStyle w:val="Contents3"/>
            <w:tabs>
              <w:tab w:val="clear" w:pos="8459"/>
              <w:tab w:val="right" w:pos="9026" w:leader="dot"/>
            </w:tabs>
            <w:rPr/>
          </w:pPr>
          <w:hyperlink w:anchor="__RefHeading___Toc6880415_2142443653">
            <w:r>
              <w:rPr>
                <w:webHidden/>
                <w:rStyle w:val="IndexLink"/>
                <w:rtl w:val="true"/>
              </w:rPr>
              <w:t>المرجّح الثالث</w:t>
            </w:r>
            <w:r>
              <w:rPr>
                <w:rStyle w:val="IndexLink"/>
                <w:rtl w:val="true"/>
              </w:rPr>
              <w:t>:</w:t>
              <w:tab/>
            </w:r>
            <w:r>
              <w:rPr>
                <w:rStyle w:val="IndexLink"/>
              </w:rPr>
              <w:t>129</w:t>
            </w:r>
          </w:hyperlink>
        </w:p>
        <w:p>
          <w:pPr>
            <w:pStyle w:val="Contents3"/>
            <w:tabs>
              <w:tab w:val="clear" w:pos="8459"/>
              <w:tab w:val="right" w:pos="9026" w:leader="dot"/>
            </w:tabs>
            <w:rPr/>
          </w:pPr>
          <w:hyperlink w:anchor="__RefHeading___Toc6880417_2142443653">
            <w:r>
              <w:rPr>
                <w:webHidden/>
                <w:rStyle w:val="IndexLink"/>
                <w:rtl w:val="true"/>
              </w:rPr>
              <w:t>المرجّح الرابع</w:t>
            </w:r>
            <w:r>
              <w:rPr>
                <w:rStyle w:val="IndexLink"/>
                <w:rtl w:val="true"/>
              </w:rPr>
              <w:t>:</w:t>
              <w:tab/>
            </w:r>
            <w:r>
              <w:rPr>
                <w:rStyle w:val="IndexLink"/>
              </w:rPr>
              <w:t>130</w:t>
            </w:r>
          </w:hyperlink>
        </w:p>
        <w:p>
          <w:pPr>
            <w:pStyle w:val="Contents3"/>
            <w:tabs>
              <w:tab w:val="clear" w:pos="8459"/>
              <w:tab w:val="right" w:pos="9026" w:leader="dot"/>
            </w:tabs>
            <w:rPr/>
          </w:pPr>
          <w:hyperlink w:anchor="__RefHeading___Toc6880419_2142443653">
            <w:r>
              <w:rPr>
                <w:webHidden/>
                <w:rStyle w:val="IndexLink"/>
                <w:rtl w:val="true"/>
              </w:rPr>
              <w:t>المرجّح الخامس</w:t>
            </w:r>
            <w:r>
              <w:rPr>
                <w:rStyle w:val="IndexLink"/>
                <w:rtl w:val="true"/>
              </w:rPr>
              <w:t>:</w:t>
              <w:tab/>
            </w:r>
            <w:r>
              <w:rPr>
                <w:rStyle w:val="IndexLink"/>
              </w:rPr>
              <w:t>130</w:t>
            </w:r>
          </w:hyperlink>
        </w:p>
        <w:p>
          <w:pPr>
            <w:pStyle w:val="Contents3"/>
            <w:tabs>
              <w:tab w:val="clear" w:pos="8459"/>
              <w:tab w:val="right" w:pos="9026" w:leader="dot"/>
            </w:tabs>
            <w:rPr/>
          </w:pPr>
          <w:hyperlink w:anchor="__RefHeading___Toc6880421_2142443653">
            <w:r>
              <w:rPr>
                <w:webHidden/>
                <w:rStyle w:val="IndexLink"/>
                <w:rtl w:val="true"/>
              </w:rPr>
              <w:t>منشأ التزاحم</w:t>
            </w:r>
            <w:r>
              <w:rPr>
                <w:rStyle w:val="IndexLink"/>
                <w:rtl w:val="true"/>
              </w:rPr>
              <w:t>:</w:t>
              <w:tab/>
            </w:r>
            <w:r>
              <w:rPr>
                <w:rStyle w:val="IndexLink"/>
              </w:rPr>
              <w:t>133</w:t>
            </w:r>
          </w:hyperlink>
        </w:p>
        <w:p>
          <w:pPr>
            <w:pStyle w:val="Contents3"/>
            <w:tabs>
              <w:tab w:val="clear" w:pos="8459"/>
              <w:tab w:val="right" w:pos="9026" w:leader="dot"/>
            </w:tabs>
            <w:rPr/>
          </w:pPr>
          <w:hyperlink w:anchor="__RefHeading___Toc6880423_2142443653">
            <w:r>
              <w:rPr>
                <w:webHidden/>
                <w:rStyle w:val="IndexLink"/>
                <w:rtl w:val="true"/>
              </w:rPr>
              <w:t>دعوى استحالة الترتّب</w:t>
            </w:r>
            <w:r>
              <w:rPr>
                <w:rStyle w:val="IndexLink"/>
                <w:rtl w:val="true"/>
              </w:rPr>
              <w:t>:</w:t>
              <w:tab/>
            </w:r>
            <w:r>
              <w:rPr>
                <w:rStyle w:val="IndexLink"/>
              </w:rPr>
              <w:t>143</w:t>
            </w:r>
          </w:hyperlink>
        </w:p>
        <w:p>
          <w:pPr>
            <w:pStyle w:val="Contents3"/>
            <w:tabs>
              <w:tab w:val="clear" w:pos="8459"/>
              <w:tab w:val="right" w:pos="9026" w:leader="dot"/>
            </w:tabs>
            <w:rPr/>
          </w:pPr>
          <w:hyperlink w:anchor="__RefHeading___Toc6880425_2142443653">
            <w:r>
              <w:rPr>
                <w:webHidden/>
                <w:rStyle w:val="IndexLink"/>
                <w:rtl w:val="true"/>
              </w:rPr>
              <w:t>ولكن يمكن أن يجاب عن هذا</w:t>
            </w:r>
            <w:r>
              <w:rPr>
                <w:rStyle w:val="IndexLink"/>
                <w:rtl w:val="true"/>
              </w:rPr>
              <w:t>:</w:t>
              <w:tab/>
            </w:r>
            <w:r>
              <w:rPr>
                <w:rStyle w:val="IndexLink"/>
              </w:rPr>
              <w:t>144</w:t>
            </w:r>
          </w:hyperlink>
        </w:p>
        <w:p>
          <w:pPr>
            <w:pStyle w:val="Contents3"/>
            <w:tabs>
              <w:tab w:val="clear" w:pos="8459"/>
              <w:tab w:val="right" w:pos="9026" w:leader="dot"/>
            </w:tabs>
            <w:rPr/>
          </w:pPr>
          <w:hyperlink w:anchor="__RefHeading___Toc6880427_2142443653">
            <w:r>
              <w:rPr>
                <w:webHidden/>
                <w:rStyle w:val="IndexLink"/>
                <w:rtl w:val="true"/>
              </w:rPr>
              <w:t>وقد أوردوا على هذا الجواب بما حاصله</w:t>
            </w:r>
            <w:r>
              <w:rPr>
                <w:rStyle w:val="IndexLink"/>
                <w:rtl w:val="true"/>
              </w:rPr>
              <w:t>:</w:t>
              <w:tab/>
            </w:r>
            <w:r>
              <w:rPr>
                <w:rStyle w:val="IndexLink"/>
              </w:rPr>
              <w:t>144</w:t>
            </w:r>
          </w:hyperlink>
        </w:p>
        <w:p>
          <w:pPr>
            <w:pStyle w:val="Contents3"/>
            <w:tabs>
              <w:tab w:val="clear" w:pos="8459"/>
              <w:tab w:val="right" w:pos="9026" w:leader="dot"/>
            </w:tabs>
            <w:rPr/>
          </w:pPr>
          <w:hyperlink w:anchor="__RefHeading___Toc6880429_2142443653">
            <w:r>
              <w:rPr>
                <w:webHidden/>
                <w:rStyle w:val="IndexLink"/>
                <w:rtl w:val="true"/>
              </w:rPr>
              <w:t>والحقّ في الجواب أن يقال</w:t>
            </w:r>
            <w:r>
              <w:rPr>
                <w:rStyle w:val="IndexLink"/>
                <w:rtl w:val="true"/>
              </w:rPr>
              <w:t>:</w:t>
              <w:tab/>
            </w:r>
            <w:r>
              <w:rPr>
                <w:rStyle w:val="IndexLink"/>
              </w:rPr>
              <w:t>146</w:t>
            </w:r>
          </w:hyperlink>
        </w:p>
        <w:p>
          <w:pPr>
            <w:pStyle w:val="Contents3"/>
            <w:tabs>
              <w:tab w:val="clear" w:pos="8459"/>
              <w:tab w:val="right" w:pos="9026" w:leader="dot"/>
            </w:tabs>
            <w:rPr/>
          </w:pPr>
          <w:hyperlink w:anchor="__RefHeading___Toc6880431_2142443653">
            <w:r>
              <w:rPr>
                <w:webHidden/>
                <w:rStyle w:val="IndexLink"/>
                <w:rtl w:val="true"/>
              </w:rPr>
              <w:t>وخلاصة البحث</w:t>
            </w:r>
            <w:r>
              <w:rPr>
                <w:rStyle w:val="IndexLink"/>
                <w:rtl w:val="true"/>
              </w:rPr>
              <w:t>:</w:t>
              <w:tab/>
            </w:r>
            <w:r>
              <w:rPr>
                <w:rStyle w:val="IndexLink"/>
              </w:rPr>
              <w:t>148</w:t>
            </w:r>
          </w:hyperlink>
        </w:p>
        <w:p>
          <w:pPr>
            <w:pStyle w:val="Contents3"/>
            <w:tabs>
              <w:tab w:val="clear" w:pos="8459"/>
              <w:tab w:val="right" w:pos="9026" w:leader="dot"/>
            </w:tabs>
            <w:rPr/>
          </w:pPr>
          <w:hyperlink w:anchor="__RefHeading___Toc6880433_2142443653">
            <w:r>
              <w:rPr>
                <w:webHidden/>
                <w:rStyle w:val="IndexLink"/>
                <w:rtl w:val="true"/>
              </w:rPr>
              <w:t>فقد أجاب عنه المحقّق النائينيّ</w:t>
            </w:r>
            <w:r>
              <w:rPr>
                <w:rStyle w:val="IndexLink"/>
                <w:rtl w:val="true"/>
              </w:rPr>
              <w:t xml:space="preserve">« </w:t>
            </w:r>
            <w:r>
              <w:rPr>
                <w:rStyle w:val="IndexLink"/>
                <w:rtl w:val="true"/>
              </w:rPr>
              <w:t>بقوله</w:t>
            </w:r>
            <w:r>
              <w:rPr>
                <w:rStyle w:val="IndexLink"/>
                <w:rtl w:val="true"/>
              </w:rPr>
              <w:t>:</w:t>
              <w:tab/>
            </w:r>
            <w:r>
              <w:rPr>
                <w:rStyle w:val="IndexLink"/>
              </w:rPr>
              <w:t>153</w:t>
            </w:r>
          </w:hyperlink>
        </w:p>
        <w:p>
          <w:pPr>
            <w:pStyle w:val="Contents3"/>
            <w:tabs>
              <w:tab w:val="clear" w:pos="8459"/>
              <w:tab w:val="right" w:pos="9026" w:leader="dot"/>
            </w:tabs>
            <w:rPr/>
          </w:pPr>
          <w:hyperlink w:anchor="__RefHeading___Toc6880435_2142443653">
            <w:r>
              <w:rPr>
                <w:webHidden/>
                <w:rStyle w:val="IndexLink"/>
                <w:rtl w:val="true"/>
              </w:rPr>
              <w:t>تنبيهات</w:t>
            </w:r>
            <w:r>
              <w:rPr>
                <w:rStyle w:val="IndexLink"/>
                <w:rtl w:val="true"/>
              </w:rPr>
              <w:t>:</w:t>
              <w:tab/>
            </w:r>
            <w:r>
              <w:rPr>
                <w:rStyle w:val="IndexLink"/>
              </w:rPr>
              <w:t>154</w:t>
            </w:r>
          </w:hyperlink>
        </w:p>
        <w:p>
          <w:pPr>
            <w:pStyle w:val="Contents4"/>
            <w:tabs>
              <w:tab w:val="clear" w:pos="8176"/>
              <w:tab w:val="right" w:pos="9026" w:leader="dot"/>
            </w:tabs>
            <w:rPr/>
          </w:pPr>
          <w:hyperlink w:anchor="__RefHeading___Toc6880437_2142443653">
            <w:r>
              <w:rPr>
                <w:webHidden/>
                <w:rStyle w:val="IndexLink"/>
                <w:rtl w:val="true"/>
              </w:rPr>
              <w:t>التنبيه الأوّل</w:t>
            </w:r>
            <w:r>
              <w:rPr>
                <w:rStyle w:val="IndexLink"/>
                <w:rtl w:val="true"/>
              </w:rPr>
              <w:t>:</w:t>
              <w:tab/>
            </w:r>
            <w:r>
              <w:rPr>
                <w:rStyle w:val="IndexLink"/>
              </w:rPr>
              <w:t>154</w:t>
            </w:r>
          </w:hyperlink>
        </w:p>
        <w:p>
          <w:pPr>
            <w:pStyle w:val="Contents4"/>
            <w:tabs>
              <w:tab w:val="clear" w:pos="8176"/>
              <w:tab w:val="right" w:pos="9026" w:leader="dot"/>
            </w:tabs>
            <w:rPr/>
          </w:pPr>
          <w:hyperlink w:anchor="__RefHeading___Toc6880439_2142443653">
            <w:r>
              <w:rPr>
                <w:webHidden/>
                <w:rStyle w:val="IndexLink"/>
                <w:rtl w:val="true"/>
              </w:rPr>
              <w:t>والتنبيه الثاني</w:t>
            </w:r>
            <w:r>
              <w:rPr>
                <w:rStyle w:val="IndexLink"/>
                <w:rtl w:val="true"/>
              </w:rPr>
              <w:t>:</w:t>
              <w:tab/>
            </w:r>
            <w:r>
              <w:rPr>
                <w:rStyle w:val="IndexLink"/>
              </w:rPr>
              <w:t>157</w:t>
            </w:r>
          </w:hyperlink>
        </w:p>
        <w:p>
          <w:pPr>
            <w:pStyle w:val="Contents4"/>
            <w:tabs>
              <w:tab w:val="clear" w:pos="8176"/>
              <w:tab w:val="right" w:pos="9026" w:leader="dot"/>
            </w:tabs>
            <w:rPr/>
          </w:pPr>
          <w:hyperlink w:anchor="__RefHeading___Toc6880441_2142443653">
            <w:r>
              <w:rPr>
                <w:webHidden/>
                <w:rStyle w:val="IndexLink"/>
                <w:rtl w:val="true"/>
              </w:rPr>
              <w:t>والتنبيه الثالث</w:t>
            </w:r>
            <w:r>
              <w:rPr>
                <w:rStyle w:val="IndexLink"/>
                <w:rtl w:val="true"/>
              </w:rPr>
              <w:t>:</w:t>
              <w:tab/>
            </w:r>
            <w:r>
              <w:rPr>
                <w:rStyle w:val="IndexLink"/>
              </w:rPr>
              <w:t>162</w:t>
            </w:r>
          </w:hyperlink>
        </w:p>
        <w:p>
          <w:pPr>
            <w:pStyle w:val="Contents5"/>
            <w:tabs>
              <w:tab w:val="clear" w:pos="7892"/>
              <w:tab w:val="right" w:pos="9026" w:leader="dot"/>
            </w:tabs>
            <w:rPr/>
          </w:pPr>
          <w:hyperlink w:anchor="__RefHeading___Toc6880443_214244365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6880445_2142443653">
            <w:r>
              <w:rPr>
                <w:webHidden/>
                <w:rStyle w:val="IndexLink"/>
                <w:rtl w:val="true"/>
              </w:rPr>
              <w:t>ووجّهه الاُستاذ الأعظم</w:t>
            </w:r>
            <w:r>
              <w:rPr>
                <w:rStyle w:val="IndexLink"/>
                <w:rtl w:val="true"/>
              </w:rPr>
              <w:t xml:space="preserve">) </w:t>
            </w:r>
            <w:r>
              <w:rPr>
                <w:rStyle w:val="IndexLink"/>
                <w:rtl w:val="true"/>
              </w:rPr>
              <w:t>بما لفظه</w:t>
            </w:r>
            <w:r>
              <w:rPr>
                <w:rStyle w:val="IndexLink"/>
                <w:rtl w:val="true"/>
              </w:rPr>
              <w:t>:</w:t>
              <w:tab/>
            </w:r>
            <w:r>
              <w:rPr>
                <w:rStyle w:val="IndexLink"/>
              </w:rPr>
              <w:t>162</w:t>
            </w:r>
          </w:hyperlink>
        </w:p>
        <w:p>
          <w:pPr>
            <w:pStyle w:val="Contents4"/>
            <w:tabs>
              <w:tab w:val="clear" w:pos="8176"/>
              <w:tab w:val="right" w:pos="9026" w:leader="dot"/>
            </w:tabs>
            <w:rPr/>
          </w:pPr>
          <w:hyperlink w:anchor="__RefHeading___Toc6880447_2142443653">
            <w:r>
              <w:rPr>
                <w:webHidden/>
                <w:rStyle w:val="IndexLink"/>
                <w:rtl w:val="true"/>
              </w:rPr>
              <w:t>والتنبيه الرابع</w:t>
            </w:r>
            <w:r>
              <w:rPr>
                <w:rStyle w:val="IndexLink"/>
                <w:rtl w:val="true"/>
              </w:rPr>
              <w:t>:</w:t>
              <w:tab/>
            </w:r>
            <w:r>
              <w:rPr>
                <w:rStyle w:val="IndexLink"/>
              </w:rPr>
              <w:t>165</w:t>
            </w:r>
          </w:hyperlink>
        </w:p>
        <w:p>
          <w:pPr>
            <w:pStyle w:val="Contents2"/>
            <w:tabs>
              <w:tab w:val="clear" w:pos="8743"/>
              <w:tab w:val="right" w:pos="9026" w:leader="dot"/>
            </w:tabs>
            <w:rPr/>
          </w:pPr>
          <w:hyperlink w:anchor="__RefHeading___Toc6880449_2142443653">
            <w:r>
              <w:rPr>
                <w:webHidden/>
                <w:rStyle w:val="IndexLink"/>
                <w:rtl w:val="true"/>
              </w:rPr>
              <w:t>مبحث النواهي</w:t>
            </w:r>
            <w:r>
              <w:rPr>
                <w:rStyle w:val="IndexLink"/>
                <w:rtl w:val="true"/>
              </w:rPr>
              <w:tab/>
            </w:r>
            <w:r>
              <w:rPr>
                <w:rStyle w:val="IndexLink"/>
              </w:rPr>
              <w:t>178</w:t>
            </w:r>
          </w:hyperlink>
        </w:p>
        <w:p>
          <w:pPr>
            <w:pStyle w:val="Contents3"/>
            <w:tabs>
              <w:tab w:val="clear" w:pos="8459"/>
              <w:tab w:val="right" w:pos="9026" w:leader="dot"/>
            </w:tabs>
            <w:rPr/>
          </w:pPr>
          <w:hyperlink w:anchor="__RefHeading___Toc6880451_2142443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6880453_2142443653">
            <w:r>
              <w:rPr>
                <w:webHidden/>
                <w:rStyle w:val="IndexLink"/>
                <w:rtl w:val="true"/>
              </w:rPr>
              <w:t>الأمر الأوّل</w:t>
            </w:r>
            <w:r>
              <w:rPr>
                <w:rStyle w:val="IndexLink"/>
                <w:rtl w:val="true"/>
              </w:rPr>
              <w:t xml:space="preserve">: </w:t>
            </w:r>
            <w:r>
              <w:rPr>
                <w:rStyle w:val="IndexLink"/>
                <w:rtl w:val="true"/>
              </w:rPr>
              <w:t>في الفرق بين صيغة الأمر وصيغة النهي</w:t>
            </w:r>
            <w:r>
              <w:rPr>
                <w:rStyle w:val="IndexLink"/>
                <w:rtl w:val="true"/>
              </w:rPr>
              <w:t>:</w:t>
              <w:tab/>
            </w:r>
            <w:r>
              <w:rPr>
                <w:rStyle w:val="IndexLink"/>
              </w:rPr>
              <w:t>178</w:t>
            </w:r>
          </w:hyperlink>
        </w:p>
        <w:p>
          <w:pPr>
            <w:pStyle w:val="Contents3"/>
            <w:tabs>
              <w:tab w:val="clear" w:pos="8459"/>
              <w:tab w:val="right" w:pos="9026" w:leader="dot"/>
            </w:tabs>
            <w:rPr/>
          </w:pPr>
          <w:hyperlink w:anchor="__RefHeading___Toc6880455_2142443653">
            <w:r>
              <w:rPr>
                <w:webHidden/>
                <w:rStyle w:val="IndexLink"/>
                <w:rtl w:val="true"/>
              </w:rPr>
              <w:t>الأمر الثاني</w:t>
            </w:r>
            <w:r>
              <w:rPr>
                <w:rStyle w:val="IndexLink"/>
                <w:rtl w:val="true"/>
              </w:rPr>
              <w:t>:</w:t>
              <w:tab/>
            </w:r>
            <w:r>
              <w:rPr>
                <w:rStyle w:val="IndexLink"/>
              </w:rPr>
              <w:t>180</w:t>
            </w:r>
          </w:hyperlink>
        </w:p>
        <w:p>
          <w:pPr>
            <w:pStyle w:val="Contents3"/>
            <w:tabs>
              <w:tab w:val="clear" w:pos="8459"/>
              <w:tab w:val="right" w:pos="9026" w:leader="dot"/>
            </w:tabs>
            <w:rPr/>
          </w:pPr>
          <w:hyperlink w:anchor="__RefHeading___Toc6880457_2142443653">
            <w:r>
              <w:rPr>
                <w:webHidden/>
                <w:rStyle w:val="IndexLink"/>
                <w:rtl w:val="true"/>
              </w:rPr>
              <w:t>الأمر الثالث</w:t>
            </w:r>
            <w:r>
              <w:rPr>
                <w:rStyle w:val="IndexLink"/>
                <w:rtl w:val="true"/>
              </w:rPr>
              <w:t>:</w:t>
              <w:tab/>
            </w:r>
            <w:r>
              <w:rPr>
                <w:rStyle w:val="IndexLink"/>
              </w:rPr>
              <w:t>182</w:t>
            </w:r>
          </w:hyperlink>
        </w:p>
        <w:p>
          <w:pPr>
            <w:pStyle w:val="Contents3"/>
            <w:tabs>
              <w:tab w:val="clear" w:pos="8459"/>
              <w:tab w:val="right" w:pos="9026" w:leader="dot"/>
            </w:tabs>
            <w:rPr/>
          </w:pPr>
          <w:hyperlink w:anchor="__RefHeading___Toc6880459_2142443653">
            <w:r>
              <w:rPr>
                <w:webHidden/>
                <w:rStyle w:val="IndexLink"/>
                <w:rtl w:val="true"/>
              </w:rPr>
              <w:t>الأمر الرابع</w:t>
            </w:r>
            <w:r>
              <w:rPr>
                <w:rStyle w:val="IndexLink"/>
                <w:rtl w:val="true"/>
              </w:rPr>
              <w:t>:</w:t>
              <w:tab/>
            </w:r>
            <w:r>
              <w:rPr>
                <w:rStyle w:val="IndexLink"/>
              </w:rPr>
              <w:t>184</w:t>
            </w:r>
          </w:hyperlink>
        </w:p>
        <w:p>
          <w:pPr>
            <w:pStyle w:val="Contents3"/>
            <w:tabs>
              <w:tab w:val="clear" w:pos="8459"/>
              <w:tab w:val="right" w:pos="9026" w:leader="dot"/>
            </w:tabs>
            <w:rPr/>
          </w:pPr>
          <w:hyperlink w:anchor="__RefHeading___Toc6880461_2142443653">
            <w:r>
              <w:rPr>
                <w:webHidden/>
                <w:rStyle w:val="IndexLink"/>
                <w:rtl w:val="true"/>
              </w:rPr>
              <w:t>وأجاب</w:t>
            </w:r>
            <w:r>
              <w:rPr>
                <w:rStyle w:val="IndexLink"/>
                <w:rtl w:val="true"/>
              </w:rPr>
              <w:t>(</w:t>
            </w:r>
            <w:r>
              <w:rPr>
                <w:rStyle w:val="IndexLink"/>
                <w:rtl w:val="true"/>
              </w:rPr>
              <w:t>قدس سره</w:t>
            </w:r>
            <w:r>
              <w:rPr>
                <w:rStyle w:val="IndexLink"/>
                <w:rtl w:val="true"/>
              </w:rPr>
              <w:t>):</w:t>
              <w:tab/>
            </w:r>
            <w:r>
              <w:rPr>
                <w:rStyle w:val="IndexLink"/>
              </w:rPr>
              <w:t>190</w:t>
            </w:r>
          </w:hyperlink>
        </w:p>
        <w:p>
          <w:pPr>
            <w:pStyle w:val="Contents2"/>
            <w:tabs>
              <w:tab w:val="clear" w:pos="8743"/>
              <w:tab w:val="right" w:pos="9026" w:leader="dot"/>
            </w:tabs>
            <w:rPr/>
          </w:pPr>
          <w:hyperlink w:anchor="__RefHeading___Toc6880463_2142443653">
            <w:r>
              <w:rPr>
                <w:webHidden/>
                <w:rStyle w:val="IndexLink"/>
                <w:rtl w:val="true"/>
              </w:rPr>
              <w:t>مسألة اجتماع الأمر والنهي</w:t>
            </w:r>
            <w:r>
              <w:rPr>
                <w:rStyle w:val="IndexLink"/>
                <w:rtl w:val="true"/>
              </w:rPr>
              <w:tab/>
            </w:r>
            <w:r>
              <w:rPr>
                <w:rStyle w:val="IndexLink"/>
              </w:rPr>
              <w:t>192</w:t>
            </w:r>
          </w:hyperlink>
        </w:p>
        <w:p>
          <w:pPr>
            <w:pStyle w:val="Contents3"/>
            <w:tabs>
              <w:tab w:val="clear" w:pos="8459"/>
              <w:tab w:val="right" w:pos="9026" w:leader="dot"/>
            </w:tabs>
            <w:rPr/>
          </w:pPr>
          <w:hyperlink w:anchor="__RefHeading___Toc6880465_2142443653">
            <w:r>
              <w:rPr>
                <w:webHidden/>
                <w:rStyle w:val="IndexLink"/>
                <w:rtl w:val="true"/>
              </w:rPr>
              <w:t>اشارة</w:t>
            </w:r>
            <w:r>
              <w:rPr>
                <w:rStyle w:val="IndexLink"/>
                <w:rtl w:val="true"/>
              </w:rPr>
              <w:tab/>
            </w:r>
            <w:r>
              <w:rPr>
                <w:rStyle w:val="IndexLink"/>
              </w:rPr>
              <w:t>192</w:t>
            </w:r>
          </w:hyperlink>
        </w:p>
        <w:p>
          <w:pPr>
            <w:pStyle w:val="Contents3"/>
            <w:tabs>
              <w:tab w:val="clear" w:pos="8459"/>
              <w:tab w:val="right" w:pos="9026" w:leader="dot"/>
            </w:tabs>
            <w:rPr/>
          </w:pPr>
          <w:hyperlink w:anchor="__RefHeading___Toc6880467_2142443653">
            <w:r>
              <w:rPr>
                <w:webHidden/>
                <w:rStyle w:val="IndexLink"/>
                <w:rtl w:val="true"/>
              </w:rPr>
              <w:t>الأمر الأوّل</w:t>
            </w:r>
            <w:r>
              <w:rPr>
                <w:rStyle w:val="IndexLink"/>
                <w:rtl w:val="true"/>
              </w:rPr>
              <w:t>:</w:t>
              <w:tab/>
            </w:r>
            <w:r>
              <w:rPr>
                <w:rStyle w:val="IndexLink"/>
              </w:rPr>
              <w:t>192</w:t>
            </w:r>
          </w:hyperlink>
        </w:p>
        <w:p>
          <w:pPr>
            <w:pStyle w:val="Contents3"/>
            <w:tabs>
              <w:tab w:val="clear" w:pos="8459"/>
              <w:tab w:val="right" w:pos="9026" w:leader="dot"/>
            </w:tabs>
            <w:rPr/>
          </w:pPr>
          <w:hyperlink w:anchor="__RefHeading___Toc6880469_2142443653">
            <w:r>
              <w:rPr>
                <w:webHidden/>
                <w:rStyle w:val="IndexLink"/>
                <w:rtl w:val="true"/>
              </w:rPr>
              <w:t>الأمر الثاني</w:t>
            </w:r>
            <w:r>
              <w:rPr>
                <w:rStyle w:val="IndexLink"/>
                <w:rtl w:val="true"/>
              </w:rPr>
              <w:t>:</w:t>
              <w:tab/>
            </w:r>
            <w:r>
              <w:rPr>
                <w:rStyle w:val="IndexLink"/>
              </w:rPr>
              <w:t>193</w:t>
            </w:r>
          </w:hyperlink>
        </w:p>
        <w:p>
          <w:pPr>
            <w:pStyle w:val="Contents3"/>
            <w:tabs>
              <w:tab w:val="clear" w:pos="8459"/>
              <w:tab w:val="right" w:pos="9026" w:leader="dot"/>
            </w:tabs>
            <w:rPr/>
          </w:pPr>
          <w:hyperlink w:anchor="__RefHeading___Toc6880471_2142443653">
            <w:r>
              <w:rPr>
                <w:webHidden/>
                <w:rStyle w:val="IndexLink"/>
                <w:rtl w:val="true"/>
              </w:rPr>
              <w:t>الأمر الثالث</w:t>
            </w:r>
            <w:r>
              <w:rPr>
                <w:rStyle w:val="IndexLink"/>
                <w:rtl w:val="true"/>
              </w:rPr>
              <w:t>:</w:t>
              <w:tab/>
            </w:r>
            <w:r>
              <w:rPr>
                <w:rStyle w:val="IndexLink"/>
              </w:rPr>
              <w:t>196</w:t>
            </w:r>
          </w:hyperlink>
        </w:p>
        <w:p>
          <w:pPr>
            <w:pStyle w:val="Contents3"/>
            <w:tabs>
              <w:tab w:val="clear" w:pos="8459"/>
              <w:tab w:val="right" w:pos="9026" w:leader="dot"/>
            </w:tabs>
            <w:rPr/>
          </w:pPr>
          <w:hyperlink w:anchor="__RefHeading___Toc6880473_2142443653">
            <w:r>
              <w:rPr>
                <w:webHidden/>
                <w:rStyle w:val="IndexLink"/>
                <w:rtl w:val="true"/>
              </w:rPr>
              <w:t>الأمر الرابع</w:t>
            </w:r>
            <w:r>
              <w:rPr>
                <w:rStyle w:val="IndexLink"/>
                <w:rtl w:val="true"/>
              </w:rPr>
              <w:t>:</w:t>
              <w:tab/>
            </w:r>
            <w:r>
              <w:rPr>
                <w:rStyle w:val="IndexLink"/>
              </w:rPr>
              <w:t>197</w:t>
            </w:r>
          </w:hyperlink>
        </w:p>
        <w:p>
          <w:pPr>
            <w:pStyle w:val="Contents4"/>
            <w:tabs>
              <w:tab w:val="clear" w:pos="8176"/>
              <w:tab w:val="right" w:pos="9026" w:leader="dot"/>
            </w:tabs>
            <w:rPr/>
          </w:pPr>
          <w:hyperlink w:anchor="__RefHeading___Toc6880475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6880477_2142443653">
            <w:r>
              <w:rPr>
                <w:webHidden/>
                <w:rStyle w:val="IndexLink"/>
                <w:rtl w:val="true"/>
              </w:rPr>
              <w:t>ثمّ هل تُعدّ هذه المسألة من المسائل العقليّة أم لا؟</w:t>
            </w:r>
            <w:r>
              <w:rPr>
                <w:rStyle w:val="IndexLink"/>
                <w:rtl w:val="true"/>
              </w:rPr>
              <w:tab/>
            </w:r>
            <w:r>
              <w:rPr>
                <w:rStyle w:val="IndexLink"/>
              </w:rPr>
              <w:t>201</w:t>
            </w:r>
          </w:hyperlink>
        </w:p>
        <w:p>
          <w:pPr>
            <w:pStyle w:val="Contents3"/>
            <w:tabs>
              <w:tab w:val="clear" w:pos="8459"/>
              <w:tab w:val="right" w:pos="9026" w:leader="dot"/>
            </w:tabs>
            <w:rPr/>
          </w:pPr>
          <w:hyperlink w:anchor="__RefHeading___Toc6880479_2142443653">
            <w:r>
              <w:rPr>
                <w:webHidden/>
                <w:rStyle w:val="IndexLink"/>
                <w:rtl w:val="true"/>
              </w:rPr>
              <w:t>الأمر الخامس</w:t>
            </w:r>
            <w:r>
              <w:rPr>
                <w:rStyle w:val="IndexLink"/>
                <w:rtl w:val="true"/>
              </w:rPr>
              <w:t>:</w:t>
              <w:tab/>
            </w:r>
            <w:r>
              <w:rPr>
                <w:rStyle w:val="IndexLink"/>
              </w:rPr>
              <w:t>204</w:t>
            </w:r>
          </w:hyperlink>
        </w:p>
        <w:p>
          <w:pPr>
            <w:pStyle w:val="Contents3"/>
            <w:tabs>
              <w:tab w:val="clear" w:pos="8459"/>
              <w:tab w:val="right" w:pos="9026" w:leader="dot"/>
            </w:tabs>
            <w:rPr/>
          </w:pPr>
          <w:hyperlink w:anchor="__RefHeading___Toc6880481_2142443653">
            <w:r>
              <w:rPr>
                <w:webHidden/>
                <w:rStyle w:val="IndexLink"/>
                <w:rtl w:val="true"/>
              </w:rPr>
              <w:t>هل تتعلّق الأحكام بالطبائع أم بالأفراد؟</w:t>
            </w:r>
            <w:r>
              <w:rPr>
                <w:rStyle w:val="IndexLink"/>
                <w:rtl w:val="true"/>
              </w:rPr>
              <w:tab/>
            </w:r>
            <w:r>
              <w:rPr>
                <w:rStyle w:val="IndexLink"/>
              </w:rPr>
              <w:t>209</w:t>
            </w:r>
          </w:hyperlink>
        </w:p>
        <w:p>
          <w:pPr>
            <w:pStyle w:val="Contents3"/>
            <w:tabs>
              <w:tab w:val="clear" w:pos="8459"/>
              <w:tab w:val="right" w:pos="9026" w:leader="dot"/>
            </w:tabs>
            <w:rPr/>
          </w:pPr>
          <w:hyperlink w:anchor="__RefHeading___Toc6880483_2142443653">
            <w:r>
              <w:rPr>
                <w:webHidden/>
                <w:rStyle w:val="IndexLink"/>
                <w:rtl w:val="true"/>
              </w:rPr>
              <w:t>ثمّ إنّه هل لابدّ من اعتبار مندوحة في محلّ البحث أم لا؟</w:t>
            </w:r>
            <w:r>
              <w:rPr>
                <w:rStyle w:val="IndexLink"/>
                <w:rtl w:val="true"/>
              </w:rPr>
              <w:tab/>
            </w:r>
            <w:r>
              <w:rPr>
                <w:rStyle w:val="IndexLink"/>
              </w:rPr>
              <w:t>211</w:t>
            </w:r>
          </w:hyperlink>
        </w:p>
        <w:p>
          <w:pPr>
            <w:pStyle w:val="Contents3"/>
            <w:tabs>
              <w:tab w:val="clear" w:pos="8459"/>
              <w:tab w:val="right" w:pos="9026" w:leader="dot"/>
            </w:tabs>
            <w:rPr/>
          </w:pPr>
          <w:hyperlink w:anchor="__RefHeading___Toc6880485_2142443653">
            <w:r>
              <w:rPr>
                <w:webHidden/>
                <w:rStyle w:val="IndexLink"/>
                <w:rtl w:val="true"/>
              </w:rPr>
              <w:t>فإذا عرفت هذا، فنقول</w:t>
            </w:r>
            <w:r>
              <w:rPr>
                <w:rStyle w:val="IndexLink"/>
                <w:rtl w:val="true"/>
              </w:rPr>
              <w:t>:</w:t>
              <w:tab/>
            </w:r>
            <w:r>
              <w:rPr>
                <w:rStyle w:val="IndexLink"/>
              </w:rPr>
              <w:t>218</w:t>
            </w:r>
          </w:hyperlink>
        </w:p>
        <w:p>
          <w:pPr>
            <w:pStyle w:val="Contents2"/>
            <w:tabs>
              <w:tab w:val="clear" w:pos="8743"/>
              <w:tab w:val="right" w:pos="9026" w:leader="dot"/>
            </w:tabs>
            <w:rPr/>
          </w:pPr>
          <w:hyperlink w:anchor="__RefHeading___Toc6880487_2142443653">
            <w:r>
              <w:rPr>
                <w:webHidden/>
                <w:rStyle w:val="IndexLink"/>
                <w:rtl w:val="true"/>
              </w:rPr>
              <w:t>مسألة الاجتماع والقول بتبعيّة الأحكام للملاكات</w:t>
            </w:r>
            <w:r>
              <w:rPr>
                <w:rStyle w:val="IndexLink"/>
                <w:rtl w:val="true"/>
              </w:rPr>
              <w:t>:</w:t>
              <w:tab/>
            </w:r>
            <w:r>
              <w:rPr>
                <w:rStyle w:val="IndexLink"/>
              </w:rPr>
              <w:t>220</w:t>
            </w:r>
          </w:hyperlink>
        </w:p>
        <w:p>
          <w:pPr>
            <w:pStyle w:val="Contents3"/>
            <w:tabs>
              <w:tab w:val="clear" w:pos="8459"/>
              <w:tab w:val="right" w:pos="9026" w:leader="dot"/>
            </w:tabs>
            <w:rPr/>
          </w:pPr>
          <w:hyperlink w:anchor="__RefHeading___Toc6880489_2142443653">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6880491_2142443653">
            <w:r>
              <w:rPr>
                <w:webHidden/>
                <w:rStyle w:val="IndexLink"/>
                <w:rtl w:val="true"/>
              </w:rPr>
              <w:t>ثمرة مسألة الاجتماع</w:t>
            </w:r>
            <w:r>
              <w:rPr>
                <w:rStyle w:val="IndexLink"/>
                <w:rtl w:val="true"/>
              </w:rPr>
              <w:t>:</w:t>
              <w:tab/>
            </w:r>
            <w:r>
              <w:rPr>
                <w:rStyle w:val="IndexLink"/>
              </w:rPr>
              <w:t>222</w:t>
            </w:r>
          </w:hyperlink>
        </w:p>
        <w:p>
          <w:pPr>
            <w:pStyle w:val="Contents3"/>
            <w:tabs>
              <w:tab w:val="clear" w:pos="8459"/>
              <w:tab w:val="right" w:pos="9026" w:leader="dot"/>
            </w:tabs>
            <w:rPr/>
          </w:pPr>
          <w:hyperlink w:anchor="__RefHeading___Toc6880493_2142443653">
            <w:r>
              <w:rPr>
                <w:webHidden/>
                <w:rStyle w:val="IndexLink"/>
                <w:rtl w:val="true"/>
              </w:rPr>
              <w:t>أدلّة القائلين بالامتناع</w:t>
            </w:r>
            <w:r>
              <w:rPr>
                <w:rStyle w:val="IndexLink"/>
                <w:rtl w:val="true"/>
              </w:rPr>
              <w:t>:</w:t>
              <w:tab/>
            </w:r>
            <w:r>
              <w:rPr>
                <w:rStyle w:val="IndexLink"/>
              </w:rPr>
              <w:t>225</w:t>
            </w:r>
          </w:hyperlink>
        </w:p>
        <w:p>
          <w:pPr>
            <w:pStyle w:val="Contents3"/>
            <w:tabs>
              <w:tab w:val="clear" w:pos="8459"/>
              <w:tab w:val="right" w:pos="9026" w:leader="dot"/>
            </w:tabs>
            <w:rPr/>
          </w:pPr>
          <w:hyperlink w:anchor="__RefHeading___Toc6880495_2142443653">
            <w:r>
              <w:rPr>
                <w:webHidden/>
                <w:rStyle w:val="IndexLink"/>
                <w:rtl w:val="true"/>
              </w:rPr>
              <w:t>دليل القائلين بالجواز</w:t>
            </w:r>
            <w:r>
              <w:rPr>
                <w:rStyle w:val="IndexLink"/>
                <w:rtl w:val="true"/>
              </w:rPr>
              <w:t>:</w:t>
              <w:tab/>
            </w:r>
            <w:r>
              <w:rPr>
                <w:rStyle w:val="IndexLink"/>
              </w:rPr>
              <w:t>228</w:t>
            </w:r>
          </w:hyperlink>
        </w:p>
        <w:p>
          <w:pPr>
            <w:pStyle w:val="Contents3"/>
            <w:tabs>
              <w:tab w:val="clear" w:pos="8459"/>
              <w:tab w:val="right" w:pos="9026" w:leader="dot"/>
            </w:tabs>
            <w:rPr/>
          </w:pPr>
          <w:hyperlink w:anchor="__RefHeading___Toc6880497_2142443653">
            <w:r>
              <w:rPr>
                <w:webHidden/>
                <w:rStyle w:val="IndexLink"/>
                <w:rtl w:val="true"/>
              </w:rPr>
              <w:t>ولكن لا يخفى</w:t>
            </w:r>
            <w:r>
              <w:rPr>
                <w:rStyle w:val="IndexLink"/>
                <w:rtl w:val="true"/>
              </w:rPr>
              <w:t>:</w:t>
              <w:tab/>
            </w:r>
            <w:r>
              <w:rPr>
                <w:rStyle w:val="IndexLink"/>
              </w:rPr>
              <w:t>233</w:t>
            </w:r>
          </w:hyperlink>
        </w:p>
        <w:p>
          <w:pPr>
            <w:pStyle w:val="Contents3"/>
            <w:tabs>
              <w:tab w:val="clear" w:pos="8459"/>
              <w:tab w:val="right" w:pos="9026" w:leader="dot"/>
            </w:tabs>
            <w:rPr/>
          </w:pPr>
          <w:hyperlink w:anchor="__RefHeading___Toc6880499_2142443653">
            <w:r>
              <w:rPr>
                <w:webHidden/>
                <w:rStyle w:val="IndexLink"/>
                <w:rtl w:val="true"/>
              </w:rPr>
              <w:t>ولكن فيه</w:t>
            </w:r>
            <w:r>
              <w:rPr>
                <w:rStyle w:val="IndexLink"/>
                <w:rtl w:val="true"/>
              </w:rPr>
              <w:t>:</w:t>
              <w:tab/>
            </w:r>
            <w:r>
              <w:rPr>
                <w:rStyle w:val="IndexLink"/>
              </w:rPr>
              <w:t>234</w:t>
            </w:r>
          </w:hyperlink>
        </w:p>
        <w:p>
          <w:pPr>
            <w:pStyle w:val="Contents3"/>
            <w:tabs>
              <w:tab w:val="clear" w:pos="8459"/>
              <w:tab w:val="right" w:pos="9026" w:leader="dot"/>
            </w:tabs>
            <w:rPr/>
          </w:pPr>
          <w:hyperlink w:anchor="__RefHeading___Toc6880501_2142443653">
            <w:r>
              <w:rPr>
                <w:webHidden/>
                <w:rStyle w:val="IndexLink"/>
                <w:rtl w:val="true"/>
              </w:rPr>
              <w:t>ومنها</w:t>
            </w:r>
            <w:r>
              <w:rPr>
                <w:rStyle w:val="IndexLink"/>
                <w:rtl w:val="true"/>
              </w:rPr>
              <w:t>:</w:t>
              <w:tab/>
            </w:r>
            <w:r>
              <w:rPr>
                <w:rStyle w:val="IndexLink"/>
              </w:rPr>
              <w:t>234</w:t>
            </w:r>
          </w:hyperlink>
        </w:p>
        <w:p>
          <w:pPr>
            <w:pStyle w:val="Contents3"/>
            <w:tabs>
              <w:tab w:val="clear" w:pos="8459"/>
              <w:tab w:val="right" w:pos="9026" w:leader="dot"/>
            </w:tabs>
            <w:rPr/>
          </w:pPr>
          <w:hyperlink w:anchor="__RefHeading___Toc6880503_2142443653">
            <w:r>
              <w:rPr>
                <w:webHidden/>
                <w:rStyle w:val="IndexLink"/>
                <w:rtl w:val="true"/>
              </w:rPr>
              <w:t>ولكنّك خبير</w:t>
            </w:r>
            <w:r>
              <w:rPr>
                <w:rStyle w:val="IndexLink"/>
                <w:rtl w:val="true"/>
              </w:rPr>
              <w:t>:</w:t>
              <w:tab/>
            </w:r>
            <w:r>
              <w:rPr>
                <w:rStyle w:val="IndexLink"/>
              </w:rPr>
              <w:t>234</w:t>
            </w:r>
          </w:hyperlink>
        </w:p>
        <w:p>
          <w:pPr>
            <w:pStyle w:val="Contents3"/>
            <w:tabs>
              <w:tab w:val="clear" w:pos="8459"/>
              <w:tab w:val="right" w:pos="9026" w:leader="dot"/>
            </w:tabs>
            <w:rPr/>
          </w:pPr>
          <w:hyperlink w:anchor="__RefHeading___Toc6880505_2142443653">
            <w:r>
              <w:rPr>
                <w:webHidden/>
                <w:rStyle w:val="IndexLink"/>
                <w:rtl w:val="true"/>
              </w:rPr>
              <w:t>فإذا عرفت هذا، فنقول</w:t>
            </w:r>
            <w:r>
              <w:rPr>
                <w:rStyle w:val="IndexLink"/>
                <w:rtl w:val="true"/>
              </w:rPr>
              <w:t>:</w:t>
              <w:tab/>
            </w:r>
            <w:r>
              <w:rPr>
                <w:rStyle w:val="IndexLink"/>
              </w:rPr>
              <w:t>236</w:t>
            </w:r>
          </w:hyperlink>
        </w:p>
        <w:p>
          <w:pPr>
            <w:pStyle w:val="Contents3"/>
            <w:tabs>
              <w:tab w:val="clear" w:pos="8459"/>
              <w:tab w:val="right" w:pos="9026" w:leader="dot"/>
            </w:tabs>
            <w:rPr/>
          </w:pPr>
          <w:hyperlink w:anchor="__RefHeading___Toc6880507_2142443653">
            <w:r>
              <w:rPr>
                <w:webHidden/>
                <w:rStyle w:val="IndexLink"/>
                <w:rtl w:val="true"/>
              </w:rPr>
              <w:t>في العبادات المكروهة</w:t>
            </w:r>
            <w:r>
              <w:rPr>
                <w:rStyle w:val="IndexLink"/>
                <w:rtl w:val="true"/>
              </w:rPr>
              <w:t>:</w:t>
              <w:tab/>
            </w:r>
            <w:r>
              <w:rPr>
                <w:rStyle w:val="IndexLink"/>
              </w:rPr>
              <w:t>240</w:t>
            </w:r>
          </w:hyperlink>
        </w:p>
        <w:p>
          <w:pPr>
            <w:pStyle w:val="Contents3"/>
            <w:tabs>
              <w:tab w:val="clear" w:pos="8459"/>
              <w:tab w:val="right" w:pos="9026" w:leader="dot"/>
            </w:tabs>
            <w:rPr/>
          </w:pPr>
          <w:hyperlink w:anchor="__RefHeading___Toc6880509_2142443653">
            <w:r>
              <w:rPr>
                <w:webHidden/>
                <w:rStyle w:val="IndexLink"/>
                <w:rtl w:val="true"/>
              </w:rPr>
              <w:t>الاضطرار إلى ارتكاب الحرام</w:t>
            </w:r>
            <w:r>
              <w:rPr>
                <w:rStyle w:val="IndexLink"/>
                <w:rtl w:val="true"/>
              </w:rPr>
              <w:t>:</w:t>
              <w:tab/>
            </w:r>
            <w:r>
              <w:rPr>
                <w:rStyle w:val="IndexLink"/>
              </w:rPr>
              <w:t>242</w:t>
            </w:r>
          </w:hyperlink>
        </w:p>
        <w:p>
          <w:pPr>
            <w:pStyle w:val="Contents4"/>
            <w:tabs>
              <w:tab w:val="clear" w:pos="8176"/>
              <w:tab w:val="right" w:pos="9026" w:leader="dot"/>
            </w:tabs>
            <w:rPr/>
          </w:pPr>
          <w:hyperlink w:anchor="__RefHeading___Toc6880511_2142443653">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880513_2142443653">
            <w:r>
              <w:rPr>
                <w:webHidden/>
                <w:rStyle w:val="IndexLink"/>
                <w:rtl w:val="true"/>
              </w:rPr>
              <w:t>الأوّل</w:t>
            </w:r>
            <w:r>
              <w:rPr>
                <w:rStyle w:val="IndexLink"/>
                <w:rtl w:val="true"/>
              </w:rPr>
              <w:t>:</w:t>
              <w:tab/>
            </w:r>
            <w:r>
              <w:rPr>
                <w:rStyle w:val="IndexLink"/>
              </w:rPr>
              <w:t>248</w:t>
            </w:r>
          </w:hyperlink>
        </w:p>
        <w:p>
          <w:pPr>
            <w:pStyle w:val="Contents4"/>
            <w:tabs>
              <w:tab w:val="clear" w:pos="8176"/>
              <w:tab w:val="right" w:pos="9026" w:leader="dot"/>
            </w:tabs>
            <w:rPr/>
          </w:pPr>
          <w:hyperlink w:anchor="__RefHeading___Toc6880515_2142443653">
            <w:r>
              <w:rPr>
                <w:webHidden/>
                <w:rStyle w:val="IndexLink"/>
                <w:rtl w:val="true"/>
              </w:rPr>
              <w:t>والثاني</w:t>
            </w:r>
            <w:r>
              <w:rPr>
                <w:rStyle w:val="IndexLink"/>
                <w:rtl w:val="true"/>
              </w:rPr>
              <w:t>:</w:t>
              <w:tab/>
            </w:r>
            <w:r>
              <w:rPr>
                <w:rStyle w:val="IndexLink"/>
              </w:rPr>
              <w:t>248</w:t>
            </w:r>
          </w:hyperlink>
        </w:p>
        <w:p>
          <w:pPr>
            <w:pStyle w:val="Contents3"/>
            <w:tabs>
              <w:tab w:val="clear" w:pos="8459"/>
              <w:tab w:val="right" w:pos="9026" w:leader="dot"/>
            </w:tabs>
            <w:rPr/>
          </w:pPr>
          <w:hyperlink w:anchor="__RefHeading___Toc6880517_2142443653">
            <w:r>
              <w:rPr>
                <w:webHidden/>
                <w:rStyle w:val="IndexLink"/>
                <w:rtl w:val="true"/>
              </w:rPr>
              <w:t>حكم الصلاة حال الخروج</w:t>
            </w:r>
            <w:r>
              <w:rPr>
                <w:rStyle w:val="IndexLink"/>
                <w:rtl w:val="true"/>
              </w:rPr>
              <w:t>:</w:t>
              <w:tab/>
            </w:r>
            <w:r>
              <w:rPr>
                <w:rStyle w:val="IndexLink"/>
              </w:rPr>
              <w:t>257</w:t>
            </w:r>
          </w:hyperlink>
        </w:p>
        <w:p>
          <w:pPr>
            <w:pStyle w:val="Contents2"/>
            <w:tabs>
              <w:tab w:val="clear" w:pos="8743"/>
              <w:tab w:val="right" w:pos="9026" w:leader="dot"/>
            </w:tabs>
            <w:rPr/>
          </w:pPr>
          <w:hyperlink w:anchor="__RefHeading___Toc6880519_2142443653">
            <w:r>
              <w:rPr>
                <w:webHidden/>
                <w:rStyle w:val="IndexLink"/>
                <w:rtl w:val="true"/>
              </w:rPr>
              <w:t>مسألة اقتضاء النهي الفساد</w:t>
            </w:r>
            <w:r>
              <w:rPr>
                <w:rStyle w:val="IndexLink"/>
                <w:rtl w:val="true"/>
              </w:rPr>
              <w:tab/>
            </w:r>
            <w:r>
              <w:rPr>
                <w:rStyle w:val="IndexLink"/>
              </w:rPr>
              <w:t>259</w:t>
            </w:r>
          </w:hyperlink>
        </w:p>
        <w:p>
          <w:pPr>
            <w:pStyle w:val="Contents3"/>
            <w:tabs>
              <w:tab w:val="clear" w:pos="8459"/>
              <w:tab w:val="right" w:pos="9026" w:leader="dot"/>
            </w:tabs>
            <w:rPr/>
          </w:pPr>
          <w:hyperlink w:anchor="__RefHeading___Toc6880521_2142443653">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6880523_2142443653">
            <w:r>
              <w:rPr>
                <w:webHidden/>
                <w:rStyle w:val="IndexLink"/>
                <w:rtl w:val="true"/>
              </w:rPr>
              <w:t>الأمر الأوّل</w:t>
            </w:r>
            <w:r>
              <w:rPr>
                <w:rStyle w:val="IndexLink"/>
                <w:rtl w:val="true"/>
              </w:rPr>
              <w:t>:</w:t>
              <w:tab/>
            </w:r>
            <w:r>
              <w:rPr>
                <w:rStyle w:val="IndexLink"/>
              </w:rPr>
              <w:t>259</w:t>
            </w:r>
          </w:hyperlink>
        </w:p>
        <w:p>
          <w:pPr>
            <w:pStyle w:val="Contents3"/>
            <w:tabs>
              <w:tab w:val="clear" w:pos="8459"/>
              <w:tab w:val="right" w:pos="9026" w:leader="dot"/>
            </w:tabs>
            <w:rPr/>
          </w:pPr>
          <w:hyperlink w:anchor="__RefHeading___Toc6880525_2142443653">
            <w:r>
              <w:rPr>
                <w:webHidden/>
                <w:rStyle w:val="IndexLink"/>
                <w:rtl w:val="true"/>
              </w:rPr>
              <w:t>الأمر الثاني</w:t>
            </w:r>
            <w:r>
              <w:rPr>
                <w:rStyle w:val="IndexLink"/>
                <w:rtl w:val="true"/>
              </w:rPr>
              <w:t>:</w:t>
              <w:tab/>
            </w:r>
            <w:r>
              <w:rPr>
                <w:rStyle w:val="IndexLink"/>
              </w:rPr>
              <w:t>261</w:t>
            </w:r>
          </w:hyperlink>
        </w:p>
        <w:p>
          <w:pPr>
            <w:pStyle w:val="Contents3"/>
            <w:tabs>
              <w:tab w:val="clear" w:pos="8459"/>
              <w:tab w:val="right" w:pos="9026" w:leader="dot"/>
            </w:tabs>
            <w:rPr/>
          </w:pPr>
          <w:hyperlink w:anchor="__RefHeading___Toc6880527_2142443653">
            <w:r>
              <w:rPr>
                <w:webHidden/>
                <w:rStyle w:val="IndexLink"/>
                <w:rtl w:val="true"/>
              </w:rPr>
              <w:t>الأمر الثالث</w:t>
            </w:r>
            <w:r>
              <w:rPr>
                <w:rStyle w:val="IndexLink"/>
                <w:rtl w:val="true"/>
              </w:rPr>
              <w:t>:</w:t>
              <w:tab/>
            </w:r>
            <w:r>
              <w:rPr>
                <w:rStyle w:val="IndexLink"/>
              </w:rPr>
              <w:t>261</w:t>
            </w:r>
          </w:hyperlink>
        </w:p>
        <w:p>
          <w:pPr>
            <w:pStyle w:val="Contents3"/>
            <w:tabs>
              <w:tab w:val="clear" w:pos="8459"/>
              <w:tab w:val="right" w:pos="9026" w:leader="dot"/>
            </w:tabs>
            <w:rPr/>
          </w:pPr>
          <w:hyperlink w:anchor="__RefHeading___Toc6880529_2142443653">
            <w:r>
              <w:rPr>
                <w:webHidden/>
                <w:rStyle w:val="IndexLink"/>
                <w:rtl w:val="true"/>
              </w:rPr>
              <w:t>الأمر الرابع</w:t>
            </w:r>
            <w:r>
              <w:rPr>
                <w:rStyle w:val="IndexLink"/>
                <w:rtl w:val="true"/>
              </w:rPr>
              <w:t>:</w:t>
              <w:tab/>
            </w:r>
            <w:r>
              <w:rPr>
                <w:rStyle w:val="IndexLink"/>
              </w:rPr>
              <w:t>262</w:t>
            </w:r>
          </w:hyperlink>
        </w:p>
        <w:p>
          <w:pPr>
            <w:pStyle w:val="Contents3"/>
            <w:tabs>
              <w:tab w:val="clear" w:pos="8459"/>
              <w:tab w:val="right" w:pos="9026" w:leader="dot"/>
            </w:tabs>
            <w:rPr/>
          </w:pPr>
          <w:hyperlink w:anchor="__RefHeading___Toc6880531_2142443653">
            <w:r>
              <w:rPr>
                <w:webHidden/>
                <w:rStyle w:val="IndexLink"/>
                <w:rtl w:val="true"/>
              </w:rPr>
              <w:t>الأمر الخامس</w:t>
            </w:r>
            <w:r>
              <w:rPr>
                <w:rStyle w:val="IndexLink"/>
                <w:rtl w:val="true"/>
              </w:rPr>
              <w:t>:</w:t>
              <w:tab/>
            </w:r>
            <w:r>
              <w:rPr>
                <w:rStyle w:val="IndexLink"/>
              </w:rPr>
              <w:t>263</w:t>
            </w:r>
          </w:hyperlink>
        </w:p>
        <w:p>
          <w:pPr>
            <w:pStyle w:val="Contents3"/>
            <w:tabs>
              <w:tab w:val="clear" w:pos="8459"/>
              <w:tab w:val="right" w:pos="9026" w:leader="dot"/>
            </w:tabs>
            <w:rPr/>
          </w:pPr>
          <w:hyperlink w:anchor="__RefHeading___Toc6880533_2142443653">
            <w:r>
              <w:rPr>
                <w:webHidden/>
                <w:rStyle w:val="IndexLink"/>
                <w:rtl w:val="true"/>
              </w:rPr>
              <w:t>الأمر السادس</w:t>
            </w:r>
            <w:r>
              <w:rPr>
                <w:rStyle w:val="IndexLink"/>
                <w:rtl w:val="true"/>
              </w:rPr>
              <w:t>:</w:t>
              <w:tab/>
            </w:r>
            <w:r>
              <w:rPr>
                <w:rStyle w:val="IndexLink"/>
              </w:rPr>
              <w:t>264</w:t>
            </w:r>
          </w:hyperlink>
        </w:p>
        <w:p>
          <w:pPr>
            <w:pStyle w:val="Contents3"/>
            <w:tabs>
              <w:tab w:val="clear" w:pos="8459"/>
              <w:tab w:val="right" w:pos="9026" w:leader="dot"/>
            </w:tabs>
            <w:rPr/>
          </w:pPr>
          <w:hyperlink w:anchor="__RefHeading___Toc6880535_2142443653">
            <w:r>
              <w:rPr>
                <w:webHidden/>
                <w:rStyle w:val="IndexLink"/>
                <w:rtl w:val="true"/>
              </w:rPr>
              <w:t>الأمر السابع</w:t>
            </w:r>
            <w:r>
              <w:rPr>
                <w:rStyle w:val="IndexLink"/>
                <w:rtl w:val="true"/>
              </w:rPr>
              <w:t>:</w:t>
              <w:tab/>
            </w:r>
            <w:r>
              <w:rPr>
                <w:rStyle w:val="IndexLink"/>
              </w:rPr>
              <w:t>265</w:t>
            </w:r>
          </w:hyperlink>
        </w:p>
        <w:p>
          <w:pPr>
            <w:pStyle w:val="Contents3"/>
            <w:tabs>
              <w:tab w:val="clear" w:pos="8459"/>
              <w:tab w:val="right" w:pos="9026" w:leader="dot"/>
            </w:tabs>
            <w:rPr/>
          </w:pPr>
          <w:hyperlink w:anchor="__RefHeading___Toc6880537_2142443653">
            <w:r>
              <w:rPr>
                <w:webHidden/>
                <w:rStyle w:val="IndexLink"/>
                <w:rtl w:val="true"/>
              </w:rPr>
              <w:t>الأمر الثامن</w:t>
            </w:r>
            <w:r>
              <w:rPr>
                <w:rStyle w:val="IndexLink"/>
                <w:rtl w:val="true"/>
              </w:rPr>
              <w:t>:</w:t>
              <w:tab/>
            </w:r>
            <w:r>
              <w:rPr>
                <w:rStyle w:val="IndexLink"/>
              </w:rPr>
              <w:t>266</w:t>
            </w:r>
          </w:hyperlink>
        </w:p>
        <w:p>
          <w:pPr>
            <w:pStyle w:val="Contents3"/>
            <w:tabs>
              <w:tab w:val="clear" w:pos="8459"/>
              <w:tab w:val="right" w:pos="9026" w:leader="dot"/>
            </w:tabs>
            <w:rPr/>
          </w:pPr>
          <w:hyperlink w:anchor="__RefHeading___Toc6880539_2142443653">
            <w:r>
              <w:rPr>
                <w:webHidden/>
                <w:rStyle w:val="IndexLink"/>
                <w:rtl w:val="true"/>
              </w:rPr>
              <w:t>في بيان معنى العبادة والمعاملة</w:t>
            </w:r>
            <w:r>
              <w:rPr>
                <w:rStyle w:val="IndexLink"/>
                <w:rtl w:val="true"/>
              </w:rPr>
              <w:t>:</w:t>
              <w:tab/>
            </w:r>
            <w:r>
              <w:rPr>
                <w:rStyle w:val="IndexLink"/>
              </w:rPr>
              <w:t>273</w:t>
            </w:r>
          </w:hyperlink>
        </w:p>
        <w:p>
          <w:pPr>
            <w:pStyle w:val="Contents3"/>
            <w:tabs>
              <w:tab w:val="clear" w:pos="8459"/>
              <w:tab w:val="right" w:pos="9026" w:leader="dot"/>
            </w:tabs>
            <w:rPr/>
          </w:pPr>
          <w:hyperlink w:anchor="__RefHeading___Toc6880541_2142443653">
            <w:r>
              <w:rPr>
                <w:webHidden/>
                <w:rStyle w:val="IndexLink"/>
                <w:rtl w:val="true"/>
              </w:rPr>
              <w:t>في تفسير المراد من الأثر</w:t>
            </w:r>
            <w:r>
              <w:rPr>
                <w:rStyle w:val="IndexLink"/>
                <w:rtl w:val="true"/>
              </w:rPr>
              <w:t>:</w:t>
              <w:tab/>
            </w:r>
            <w:r>
              <w:rPr>
                <w:rStyle w:val="IndexLink"/>
              </w:rPr>
              <w:t>276</w:t>
            </w:r>
          </w:hyperlink>
        </w:p>
        <w:p>
          <w:pPr>
            <w:pStyle w:val="Contents3"/>
            <w:tabs>
              <w:tab w:val="clear" w:pos="8459"/>
              <w:tab w:val="right" w:pos="9026" w:leader="dot"/>
            </w:tabs>
            <w:rPr/>
          </w:pPr>
          <w:hyperlink w:anchor="__RefHeading___Toc6880543_2142443653">
            <w:r>
              <w:rPr>
                <w:webHidden/>
                <w:rStyle w:val="IndexLink"/>
                <w:rtl w:val="true"/>
              </w:rPr>
              <w:t>المقام الأوّل</w:t>
            </w:r>
            <w:r>
              <w:rPr>
                <w:rStyle w:val="IndexLink"/>
                <w:rtl w:val="true"/>
              </w:rPr>
              <w:t xml:space="preserve">: </w:t>
            </w:r>
            <w:r>
              <w:rPr>
                <w:rStyle w:val="IndexLink"/>
                <w:rtl w:val="true"/>
              </w:rPr>
              <w:t>في النهي عن العبادة</w:t>
            </w:r>
            <w:r>
              <w:rPr>
                <w:rStyle w:val="IndexLink"/>
                <w:rtl w:val="true"/>
              </w:rPr>
              <w:t>:</w:t>
              <w:tab/>
            </w:r>
            <w:r>
              <w:rPr>
                <w:rStyle w:val="IndexLink"/>
              </w:rPr>
              <w:t>278</w:t>
            </w:r>
          </w:hyperlink>
        </w:p>
        <w:p>
          <w:pPr>
            <w:pStyle w:val="Contents3"/>
            <w:tabs>
              <w:tab w:val="clear" w:pos="8459"/>
              <w:tab w:val="right" w:pos="9026" w:leader="dot"/>
            </w:tabs>
            <w:rPr/>
          </w:pPr>
          <w:hyperlink w:anchor="__RefHeading___Toc6880545_2142443653">
            <w:r>
              <w:rPr>
                <w:webHidden/>
                <w:rStyle w:val="IndexLink"/>
                <w:rtl w:val="true"/>
              </w:rPr>
              <w:t>المقام الثاني</w:t>
            </w:r>
            <w:r>
              <w:rPr>
                <w:rStyle w:val="IndexLink"/>
                <w:rtl w:val="true"/>
              </w:rPr>
              <w:t xml:space="preserve">: </w:t>
            </w:r>
            <w:r>
              <w:rPr>
                <w:rStyle w:val="IndexLink"/>
                <w:rtl w:val="true"/>
              </w:rPr>
              <w:t>في النهي عن المعاملة</w:t>
            </w:r>
            <w:r>
              <w:rPr>
                <w:rStyle w:val="IndexLink"/>
                <w:rtl w:val="true"/>
              </w:rPr>
              <w:t>:</w:t>
              <w:tab/>
            </w:r>
            <w:r>
              <w:rPr>
                <w:rStyle w:val="IndexLink"/>
              </w:rPr>
              <w:t>284</w:t>
            </w:r>
          </w:hyperlink>
        </w:p>
        <w:p>
          <w:pPr>
            <w:pStyle w:val="Contents3"/>
            <w:tabs>
              <w:tab w:val="clear" w:pos="8459"/>
              <w:tab w:val="right" w:pos="9026" w:leader="dot"/>
            </w:tabs>
            <w:rPr/>
          </w:pPr>
          <w:hyperlink w:anchor="__RefHeading___Toc6880547_2142443653">
            <w:r>
              <w:rPr>
                <w:webHidden/>
                <w:rStyle w:val="IndexLink"/>
                <w:rtl w:val="true"/>
              </w:rPr>
              <w:t>إذا عرفت هذا، فهل النهي ظاهر في الفساد أم لا؟</w:t>
            </w:r>
            <w:r>
              <w:rPr>
                <w:rStyle w:val="IndexLink"/>
                <w:rtl w:val="true"/>
              </w:rPr>
              <w:tab/>
            </w:r>
            <w:r>
              <w:rPr>
                <w:rStyle w:val="IndexLink"/>
              </w:rPr>
              <w:t>288</w:t>
            </w:r>
          </w:hyperlink>
        </w:p>
        <w:p>
          <w:pPr>
            <w:pStyle w:val="Contents3"/>
            <w:tabs>
              <w:tab w:val="clear" w:pos="8459"/>
              <w:tab w:val="right" w:pos="9026" w:leader="dot"/>
            </w:tabs>
            <w:rPr/>
          </w:pPr>
          <w:hyperlink w:anchor="__RefHeading___Toc6880549_2142443653">
            <w:r>
              <w:rPr>
                <w:webHidden/>
                <w:rStyle w:val="IndexLink"/>
                <w:rtl w:val="true"/>
              </w:rPr>
              <w:t>تذنيب</w:t>
            </w:r>
            <w:r>
              <w:rPr>
                <w:rStyle w:val="IndexLink"/>
                <w:rtl w:val="true"/>
              </w:rPr>
              <w:t>:</w:t>
              <w:tab/>
            </w:r>
            <w:r>
              <w:rPr>
                <w:rStyle w:val="IndexLink"/>
              </w:rPr>
              <w:t>291</w:t>
            </w:r>
          </w:hyperlink>
        </w:p>
        <w:p>
          <w:pPr>
            <w:pStyle w:val="Contents3"/>
            <w:tabs>
              <w:tab w:val="clear" w:pos="8459"/>
              <w:tab w:val="right" w:pos="9026" w:leader="dot"/>
            </w:tabs>
            <w:rPr/>
          </w:pPr>
          <w:hyperlink w:anchor="__RefHeading___Toc6880551_2142443653">
            <w:r>
              <w:rPr>
                <w:webHidden/>
                <w:rStyle w:val="IndexLink"/>
                <w:rtl w:val="true"/>
              </w:rPr>
              <w:t>وأمّا العبادات فهي على قسمين</w:t>
            </w:r>
            <w:r>
              <w:rPr>
                <w:rStyle w:val="IndexLink"/>
                <w:rtl w:val="true"/>
              </w:rPr>
              <w:t>:</w:t>
              <w:tab/>
            </w:r>
            <w:r>
              <w:rPr>
                <w:rStyle w:val="IndexLink"/>
              </w:rPr>
              <w:t>295</w:t>
            </w:r>
          </w:hyperlink>
        </w:p>
        <w:p>
          <w:pPr>
            <w:pStyle w:val="Contents2"/>
            <w:tabs>
              <w:tab w:val="clear" w:pos="8743"/>
              <w:tab w:val="right" w:pos="9026" w:leader="dot"/>
            </w:tabs>
            <w:rPr/>
          </w:pPr>
          <w:hyperlink w:anchor="__RefHeading___Toc6880553_2142443653">
            <w:r>
              <w:rPr>
                <w:webHidden/>
                <w:rStyle w:val="IndexLink"/>
                <w:rtl w:val="true"/>
              </w:rPr>
              <w:t>مباحث المفاهيم</w:t>
            </w:r>
            <w:r>
              <w:rPr>
                <w:rStyle w:val="IndexLink"/>
                <w:rtl w:val="true"/>
              </w:rPr>
              <w:tab/>
            </w:r>
            <w:r>
              <w:rPr>
                <w:rStyle w:val="IndexLink"/>
              </w:rPr>
              <w:t>297</w:t>
            </w:r>
          </w:hyperlink>
        </w:p>
        <w:p>
          <w:pPr>
            <w:pStyle w:val="Contents3"/>
            <w:tabs>
              <w:tab w:val="clear" w:pos="8459"/>
              <w:tab w:val="right" w:pos="9026" w:leader="dot"/>
            </w:tabs>
            <w:rPr/>
          </w:pPr>
          <w:hyperlink w:anchor="__RefHeading___Toc6880555_2142443653">
            <w:r>
              <w:rPr>
                <w:webHidden/>
                <w:rStyle w:val="IndexLink"/>
                <w:rtl w:val="true"/>
              </w:rPr>
              <w:t>مقدّمة</w:t>
            </w:r>
            <w:r>
              <w:rPr>
                <w:rStyle w:val="IndexLink"/>
                <w:rtl w:val="true"/>
              </w:rPr>
              <w:t>:</w:t>
              <w:tab/>
            </w:r>
            <w:r>
              <w:rPr>
                <w:rStyle w:val="IndexLink"/>
              </w:rPr>
              <w:t>297</w:t>
            </w:r>
          </w:hyperlink>
        </w:p>
        <w:p>
          <w:pPr>
            <w:pStyle w:val="Contents3"/>
            <w:tabs>
              <w:tab w:val="clear" w:pos="8459"/>
              <w:tab w:val="right" w:pos="9026" w:leader="dot"/>
            </w:tabs>
            <w:rPr/>
          </w:pPr>
          <w:hyperlink w:anchor="__RefHeading___Toc6880557_2142443653">
            <w:r>
              <w:rPr>
                <w:webHidden/>
                <w:rStyle w:val="IndexLink"/>
                <w:rtl w:val="true"/>
              </w:rPr>
              <w:t>الأمر الأوّل</w:t>
            </w:r>
            <w:r>
              <w:rPr>
                <w:rStyle w:val="IndexLink"/>
                <w:rtl w:val="true"/>
              </w:rPr>
              <w:t xml:space="preserve">: </w:t>
            </w:r>
            <w:r>
              <w:rPr>
                <w:rStyle w:val="IndexLink"/>
                <w:rtl w:val="true"/>
              </w:rPr>
              <w:t>في معنى كلمة المفهوم</w:t>
            </w:r>
            <w:r>
              <w:rPr>
                <w:rStyle w:val="IndexLink"/>
                <w:rtl w:val="true"/>
              </w:rPr>
              <w:t>:</w:t>
              <w:tab/>
            </w:r>
            <w:r>
              <w:rPr>
                <w:rStyle w:val="IndexLink"/>
              </w:rPr>
              <w:t>298</w:t>
            </w:r>
          </w:hyperlink>
        </w:p>
        <w:p>
          <w:pPr>
            <w:pStyle w:val="Contents3"/>
            <w:tabs>
              <w:tab w:val="clear" w:pos="8459"/>
              <w:tab w:val="right" w:pos="9026" w:leader="dot"/>
            </w:tabs>
            <w:rPr/>
          </w:pPr>
          <w:hyperlink w:anchor="__RefHeading___Toc6880559_2142443653">
            <w:r>
              <w:rPr>
                <w:webHidden/>
                <w:rStyle w:val="IndexLink"/>
                <w:rtl w:val="true"/>
              </w:rPr>
              <w:t>الأمر الثاني</w:t>
            </w:r>
            <w:r>
              <w:rPr>
                <w:rStyle w:val="IndexLink"/>
                <w:rtl w:val="true"/>
              </w:rPr>
              <w:t xml:space="preserve">: </w:t>
            </w:r>
            <w:r>
              <w:rPr>
                <w:rStyle w:val="IndexLink"/>
                <w:rtl w:val="true"/>
              </w:rPr>
              <w:t>المفهوم قسمان</w:t>
            </w:r>
            <w:r>
              <w:rPr>
                <w:rStyle w:val="IndexLink"/>
                <w:rtl w:val="true"/>
              </w:rPr>
              <w:t xml:space="preserve">: </w:t>
            </w:r>
            <w:r>
              <w:rPr>
                <w:rStyle w:val="IndexLink"/>
                <w:rtl w:val="true"/>
              </w:rPr>
              <w:t>موافقة ومخالفة</w:t>
            </w:r>
            <w:r>
              <w:rPr>
                <w:rStyle w:val="IndexLink"/>
                <w:rtl w:val="true"/>
              </w:rPr>
              <w:t>:</w:t>
              <w:tab/>
            </w:r>
            <w:r>
              <w:rPr>
                <w:rStyle w:val="IndexLink"/>
              </w:rPr>
              <w:t>299</w:t>
            </w:r>
          </w:hyperlink>
        </w:p>
        <w:p>
          <w:pPr>
            <w:pStyle w:val="Contents3"/>
            <w:tabs>
              <w:tab w:val="clear" w:pos="8459"/>
              <w:tab w:val="right" w:pos="9026" w:leader="dot"/>
            </w:tabs>
            <w:rPr/>
          </w:pPr>
          <w:hyperlink w:anchor="__RefHeading___Toc6880561_2142443653">
            <w:r>
              <w:rPr>
                <w:webHidden/>
                <w:rStyle w:val="IndexLink"/>
                <w:rtl w:val="true"/>
              </w:rPr>
              <w:t>الأمر الثالث</w:t>
            </w:r>
            <w:r>
              <w:rPr>
                <w:rStyle w:val="IndexLink"/>
                <w:rtl w:val="true"/>
              </w:rPr>
              <w:t xml:space="preserve">: </w:t>
            </w:r>
            <w:r>
              <w:rPr>
                <w:rStyle w:val="IndexLink"/>
                <w:rtl w:val="true"/>
              </w:rPr>
              <w:t>في أنواع المفهوم</w:t>
            </w:r>
            <w:r>
              <w:rPr>
                <w:rStyle w:val="IndexLink"/>
                <w:rtl w:val="true"/>
              </w:rPr>
              <w:t>:</w:t>
              <w:tab/>
            </w:r>
            <w:r>
              <w:rPr>
                <w:rStyle w:val="IndexLink"/>
              </w:rPr>
              <w:t>302</w:t>
            </w:r>
          </w:hyperlink>
        </w:p>
        <w:p>
          <w:pPr>
            <w:pStyle w:val="Contents2"/>
            <w:tabs>
              <w:tab w:val="clear" w:pos="8743"/>
              <w:tab w:val="right" w:pos="9026" w:leader="dot"/>
            </w:tabs>
            <w:rPr/>
          </w:pPr>
          <w:hyperlink w:anchor="__RefHeading___Toc6880563_2142443653">
            <w:r>
              <w:rPr>
                <w:webHidden/>
                <w:rStyle w:val="IndexLink"/>
                <w:rtl w:val="true"/>
              </w:rPr>
              <w:t>فصل في مفهوم الجملة الشرطيّة</w:t>
            </w:r>
            <w:r>
              <w:rPr>
                <w:rStyle w:val="IndexLink"/>
                <w:rtl w:val="true"/>
              </w:rPr>
              <w:tab/>
            </w:r>
            <w:r>
              <w:rPr>
                <w:rStyle w:val="IndexLink"/>
              </w:rPr>
              <w:t>303</w:t>
            </w:r>
          </w:hyperlink>
        </w:p>
        <w:p>
          <w:pPr>
            <w:pStyle w:val="Contents3"/>
            <w:tabs>
              <w:tab w:val="clear" w:pos="8459"/>
              <w:tab w:val="right" w:pos="9026" w:leader="dot"/>
            </w:tabs>
            <w:rPr/>
          </w:pPr>
          <w:hyperlink w:anchor="__RefHeading___Toc6880565_2142443653">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6880567_2142443653">
            <w:r>
              <w:rPr>
                <w:webHidden/>
                <w:rStyle w:val="IndexLink"/>
                <w:rtl w:val="true"/>
              </w:rPr>
              <w:t>المبحث الأوّل</w:t>
            </w:r>
            <w:r>
              <w:rPr>
                <w:rStyle w:val="IndexLink"/>
                <w:rtl w:val="true"/>
              </w:rPr>
              <w:t>:</w:t>
              <w:tab/>
            </w:r>
            <w:r>
              <w:rPr>
                <w:rStyle w:val="IndexLink"/>
              </w:rPr>
              <w:t>303</w:t>
            </w:r>
          </w:hyperlink>
        </w:p>
        <w:p>
          <w:pPr>
            <w:pStyle w:val="Contents3"/>
            <w:tabs>
              <w:tab w:val="clear" w:pos="8459"/>
              <w:tab w:val="right" w:pos="9026" w:leader="dot"/>
            </w:tabs>
            <w:rPr/>
          </w:pPr>
          <w:hyperlink w:anchor="__RefHeading___Toc6880569_2142443653">
            <w:r>
              <w:rPr>
                <w:webHidden/>
                <w:rStyle w:val="IndexLink"/>
                <w:rtl w:val="true"/>
              </w:rPr>
              <w:t>المبحث الثاني</w:t>
            </w:r>
            <w:r>
              <w:rPr>
                <w:rStyle w:val="IndexLink"/>
                <w:rtl w:val="true"/>
              </w:rPr>
              <w:t>:</w:t>
              <w:tab/>
            </w:r>
            <w:r>
              <w:rPr>
                <w:rStyle w:val="IndexLink"/>
              </w:rPr>
              <w:t>305</w:t>
            </w:r>
          </w:hyperlink>
        </w:p>
        <w:p>
          <w:pPr>
            <w:pStyle w:val="Contents4"/>
            <w:tabs>
              <w:tab w:val="clear" w:pos="8176"/>
              <w:tab w:val="right" w:pos="9026" w:leader="dot"/>
            </w:tabs>
            <w:rPr/>
          </w:pPr>
          <w:hyperlink w:anchor="__RefHeading___Toc6880571_2142443653">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6880573_2142443653">
            <w:r>
              <w:rPr>
                <w:webHidden/>
                <w:rStyle w:val="IndexLink"/>
                <w:rtl w:val="true"/>
              </w:rPr>
              <w:t>أمّا الشرط الأوّل</w:t>
            </w:r>
            <w:r>
              <w:rPr>
                <w:rStyle w:val="IndexLink"/>
                <w:rtl w:val="true"/>
              </w:rPr>
              <w:t>:</w:t>
              <w:tab/>
            </w:r>
            <w:r>
              <w:rPr>
                <w:rStyle w:val="IndexLink"/>
              </w:rPr>
              <w:t>307</w:t>
            </w:r>
          </w:hyperlink>
        </w:p>
        <w:p>
          <w:pPr>
            <w:pStyle w:val="Contents4"/>
            <w:tabs>
              <w:tab w:val="clear" w:pos="8176"/>
              <w:tab w:val="right" w:pos="9026" w:leader="dot"/>
            </w:tabs>
            <w:rPr/>
          </w:pPr>
          <w:hyperlink w:anchor="__RefHeading___Toc6880575_2142443653">
            <w:r>
              <w:rPr>
                <w:webHidden/>
                <w:rStyle w:val="IndexLink"/>
                <w:rtl w:val="true"/>
              </w:rPr>
              <w:t>وأمّا الشرط الثاني</w:t>
            </w:r>
            <w:r>
              <w:rPr>
                <w:rStyle w:val="IndexLink"/>
                <w:rtl w:val="true"/>
              </w:rPr>
              <w:t>:</w:t>
              <w:tab/>
            </w:r>
            <w:r>
              <w:rPr>
                <w:rStyle w:val="IndexLink"/>
              </w:rPr>
              <w:t>308</w:t>
            </w:r>
          </w:hyperlink>
        </w:p>
        <w:p>
          <w:pPr>
            <w:pStyle w:val="Contents3"/>
            <w:tabs>
              <w:tab w:val="clear" w:pos="8459"/>
              <w:tab w:val="right" w:pos="9026" w:leader="dot"/>
            </w:tabs>
            <w:rPr/>
          </w:pPr>
          <w:hyperlink w:anchor="__RefHeading___Toc6880577_2142443653">
            <w:r>
              <w:rPr>
                <w:webHidden/>
                <w:rStyle w:val="IndexLink"/>
                <w:rtl w:val="true"/>
              </w:rPr>
              <w:t>حجج المنكرين للمفهوم</w:t>
            </w:r>
            <w:r>
              <w:rPr>
                <w:rStyle w:val="IndexLink"/>
                <w:rtl w:val="true"/>
              </w:rPr>
              <w:t>:</w:t>
              <w:tab/>
            </w:r>
            <w:r>
              <w:rPr>
                <w:rStyle w:val="IndexLink"/>
              </w:rPr>
              <w:t>315</w:t>
            </w:r>
          </w:hyperlink>
        </w:p>
        <w:p>
          <w:pPr>
            <w:pStyle w:val="Contents3"/>
            <w:tabs>
              <w:tab w:val="clear" w:pos="8459"/>
              <w:tab w:val="right" w:pos="9026" w:leader="dot"/>
            </w:tabs>
            <w:rPr/>
          </w:pPr>
          <w:hyperlink w:anchor="__RefHeading___Toc6880579_2142443653">
            <w:r>
              <w:rPr>
                <w:webHidden/>
                <w:rStyle w:val="IndexLink"/>
                <w:rtl w:val="true"/>
              </w:rPr>
              <w:t>ويُجاب عن هذا الوجه</w:t>
            </w:r>
            <w:r>
              <w:rPr>
                <w:rStyle w:val="IndexLink"/>
                <w:rtl w:val="true"/>
              </w:rPr>
              <w:t>:</w:t>
              <w:tab/>
            </w:r>
            <w:r>
              <w:rPr>
                <w:rStyle w:val="IndexLink"/>
              </w:rPr>
              <w:t>316</w:t>
            </w:r>
          </w:hyperlink>
        </w:p>
        <w:p>
          <w:pPr>
            <w:pStyle w:val="Contents4"/>
            <w:tabs>
              <w:tab w:val="clear" w:pos="8176"/>
              <w:tab w:val="right" w:pos="9026" w:leader="dot"/>
            </w:tabs>
            <w:rPr/>
          </w:pPr>
          <w:hyperlink w:anchor="__RefHeading___Toc6880581_2142443653">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880583_2142443653">
            <w:r>
              <w:rPr>
                <w:webHidden/>
                <w:rStyle w:val="IndexLink"/>
                <w:rtl w:val="true"/>
              </w:rPr>
              <w:t>الأمر الأوّل</w:t>
            </w:r>
            <w:r>
              <w:rPr>
                <w:rStyle w:val="IndexLink"/>
                <w:rtl w:val="true"/>
              </w:rPr>
              <w:t>:</w:t>
              <w:tab/>
            </w:r>
            <w:r>
              <w:rPr>
                <w:rStyle w:val="IndexLink"/>
              </w:rPr>
              <w:t>318</w:t>
            </w:r>
          </w:hyperlink>
        </w:p>
        <w:p>
          <w:pPr>
            <w:pStyle w:val="Contents4"/>
            <w:tabs>
              <w:tab w:val="clear" w:pos="8176"/>
              <w:tab w:val="right" w:pos="9026" w:leader="dot"/>
            </w:tabs>
            <w:rPr/>
          </w:pPr>
          <w:hyperlink w:anchor="__RefHeading___Toc6880585_2142443653">
            <w:r>
              <w:rPr>
                <w:webHidden/>
                <w:rStyle w:val="IndexLink"/>
                <w:rtl w:val="true"/>
              </w:rPr>
              <w:t>الأمر الثاني</w:t>
            </w:r>
            <w:r>
              <w:rPr>
                <w:rStyle w:val="IndexLink"/>
                <w:rtl w:val="true"/>
              </w:rPr>
              <w:t>:</w:t>
              <w:tab/>
            </w:r>
            <w:r>
              <w:rPr>
                <w:rStyle w:val="IndexLink"/>
              </w:rPr>
              <w:t>319</w:t>
            </w:r>
          </w:hyperlink>
        </w:p>
        <w:p>
          <w:pPr>
            <w:pStyle w:val="Contents4"/>
            <w:tabs>
              <w:tab w:val="clear" w:pos="8176"/>
              <w:tab w:val="right" w:pos="9026" w:leader="dot"/>
            </w:tabs>
            <w:rPr/>
          </w:pPr>
          <w:hyperlink w:anchor="__RefHeading___Toc6880587_2142443653">
            <w:r>
              <w:rPr>
                <w:webHidden/>
                <w:rStyle w:val="IndexLink"/>
                <w:rtl w:val="true"/>
              </w:rPr>
              <w:t>الأمر الثالث</w:t>
            </w:r>
            <w:r>
              <w:rPr>
                <w:rStyle w:val="IndexLink"/>
                <w:rtl w:val="true"/>
              </w:rPr>
              <w:t>:</w:t>
              <w:tab/>
            </w:r>
            <w:r>
              <w:rPr>
                <w:rStyle w:val="IndexLink"/>
              </w:rPr>
              <w:t>321</w:t>
            </w:r>
          </w:hyperlink>
        </w:p>
        <w:p>
          <w:pPr>
            <w:pStyle w:val="Contents3"/>
            <w:tabs>
              <w:tab w:val="clear" w:pos="8459"/>
              <w:tab w:val="right" w:pos="9026" w:leader="dot"/>
            </w:tabs>
            <w:rPr/>
          </w:pPr>
          <w:hyperlink w:anchor="__RefHeading___Toc6880589_2142443653">
            <w:r>
              <w:rPr>
                <w:webHidden/>
                <w:rStyle w:val="IndexLink"/>
                <w:rtl w:val="true"/>
              </w:rPr>
              <w:t>وأمّا الوجوه التي ذكرها صاحب الكفاية</w:t>
            </w:r>
            <w:r>
              <w:rPr>
                <w:rStyle w:val="IndexLink"/>
                <w:rtl w:val="true"/>
              </w:rPr>
              <w:t>):</w:t>
              <w:tab/>
            </w:r>
            <w:r>
              <w:rPr>
                <w:rStyle w:val="IndexLink"/>
              </w:rPr>
              <w:t>326</w:t>
            </w:r>
          </w:hyperlink>
        </w:p>
        <w:p>
          <w:pPr>
            <w:pStyle w:val="Contents2"/>
            <w:tabs>
              <w:tab w:val="clear" w:pos="8743"/>
              <w:tab w:val="right" w:pos="9026" w:leader="dot"/>
            </w:tabs>
            <w:rPr/>
          </w:pPr>
          <w:hyperlink w:anchor="__RefHeading___Toc6880591_2142443653">
            <w:r>
              <w:rPr>
                <w:webHidden/>
                <w:rStyle w:val="IndexLink"/>
                <w:rtl w:val="true"/>
              </w:rPr>
              <w:t>البحث في تداخل الأسباب والمسبّبات</w:t>
            </w:r>
            <w:r>
              <w:rPr>
                <w:rStyle w:val="IndexLink"/>
                <w:rtl w:val="true"/>
              </w:rPr>
              <w:tab/>
            </w:r>
            <w:r>
              <w:rPr>
                <w:rStyle w:val="IndexLink"/>
              </w:rPr>
              <w:t>327</w:t>
            </w:r>
          </w:hyperlink>
        </w:p>
        <w:p>
          <w:pPr>
            <w:pStyle w:val="Contents2"/>
            <w:tabs>
              <w:tab w:val="clear" w:pos="8743"/>
              <w:tab w:val="right" w:pos="9026" w:leader="dot"/>
            </w:tabs>
            <w:rPr/>
          </w:pPr>
          <w:hyperlink w:anchor="__RefHeading___Toc6880593_2142443653">
            <w:r>
              <w:rPr>
                <w:webHidden/>
                <w:rStyle w:val="IndexLink"/>
                <w:rtl w:val="true"/>
              </w:rPr>
              <w:t>فصل في مفهوم الوصف</w:t>
            </w:r>
            <w:r>
              <w:rPr>
                <w:rStyle w:val="IndexLink"/>
                <w:rtl w:val="true"/>
              </w:rPr>
              <w:tab/>
            </w:r>
            <w:r>
              <w:rPr>
                <w:rStyle w:val="IndexLink"/>
              </w:rPr>
              <w:t>348</w:t>
            </w:r>
          </w:hyperlink>
        </w:p>
        <w:p>
          <w:pPr>
            <w:pStyle w:val="Contents3"/>
            <w:tabs>
              <w:tab w:val="clear" w:pos="8459"/>
              <w:tab w:val="right" w:pos="9026" w:leader="dot"/>
            </w:tabs>
            <w:rPr/>
          </w:pPr>
          <w:hyperlink w:anchor="__RefHeading___Toc6880595_2142443653">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6880597_2142443653">
            <w:r>
              <w:rPr>
                <w:webHidden/>
                <w:rStyle w:val="IndexLink"/>
                <w:rtl w:val="true"/>
              </w:rPr>
              <w:t>الأمر الأوّل</w:t>
            </w:r>
            <w:r>
              <w:rPr>
                <w:rStyle w:val="IndexLink"/>
                <w:rtl w:val="true"/>
              </w:rPr>
              <w:t>:</w:t>
              <w:tab/>
            </w:r>
            <w:r>
              <w:rPr>
                <w:rStyle w:val="IndexLink"/>
              </w:rPr>
              <w:t>348</w:t>
            </w:r>
          </w:hyperlink>
        </w:p>
        <w:p>
          <w:pPr>
            <w:pStyle w:val="Contents3"/>
            <w:tabs>
              <w:tab w:val="clear" w:pos="8459"/>
              <w:tab w:val="right" w:pos="9026" w:leader="dot"/>
            </w:tabs>
            <w:rPr/>
          </w:pPr>
          <w:hyperlink w:anchor="__RefHeading___Toc6880599_2142443653">
            <w:r>
              <w:rPr>
                <w:webHidden/>
                <w:rStyle w:val="IndexLink"/>
                <w:rtl w:val="true"/>
              </w:rPr>
              <w:t>الأمر الثاني</w:t>
            </w:r>
            <w:r>
              <w:rPr>
                <w:rStyle w:val="IndexLink"/>
                <w:rtl w:val="true"/>
              </w:rPr>
              <w:t>:</w:t>
              <w:tab/>
            </w:r>
            <w:r>
              <w:rPr>
                <w:rStyle w:val="IndexLink"/>
              </w:rPr>
              <w:t>352</w:t>
            </w:r>
          </w:hyperlink>
        </w:p>
        <w:p>
          <w:pPr>
            <w:pStyle w:val="Contents3"/>
            <w:tabs>
              <w:tab w:val="clear" w:pos="8459"/>
              <w:tab w:val="right" w:pos="9026" w:leader="dot"/>
            </w:tabs>
            <w:rPr/>
          </w:pPr>
          <w:hyperlink w:anchor="__RefHeading___Toc6880601_2142443653">
            <w:r>
              <w:rPr>
                <w:webHidden/>
                <w:rStyle w:val="IndexLink"/>
                <w:rtl w:val="true"/>
              </w:rPr>
              <w:t>الأمر الثالث</w:t>
            </w:r>
            <w:r>
              <w:rPr>
                <w:rStyle w:val="IndexLink"/>
                <w:rtl w:val="true"/>
              </w:rPr>
              <w:t>:</w:t>
              <w:tab/>
            </w:r>
            <w:r>
              <w:rPr>
                <w:rStyle w:val="IndexLink"/>
              </w:rPr>
              <w:t>353</w:t>
            </w:r>
          </w:hyperlink>
        </w:p>
        <w:p>
          <w:pPr>
            <w:pStyle w:val="Contents2"/>
            <w:tabs>
              <w:tab w:val="clear" w:pos="8743"/>
              <w:tab w:val="right" w:pos="9026" w:leader="dot"/>
            </w:tabs>
            <w:rPr/>
          </w:pPr>
          <w:hyperlink w:anchor="__RefHeading___Toc6880603_2142443653">
            <w:r>
              <w:rPr>
                <w:webHidden/>
                <w:rStyle w:val="IndexLink"/>
                <w:rtl w:val="true"/>
              </w:rPr>
              <w:t>فصل في مفهوم اللّقب والعدد</w:t>
            </w:r>
            <w:r>
              <w:rPr>
                <w:rStyle w:val="IndexLink"/>
                <w:rtl w:val="true"/>
              </w:rPr>
              <w:tab/>
            </w:r>
            <w:r>
              <w:rPr>
                <w:rStyle w:val="IndexLink"/>
              </w:rPr>
              <w:t>362</w:t>
            </w:r>
          </w:hyperlink>
        </w:p>
        <w:p>
          <w:pPr>
            <w:pStyle w:val="Contents2"/>
            <w:tabs>
              <w:tab w:val="clear" w:pos="8743"/>
              <w:tab w:val="right" w:pos="9026" w:leader="dot"/>
            </w:tabs>
            <w:rPr/>
          </w:pPr>
          <w:hyperlink w:anchor="__RefHeading___Toc6880605_2142443653">
            <w:r>
              <w:rPr>
                <w:webHidden/>
                <w:rStyle w:val="IndexLink"/>
                <w:rtl w:val="true"/>
              </w:rPr>
              <w:t>فصل في مفهوم الغاية</w:t>
            </w:r>
            <w:r>
              <w:rPr>
                <w:rStyle w:val="IndexLink"/>
                <w:rtl w:val="true"/>
              </w:rPr>
              <w:tab/>
            </w:r>
            <w:r>
              <w:rPr>
                <w:rStyle w:val="IndexLink"/>
              </w:rPr>
              <w:t>366</w:t>
            </w:r>
          </w:hyperlink>
        </w:p>
        <w:p>
          <w:pPr>
            <w:pStyle w:val="Contents2"/>
            <w:tabs>
              <w:tab w:val="clear" w:pos="8743"/>
              <w:tab w:val="right" w:pos="9026" w:leader="dot"/>
            </w:tabs>
            <w:rPr/>
          </w:pPr>
          <w:hyperlink w:anchor="__RefHeading___Toc6880607_2142443653">
            <w:r>
              <w:rPr>
                <w:webHidden/>
                <w:rStyle w:val="IndexLink"/>
                <w:rtl w:val="true"/>
              </w:rPr>
              <w:t>فصل في مفهوم الحصر</w:t>
            </w:r>
            <w:r>
              <w:rPr>
                <w:rStyle w:val="IndexLink"/>
                <w:rtl w:val="true"/>
              </w:rPr>
              <w:tab/>
            </w:r>
            <w:r>
              <w:rPr>
                <w:rStyle w:val="IndexLink"/>
              </w:rPr>
              <w:t>370</w:t>
            </w:r>
          </w:hyperlink>
        </w:p>
        <w:p>
          <w:pPr>
            <w:pStyle w:val="Contents2"/>
            <w:tabs>
              <w:tab w:val="clear" w:pos="8743"/>
              <w:tab w:val="right" w:pos="9026" w:leader="dot"/>
            </w:tabs>
            <w:rPr/>
          </w:pPr>
          <w:hyperlink w:anchor="__RefHeading___Toc6880609_2142443653">
            <w:r>
              <w:rPr>
                <w:webHidden/>
                <w:rStyle w:val="IndexLink"/>
                <w:rtl w:val="true"/>
              </w:rPr>
              <w:t>مباحث العامّ والخاصّ</w:t>
            </w:r>
            <w:r>
              <w:rPr>
                <w:rStyle w:val="IndexLink"/>
                <w:rtl w:val="true"/>
              </w:rPr>
              <w:tab/>
            </w:r>
            <w:r>
              <w:rPr>
                <w:rStyle w:val="IndexLink"/>
              </w:rPr>
              <w:t>380</w:t>
            </w:r>
          </w:hyperlink>
        </w:p>
        <w:p>
          <w:pPr>
            <w:pStyle w:val="Contents3"/>
            <w:tabs>
              <w:tab w:val="clear" w:pos="8459"/>
              <w:tab w:val="right" w:pos="9026" w:leader="dot"/>
            </w:tabs>
            <w:rPr/>
          </w:pPr>
          <w:hyperlink w:anchor="__RefHeading___Toc6880611_2142443653">
            <w:r>
              <w:rPr>
                <w:webHidden/>
                <w:rStyle w:val="IndexLink"/>
                <w:rtl w:val="true"/>
              </w:rPr>
              <w:t>اشارة</w:t>
            </w:r>
            <w:r>
              <w:rPr>
                <w:rStyle w:val="IndexLink"/>
                <w:rtl w:val="true"/>
              </w:rPr>
              <w:tab/>
            </w:r>
            <w:r>
              <w:rPr>
                <w:rStyle w:val="IndexLink"/>
              </w:rPr>
              <w:t>380</w:t>
            </w:r>
          </w:hyperlink>
        </w:p>
        <w:p>
          <w:pPr>
            <w:pStyle w:val="Contents3"/>
            <w:tabs>
              <w:tab w:val="clear" w:pos="8459"/>
              <w:tab w:val="right" w:pos="9026" w:leader="dot"/>
            </w:tabs>
            <w:rPr/>
          </w:pPr>
          <w:hyperlink w:anchor="__RefHeading___Toc6880613_2142443653">
            <w:r>
              <w:rPr>
                <w:webHidden/>
                <w:rStyle w:val="IndexLink"/>
                <w:rtl w:val="true"/>
              </w:rPr>
              <w:t>الأمر الأوّل</w:t>
            </w:r>
            <w:r>
              <w:rPr>
                <w:rStyle w:val="IndexLink"/>
                <w:rtl w:val="true"/>
              </w:rPr>
              <w:t xml:space="preserve">: </w:t>
            </w:r>
            <w:r>
              <w:rPr>
                <w:rStyle w:val="IndexLink"/>
                <w:rtl w:val="true"/>
              </w:rPr>
              <w:t>في معنى العموم</w:t>
            </w:r>
            <w:r>
              <w:rPr>
                <w:rStyle w:val="IndexLink"/>
                <w:rtl w:val="true"/>
              </w:rPr>
              <w:t>:</w:t>
              <w:tab/>
            </w:r>
            <w:r>
              <w:rPr>
                <w:rStyle w:val="IndexLink"/>
              </w:rPr>
              <w:t>380</w:t>
            </w:r>
          </w:hyperlink>
        </w:p>
        <w:p>
          <w:pPr>
            <w:pStyle w:val="Contents3"/>
            <w:tabs>
              <w:tab w:val="clear" w:pos="8459"/>
              <w:tab w:val="right" w:pos="9026" w:leader="dot"/>
            </w:tabs>
            <w:rPr/>
          </w:pPr>
          <w:hyperlink w:anchor="__RefHeading___Toc6880615_2142443653">
            <w:r>
              <w:rPr>
                <w:webHidden/>
                <w:rStyle w:val="IndexLink"/>
                <w:rtl w:val="true"/>
              </w:rPr>
              <w:t>الأمر الثاني</w:t>
            </w:r>
            <w:r>
              <w:rPr>
                <w:rStyle w:val="IndexLink"/>
                <w:rtl w:val="true"/>
              </w:rPr>
              <w:t xml:space="preserve">: </w:t>
            </w:r>
            <w:r>
              <w:rPr>
                <w:rStyle w:val="IndexLink"/>
                <w:rtl w:val="true"/>
              </w:rPr>
              <w:t>في الفرق بين العموم والإطلاق</w:t>
            </w:r>
            <w:r>
              <w:rPr>
                <w:rStyle w:val="IndexLink"/>
                <w:rtl w:val="true"/>
              </w:rPr>
              <w:t>:</w:t>
              <w:tab/>
            </w:r>
            <w:r>
              <w:rPr>
                <w:rStyle w:val="IndexLink"/>
              </w:rPr>
              <w:t>382</w:t>
            </w:r>
          </w:hyperlink>
        </w:p>
        <w:p>
          <w:pPr>
            <w:pStyle w:val="Contents3"/>
            <w:tabs>
              <w:tab w:val="clear" w:pos="8459"/>
              <w:tab w:val="right" w:pos="9026" w:leader="dot"/>
            </w:tabs>
            <w:rPr/>
          </w:pPr>
          <w:hyperlink w:anchor="__RefHeading___Toc6880617_2142443653">
            <w:r>
              <w:rPr>
                <w:webHidden/>
                <w:rStyle w:val="IndexLink"/>
                <w:rtl w:val="true"/>
              </w:rPr>
              <w:t>الأمر الثالث</w:t>
            </w:r>
            <w:r>
              <w:rPr>
                <w:rStyle w:val="IndexLink"/>
                <w:rtl w:val="true"/>
              </w:rPr>
              <w:t xml:space="preserve">: </w:t>
            </w:r>
            <w:r>
              <w:rPr>
                <w:rStyle w:val="IndexLink"/>
                <w:rtl w:val="true"/>
              </w:rPr>
              <w:t>في تقسيم العامّ</w:t>
            </w:r>
            <w:r>
              <w:rPr>
                <w:rStyle w:val="IndexLink"/>
                <w:rtl w:val="true"/>
              </w:rPr>
              <w:t>:</w:t>
              <w:tab/>
            </w:r>
            <w:r>
              <w:rPr>
                <w:rStyle w:val="IndexLink"/>
              </w:rPr>
              <w:t>383</w:t>
            </w:r>
          </w:hyperlink>
        </w:p>
        <w:p>
          <w:pPr>
            <w:pStyle w:val="Contents3"/>
            <w:tabs>
              <w:tab w:val="clear" w:pos="8459"/>
              <w:tab w:val="right" w:pos="9026" w:leader="dot"/>
            </w:tabs>
            <w:rPr/>
          </w:pPr>
          <w:hyperlink w:anchor="__RefHeading___Toc6880619_2142443653">
            <w:r>
              <w:rPr>
                <w:webHidden/>
                <w:rStyle w:val="IndexLink"/>
                <w:rtl w:val="true"/>
              </w:rPr>
              <w:t>الأصل المحكّم عند الشكّ</w:t>
            </w:r>
            <w:r>
              <w:rPr>
                <w:rStyle w:val="IndexLink"/>
                <w:rtl w:val="true"/>
              </w:rPr>
              <w:t>:</w:t>
              <w:tab/>
            </w:r>
            <w:r>
              <w:rPr>
                <w:rStyle w:val="IndexLink"/>
              </w:rPr>
              <w:t>385</w:t>
            </w:r>
          </w:hyperlink>
        </w:p>
        <w:p>
          <w:pPr>
            <w:pStyle w:val="Contents3"/>
            <w:tabs>
              <w:tab w:val="clear" w:pos="8459"/>
              <w:tab w:val="right" w:pos="9026" w:leader="dot"/>
            </w:tabs>
            <w:rPr/>
          </w:pPr>
          <w:hyperlink w:anchor="__RefHeading___Toc6880621_2142443653">
            <w:r>
              <w:rPr>
                <w:webHidden/>
                <w:rStyle w:val="IndexLink"/>
                <w:rtl w:val="true"/>
              </w:rPr>
              <w:t>تنبيه</w:t>
            </w:r>
            <w:r>
              <w:rPr>
                <w:rStyle w:val="IndexLink"/>
                <w:rtl w:val="true"/>
              </w:rPr>
              <w:t>:</w:t>
              <w:tab/>
            </w:r>
            <w:r>
              <w:rPr>
                <w:rStyle w:val="IndexLink"/>
              </w:rPr>
              <w:t>387</w:t>
            </w:r>
          </w:hyperlink>
        </w:p>
        <w:p>
          <w:pPr>
            <w:pStyle w:val="Contents3"/>
            <w:tabs>
              <w:tab w:val="clear" w:pos="8459"/>
              <w:tab w:val="right" w:pos="9026" w:leader="dot"/>
            </w:tabs>
            <w:rPr/>
          </w:pPr>
          <w:hyperlink w:anchor="__RefHeading___Toc6880623_2142443653">
            <w:r>
              <w:rPr>
                <w:webHidden/>
                <w:rStyle w:val="IndexLink"/>
                <w:rtl w:val="true"/>
              </w:rPr>
              <w:t>العموم المستفاد من الجمع المحلّى</w:t>
            </w:r>
            <w:r>
              <w:rPr>
                <w:rStyle w:val="IndexLink"/>
                <w:rtl w:val="true"/>
              </w:rPr>
              <w:t>:</w:t>
              <w:tab/>
            </w:r>
            <w:r>
              <w:rPr>
                <w:rStyle w:val="IndexLink"/>
              </w:rPr>
              <w:t>388</w:t>
            </w:r>
          </w:hyperlink>
        </w:p>
        <w:p>
          <w:pPr>
            <w:pStyle w:val="Contents3"/>
            <w:tabs>
              <w:tab w:val="clear" w:pos="8459"/>
              <w:tab w:val="right" w:pos="9026" w:leader="dot"/>
            </w:tabs>
            <w:rPr/>
          </w:pPr>
          <w:hyperlink w:anchor="__RefHeading___Toc6880625_2142443653">
            <w:r>
              <w:rPr>
                <w:webHidden/>
                <w:rStyle w:val="IndexLink"/>
                <w:rtl w:val="true"/>
              </w:rPr>
              <w:t>هل العامّ المخصّص حجّة في الباقي أم لا؟</w:t>
            </w:r>
            <w:r>
              <w:rPr>
                <w:rStyle w:val="IndexLink"/>
                <w:rtl w:val="true"/>
              </w:rPr>
              <w:tab/>
            </w:r>
            <w:r>
              <w:rPr>
                <w:rStyle w:val="IndexLink"/>
              </w:rPr>
              <w:t>389</w:t>
            </w:r>
          </w:hyperlink>
        </w:p>
        <w:p>
          <w:pPr>
            <w:pStyle w:val="Contents3"/>
            <w:tabs>
              <w:tab w:val="clear" w:pos="8459"/>
              <w:tab w:val="right" w:pos="9026" w:leader="dot"/>
            </w:tabs>
            <w:rPr/>
          </w:pPr>
          <w:hyperlink w:anchor="__RefHeading___Toc6880627_2142443653">
            <w:r>
              <w:rPr>
                <w:webHidden/>
                <w:rStyle w:val="IndexLink"/>
                <w:rtl w:val="true"/>
              </w:rPr>
              <w:t>الصورة الاُولى</w:t>
            </w:r>
            <w:r>
              <w:rPr>
                <w:rStyle w:val="IndexLink"/>
                <w:rtl w:val="true"/>
              </w:rPr>
              <w:t>:</w:t>
              <w:tab/>
            </w:r>
            <w:r>
              <w:rPr>
                <w:rStyle w:val="IndexLink"/>
              </w:rPr>
              <w:t>394</w:t>
            </w:r>
          </w:hyperlink>
        </w:p>
        <w:p>
          <w:pPr>
            <w:pStyle w:val="Contents3"/>
            <w:tabs>
              <w:tab w:val="clear" w:pos="8459"/>
              <w:tab w:val="right" w:pos="9026" w:leader="dot"/>
            </w:tabs>
            <w:rPr/>
          </w:pPr>
          <w:hyperlink w:anchor="__RefHeading___Toc6880629_2142443653">
            <w:r>
              <w:rPr>
                <w:webHidden/>
                <w:rStyle w:val="IndexLink"/>
                <w:rtl w:val="true"/>
              </w:rPr>
              <w:t>الصورة الثانية</w:t>
            </w:r>
            <w:r>
              <w:rPr>
                <w:rStyle w:val="IndexLink"/>
                <w:rtl w:val="true"/>
              </w:rPr>
              <w:t>:</w:t>
              <w:tab/>
            </w:r>
            <w:r>
              <w:rPr>
                <w:rStyle w:val="IndexLink"/>
              </w:rPr>
              <w:t>394</w:t>
            </w:r>
          </w:hyperlink>
        </w:p>
        <w:p>
          <w:pPr>
            <w:pStyle w:val="Contents3"/>
            <w:tabs>
              <w:tab w:val="clear" w:pos="8459"/>
              <w:tab w:val="right" w:pos="9026" w:leader="dot"/>
            </w:tabs>
            <w:rPr/>
          </w:pPr>
          <w:hyperlink w:anchor="__RefHeading___Toc6880631_2142443653">
            <w:r>
              <w:rPr>
                <w:webHidden/>
                <w:rStyle w:val="IndexLink"/>
                <w:rtl w:val="true"/>
              </w:rPr>
              <w:t>الصورة الثالثة</w:t>
            </w:r>
            <w:r>
              <w:rPr>
                <w:rStyle w:val="IndexLink"/>
                <w:rtl w:val="true"/>
              </w:rPr>
              <w:t>:</w:t>
              <w:tab/>
            </w:r>
            <w:r>
              <w:rPr>
                <w:rStyle w:val="IndexLink"/>
              </w:rPr>
              <w:t>395</w:t>
            </w:r>
          </w:hyperlink>
        </w:p>
        <w:p>
          <w:pPr>
            <w:pStyle w:val="Contents3"/>
            <w:tabs>
              <w:tab w:val="clear" w:pos="8459"/>
              <w:tab w:val="right" w:pos="9026" w:leader="dot"/>
            </w:tabs>
            <w:rPr/>
          </w:pPr>
          <w:hyperlink w:anchor="__RefHeading___Toc6880633_2142443653">
            <w:r>
              <w:rPr>
                <w:webHidden/>
                <w:rStyle w:val="IndexLink"/>
                <w:rtl w:val="true"/>
              </w:rPr>
              <w:t>أمّا صغرىً</w:t>
            </w:r>
            <w:r>
              <w:rPr>
                <w:rStyle w:val="IndexLink"/>
                <w:rtl w:val="true"/>
              </w:rPr>
              <w:t>:</w:t>
              <w:tab/>
            </w:r>
            <w:r>
              <w:rPr>
                <w:rStyle w:val="IndexLink"/>
              </w:rPr>
              <w:t>398</w:t>
            </w:r>
          </w:hyperlink>
        </w:p>
        <w:p>
          <w:pPr>
            <w:pStyle w:val="Contents3"/>
            <w:tabs>
              <w:tab w:val="clear" w:pos="8459"/>
              <w:tab w:val="right" w:pos="9026" w:leader="dot"/>
            </w:tabs>
            <w:rPr/>
          </w:pPr>
          <w:hyperlink w:anchor="__RefHeading___Toc6880635_2142443653">
            <w:r>
              <w:rPr>
                <w:webHidden/>
                <w:rStyle w:val="IndexLink"/>
                <w:rtl w:val="true"/>
              </w:rPr>
              <w:t>وأمّا كبرىً</w:t>
            </w:r>
            <w:r>
              <w:rPr>
                <w:rStyle w:val="IndexLink"/>
                <w:rtl w:val="true"/>
              </w:rPr>
              <w:t>:</w:t>
              <w:tab/>
            </w:r>
            <w:r>
              <w:rPr>
                <w:rStyle w:val="IndexLink"/>
              </w:rPr>
              <w:t>399</w:t>
            </w:r>
          </w:hyperlink>
        </w:p>
        <w:p>
          <w:pPr>
            <w:pStyle w:val="Contents3"/>
            <w:tabs>
              <w:tab w:val="clear" w:pos="8459"/>
              <w:tab w:val="right" w:pos="9026" w:leader="dot"/>
            </w:tabs>
            <w:rPr/>
          </w:pPr>
          <w:hyperlink w:anchor="__RefHeading___Toc6880637_2142443653">
            <w:r>
              <w:rPr>
                <w:webHidden/>
                <w:rStyle w:val="IndexLink"/>
                <w:rtl w:val="true"/>
              </w:rPr>
              <w:t>التعويض عن العامّ باستصحاب العدم الأزليّ</w:t>
            </w:r>
            <w:r>
              <w:rPr>
                <w:rStyle w:val="IndexLink"/>
                <w:rtl w:val="true"/>
              </w:rPr>
              <w:t>:</w:t>
              <w:tab/>
            </w:r>
            <w:r>
              <w:rPr>
                <w:rStyle w:val="IndexLink"/>
              </w:rPr>
              <w:t>405</w:t>
            </w:r>
          </w:hyperlink>
        </w:p>
        <w:p>
          <w:pPr>
            <w:pStyle w:val="Contents3"/>
            <w:tabs>
              <w:tab w:val="clear" w:pos="8459"/>
              <w:tab w:val="right" w:pos="9026" w:leader="dot"/>
            </w:tabs>
            <w:rPr/>
          </w:pPr>
          <w:hyperlink w:anchor="__RefHeading___Toc6880639_2142443653">
            <w:r>
              <w:rPr>
                <w:webHidden/>
                <w:rStyle w:val="IndexLink"/>
                <w:rtl w:val="true"/>
              </w:rPr>
              <w:t>الشكّ في شمول العامّ لفردٍ من غير جهة احتمال التخصيص</w:t>
            </w:r>
            <w:r>
              <w:rPr>
                <w:rStyle w:val="IndexLink"/>
                <w:rtl w:val="true"/>
              </w:rPr>
              <w:t>:</w:t>
              <w:tab/>
            </w:r>
            <w:r>
              <w:rPr>
                <w:rStyle w:val="IndexLink"/>
              </w:rPr>
              <w:t>406</w:t>
            </w:r>
          </w:hyperlink>
        </w:p>
        <w:p>
          <w:pPr>
            <w:pStyle w:val="Contents3"/>
            <w:tabs>
              <w:tab w:val="clear" w:pos="8459"/>
              <w:tab w:val="right" w:pos="9026" w:leader="dot"/>
            </w:tabs>
            <w:rPr/>
          </w:pPr>
          <w:hyperlink w:anchor="__RefHeading___Toc6880641_2142443653">
            <w:r>
              <w:rPr>
                <w:webHidden/>
                <w:rStyle w:val="IndexLink"/>
                <w:rtl w:val="true"/>
              </w:rPr>
              <w:t>التمسّك بالعامّ قبل الفحص عن المخصّص</w:t>
            </w:r>
            <w:r>
              <w:rPr>
                <w:rStyle w:val="IndexLink"/>
                <w:rtl w:val="true"/>
              </w:rPr>
              <w:t>:</w:t>
              <w:tab/>
            </w:r>
            <w:r>
              <w:rPr>
                <w:rStyle w:val="IndexLink"/>
              </w:rPr>
              <w:t>413</w:t>
            </w:r>
          </w:hyperlink>
        </w:p>
        <w:p>
          <w:pPr>
            <w:pStyle w:val="Contents3"/>
            <w:tabs>
              <w:tab w:val="clear" w:pos="8459"/>
              <w:tab w:val="right" w:pos="9026" w:leader="dot"/>
            </w:tabs>
            <w:rPr/>
          </w:pPr>
          <w:hyperlink w:anchor="__RefHeading___Toc6880643_2142443653">
            <w:r>
              <w:rPr>
                <w:webHidden/>
                <w:rStyle w:val="IndexLink"/>
                <w:rtl w:val="true"/>
              </w:rPr>
              <w:t>في مقدار الفحص اللّازم</w:t>
            </w:r>
            <w:r>
              <w:rPr>
                <w:rStyle w:val="IndexLink"/>
                <w:rtl w:val="true"/>
              </w:rPr>
              <w:tab/>
            </w:r>
            <w:r>
              <w:rPr>
                <w:rStyle w:val="IndexLink"/>
              </w:rPr>
              <w:t>427</w:t>
            </w:r>
          </w:hyperlink>
        </w:p>
        <w:p>
          <w:pPr>
            <w:pStyle w:val="Contents3"/>
            <w:tabs>
              <w:tab w:val="clear" w:pos="8459"/>
              <w:tab w:val="right" w:pos="9026" w:leader="dot"/>
            </w:tabs>
            <w:rPr/>
          </w:pPr>
          <w:hyperlink w:anchor="__RefHeading___Toc6880645_2142443653">
            <w:r>
              <w:rPr>
                <w:webHidden/>
                <w:rStyle w:val="IndexLink"/>
                <w:rtl w:val="true"/>
              </w:rPr>
              <w:t>الخطابات الشفاهيّة</w:t>
            </w:r>
            <w:r>
              <w:rPr>
                <w:rStyle w:val="IndexLink"/>
                <w:rtl w:val="true"/>
              </w:rPr>
              <w:tab/>
            </w:r>
            <w:r>
              <w:rPr>
                <w:rStyle w:val="IndexLink"/>
              </w:rPr>
              <w:t>429</w:t>
            </w:r>
          </w:hyperlink>
        </w:p>
        <w:p>
          <w:pPr>
            <w:pStyle w:val="Contents3"/>
            <w:tabs>
              <w:tab w:val="clear" w:pos="8459"/>
              <w:tab w:val="right" w:pos="9026" w:leader="dot"/>
            </w:tabs>
            <w:rPr/>
          </w:pPr>
          <w:hyperlink w:anchor="__RefHeading___Toc6880647_2142443653">
            <w:r>
              <w:rPr>
                <w:webHidden/>
                <w:rStyle w:val="IndexLink"/>
                <w:rtl w:val="true"/>
              </w:rPr>
              <w:t>تحرير محلّ النزاع</w:t>
            </w:r>
            <w:r>
              <w:rPr>
                <w:rStyle w:val="IndexLink"/>
                <w:rtl w:val="true"/>
              </w:rPr>
              <w:t>:</w:t>
              <w:tab/>
            </w:r>
            <w:r>
              <w:rPr>
                <w:rStyle w:val="IndexLink"/>
              </w:rPr>
              <w:t>430</w:t>
            </w:r>
          </w:hyperlink>
        </w:p>
        <w:p>
          <w:pPr>
            <w:pStyle w:val="Contents3"/>
            <w:tabs>
              <w:tab w:val="clear" w:pos="8459"/>
              <w:tab w:val="right" w:pos="9026" w:leader="dot"/>
            </w:tabs>
            <w:rPr/>
          </w:pPr>
          <w:hyperlink w:anchor="__RefHeading___Toc6880649_2142443653">
            <w:r>
              <w:rPr>
                <w:webHidden/>
                <w:rStyle w:val="IndexLink"/>
                <w:rtl w:val="true"/>
              </w:rPr>
              <w:t>ثمّ استدرك قائلاً</w:t>
            </w:r>
            <w:r>
              <w:rPr>
                <w:rStyle w:val="IndexLink"/>
                <w:rtl w:val="true"/>
              </w:rPr>
              <w:t>:</w:t>
              <w:tab/>
            </w:r>
            <w:r>
              <w:rPr>
                <w:rStyle w:val="IndexLink"/>
              </w:rPr>
              <w:t>430</w:t>
            </w:r>
          </w:hyperlink>
        </w:p>
        <w:p>
          <w:pPr>
            <w:pStyle w:val="Contents3"/>
            <w:tabs>
              <w:tab w:val="clear" w:pos="8459"/>
              <w:tab w:val="right" w:pos="9026" w:leader="dot"/>
            </w:tabs>
            <w:rPr/>
          </w:pPr>
          <w:hyperlink w:anchor="__RefHeading___Toc6880651_2142443653">
            <w:r>
              <w:rPr>
                <w:webHidden/>
                <w:rStyle w:val="IndexLink"/>
                <w:rtl w:val="true"/>
              </w:rPr>
              <w:t>الأمر الأوّل</w:t>
            </w:r>
            <w:r>
              <w:rPr>
                <w:rStyle w:val="IndexLink"/>
                <w:rtl w:val="true"/>
              </w:rPr>
              <w:t>:</w:t>
              <w:tab/>
            </w:r>
            <w:r>
              <w:rPr>
                <w:rStyle w:val="IndexLink"/>
              </w:rPr>
              <w:t>431</w:t>
            </w:r>
          </w:hyperlink>
        </w:p>
        <w:p>
          <w:pPr>
            <w:pStyle w:val="Contents3"/>
            <w:tabs>
              <w:tab w:val="clear" w:pos="8459"/>
              <w:tab w:val="right" w:pos="9026" w:leader="dot"/>
            </w:tabs>
            <w:rPr/>
          </w:pPr>
          <w:hyperlink w:anchor="__RefHeading___Toc6880653_2142443653">
            <w:r>
              <w:rPr>
                <w:webHidden/>
                <w:rStyle w:val="IndexLink"/>
                <w:rtl w:val="true"/>
              </w:rPr>
              <w:t>الأمر الثاني</w:t>
            </w:r>
            <w:r>
              <w:rPr>
                <w:rStyle w:val="IndexLink"/>
                <w:rtl w:val="true"/>
              </w:rPr>
              <w:t>:</w:t>
              <w:tab/>
            </w:r>
            <w:r>
              <w:rPr>
                <w:rStyle w:val="IndexLink"/>
              </w:rPr>
              <w:t>434</w:t>
            </w:r>
          </w:hyperlink>
        </w:p>
        <w:p>
          <w:pPr>
            <w:pStyle w:val="Contents3"/>
            <w:tabs>
              <w:tab w:val="clear" w:pos="8459"/>
              <w:tab w:val="right" w:pos="9026" w:leader="dot"/>
            </w:tabs>
            <w:rPr/>
          </w:pPr>
          <w:hyperlink w:anchor="__RefHeading___Toc6880655_2142443653">
            <w:r>
              <w:rPr>
                <w:webHidden/>
                <w:rStyle w:val="IndexLink"/>
                <w:rtl w:val="true"/>
              </w:rPr>
              <w:t>الأمر الثالث</w:t>
            </w:r>
            <w:r>
              <w:rPr>
                <w:rStyle w:val="IndexLink"/>
                <w:rtl w:val="true"/>
              </w:rPr>
              <w:t>:</w:t>
              <w:tab/>
            </w:r>
            <w:r>
              <w:rPr>
                <w:rStyle w:val="IndexLink"/>
              </w:rPr>
              <w:t>434</w:t>
            </w:r>
          </w:hyperlink>
        </w:p>
        <w:p>
          <w:pPr>
            <w:pStyle w:val="Contents3"/>
            <w:tabs>
              <w:tab w:val="clear" w:pos="8459"/>
              <w:tab w:val="right" w:pos="9026" w:leader="dot"/>
            </w:tabs>
            <w:rPr/>
          </w:pPr>
          <w:hyperlink w:anchor="__RefHeading___Toc6880657_2142443653">
            <w:r>
              <w:rPr>
                <w:webHidden/>
                <w:rStyle w:val="IndexLink"/>
                <w:rtl w:val="true"/>
              </w:rPr>
              <w:t>تعقّب العامّ بضمير يرجع إلى بعض أفراده؟</w:t>
            </w:r>
            <w:r>
              <w:rPr>
                <w:rStyle w:val="IndexLink"/>
                <w:rtl w:val="true"/>
              </w:rPr>
              <w:tab/>
            </w:r>
            <w:r>
              <w:rPr>
                <w:rStyle w:val="IndexLink"/>
              </w:rPr>
              <w:t>440</w:t>
            </w:r>
          </w:hyperlink>
        </w:p>
        <w:p>
          <w:pPr>
            <w:pStyle w:val="Contents3"/>
            <w:tabs>
              <w:tab w:val="clear" w:pos="8459"/>
              <w:tab w:val="right" w:pos="9026" w:leader="dot"/>
            </w:tabs>
            <w:rPr/>
          </w:pPr>
          <w:hyperlink w:anchor="__RefHeading___Toc6880659_2142443653">
            <w:r>
              <w:rPr>
                <w:webHidden/>
                <w:rStyle w:val="IndexLink"/>
                <w:rtl w:val="true"/>
              </w:rPr>
              <w:t>الاستثناء المتعقّب لجملٍ متعدّدة</w:t>
            </w:r>
            <w:r>
              <w:rPr>
                <w:rStyle w:val="IndexLink"/>
                <w:rtl w:val="true"/>
              </w:rPr>
              <w:t>:</w:t>
              <w:tab/>
            </w:r>
            <w:r>
              <w:rPr>
                <w:rStyle w:val="IndexLink"/>
              </w:rPr>
              <w:t>447</w:t>
            </w:r>
          </w:hyperlink>
        </w:p>
        <w:p>
          <w:pPr>
            <w:pStyle w:val="Contents3"/>
            <w:tabs>
              <w:tab w:val="clear" w:pos="8459"/>
              <w:tab w:val="right" w:pos="9026" w:leader="dot"/>
            </w:tabs>
            <w:rPr/>
          </w:pPr>
          <w:hyperlink w:anchor="__RefHeading___Toc6880661_2142443653">
            <w:r>
              <w:rPr>
                <w:webHidden/>
                <w:rStyle w:val="IndexLink"/>
                <w:rtl w:val="true"/>
              </w:rPr>
              <w:t>تخصيص عمومات الكتاب والسنّة بالمفهوم</w:t>
            </w:r>
            <w:r>
              <w:rPr>
                <w:rStyle w:val="IndexLink"/>
                <w:rtl w:val="true"/>
              </w:rPr>
              <w:tab/>
            </w:r>
            <w:r>
              <w:rPr>
                <w:rStyle w:val="IndexLink"/>
              </w:rPr>
              <w:t>451</w:t>
            </w:r>
          </w:hyperlink>
        </w:p>
        <w:p>
          <w:pPr>
            <w:pStyle w:val="Contents3"/>
            <w:tabs>
              <w:tab w:val="clear" w:pos="8459"/>
              <w:tab w:val="right" w:pos="9026" w:leader="dot"/>
            </w:tabs>
            <w:rPr/>
          </w:pPr>
          <w:hyperlink w:anchor="__RefHeading___Toc6880663_2142443653">
            <w:r>
              <w:rPr>
                <w:webHidden/>
                <w:rStyle w:val="IndexLink"/>
                <w:rtl w:val="true"/>
              </w:rPr>
              <w:t>ولكنّ الجواب عن ذلك</w:t>
            </w:r>
            <w:r>
              <w:rPr>
                <w:rStyle w:val="IndexLink"/>
                <w:rtl w:val="true"/>
              </w:rPr>
              <w:t>:</w:t>
              <w:tab/>
            </w:r>
            <w:r>
              <w:rPr>
                <w:rStyle w:val="IndexLink"/>
              </w:rPr>
              <w:t>459</w:t>
            </w:r>
          </w:hyperlink>
        </w:p>
        <w:p>
          <w:pPr>
            <w:pStyle w:val="Contents3"/>
            <w:tabs>
              <w:tab w:val="clear" w:pos="8459"/>
              <w:tab w:val="right" w:pos="9026" w:leader="dot"/>
            </w:tabs>
            <w:rPr/>
          </w:pPr>
          <w:hyperlink w:anchor="__RefHeading___Toc6880665_2142443653">
            <w:r>
              <w:rPr>
                <w:webHidden/>
                <w:rStyle w:val="IndexLink"/>
                <w:rtl w:val="true"/>
              </w:rPr>
              <w:t>هل يجوز تخصيص العامّ الكتابيّ بخبر الواحد أم لا ؟</w:t>
            </w:r>
            <w:r>
              <w:rPr>
                <w:rStyle w:val="IndexLink"/>
                <w:rtl w:val="true"/>
              </w:rPr>
              <w:tab/>
            </w:r>
            <w:r>
              <w:rPr>
                <w:rStyle w:val="IndexLink"/>
              </w:rPr>
              <w:t>459</w:t>
            </w:r>
          </w:hyperlink>
        </w:p>
        <w:p>
          <w:pPr>
            <w:pStyle w:val="Contents2"/>
            <w:tabs>
              <w:tab w:val="clear" w:pos="8743"/>
              <w:tab w:val="right" w:pos="9026" w:leader="dot"/>
            </w:tabs>
            <w:rPr/>
          </w:pPr>
          <w:hyperlink w:anchor="__RefHeading___Toc6880667_2142443653">
            <w:r>
              <w:rPr>
                <w:webHidden/>
                <w:rStyle w:val="IndexLink"/>
                <w:rtl w:val="true"/>
              </w:rPr>
              <w:t>مبحث المطلق والمقيّد</w:t>
            </w:r>
            <w:r>
              <w:rPr>
                <w:rStyle w:val="IndexLink"/>
                <w:rtl w:val="true"/>
              </w:rPr>
              <w:tab/>
            </w:r>
            <w:r>
              <w:rPr>
                <w:rStyle w:val="IndexLink"/>
              </w:rPr>
              <w:t>464</w:t>
            </w:r>
          </w:hyperlink>
        </w:p>
        <w:p>
          <w:pPr>
            <w:pStyle w:val="Contents3"/>
            <w:tabs>
              <w:tab w:val="clear" w:pos="8459"/>
              <w:tab w:val="right" w:pos="9026" w:leader="dot"/>
            </w:tabs>
            <w:rPr/>
          </w:pPr>
          <w:hyperlink w:anchor="__RefHeading___Toc6880669_2142443653">
            <w:r>
              <w:rPr>
                <w:webHidden/>
                <w:rStyle w:val="IndexLink"/>
                <w:rtl w:val="true"/>
              </w:rPr>
              <w:t>اشارة</w:t>
            </w:r>
            <w:r>
              <w:rPr>
                <w:rStyle w:val="IndexLink"/>
                <w:rtl w:val="true"/>
              </w:rPr>
              <w:tab/>
            </w:r>
            <w:r>
              <w:rPr>
                <w:rStyle w:val="IndexLink"/>
              </w:rPr>
              <w:t>464</w:t>
            </w:r>
          </w:hyperlink>
        </w:p>
        <w:p>
          <w:pPr>
            <w:pStyle w:val="Contents3"/>
            <w:tabs>
              <w:tab w:val="clear" w:pos="8459"/>
              <w:tab w:val="right" w:pos="9026" w:leader="dot"/>
            </w:tabs>
            <w:rPr/>
          </w:pPr>
          <w:hyperlink w:anchor="__RefHeading___Toc6880671_2142443653">
            <w:r>
              <w:rPr>
                <w:webHidden/>
                <w:rStyle w:val="IndexLink"/>
                <w:rtl w:val="true"/>
              </w:rPr>
              <w:t>الأمر الأوّل</w:t>
            </w:r>
            <w:r>
              <w:rPr>
                <w:rStyle w:val="IndexLink"/>
                <w:rtl w:val="true"/>
              </w:rPr>
              <w:t>:</w:t>
              <w:tab/>
            </w:r>
            <w:r>
              <w:rPr>
                <w:rStyle w:val="IndexLink"/>
              </w:rPr>
              <w:t>464</w:t>
            </w:r>
          </w:hyperlink>
        </w:p>
        <w:p>
          <w:pPr>
            <w:pStyle w:val="Contents3"/>
            <w:tabs>
              <w:tab w:val="clear" w:pos="8459"/>
              <w:tab w:val="right" w:pos="9026" w:leader="dot"/>
            </w:tabs>
            <w:rPr/>
          </w:pPr>
          <w:hyperlink w:anchor="__RefHeading___Toc6880673_2142443653">
            <w:r>
              <w:rPr>
                <w:webHidden/>
                <w:rStyle w:val="IndexLink"/>
                <w:rtl w:val="true"/>
              </w:rPr>
              <w:t>الأمر الثاني</w:t>
            </w:r>
            <w:r>
              <w:rPr>
                <w:rStyle w:val="IndexLink"/>
                <w:rtl w:val="true"/>
              </w:rPr>
              <w:t>:</w:t>
              <w:tab/>
            </w:r>
            <w:r>
              <w:rPr>
                <w:rStyle w:val="IndexLink"/>
              </w:rPr>
              <w:t>465</w:t>
            </w:r>
          </w:hyperlink>
        </w:p>
        <w:p>
          <w:pPr>
            <w:pStyle w:val="Contents3"/>
            <w:tabs>
              <w:tab w:val="clear" w:pos="8459"/>
              <w:tab w:val="right" w:pos="9026" w:leader="dot"/>
            </w:tabs>
            <w:rPr/>
          </w:pPr>
          <w:hyperlink w:anchor="__RefHeading___Toc6880675_2142443653">
            <w:r>
              <w:rPr>
                <w:webHidden/>
                <w:rStyle w:val="IndexLink"/>
                <w:rtl w:val="true"/>
              </w:rPr>
              <w:t>الأمر الثالث</w:t>
            </w:r>
            <w:r>
              <w:rPr>
                <w:rStyle w:val="IndexLink"/>
                <w:rtl w:val="true"/>
              </w:rPr>
              <w:t>:</w:t>
              <w:tab/>
            </w:r>
            <w:r>
              <w:rPr>
                <w:rStyle w:val="IndexLink"/>
              </w:rPr>
              <w:t>465</w:t>
            </w:r>
          </w:hyperlink>
        </w:p>
        <w:p>
          <w:pPr>
            <w:pStyle w:val="Contents3"/>
            <w:tabs>
              <w:tab w:val="clear" w:pos="8459"/>
              <w:tab w:val="right" w:pos="9026" w:leader="dot"/>
            </w:tabs>
            <w:rPr/>
          </w:pPr>
          <w:hyperlink w:anchor="__RefHeading___Toc6880677_2142443653">
            <w:r>
              <w:rPr>
                <w:webHidden/>
                <w:rStyle w:val="IndexLink"/>
                <w:rtl w:val="true"/>
              </w:rPr>
              <w:t>الأمر الرابع</w:t>
            </w:r>
            <w:r>
              <w:rPr>
                <w:rStyle w:val="IndexLink"/>
                <w:rtl w:val="true"/>
              </w:rPr>
              <w:t>:</w:t>
              <w:tab/>
            </w:r>
            <w:r>
              <w:rPr>
                <w:rStyle w:val="IndexLink"/>
              </w:rPr>
              <w:t>466</w:t>
            </w:r>
          </w:hyperlink>
        </w:p>
        <w:p>
          <w:pPr>
            <w:pStyle w:val="Contents3"/>
            <w:tabs>
              <w:tab w:val="clear" w:pos="8459"/>
              <w:tab w:val="right" w:pos="9026" w:leader="dot"/>
            </w:tabs>
            <w:rPr/>
          </w:pPr>
          <w:hyperlink w:anchor="__RefHeading___Toc6880679_2142443653">
            <w:r>
              <w:rPr>
                <w:webHidden/>
                <w:rStyle w:val="IndexLink"/>
                <w:rtl w:val="true"/>
              </w:rPr>
              <w:t>الأمر الخامس</w:t>
            </w:r>
            <w:r>
              <w:rPr>
                <w:rStyle w:val="IndexLink"/>
                <w:rtl w:val="true"/>
              </w:rPr>
              <w:t>:</w:t>
              <w:tab/>
            </w:r>
            <w:r>
              <w:rPr>
                <w:rStyle w:val="IndexLink"/>
              </w:rPr>
              <w:t>466</w:t>
            </w:r>
          </w:hyperlink>
        </w:p>
        <w:p>
          <w:pPr>
            <w:pStyle w:val="Contents3"/>
            <w:tabs>
              <w:tab w:val="clear" w:pos="8459"/>
              <w:tab w:val="right" w:pos="9026" w:leader="dot"/>
            </w:tabs>
            <w:rPr/>
          </w:pPr>
          <w:hyperlink w:anchor="__RefHeading___Toc6880681_2142443653">
            <w:r>
              <w:rPr>
                <w:webHidden/>
                <w:rStyle w:val="IndexLink"/>
                <w:rtl w:val="true"/>
              </w:rPr>
              <w:t>الكلام في اعتبارات الماهيّة</w:t>
            </w:r>
            <w:r>
              <w:rPr>
                <w:rStyle w:val="IndexLink"/>
                <w:rtl w:val="true"/>
              </w:rPr>
              <w:t>:</w:t>
              <w:tab/>
            </w:r>
            <w:r>
              <w:rPr>
                <w:rStyle w:val="IndexLink"/>
              </w:rPr>
              <w:t>468</w:t>
            </w:r>
          </w:hyperlink>
        </w:p>
        <w:p>
          <w:pPr>
            <w:pStyle w:val="Contents3"/>
            <w:tabs>
              <w:tab w:val="clear" w:pos="8459"/>
              <w:tab w:val="right" w:pos="9026" w:leader="dot"/>
            </w:tabs>
            <w:rPr/>
          </w:pPr>
          <w:hyperlink w:anchor="__RefHeading___Toc6880683_2142443653">
            <w:r>
              <w:rPr>
                <w:webHidden/>
                <w:rStyle w:val="IndexLink"/>
                <w:rtl w:val="true"/>
              </w:rPr>
              <w:t>مقدّمات الحكمة</w:t>
            </w:r>
            <w:r>
              <w:rPr>
                <w:rStyle w:val="IndexLink"/>
                <w:rtl w:val="true"/>
              </w:rPr>
              <w:t>:</w:t>
              <w:tab/>
            </w:r>
            <w:r>
              <w:rPr>
                <w:rStyle w:val="IndexLink"/>
              </w:rPr>
              <w:t>474</w:t>
            </w:r>
          </w:hyperlink>
        </w:p>
        <w:p>
          <w:pPr>
            <w:pStyle w:val="Contents3"/>
            <w:tabs>
              <w:tab w:val="clear" w:pos="8459"/>
              <w:tab w:val="right" w:pos="9026" w:leader="dot"/>
            </w:tabs>
            <w:rPr/>
          </w:pPr>
          <w:hyperlink w:anchor="__RefHeading___Toc6880685_2142443653">
            <w:r>
              <w:rPr>
                <w:webHidden/>
                <w:rStyle w:val="IndexLink"/>
                <w:rtl w:val="true"/>
              </w:rPr>
              <w:t>فصل</w:t>
            </w:r>
            <w:r>
              <w:rPr>
                <w:rStyle w:val="IndexLink"/>
                <w:rtl w:val="true"/>
              </w:rPr>
              <w:t xml:space="preserve">: </w:t>
            </w:r>
            <w:r>
              <w:rPr>
                <w:rStyle w:val="IndexLink"/>
                <w:rtl w:val="true"/>
              </w:rPr>
              <w:t>التقييد هل يوجب المجازيّة؟</w:t>
            </w:r>
            <w:r>
              <w:rPr>
                <w:rStyle w:val="IndexLink"/>
                <w:rtl w:val="true"/>
              </w:rPr>
              <w:tab/>
            </w:r>
            <w:r>
              <w:rPr>
                <w:rStyle w:val="IndexLink"/>
              </w:rPr>
              <w:t>483</w:t>
            </w:r>
          </w:hyperlink>
        </w:p>
        <w:p>
          <w:pPr>
            <w:pStyle w:val="Contents3"/>
            <w:tabs>
              <w:tab w:val="clear" w:pos="8459"/>
              <w:tab w:val="right" w:pos="9026" w:leader="dot"/>
            </w:tabs>
            <w:rPr/>
          </w:pPr>
          <w:hyperlink w:anchor="__RefHeading___Toc6880687_2142443653">
            <w:r>
              <w:rPr>
                <w:webHidden/>
                <w:rStyle w:val="IndexLink"/>
                <w:rtl w:val="true"/>
              </w:rPr>
              <w:t>فصل</w:t>
            </w:r>
            <w:r>
              <w:rPr>
                <w:rStyle w:val="IndexLink"/>
                <w:rtl w:val="true"/>
              </w:rPr>
              <w:t xml:space="preserve">: </w:t>
            </w:r>
            <w:r>
              <w:rPr>
                <w:rStyle w:val="IndexLink"/>
                <w:rtl w:val="true"/>
              </w:rPr>
              <w:t>توافق المطلق والمقيّد في الحكم أو تنافيهما</w:t>
            </w:r>
            <w:r>
              <w:rPr>
                <w:rStyle w:val="IndexLink"/>
                <w:rtl w:val="true"/>
              </w:rPr>
              <w:t>:</w:t>
              <w:tab/>
            </w:r>
            <w:r>
              <w:rPr>
                <w:rStyle w:val="IndexLink"/>
              </w:rPr>
              <w:t>484</w:t>
            </w:r>
          </w:hyperlink>
        </w:p>
        <w:p>
          <w:pPr>
            <w:pStyle w:val="Contents3"/>
            <w:tabs>
              <w:tab w:val="clear" w:pos="8459"/>
              <w:tab w:val="right" w:pos="9026" w:leader="dot"/>
            </w:tabs>
            <w:rPr/>
          </w:pPr>
          <w:hyperlink w:anchor="__RefHeading___Toc6880689_2142443653">
            <w:r>
              <w:rPr>
                <w:webHidden/>
                <w:rStyle w:val="IndexLink"/>
                <w:rtl w:val="true"/>
              </w:rPr>
              <w:t>بقي هنا أمر</w:t>
            </w:r>
            <w:r>
              <w:rPr>
                <w:rStyle w:val="IndexLink"/>
                <w:rtl w:val="true"/>
              </w:rPr>
              <w:t>:</w:t>
              <w:tab/>
            </w:r>
            <w:r>
              <w:rPr>
                <w:rStyle w:val="IndexLink"/>
              </w:rPr>
              <w:t>499</w:t>
            </w:r>
          </w:hyperlink>
        </w:p>
        <w:p>
          <w:pPr>
            <w:pStyle w:val="Contents2"/>
            <w:tabs>
              <w:tab w:val="clear" w:pos="8743"/>
              <w:tab w:val="right" w:pos="9026" w:leader="dot"/>
            </w:tabs>
            <w:rPr/>
          </w:pPr>
          <w:hyperlink w:anchor="__RefHeading___Toc6880691_2142443653">
            <w:r>
              <w:rPr>
                <w:webHidden/>
                <w:rStyle w:val="IndexLink"/>
                <w:rtl w:val="true"/>
              </w:rPr>
              <w:t>المجمل والمبيّن</w:t>
            </w:r>
            <w:r>
              <w:rPr>
                <w:rStyle w:val="IndexLink"/>
                <w:rtl w:val="true"/>
              </w:rPr>
              <w:tab/>
            </w:r>
            <w:r>
              <w:rPr>
                <w:rStyle w:val="IndexLink"/>
              </w:rPr>
              <w:t>502</w:t>
            </w:r>
          </w:hyperlink>
        </w:p>
        <w:p>
          <w:pPr>
            <w:pStyle w:val="Contents3"/>
            <w:tabs>
              <w:tab w:val="clear" w:pos="8459"/>
              <w:tab w:val="right" w:pos="9026" w:leader="dot"/>
            </w:tabs>
            <w:rPr/>
          </w:pPr>
          <w:hyperlink w:anchor="__RefHeading___Toc6880693_2142443653">
            <w:r>
              <w:rPr>
                <w:webHidden/>
                <w:rStyle w:val="IndexLink"/>
                <w:rtl w:val="true"/>
              </w:rPr>
              <w:t>اشارة</w:t>
            </w:r>
            <w:r>
              <w:rPr>
                <w:rStyle w:val="IndexLink"/>
                <w:rtl w:val="true"/>
              </w:rPr>
              <w:tab/>
            </w:r>
            <w:r>
              <w:rPr>
                <w:rStyle w:val="IndexLink"/>
              </w:rPr>
              <w:t>502</w:t>
            </w:r>
          </w:hyperlink>
        </w:p>
        <w:p>
          <w:pPr>
            <w:pStyle w:val="Contents3"/>
            <w:tabs>
              <w:tab w:val="clear" w:pos="8459"/>
              <w:tab w:val="right" w:pos="9026" w:leader="dot"/>
            </w:tabs>
            <w:rPr/>
          </w:pPr>
          <w:hyperlink w:anchor="__RefHeading___Toc6880695_2142443653">
            <w:r>
              <w:rPr>
                <w:webHidden/>
                <w:rStyle w:val="IndexLink"/>
                <w:rtl w:val="true"/>
              </w:rPr>
              <w:t>الأمر الأوّل</w:t>
            </w:r>
            <w:r>
              <w:rPr>
                <w:rStyle w:val="IndexLink"/>
                <w:rtl w:val="true"/>
              </w:rPr>
              <w:t>:</w:t>
              <w:tab/>
            </w:r>
            <w:r>
              <w:rPr>
                <w:rStyle w:val="IndexLink"/>
              </w:rPr>
              <w:t>502</w:t>
            </w:r>
          </w:hyperlink>
        </w:p>
        <w:p>
          <w:pPr>
            <w:pStyle w:val="Contents3"/>
            <w:tabs>
              <w:tab w:val="clear" w:pos="8459"/>
              <w:tab w:val="right" w:pos="9026" w:leader="dot"/>
            </w:tabs>
            <w:rPr/>
          </w:pPr>
          <w:hyperlink w:anchor="__RefHeading___Toc6880697_2142443653">
            <w:r>
              <w:rPr>
                <w:webHidden/>
                <w:rStyle w:val="IndexLink"/>
                <w:rtl w:val="true"/>
              </w:rPr>
              <w:t>الأمر الثاني</w:t>
            </w:r>
            <w:r>
              <w:rPr>
                <w:rStyle w:val="IndexLink"/>
                <w:rtl w:val="true"/>
              </w:rPr>
              <w:t>:</w:t>
              <w:tab/>
            </w:r>
            <w:r>
              <w:rPr>
                <w:rStyle w:val="IndexLink"/>
              </w:rPr>
              <w:t>502</w:t>
            </w:r>
          </w:hyperlink>
        </w:p>
        <w:p>
          <w:pPr>
            <w:pStyle w:val="Contents3"/>
            <w:tabs>
              <w:tab w:val="clear" w:pos="8459"/>
              <w:tab w:val="right" w:pos="9026" w:leader="dot"/>
            </w:tabs>
            <w:rPr/>
          </w:pPr>
          <w:hyperlink w:anchor="__RefHeading___Toc6880699_2142443653">
            <w:r>
              <w:rPr>
                <w:webHidden/>
                <w:rStyle w:val="IndexLink"/>
                <w:rtl w:val="true"/>
              </w:rPr>
              <w:t>الأمر الثالث</w:t>
            </w:r>
            <w:r>
              <w:rPr>
                <w:rStyle w:val="IndexLink"/>
                <w:rtl w:val="true"/>
              </w:rPr>
              <w:t>:</w:t>
              <w:tab/>
            </w:r>
            <w:r>
              <w:rPr>
                <w:rStyle w:val="IndexLink"/>
              </w:rPr>
              <w:t>503</w:t>
            </w:r>
          </w:hyperlink>
        </w:p>
        <w:p>
          <w:pPr>
            <w:pStyle w:val="Contents3"/>
            <w:tabs>
              <w:tab w:val="clear" w:pos="8459"/>
              <w:tab w:val="right" w:pos="9026" w:leader="dot"/>
            </w:tabs>
            <w:rPr/>
          </w:pPr>
          <w:hyperlink w:anchor="__RefHeading___Toc6880701_2142443653">
            <w:r>
              <w:rPr>
                <w:webHidden/>
                <w:rStyle w:val="IndexLink"/>
                <w:rtl w:val="true"/>
              </w:rPr>
              <w:t>الأمر الرابع</w:t>
            </w:r>
            <w:r>
              <w:rPr>
                <w:rStyle w:val="IndexLink"/>
                <w:rtl w:val="true"/>
              </w:rPr>
              <w:t>:</w:t>
              <w:tab/>
            </w:r>
            <w:r>
              <w:rPr>
                <w:rStyle w:val="IndexLink"/>
              </w:rPr>
              <w:t>503</w:t>
            </w:r>
          </w:hyperlink>
        </w:p>
        <w:p>
          <w:pPr>
            <w:pStyle w:val="Contents2"/>
            <w:tabs>
              <w:tab w:val="clear" w:pos="8743"/>
              <w:tab w:val="right" w:pos="9026" w:leader="dot"/>
            </w:tabs>
            <w:rPr/>
          </w:pPr>
          <w:hyperlink w:anchor="__RefHeading___Toc6880703_2142443653">
            <w:r>
              <w:rPr>
                <w:webHidden/>
                <w:rStyle w:val="IndexLink"/>
                <w:rtl w:val="true"/>
              </w:rPr>
              <w:t>الفهرس</w:t>
            </w:r>
            <w:r>
              <w:rPr>
                <w:rStyle w:val="IndexLink"/>
                <w:rtl w:val="true"/>
              </w:rPr>
              <w:tab/>
            </w:r>
            <w:r>
              <w:rPr>
                <w:rStyle w:val="IndexLink"/>
              </w:rPr>
              <w:t>506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1_172688"/>
      <w:bookmarkStart w:id="1" w:name="pg15431_172688"/>
      <w:bookmarkEnd w:id="1"/>
    </w:p>
    <w:p>
      <w:pPr>
        <w:pStyle w:val="Heading2"/>
        <w:numPr>
          <w:ilvl w:val="1"/>
          <w:numId w:val="1"/>
        </w:numPr>
        <w:rPr/>
      </w:pPr>
      <w:bookmarkStart w:id="2" w:name="pg15431_172688"/>
      <w:bookmarkStart w:id="3" w:name="__RefHeading___Toc6880311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شَمسُ الأُصُول</w:t>
      </w:r>
    </w:p>
    <w:p>
      <w:pPr>
        <w:pStyle w:val="BookText"/>
        <w:rPr/>
      </w:pPr>
      <w:r>
        <w:rPr>
          <w:rFonts w:ascii="IRNazanin" w:hAnsi="IRNazanin" w:eastAsia="IRNazanin"/>
          <w:color w:val="111111"/>
          <w:sz w:val="28"/>
          <w:sz w:val="28"/>
          <w:szCs w:val="28"/>
          <w:rtl w:val="true"/>
          <w:lang w:bidi="fa-IR"/>
        </w:rPr>
        <w:t>آیة الله العظمی الحاج الشیخ شمس الدين الواعظي</w:t>
      </w:r>
    </w:p>
    <w:p>
      <w:pPr>
        <w:pStyle w:val="BookText"/>
        <w:rPr/>
      </w:pPr>
      <w:r>
        <w:rPr>
          <w:rFonts w:ascii="Amiri" w:hAnsi="Amiri" w:eastAsia="Amiri" w:cs="Amiri"/>
          <w:color w:val="111111"/>
          <w:sz w:val="28"/>
          <w:sz w:val="28"/>
          <w:szCs w:val="28"/>
          <w:rtl w:val="true"/>
          <w:lang w:bidi="ar-SA"/>
        </w:rPr>
        <w:t>دار المحجة البيضاء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803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وأشرف بريّته، سيّدنا محمّدٍ وآله الطيّبين الطاهرين واللعنة على أعدائهم أجمعين إلى يوم الدين</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31_172694"/>
      <w:bookmarkStart w:id="8" w:name="pg15431_172694"/>
      <w:bookmarkEnd w:id="8"/>
    </w:p>
    <w:p>
      <w:pPr>
        <w:pStyle w:val="Heading2"/>
        <w:numPr>
          <w:ilvl w:val="1"/>
          <w:numId w:val="1"/>
        </w:numPr>
        <w:rPr/>
      </w:pPr>
      <w:bookmarkStart w:id="9" w:name="pg15431_172694"/>
      <w:bookmarkStart w:id="10" w:name="__RefHeading___Toc6880315_2142443653"/>
      <w:bookmarkStart w:id="11" w:name="_Toc3"/>
      <w:bookmarkEnd w:id="9"/>
      <w:bookmarkEnd w:id="10"/>
      <w:r>
        <w:rPr>
          <w:rtl w:val="true"/>
        </w:rPr>
        <w:t>مقدّمة الواجب</w:t>
      </w:r>
      <w:bookmarkEnd w:id="11"/>
    </w:p>
    <w:p>
      <w:pPr>
        <w:pStyle w:val="Heading3"/>
        <w:numPr>
          <w:ilvl w:val="2"/>
          <w:numId w:val="1"/>
        </w:numPr>
        <w:rPr/>
      </w:pPr>
      <w:bookmarkStart w:id="12" w:name="__RefHeading___Toc6880317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ولابدّ قبل الدخول في محلّ البحث من بيان اُمور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880319_2142443653"/>
      <w:bookmarkStart w:id="15" w:name="_Toc5"/>
      <w:bookmarkEnd w:id="14"/>
      <w:r>
        <w:rPr>
          <w:rtl w:val="true"/>
        </w:rPr>
        <w:t>الأمر الأوّل</w:t>
      </w:r>
      <w:r>
        <w:rPr>
          <w:rtl w:val="true"/>
        </w:rPr>
        <w:t xml:space="preserve">: </w:t>
      </w:r>
      <w:r>
        <w:rPr>
          <w:rtl w:val="true"/>
        </w:rPr>
        <w:t>في أنّ هذه المسألة هل هي من المسائل الاُصوليّة أم لا؟</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المسائل الاُصوليّة، وليست من المسائل الفقهيّة ولا الكلاميّة؛ فإنّ المسألة الاُصوليّة هي ما تقع كبرى لقياس يستنتج منه الحكم الفرعيّ الكلّيّ، والبحث في هذه المسألة هو في الملازمة بين وجوب الشيء شرعاً وبين وجوب مقدّمته، فالمبحوث عنه في المقام هو الملازمة بين وجوب الشيء ووجوب مقدّمته، وليس بحثاً عن وجوب المقدّمة كي تكون المسألة فقهيّة نظراً إلى كون موضوعها هو فعل المكلّف،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ومحمولها،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ثبوت الوجوب للمقدّمة هو نتيجة إثبات الملازمة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المهمّ المبحوث عنه في هذه المسألة البحث عن الملازمة بين وجوب الشي‌ء ووجوب مقدّمته، فتكون مسألة اُصولية، لا عن نفس وجوبها، كما هو المتوهّم من بعض العناوين كي تكون فرعيّة، وذلك لوضوح أنّ البحث كذلك لا يناسب الاُصوليّ، والاستطراد لا وجه له بعد إمكان أن يكون البحث على وجه تكون عن المسائل الاُصوليّة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البحث في هذه المسألة عن ثبوت الملازمة بين وجوب المقدّمة ووجوب ذيها، فإنّها بذلك تكون من المسائل الاُصوليّة؛ لأنّ نتيجتها في طريق استنباط الحكم الشرعيّ، وهو وجوب المقدّمة المعيّنة كالوضوء مقدّمةً للصلاة،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فرض دخولها في الفقه من حيث إنّ المبحوث عنه فيها هو أفعال المكلّفين من جهة الاقتضاء والتخيير، وبما أنّ المقدّمة من أفعال المكلّف، فالبحث عن وجوبها يكون بحثاً فقهيّاً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الحال فيما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المقدّمة من المسائل الفقهيّة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جعلها من المسائل الفقهيّة، ففي غاية البعد؛ فإنّ علم الفقه متكفّل لبيان أحوال موضوعات خاصّة، كالصلاة والصوم وغيرهما، </w:t>
      </w:r>
    </w:p>
    <w:p>
      <w:pPr>
        <w:pStyle w:val="BookText"/>
        <w:rPr/>
      </w:pPr>
      <w:r>
        <w:rPr>
          <w:rFonts w:ascii="Amiri" w:hAnsi="Amiri" w:eastAsia="Amiri" w:cs="Amiri"/>
          <w:color w:val="111111"/>
          <w:sz w:val="28"/>
          <w:sz w:val="28"/>
          <w:szCs w:val="28"/>
          <w:rtl w:val="true"/>
          <w:lang w:bidi="ar-SA"/>
        </w:rPr>
        <w:t>والبحث عن وجوب كلّيّ المقدّمة التي لا ينحصر صدقها بموضوع خاصّ لا يتكفّله علم الفقه أصلاً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في مقام التفريق بين المسائل الفقهيّة والقواعد الفقهيّة،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المسألة إن كان عنواناً خاصّاً كانت من المسائل، وإن كان عامّاً دخلت هي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مجرّد كون الموضوع عنواناً عامّاً لا يوجب خروج المسألة عن المسائل الفقهيّة، لما نراه من أنّ كثيراً من المسائل الفقهيّة يكون الموضوع فيها قابلاً للتبدّل والاختلاف؛ كما في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يتعلّق بالصلاة، وأُخرى بالصوم، وثالثة بالحج، ورابعة بالزيارة، وهكذا،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واليمين، ومع ذلك، فلم يكن هذا الاختلاف في المتعلّق والموضوع موجباً للخروج عن حيّز المسائل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خروجها عن المسائل الفقهيّة، لو سُلِّم،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 لدخولها في المسائل الاُصوليّة؛ لأنّ دخولها في المسائل الاُصوليّة هو فرع صدق تعريف المسائل الاُصوليّة عليها وشموله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يمكن دخولها في المسائل الكلاميّة، على اعتبار أنّ البحث فيها إنّما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عن استتباع المقدّمة فعلاً أو تركاً للثواب أو العقاب، ومثله يكون داخلاً في الأبحاث الكلاميّة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ترتّب الثواب ليس على امتثال المقدّمة، وكذلك </w:t>
      </w:r>
    </w:p>
    <w:p>
      <w:pPr>
        <w:pStyle w:val="BookText"/>
        <w:rPr/>
      </w:pPr>
      <w:r>
        <w:rPr>
          <w:rFonts w:ascii="Amiri" w:hAnsi="Amiri" w:eastAsia="Amiri" w:cs="Amiri"/>
          <w:color w:val="111111"/>
          <w:sz w:val="28"/>
          <w:sz w:val="28"/>
          <w:szCs w:val="28"/>
          <w:rtl w:val="true"/>
          <w:lang w:bidi="ar-SA"/>
        </w:rPr>
        <w:t xml:space="preserve">استحقاق العقاب، ليس على عصيانها؛ لأنّ وجوبها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وجوباً غيريّاً، فليس فيها من مصلحة نفسيّة؛ لأنّ الوجوب الغيريّ ينشأ عن مصلحة في الغير، لا عن مصلحة في نفس متعلّقه، فالثواب المترتّب على الإتيان بالمقدّمة إنّما يترتّب في واقع الأمر على قصد إطاعة ذي المقدّمة مطلقاً، ولو لم نقل بالملازمة، وكذلك استحقاق العقاب، فهو إنّما يترتّب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مخالفة الأمر بذي المقدّمة، لا على مخالفة وجوب المقدّمة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التحقيق هو القول بدخول هذه المسألة في المسائل الاُصوليّة، وأنّها ليست من المسائل الفقهيّة؛ لأنّ البحث عنها ليس عن وجوب المقدّمة، وإن أوهمت ذلك بعض العبارات، وإنّما هو بحث عن الملازمة، والوجوب المذكور يكون نتيجتها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المسألة هي من المبادئ الأحكاميّة، كما نُسب إلى العضديّ تبعاً للحاجبيّ وشيخنا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بتقريب إنّ تلك المبادئ عبارة عن حالاتالأحكام الشرعيّة من حيث تنويعها إلى التكليفيّة والوضعيّة، وكون الأحكام التكليفيّة بأسرها متضادّة فيما بينها، واستلزام بعضها لحكم الآخر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المعروف من المبادئ الأحكاميّة عند الاُصوليّين هي </w:t>
      </w:r>
    </w:p>
    <w:p>
      <w:pPr>
        <w:pStyle w:val="BookText"/>
        <w:rPr/>
      </w:pPr>
      <w:r>
        <w:rPr>
          <w:rFonts w:ascii="Amiri" w:hAnsi="Amiri" w:eastAsia="Amiri" w:cs="Amiri"/>
          <w:color w:val="111111"/>
          <w:sz w:val="28"/>
          <w:sz w:val="28"/>
          <w:szCs w:val="28"/>
          <w:rtl w:val="true"/>
          <w:lang w:bidi="ar-SA"/>
        </w:rPr>
        <w:t>المسائل التي تكون محمولاتها من عوارض الأحكام التكليفيّة أو الوضعيّة، كالتضادّ بين الأحكام واستلزام بعضها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البحث في مسألة المقدّمة عن الملازمة بين وجوب المقدّمة ووجوب ذيها،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مسألة مقدّمة الواجب يكون كحال بعض المسائل التي من جهة، تكون داخلة في المسائل الاُصوليّة، ومن جهة أُخرى، تكون داخلة في المسائل الكلاميّة، ومن جهة ثالثة، في الفقهيّة،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أن يكون لمسألتنا جهتان أو أكثر، فمن كلّ جهة يُبحث عنها تكون تدخل في واحدة من الجهتين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الجهة المذكورة، لا مانع من دخول المسألة في المبادئ، وهذا لا ينافي أنّها من جهة أُخرى، وهي كون نتيجتها تقع في طريق الاستنباط، يصحّ أن تكون داخلة في المسائل الاُصوليّة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كلام بعض المحقّقين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المسألة ليست من المسائل الاُصوليّة ولا الفقهيّة، وإنّما هي من مبادئ الاُصول</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أنّها ليست من المسائل الاُصوليّة فقد عرفت الحال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 أنّها ليست من المسائل الفقهيّة فهو حقّ</w:t>
      </w:r>
      <w:r>
        <w:rPr>
          <w:rFonts w:eastAsia="Amiri" w:cs="Amiri" w:ascii="Amiri" w:hAnsi="Amiri"/>
          <w:color w:val="111111"/>
          <w:sz w:val="28"/>
          <w:szCs w:val="28"/>
          <w:rtl w:val="true"/>
          <w:lang w:bidi="ar-SA"/>
        </w:rPr>
        <w:t xml:space="preserve">. </w:t>
      </w:r>
      <w:bookmarkStart w:id="16" w:name="pg15431_172699"/>
    </w:p>
    <w:p>
      <w:pPr>
        <w:pStyle w:val="BookText"/>
        <w:rPr/>
      </w:pPr>
      <w:bookmarkEnd w:id="16"/>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هذه المسألة هي من المبادئ التصديقيّة لعلم الاُصول، بناءً على ما اشتهر بينهم من أنّ موضوع علم الاُصول هي الأدلّة الأربعة، والبحث في هذه المسألة إنّما هو عن تحقّق الملازمة، التي هي حكم العقل، أو عدم تحقّقها، وليس بحثاً عن ما هو من عوارض أحد الأدلّة الأربعة، فلا محالة، تكون خارجةً عن المسائل، داخلةً في المبادئ التصديقيّة لهذا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الاُصول ليس هو الأدلّة الأربعة، حتى يقال بأنّ من جملتها العقل، حتى يرد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التنزّل، فأيّ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يكون للمسألة جهات متعدّدة؟ فهي بإحدى الجهات تكون داخلة في هذا العلم، وبجهات أُخرى تكون داخلة في علوم أُخرى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6880321_2142443653"/>
      <w:bookmarkStart w:id="18" w:name="_Toc6"/>
      <w:bookmarkEnd w:id="17"/>
      <w:r>
        <w:rPr>
          <w:rtl w:val="true"/>
        </w:rPr>
        <w:t>الأمر الثاني</w:t>
      </w:r>
      <w:r>
        <w:rPr>
          <w:rtl w:val="true"/>
        </w:rPr>
        <w:t>:</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محلّ النزاع في هذه المسألة ليس هو اللّابدّيّة العقليّة، والملازمة التي يقضي بها العقل بين وجود المقدّمة ووجود ذيها؛ لأنّ ذا المقدّمة لا يمكن حصوله عقلاً إلّا بعد فرضوجود المقدّمة، فوجودها علّة لوجود ذي المقدّمة، ولا سبيل إلى إنكار هذا، ولا اختصاص لها بالمقدّميّة الشرعيّة، بل هذا ثابت حتى لدى المنكرين للحسن والقبح </w:t>
      </w:r>
      <w:bookmarkStart w:id="19" w:name="pg15431_172700"/>
    </w:p>
    <w:p>
      <w:pPr>
        <w:pStyle w:val="BookText"/>
        <w:rPr/>
      </w:pPr>
      <w:bookmarkEnd w:id="19"/>
      <w:r>
        <w:rPr>
          <w:rFonts w:ascii="Amiri" w:hAnsi="Amiri" w:eastAsia="Amiri" w:cs="Amiri"/>
          <w:color w:val="111111"/>
          <w:sz w:val="28"/>
          <w:sz w:val="28"/>
          <w:szCs w:val="28"/>
          <w:rtl w:val="true"/>
          <w:lang w:bidi="ar-SA"/>
        </w:rPr>
        <w:t>العقليّين، فمورد النزاع إنّما هو الملازمة من جهة الوجوب الشرعيّ، والمراد من الوجوب الذي يبحث عن ثبوته للمقدّمة هو الوجوب الغيريّ</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880323_2142443653"/>
      <w:bookmarkStart w:id="21" w:name="_Toc7"/>
      <w:bookmarkEnd w:id="20"/>
      <w:r>
        <w:rPr>
          <w:rtl w:val="true"/>
        </w:rPr>
        <w:t xml:space="preserve">الأمر الثالث </w:t>
      </w:r>
      <w:r>
        <w:rPr>
          <w:rtl w:val="true"/>
        </w:rPr>
        <w:t>:</w:t>
      </w:r>
      <w:r>
        <w:rPr>
          <w:rtl w:val="true"/>
        </w:rPr>
        <w:t xml:space="preserve">أنّ وجوب المقدّمة </w:t>
      </w:r>
      <w:r>
        <w:rPr>
          <w:rtl w:val="true"/>
        </w:rPr>
        <w:t xml:space="preserve">- </w:t>
      </w:r>
      <w:r>
        <w:rPr>
          <w:rtl w:val="true"/>
        </w:rPr>
        <w:t xml:space="preserve">كما عرفنا </w:t>
      </w:r>
      <w:r>
        <w:rPr>
          <w:rtl w:val="true"/>
        </w:rPr>
        <w:t xml:space="preserve">- </w:t>
      </w:r>
      <w:r>
        <w:rPr>
          <w:rtl w:val="true"/>
        </w:rPr>
        <w:t xml:space="preserve">وجوب عقليّ لا لفظيّ </w:t>
      </w:r>
      <w:r>
        <w:rPr>
          <w:rtl w:val="true"/>
        </w:rPr>
        <w:t>:</w:t>
      </w:r>
      <w:bookmarkEnd w:id="21"/>
    </w:p>
    <w:p>
      <w:pPr>
        <w:pStyle w:val="BookText"/>
        <w:rPr/>
      </w:pPr>
      <w:r>
        <w:rPr>
          <w:rFonts w:ascii="Amiri" w:hAnsi="Amiri" w:eastAsia="Amiri" w:cs="Amiri"/>
          <w:color w:val="111111"/>
          <w:sz w:val="28"/>
          <w:sz w:val="28"/>
          <w:szCs w:val="28"/>
          <w:rtl w:val="true"/>
          <w:lang w:bidi="ar-SA"/>
        </w:rPr>
        <w:t>وفي هذا يقول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عقليّة، والكلام في استقلال العقل بالملازمة وعدمه، لا لفظيّة كما ربّما يظهر من صاحب المعالم حيث استدلّ على النفي بانتفاء الدلالات الثلاث، مضافاً إلى أنّه ذكرها في مباحث الألفاظ، ضرورة أنّه إذا كان نفس الملازمة بين وجوب الشي‌ء ووجوب مقدّمته ثبوتاً محلّ الإشكال، فلا مجال لتحرير النزاع في الإثبات والدلالة عليها بإحدى الدلالات الثلاث، كما لا يخفى</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الملازمة بين وجوب الشيء ووجوب مقدّمته محلّ إشكال، فلابدّ من إيقاع البحث فيه ثبوتاً، ولا معنى لإيقاع البحث في مقام الإثبات؛ إذ ليسوجوب المقدّمة مدلولاً للّفظ بأيّ نحوٍ من أنحاء الدلالة، حتى يتأتّى البحث والنزاع في كون هذا الوجوب مدلولاً للّفظ أو ليس مدلولاً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وحيث كان وجوبها عقليّاً، فالبحث في هذه المسألة إنّما هو في استقلال العقل في الحكم بالملازمة بين وجوب الشيء ووجوب مقدّمته، بحيث إذا وجب شيء ما شرعاً استقلّ العقل بوجوب مقدّمته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 أيضاً، وليس البحث عنها حول دلالة الأمر بالشيء على وجوب مقدّمته، كما ربّما يظهر من كلام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تصبح المسألة لفظيّة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استدلاله على النفي بانتفاء الدلالات الثلاث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أشار إليه بعض شرّاح الكفاية</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الأمر بالشيء هب أنّه لا يدلّ بشيءٍ من الدلالات الثلاث على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المطابقة والتضمّن فواضح، وأمّا عدم الالتزام، فلما يُشترط في دلالة اللّفظ على الخارج التزاماً من اللّزوم البيّن بالمعنى الأخصّ، بحيث يستحيل تصوّر الملزوم بدون اللّازم، إمّا عقلاً كما في العمى والبصر، وإمّا عرفاً كما في الجود والحاتم، ومن المعلوم انتفاء اللّزوم كذلك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عدم دلالة اللّفظ التزاماً ممّا لا يتنافى مع وجودالملازمة عقلاً بين وجوب الشيء شرعاً ووجوب مقدّمته كذلك</w:t>
      </w:r>
      <w:r>
        <w:rPr>
          <w:rFonts w:eastAsia="Amiri" w:cs="Amiri" w:ascii="Amiri" w:hAnsi="Amiri"/>
          <w:color w:val="111111"/>
          <w:sz w:val="28"/>
          <w:szCs w:val="28"/>
          <w:rtl w:val="true"/>
          <w:lang w:bidi="ar-SA"/>
        </w:rPr>
        <w:t xml:space="preserve">. </w:t>
      </w:r>
      <w:bookmarkStart w:id="22" w:name="pg15431_172702"/>
    </w:p>
    <w:p>
      <w:pPr>
        <w:pStyle w:val="Heading3"/>
        <w:numPr>
          <w:ilvl w:val="2"/>
          <w:numId w:val="1"/>
        </w:numPr>
        <w:rPr/>
      </w:pPr>
      <w:bookmarkStart w:id="23" w:name="__RefHeading___Toc6880325_2142443653"/>
      <w:bookmarkStart w:id="24" w:name="_Toc8"/>
      <w:bookmarkEnd w:id="22"/>
      <w:bookmarkEnd w:id="23"/>
      <w:r>
        <w:rPr>
          <w:rtl w:val="true"/>
        </w:rPr>
        <w:t>الأمر الرابع</w:t>
      </w:r>
      <w:r>
        <w:rPr>
          <w:rtl w:val="true"/>
        </w:rPr>
        <w:t xml:space="preserve">: </w:t>
      </w:r>
      <w:r>
        <w:rPr>
          <w:rtl w:val="true"/>
        </w:rPr>
        <w:t>أنّ الوجوب ينقسم إلى أقسام</w:t>
      </w:r>
      <w:r>
        <w:rPr>
          <w:rtl w:val="true"/>
        </w:rPr>
        <w:t>:</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والوجوب الطريقيّ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المترتّب على المقدّمة ليس من قبيل الوجوب النفسيّ؛ إذ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مصلحة في نفسها، حتى نقول بأنّها واجبة بالوجوب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 الوجوب هنا ليس هو الوجوب الطريقيّ؛ لأنّ الوجوب الطريقيّ هو بمعنى تنجيز الواقع عند الإصابة، ووجوب المقدّمة ليس كذلك،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تحقّقه متوقّفاً على تحقّق وجوب ذيها، فلا محالة يكون النزاع هنا في الوجوب الغيريّ</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6880327_2142443653"/>
      <w:bookmarkStart w:id="26" w:name="_Toc9"/>
      <w:bookmarkEnd w:id="25"/>
      <w:r>
        <w:rPr>
          <w:rtl w:val="true"/>
        </w:rPr>
        <w:t>الأمر الخامس</w:t>
      </w:r>
      <w:r>
        <w:rPr>
          <w:rtl w:val="true"/>
        </w:rPr>
        <w:t xml:space="preserve">: </w:t>
      </w:r>
      <w:r>
        <w:rPr>
          <w:rtl w:val="true"/>
        </w:rPr>
        <w:t>ينقسم الوجوب باعتبارٍ آخر إلى الأصليّ والتبعيّ</w:t>
      </w:r>
      <w:r>
        <w:rPr>
          <w:rtl w:val="true"/>
        </w:rPr>
        <w:t>:</w:t>
      </w:r>
      <w:bookmarkEnd w:id="26"/>
    </w:p>
    <w:p>
      <w:pPr>
        <w:pStyle w:val="BookText"/>
        <w:rPr/>
      </w:pPr>
      <w:r>
        <w:rPr>
          <w:rFonts w:ascii="Amiri" w:hAnsi="Amiri" w:eastAsia="Amiri" w:cs="Amiri"/>
          <w:color w:val="111111"/>
          <w:sz w:val="28"/>
          <w:sz w:val="28"/>
          <w:szCs w:val="28"/>
          <w:rtl w:val="true"/>
          <w:lang w:bidi="ar-SA"/>
        </w:rPr>
        <w:t>والمراد من الأصليّ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يكون هو الواجب المستقلّ في الخطاب، في قبال التبعيّ الذي هو غير مستقلّ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الواجب الذي لا ينشأ عن إرادة أُخرى، بل هو مراد بإرادة مستقلّة غير تابعة لإرادة أُخرى، فإن كان مراداً بإرادة أُخرى، فهو واجب تبعيّ</w:t>
      </w:r>
      <w:r>
        <w:rPr>
          <w:rFonts w:eastAsia="Amiri" w:cs="Amiri" w:ascii="Amiri" w:hAnsi="Amiri"/>
          <w:color w:val="111111"/>
          <w:sz w:val="28"/>
          <w:szCs w:val="28"/>
          <w:rtl w:val="true"/>
          <w:lang w:bidi="ar-SA"/>
        </w:rPr>
        <w:t xml:space="preserve">. </w:t>
      </w:r>
      <w:bookmarkStart w:id="27" w:name="pg15431_172703"/>
    </w:p>
    <w:p>
      <w:pPr>
        <w:pStyle w:val="BookText"/>
        <w:rPr/>
      </w:pPr>
      <w:bookmarkEnd w:id="27"/>
      <w:r>
        <w:rPr>
          <w:rFonts w:ascii="Amiri" w:hAnsi="Amiri" w:eastAsia="Amiri" w:cs="Amiri"/>
          <w:color w:val="111111"/>
          <w:sz w:val="28"/>
          <w:sz w:val="28"/>
          <w:szCs w:val="28"/>
          <w:rtl w:val="true"/>
          <w:lang w:bidi="ar-SA"/>
        </w:rPr>
        <w:t>ومحلّ البحث هو الثاني، فهل الوجوب المتعلّق بالمقدّمة يكون ناشئاً من نفس الإرادة المتعلّقة بذي المقدّمة وتترشّح منه هي بعينها إلى المقدّمة أم لا؟ وأمّا الوجوب الأصليّ بالمعنى الأوّل فليس مبحوثاً عنه أو متنازعاً فيه هنا؛ لأنّ إيجاب المقدّمة بخطاب مستقلّ قليل جدّاً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6880329_2142443653"/>
      <w:bookmarkStart w:id="29" w:name="_Toc10"/>
      <w:bookmarkEnd w:id="28"/>
      <w:r>
        <w:rPr>
          <w:rtl w:val="true"/>
        </w:rPr>
        <w:t>الأمر السادس</w:t>
      </w:r>
      <w:r>
        <w:rPr>
          <w:rtl w:val="true"/>
        </w:rPr>
        <w:t xml:space="preserve">: </w:t>
      </w:r>
      <w:r>
        <w:rPr>
          <w:rtl w:val="true"/>
        </w:rPr>
        <w:t>تنقسم المقدّمة إلى خارجيّة وداخليّة</w:t>
      </w:r>
      <w:r>
        <w:rPr>
          <w:rtl w:val="true"/>
        </w:rPr>
        <w:t>:</w:t>
      </w:r>
      <w:bookmarkEnd w:id="29"/>
    </w:p>
    <w:p>
      <w:pPr>
        <w:pStyle w:val="BookText"/>
        <w:rPr/>
      </w:pPr>
      <w:r>
        <w:rPr>
          <w:rFonts w:ascii="Amiri" w:hAnsi="Amiri" w:eastAsia="Amiri" w:cs="Amiri"/>
          <w:color w:val="111111"/>
          <w:sz w:val="28"/>
          <w:sz w:val="28"/>
          <w:szCs w:val="28"/>
          <w:rtl w:val="true"/>
          <w:lang w:bidi="ar-SA"/>
        </w:rPr>
        <w:t>وكلّ منهما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وبالمعنى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بالمقدّمة الداخليّة أجزاء الماهيّة المركّبة، وبالخارجيّة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الخارجة عن الماهيّة التي يتوقّف وجود المأمور به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الداخليّة بالمعنى الأخصّ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ما يكون دخيلاً في ماهيّة المركّب قيداً وتقييداً، ويعبّر عنها بالأجزاء، وتكون دخيلة بذاتها في المركّب، واقعة تحت نفس الطلب والإرادة النفسيّة المتعلّقين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قبالها ما يُعرف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الخارجيّة 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ما لا تكون دخيلة في ماهيّة المأمور به، أعمّ من أن يكون التقييد داخلاً أو غير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 الشرعيّة، كالوضوء،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الاُمور التي يكون وجود الواجب متوقّفاً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الداخليّة بالمعنى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التقييد فيها داخلاً في ماهيّة المأمور به سواء كانت ذاتها داخلة أيضاً أم لم تكن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الخارجيّة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لا تكون داخلةً في </w:t>
      </w:r>
      <w:bookmarkStart w:id="30" w:name="pg15431_172704"/>
    </w:p>
    <w:p>
      <w:pPr>
        <w:pStyle w:val="BookText"/>
        <w:rPr/>
      </w:pPr>
      <w:bookmarkEnd w:id="30"/>
      <w:r>
        <w:rPr>
          <w:rFonts w:ascii="Amiri" w:hAnsi="Amiri" w:eastAsia="Amiri" w:cs="Amiri"/>
          <w:color w:val="111111"/>
          <w:sz w:val="28"/>
          <w:sz w:val="28"/>
          <w:szCs w:val="28"/>
          <w:rtl w:val="true"/>
          <w:lang w:bidi="ar-SA"/>
        </w:rPr>
        <w:t>ماهيّة الواجب، لا قيداً ولا تقييداً، وإنّما يكون لها دخل فيه عقلاً أو عادةً، لتوقّف وجود الواجب عليها، كما أنّ الصعود إلى السطح يكون متوقّفاً على نصب السلّم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عن المقدّمة الداخليّة من جهتين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6880331_2142443653"/>
      <w:bookmarkStart w:id="32" w:name="_Toc11"/>
      <w:bookmarkEnd w:id="31"/>
      <w:r>
        <w:rPr>
          <w:rtl w:val="true"/>
        </w:rPr>
        <w:t>الجهة الأُولى</w:t>
      </w:r>
      <w:r>
        <w:rPr>
          <w:rtl w:val="true"/>
        </w:rPr>
        <w:t xml:space="preserve">: </w:t>
      </w:r>
      <w:r>
        <w:rPr>
          <w:rtl w:val="true"/>
        </w:rPr>
        <w:t>في صحّة إطلاق المقدّمة عليها</w:t>
      </w:r>
      <w:r>
        <w:rPr>
          <w:rtl w:val="true"/>
        </w:rPr>
        <w:t>:</w:t>
      </w:r>
      <w:bookmarkEnd w:id="32"/>
    </w:p>
    <w:p>
      <w:pPr>
        <w:pStyle w:val="BookText"/>
        <w:rPr/>
      </w:pPr>
      <w:r>
        <w:rPr>
          <w:rFonts w:ascii="Amiri" w:hAnsi="Amiri" w:eastAsia="Amiri" w:cs="Amiri"/>
          <w:color w:val="111111"/>
          <w:sz w:val="28"/>
          <w:sz w:val="28"/>
          <w:szCs w:val="28"/>
          <w:rtl w:val="true"/>
          <w:lang w:bidi="ar-SA"/>
        </w:rPr>
        <w:t>إذ قد يستشكل في ذلك بأنّ المقدّميّة تتوقّف على كون المقدّمة سابقة على ذي المقدّمة، والأجزاء غير سابقة على المركّب؛ لأنّ الكلّ هو عين الأجزاء، ونفس الشيء لا يكون سابقاً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بأنّ الأجزاء بالأسر لها جهتان واقعيّتان، إحداهما مترتّبة على الأُخرى، فإنّ في كلّ جزء جهة ذاته وجهة اجتماعه مع غيره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جهة الذات متقدّمة على جهة اجتماع الذات مع الذات الأُخرى تقدّم المعروض على العارض؛ لأنّ جهة الاجتماع عارضة على الذوات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الأجزاء إذا لوحظت بجهة ذاتها كانت المقدّمة، وإذا لوحظت بوصف الاجتماع والانضمام كانت الكلّ، فالمقدّمة سابقة على الكلّ وذي المقدّمة سبْقَ المعروض على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السبق هو ما يصحّح إطلاق المقدّميّة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تقسّم المقدّمة إلى تقسيمات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الداخليّة، وهي الأجزاء المأخوذة في الماهيّة المأمور بها، والخارجيّة، وهي الاُمور الخارجة عن ماهيّته ممّا لا يكاد يوجد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في كون الأجزاء مقدّمة له وسابقة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المركّب ليس إلّا نفس الأجزاء بأسرها، والحال أنّ المقدّمة هي نفس الأجزاء بالأسر، وذو المقدّمة هو الأجزاء بشرط الاجتماع، فيحصل المغايرة بينهما، وبذلك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في اعتبار الجزئيّة أخذ الشي‌ء بلا شرط، كما لابدّ في اعتبار الكلّيّة من اعتبار اشتراط الاجتماع</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المقدّمات الخارجيّة، بحيث يكون القيد خارجاً والتقييد داخلاً، كالشرط والمعدّ وعدم المانع، فهذه ممّا لا شكّ في دخولها في محلّ النزاع، وأنّ النزاع في ثبوت الملازمة بين الحكم العقل والشرع فيها أو عدم ثبوتها متأتٍّ، حيث كان لها وجود وللواجب وجود آخر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المقدّمات الداخليّة، فهل تقع محلّاً للنزاع أم لا؟الحقّ عدم دخولها في محلّ البحث؛ فإنّ المقدّمة يجب أن تكون سابقة على ذي المقدّمة، والأجزاء لا تكون سابقة عليه، بل هي نفس </w:t>
      </w:r>
    </w:p>
    <w:p>
      <w:pPr>
        <w:pStyle w:val="BookText"/>
        <w:rPr/>
      </w:pPr>
      <w:r>
        <w:rPr>
          <w:rFonts w:ascii="Amiri" w:hAnsi="Amiri" w:eastAsia="Amiri" w:cs="Amiri"/>
          <w:color w:val="111111"/>
          <w:sz w:val="28"/>
          <w:sz w:val="28"/>
          <w:szCs w:val="28"/>
          <w:rtl w:val="true"/>
          <w:lang w:bidi="ar-SA"/>
        </w:rPr>
        <w:t>ذي المقدّمة، كما أنّه على القول بالملازمة، فلكي يمكن أن يترشّح إلى المقدّمة وجوب غيريّ من ذي المقدّمة، فلابدّ من المباينة والاثنينيّة بينهما، ولكنّ الأجزاء عين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المركّب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وحكميّ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أجزاؤه عقليّة أو خارجيّة،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والفصل،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كالصورة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فكالمركّب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القسمين، لا يمكن جريان النزاع؛ لأنّ النزاع إنّما يجري إذا فُرض كون الأجزاء متقدّمة على المركّب وسابقة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البحث، فإنّ الأجزاء هي عين الكلّ في جميع الأقسام؛ أمّا الجنس والفصل فهما أجزاء تحليليّة عقليّة، ولا وجود لهما في الخارج في قبال المركّب كي يأتي النزاع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المادّة والصورة، فكذلك، فإنّهما وإن كانا من الأجزاء الخارجيّة في الخارج، إلّا أنّ وجودهما في الخارج هو عين وجود المركّب، ولا امتياز لهما في الوجود الخارجيّ عن المركّب منهما، ليكون المركّب متوقّفاً في وجوده عليهما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المركّب الاعتباريّ فقد يتوهّم دخوله في محلّ النزاع؛ لأنّ بين الأجزاء وبين الكلّ تغايراً اعتباريّاً، وهذا المقدار من التغاير كافٍ، كما نسب إلى شيخنا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التقريرات،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له 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لابشرط، وهو بهذا الاعتبار عين الكلّ ومتّحد معه؛ إذ </w:t>
      </w:r>
    </w:p>
    <w:p>
      <w:pPr>
        <w:pStyle w:val="BookText"/>
        <w:rPr/>
      </w:pPr>
      <w:r>
        <w:rPr>
          <w:rFonts w:ascii="Amiri" w:hAnsi="Amiri" w:eastAsia="Amiri" w:cs="Amiri"/>
          <w:color w:val="111111"/>
          <w:sz w:val="28"/>
          <w:sz w:val="28"/>
          <w:szCs w:val="28"/>
          <w:rtl w:val="true"/>
          <w:lang w:bidi="ar-SA"/>
        </w:rPr>
        <w:t>لا ينافي ذلك انضمام سائر الأجزاء إليه، فيصير مركّباً منها، ويكون هو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بشرط لا، وهو بهذا الاعتبار يغاير الكلّ</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وهذا المقدار في التغاير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 خبير بأنّ هذا التغاير الاعتباريّ غير مفيد؛ لأنّه لا يوجب تعدّد الوجود المعتبر في الواجب ومقدّمته، وليس هناك في الخارج وجودان حتى يعدّ أحدهما نفسيّاً والآخر مقدّميّاً، فلا يفيد التعدّد الاعتباريّ مع الاتّحاد الخارجيّ، فالإشكال باقٍ بحاله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قد أُجيبَ عن هذا بأنّ الفرق بين الجزء والكلّ حاصل،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لوحظت الأجزاء بجهة ذاتها كانت المقدّمة، وإذا لوحظت بوصف الاجتماع والانضمام كانت الكلّ، فالمقدّمة سابقة على الكلّ وذي المقدّمة سبق المعروض على العارض، وهذا السبق يصحّح إطلاق المقدّميّة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التعبير عن الفرق بين الأجزاء والكلّ بحسب اصطلاح المعقول بأنّ الأجزاء ما لوحظت لا بشرط، والكلّ ما لوحظ 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كما هو الفرق بين الأجزاء الخارجيّة، كالمادّة والصورة، والأجزاء التحليليّة، كالجنس والفصل؛ لعدم صحّة الحمل في الأجزاء الخارجيّة، فلا يمكن حمل المادّة على الصورة؛ لأنّها أُخذتفيها بشرط لا، وأمّا الأجزاء التحليليّة، فلمّا كانت مأخوذة لا بشرط، </w:t>
      </w:r>
    </w:p>
    <w:p>
      <w:pPr>
        <w:pStyle w:val="BookText"/>
        <w:rPr/>
      </w:pPr>
      <w:r>
        <w:rPr>
          <w:rFonts w:ascii="Amiri" w:hAnsi="Amiri" w:eastAsia="Amiri" w:cs="Amiri"/>
          <w:color w:val="111111"/>
          <w:sz w:val="28"/>
          <w:sz w:val="28"/>
          <w:szCs w:val="28"/>
          <w:rtl w:val="true"/>
          <w:lang w:bidi="ar-SA"/>
        </w:rPr>
        <w:t>فيصحّ الحمل وليس ثمّة ما يمنع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أخذ الجزء بشرط لا، لا يلائم الجزئيّة؛ لأنّ الأجزاء عين الكلّ في الخارج،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تصوّره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الجزء الخارجي مأخوذاً بشرط لا إنّما هو بلحاظ الحمل، لا بلحاظ الجزئيّة والكلّيّة، فإنّ كون الجزء مأخوذاً بشرط لا، لايتلاءم مع كونه جزءً للكلّ؛ لأنّ الجزئيّة والكلّيّة متضايفان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لحاظ الشيء بشرط لا له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لحاظه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الشيء في قبال غيره، بحيث لا يُرى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من لحاظه كذلك لحاظه بشرط عدم الغير، بحيث يُرى عدم الغير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هنا هو الأوّل؛ إذ كما أنّ المراد من ملاحظة الأجزاء بشرط شيء هو ملاحظتها بشرط الانضمام، فإنّ ملاحظة الأجزاء بشرط لا تعني ملاحظتها لا بشرط الانضمام، وملاحظتها بهذا الاعتبار لا تنافي اعتبارها مع الكلّ، بخلاف ما لو اُريد من ملاحظتها بشرط لا ملاحظتها بشرط عدم الانضمام، وقد فرضنا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عين الكلّ في الخارج،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تصوّرها بشرط عدم الانضمام مع أنّها بهذا الاعتبار ليست بأجزاء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 مقصود صاحب التقريرات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الجزء له </w:t>
      </w:r>
    </w:p>
    <w:p>
      <w:pPr>
        <w:pStyle w:val="BookText"/>
        <w:rPr/>
      </w:pPr>
      <w:r>
        <w:rPr>
          <w:rFonts w:ascii="Amiri" w:hAnsi="Amiri" w:eastAsia="Amiri" w:cs="Amiri"/>
          <w:color w:val="111111"/>
          <w:sz w:val="28"/>
          <w:sz w:val="28"/>
          <w:szCs w:val="28"/>
          <w:rtl w:val="true"/>
          <w:lang w:bidi="ar-SA"/>
        </w:rPr>
        <w:t>اعتباران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 لا بشرط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إلى آخر ما جاء في كلامه المتقدّم؛ فإنّ مراده من اعتبار الجزء 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الأجزاء بنفسها في قبال الكلّ، بحيث يكون الجزء بهذا الاعتبار مغايراً للكلّ، كما صرّح به هو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بشرط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أورده عليه بعض المحقّقين المعاصرين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صاحب التقريرات في بيان الفرق بين الجزء والكلّ بأنّ الجزء مأخوذ بشرط لا، غفلة منه بأنّ ذلك لا يتلاءم مع كونه جزءاً للكلّ؛ لأنّ الكلّيّة والجزئيّة متضائفان، وأخذ الجزء الخارجيّ بشرط لا بلحاظ الحمل، لا بلحاظ الجزئيّة والكليّة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تامّ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ثبت بطلان ما أفاده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لحاظ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بشرط لا، مع كونه جزءاً، متباينان لا يجتمعان؛ لأنّ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انضمامه مع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أن يكون جزءاً للمركّب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فالفرق بين الكلّ والجزء هو أنّ الأجزاء إذا لوحظت بشرط الاجتماع كانت كلّاً، وإذا لوحظت لا بشرط عن الاجتماع والانضمام كانت أجزاءً</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قد ذكرنا أنّه يصحّ القول بأنّ الأجزاء إذا لوحظت بشرط لا كانت أجزاءً، ولكن على أن يكون المراد من ملاحظتها بشرط لا هو المعنى </w:t>
      </w:r>
    </w:p>
    <w:p>
      <w:pPr>
        <w:pStyle w:val="BookText"/>
        <w:rPr/>
      </w:pPr>
      <w:r>
        <w:rPr>
          <w:rFonts w:ascii="Amiri" w:hAnsi="Amiri" w:eastAsia="Amiri" w:cs="Amiri"/>
          <w:color w:val="111111"/>
          <w:sz w:val="28"/>
          <w:sz w:val="28"/>
          <w:szCs w:val="28"/>
          <w:rtl w:val="true"/>
          <w:lang w:bidi="ar-SA"/>
        </w:rPr>
        <w:t>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بمعنى ملاحظتها بشرط عدم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بالرغم من كلّ ما ذكرناه، فالإشكال يبقى على حاله؛ لأنّ مقدّميّة شيء لشيء تستلزم وجود المقدّمة بوجود مغاير لوجود ذي المقدّمة، وصرف المغايرة الاعتباريّة بينهما لا يستلزم مغايرة وجود أحدهما لوجود الآخر،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إمكان ترشّح الأمر الغيريّ من الكلّ إلى الجزء بعد أن كان للأجزاء وجوب نفسيّ ضمنيّ لكونها مقدّمات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له في المقام، ونصّ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فيه أيضاً ملاك الوجوب الغيريّ، حيث إنّه لا وجود له غير وجوده في ضمن الكلّ يتوقّف على وجوده، وبدونه لا وجه لكونه مقدّمة كي يجب بوجوبه أصلاً،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يُجدي تعدّد الاعتبار الموجب للمغايرة بين الأجزاء والكلّ في هذا الباب، وحصول ملاك الوجوب الغيريّ المترشّح من وجوب ذي المقدّمة عليها، لو قيل بوجوبها، فافهم</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مقتضي للوجوب الغيريّ فيها؛ وذلك لأنّ ما يدلّ على وجوب المقدّمة وترشّح الوجوب عليها من ذي المقدّمة إنّما </w:t>
      </w:r>
    </w:p>
    <w:p>
      <w:pPr>
        <w:pStyle w:val="BookText"/>
        <w:rPr/>
      </w:pPr>
      <w:r>
        <w:rPr>
          <w:rFonts w:ascii="Amiri" w:hAnsi="Amiri" w:eastAsia="Amiri" w:cs="Amiri"/>
          <w:color w:val="111111"/>
          <w:sz w:val="28"/>
          <w:sz w:val="28"/>
          <w:szCs w:val="28"/>
          <w:rtl w:val="true"/>
          <w:lang w:bidi="ar-SA"/>
        </w:rPr>
        <w:t>هو الارتكاز العقلائيّ العرفيّ، وهو غاية ما يدلّ على ثبوت الوجوب والترشّح في مورد تعدّد الوجود ومغايرة وجود المقدّمة لوجود ذيها، وأمّا إذا لم يكن هناك مغايرة وجوديّة بين المقدّمة وذيها، بل كانا متّحدين في الوجود، وتصحيح المقدّميّة بوجه من الوجوه الدقيقة العقليّة، كما في الكلّ والجزء، فالدليل قاصر عن إثبات وجوبها وترشّح الوجوب من ذيها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فالمقدّمات الداخليّة حيث لا وجود لها غير وجود الكلّ، فهي واجبة بالوجوب النفسيّ الذي هو عين وجوب الكلّ، فلا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يترشّح الوجوب من ذي المقدّمة عليها حتى تكون واجبة بالوجوب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وجوبها بالوجوب الغيريّ هنا إنّما يستند إلى عدم وجود المقتضي، وعدم قابليّة المحلّ، وليس ناشئاً من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الإشكال من جهةٍ أُخرى، يكون الامتناع فيها مستنداً إلى وجود المانع، وهو اجتماع المثلين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إلى هذا الإشكال في متن الكفاية، حيث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ينبغي خروج الأجزاء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من كون الأجزاء بالأسر عين المأمور به ذاتاً وإنّما كانت المغايرة بينهما اعتباراً، فتكون واجبةً بعين وجوبه، ومبعوثاً إليها بنفسالأمر الباعث إليه، فلا تكاد تكون واجبة بوجوب آخر، لامتناع </w:t>
      </w:r>
    </w:p>
    <w:p>
      <w:pPr>
        <w:pStyle w:val="BookText"/>
        <w:rPr/>
      </w:pPr>
      <w:r>
        <w:rPr>
          <w:rFonts w:ascii="Amiri" w:hAnsi="Amiri" w:eastAsia="Amiri" w:cs="Amiri"/>
          <w:color w:val="111111"/>
          <w:sz w:val="28"/>
          <w:sz w:val="28"/>
          <w:szCs w:val="28"/>
          <w:rtl w:val="true"/>
          <w:lang w:bidi="ar-SA"/>
        </w:rPr>
        <w:t>اجتماع المثلين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لمّا كانت عين الكلّ في الوجود، كان الأمر النفسيّ المتعلّق بالكلّ متعلّقاً بها حقيقةً، فهي متعلّقة للوجوب النفسيّ،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من تعلّق الوجوب الغيريّ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ثبوت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حكمين على موضوعٍ واحد، وهو محال؛ لأنّه من باب اجتماع المثلين، وهو في المنع كاجتماع الضدّين، فالأجزاء لا تكون متعلّقة للوجوب الغيريّ، وإن ثبت مقتضيه فيها، وذلك لوجود المانع، وهو استلزامه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الجهة كافٍ في ورود الأمر الغيريّ، ومع تعدّدها لا يلزم الاجتماع، والمفروض هنا تعدّدها؛ لأنّ متعلّق الوجوب النفسيّ هو الأجزاء من حيث كونها عين الكلّ، ومتعلّق الوجوب الغيريّ هو الأجزاء من حيث كونها مقدّمة لوجود الكلّ، ومع تعدّد الجهة لا يلزم اجتماع المثلين، كما لم يلزم اجتماع</w:t>
      </w:r>
    </w:p>
    <w:p>
      <w:pPr>
        <w:pStyle w:val="BookText"/>
        <w:rPr/>
      </w:pPr>
      <w:r>
        <w:rPr>
          <w:rFonts w:ascii="Amiri" w:hAnsi="Amiri" w:eastAsia="Amiri" w:cs="Amiri"/>
          <w:color w:val="111111"/>
          <w:sz w:val="28"/>
          <w:sz w:val="28"/>
          <w:szCs w:val="28"/>
          <w:rtl w:val="true"/>
          <w:lang w:bidi="ar-SA"/>
        </w:rPr>
        <w:t>الضدّين في مثل الصلاة الواقعة في الدار المغصوبة بسبب تعدّد الجهة، فإنّها من حيث كونها صلاةً تكون واجبةً، ومن حيث كونها غصباً تكون حراماً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الجهة إنّما يكون مفيداً ويرفع محذور الاجتماع لو فرضنا الجهة الملحوظة تقييديّة، وهي التي تقع موضوعاً للخطاب، </w:t>
      </w:r>
    </w:p>
    <w:p>
      <w:pPr>
        <w:pStyle w:val="BookText"/>
        <w:rPr/>
      </w:pPr>
      <w:r>
        <w:rPr>
          <w:rFonts w:ascii="Amiri" w:hAnsi="Amiri" w:eastAsia="Amiri" w:cs="Amiri"/>
          <w:color w:val="111111"/>
          <w:sz w:val="28"/>
          <w:sz w:val="28"/>
          <w:szCs w:val="28"/>
          <w:rtl w:val="true"/>
          <w:lang w:bidi="ar-SA"/>
        </w:rPr>
        <w:t>بلا فرق بين أن يكون الموضوع خارجيّاً،كالفقير والغنيّ وأمثال ذلك، أو فعلاً، كالصلاة والغصب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الجهة تقييديّة كانت موجبة لتعدّد الموضوع، فتعدّدها حينئذٍ يكون مجدياً في رفع غائلة الاجتماع ومحذوره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كانت تعليليّة، فإنّ تعدّدها حينئذٍ لا يكون مجدياً، ويتأتّى فيه الإشكال بلزوم اجتماع المثلين، وأمّا في مسألة الغصب والصلاة، فإنّما لم يتأتّ محذور اجتماع الضدّين؛ لأنّ الحكم لم يتعلّق بالجهة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فحيثما تكون المقدّميّة من الجهات التعليليّة، فإنّ معروض الوجوب الغيريّ يكون هو ذات المقدّمة، لا بعنوان كونها مقدّمة، والمفروض أنّها عين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العارض إنّما هو الوجوب النفسيّ الضمنيّ، وقد عرض لها وجوب آخر،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اجتماع المثلين؛ وذلك لأنّ المتوقّف عليه وجود ذي المقدّمة إنّما هو ذات المقدّمة، لا عنوانها،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المقدّميّة علّة لترشّح الحكم من ذي المقدّمة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الإشكال بقوله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حيثيّة الانضمام الطارئة على ذوات الأجزاء أوجبت كونها أمراً آخر في قبال نفس ذواتها التي هي مقدّمة لهذا الأمر الواحد اعتباراً في مقام التشريع والامتثال، وبذلك يندفع إشكال ترشّح الأمر الغيريّ بشي‌ء من الأمر النفسيّ المتعلّق بذاك الشي‌ء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حيث إنّ </w:t>
      </w:r>
    </w:p>
    <w:p>
      <w:pPr>
        <w:pStyle w:val="BookText"/>
        <w:rPr/>
      </w:pPr>
      <w:r>
        <w:rPr>
          <w:rFonts w:ascii="Amiri" w:hAnsi="Amiri" w:eastAsia="Amiri" w:cs="Amiri"/>
          <w:color w:val="111111"/>
          <w:sz w:val="28"/>
          <w:sz w:val="28"/>
          <w:szCs w:val="28"/>
          <w:rtl w:val="true"/>
          <w:lang w:bidi="ar-SA"/>
        </w:rPr>
        <w:t>ذوات الأجزاء موجودة في ضمن المركّب لا بوجودٍ آخر، فيبقى إشكال اجتماع المثلين بحاله، وقد عرفت أنّهليس فيه كثير إشكال، للزوم مثله في العبادات الواجبة التي هي مقدّمة لواجبٍ آخر، وإنّه يمكن الجواب عنه بالالتزام بالاندكاك والتأكّد</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بورود وجوبين على شيءٍ واحد؛ فإنّ الوجوب الغيريّ لا بأس بوروده على الأجزاء، ولو كان الوجوب النفسيّ قد تعلّق بالأجزاء أيضاً؛ وذلك لأنّ هذا الوجوب الغيريّ الذي يتعلّق بها يكون مؤكّداً للوجوب النفسيّ، فليس هناك وجوبان مستقلّان حتى يلزم اجتماع المثلين، ومع القول بالتأكّد يرتفع محذور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نظير ما نلتزم به في غير الأجزاء من الواجبات النفسيّة، كصلاة الظهر تكون مقدّمة لصلاة العصر،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الإتيان بها قبلها، فهي، بالرغم من أنّها واجبة بالوجوب النفسيّ، إلّا أنّ وجوبها هذا يتأكّد بثبوت ملاك الوجوب الغيريّ فيها أيضاً،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اجتماع المثلين،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ما نحن فيه، وهو الأجزاء، يكون الأمر أيضاً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نفس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 هذا الوجه، بما لفظه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ولكنّ الإنصاف أنّ ما ذكرناه من التقدّم والتأخّر، وإن كان </w:t>
      </w:r>
    </w:p>
    <w:p>
      <w:pPr>
        <w:pStyle w:val="BookText"/>
        <w:rPr/>
      </w:pPr>
      <w:r>
        <w:rPr>
          <w:rFonts w:ascii="Amiri" w:hAnsi="Amiri" w:eastAsia="Amiri" w:cs="Amiri"/>
          <w:color w:val="111111"/>
          <w:sz w:val="28"/>
          <w:sz w:val="28"/>
          <w:szCs w:val="28"/>
          <w:rtl w:val="true"/>
          <w:lang w:bidi="ar-SA"/>
        </w:rPr>
        <w:t>صحيحاً بالنظر إلى لحاظ الجزء والمركّب في نفسيهما، إلّا أنّه لا يصحّح اتّصاف الأجزاء بالوجوب الغيريّالذي ملاكه توقّف أحد الوجودين على الآخر، وبما أنّه ليس في مفروض الكلام مغايرة بين الوجودين، فلا يُعقل ترشّح الوجوب الغيريّ المتعلّق بالأجزاء من الوجوب النفسيّ المتعلّق بالمركّب الذي هو نفس الأجزاء في الخارج على الفرض</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التأكّد ها هنا ممنوع؛ بل التأكّد إنّما يتصوّر في غير المورد الذي يكون الوجوب الغيريّ فيه معلولاً للوجوب النفسيّ، نظير مثال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الوجوب الغيريّ معلولاً لنفس الوجوب النفسيّ، كما هو الحال في محلّ البحث، وهي الأجزاء، فإنّ وجوبها الغيريّ يترشّح من وجوبها النفسيّ، فلا يمكن فرض التأكّد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على دعوى التأكّد بما هذا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التأكّد في مثل المقام غلط؛ إذ الوجوب الغيريّ معلول الوجوب النفسيّ ومتأخّر عنه بمقدار تخلّل الفاء الحاصل بين العلّة والمعلول، وهذا الفاء مانع عن اتّحاد وجودهما، ولو بالتأكّد</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فاصلة بين العلّة والمعلول بالفاء، بل هما واحد </w:t>
      </w:r>
    </w:p>
    <w:p>
      <w:pPr>
        <w:pStyle w:val="BookText"/>
        <w:rPr/>
      </w:pPr>
      <w:r>
        <w:rPr>
          <w:rFonts w:ascii="Amiri" w:hAnsi="Amiri" w:eastAsia="Amiri" w:cs="Amiri"/>
          <w:color w:val="111111"/>
          <w:sz w:val="28"/>
          <w:sz w:val="28"/>
          <w:szCs w:val="28"/>
          <w:rtl w:val="true"/>
          <w:lang w:bidi="ar-SA"/>
        </w:rPr>
        <w:t>خارجاً، ويكونان في زمان واحد، وإنّما العقلهو الذي يرى تقدّم العلّة على المعلول، ومن هنا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تقدّم العلّة على المعلول تقدّم بالرتبة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التأكّد إنّما هو اجتماع الحكمين زماناً على مورد واحد، سواءً اتّحداً بالرتبة أيضاً أم لا، فمن نذر بأن يأتي بصلاة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الإشكال في تأكّد وجوبها النفسيّ بالوجوب الطارئ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ولنأخذ بالنقد عليه، وهو أنّ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 على الخلط بين تقدّم حكمٍ على حكمٍ آخر زماناً وبين تقدّمه عليه رتبةً، مع مقارنته له كذلك،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الاندكاك بين الحكمين إنّما لا يُتصوّر فيما إذا كانا مختلفين زماناً، بأن يكون أحدهما في زمانٍ والآخر في زمانٍ آخر، بحيث لا يجتمعان في زمانٍ واحد، ففي مثل ذلك لا يُعقل الاندكاك والتأكّد، وأمّا إذا كانا مقارنين زماناً ومجتمعين فيه، وإن كانا مختلفين رتبةً، فلا مناص من الالتزام بالتأكّد والاندكاك</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إلى آخر ما جاء في كلامه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امتناع التأكّد إنّما يتمّ لو كان أحدهما سابقاً على الآخر زماناً، بمعنى أنّ وجود أحدهما بعد وجود الآخر، لا ما كان أحدهما متقدّماً على الآخر رتبةً مع تقاربهما في الوجود، كما فيما نحن </w:t>
      </w:r>
    </w:p>
    <w:p>
      <w:pPr>
        <w:pStyle w:val="BookText"/>
        <w:rPr/>
      </w:pPr>
      <w:r>
        <w:rPr>
          <w:rFonts w:ascii="Amiri" w:hAnsi="Amiri" w:eastAsia="Amiri" w:cs="Amiri"/>
          <w:color w:val="111111"/>
          <w:sz w:val="28"/>
          <w:sz w:val="28"/>
          <w:szCs w:val="28"/>
          <w:rtl w:val="true"/>
          <w:lang w:bidi="ar-SA"/>
        </w:rPr>
        <w:t>فيه، إذ العلّة لا تنفكّ عنالمعلول وجوداً، والسبق واللّحوق بينهما رتبيّ لا زمانيّ، فلا مانع من 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ثمرة لهذا الوجوب؛ لأنّه بعد ثبوت الوجوب النفسيّ على الأجزاء، فهو يغني عن وجوبها بالوجوب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الأجزاء بالوجوب النفسيّ محلّ كلام كما ربّما يظهر من التقريرات،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الكلّ مركّب من وجوباتٍ متعلّقة بأجزائه، وهو فاسد جدّاً؛ ضرورة أنّ الوجوب المتعلّق بالكلّ أمر بسيط، وهي الحالة الطلبيّة والإرادة الفعليّة، ولا يُعقل التركيب فيها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الكلام محلّ تأمّل؛ لأنّ الأجزاء لها وجوب نفسيّ، ووجوب الكلّ مركّب من هذه الوجوبات المتعدّدة، بل هناك وجوب واحد تعلّق بالأجزاء، ويتجزّأ هذا الوجوب ويتحصّص، لترد كلّ حصّة منه على واحدٍ من الأجزاء، فالأجزاء، وفي حين أنّ لها وجوباً نفسيّاً، إلّا أنّ كلّ تلك الوجوبات تكون في ضمن وجوبٍ واحد، إذ الوجوب النفسيّ الذي يتعلّق بالأجزاء هو من قبيل الوجوب الضمنيّ لا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الوجوب النفسيّ على قسمين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قيام مصلحةٍ واحدةٍ بجميع أجزاء المركّب </w:t>
      </w:r>
      <w:bookmarkStart w:id="33" w:name="pg15431_172718"/>
    </w:p>
    <w:p>
      <w:pPr>
        <w:pStyle w:val="BookText"/>
        <w:rPr/>
      </w:pPr>
      <w:bookmarkEnd w:id="33"/>
      <w:r>
        <w:rPr>
          <w:rFonts w:ascii="Amiri" w:hAnsi="Amiri" w:eastAsia="Amiri" w:cs="Amiri"/>
          <w:color w:val="111111"/>
          <w:sz w:val="28"/>
          <w:sz w:val="28"/>
          <w:szCs w:val="28"/>
          <w:rtl w:val="true"/>
          <w:lang w:bidi="ar-SA"/>
        </w:rPr>
        <w:t xml:space="preserve">بحيث لا تترتّب تلك المصلحة إلّا على وجودجميعها، كتحريك عدّة من الأشخاص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الثقيل، بحيث لا يتحرّك إلّا بتحريكهم، فحركة الحجر، في حين إنّها أمر واحد، موقوفة على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واحدٍ من الأجزاء مصلحة مستقلّة،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استيفائها هو الإتيان بغيره من الأجزاء، كما لو فرض أنّ المصلحة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غرس مائة نخلة في الجنّة، ومصلحة الركوع بناء بيتٍ كذائيّ فيها، وهكذا سائر الأجزاء، ولكن كانت هذه المصلحة مشروطة بالإتيان بما بعد كلٍّ من القراءة والركوع،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بالإتيان بالأجزاء إلى تماميّة الصلاة،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هذه الوجوبات المتعدّدة المتعلّق بالأجزاء، والتي هي ناشئة عن تلك المصالح المتعددة،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ناشئة عن مصلحة واحدة، ومندرجة تحت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لهذه الوجوبات أوامر متعدّدة مستقلّة، بل جميعها تندرج تحت أمرٍ واحد، وليست كالعموم الاستغراقيّ،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بحيث يكون للإكرام المتعلّق بكلّ عالمٍ عالم وجوب مستقلّ ليترتّب على تركه معصية مستقلّة أيضاً</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6880333_2142443653"/>
      <w:bookmarkStart w:id="35" w:name="_Toc12"/>
      <w:bookmarkEnd w:id="34"/>
      <w:r>
        <w:rPr>
          <w:rtl w:val="true"/>
        </w:rPr>
        <w:t>الأمر السابع</w:t>
      </w:r>
      <w:r>
        <w:rPr>
          <w:rtl w:val="true"/>
        </w:rPr>
        <w:t xml:space="preserve">: </w:t>
      </w:r>
      <w:r>
        <w:rPr>
          <w:rtl w:val="true"/>
        </w:rPr>
        <w:t>تنقسم المقدّمة إلى عقليّة وشرعيّة وعاديّة</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فالمقدّمة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يستحيل وجود ذي المقدّمة بدونها عقلاً،</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يتوقّف وجود الشيء عليه، كالمعلول التكوينيّ المتوقّف وجوده على وجود العلّةالتكوينيّة، فهذا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المعلول على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عقليّاً، حيث إنّ العقل يدرك ذلك بنفسه، ومن دون حاجةٍ إلى بيان الشارع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المقدّمة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يتوقّف عليها وجود الشيء شرعاً،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يأخذ بعض الأشياء مقدّمة للواجب، على نحوٍ يكون التقيّد بذلك الشيء دخيلاً في الواجب، ولكنّ نفس القيد يكون خارجاً، كحكم الشارع بتوقّف الصلاة على مطلق الطهارة الحدثيّة والخبثيّة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هذا التوقّف شرعيّاً بلحاظ نفس هذا الجعل الصادر من الشارع وأخذه ذلك القيد قيداً في الواجب، وإلّا، فبعد فراغ الشارع من الجعل، فلا محالة يكون التوقّف عقليّاً؛ لأنّ وجود التقيّد بدون القيد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فبناءً على هذا يكون مرجع المقدّمة الشرعيّة إلى العقليّة؛ لأنّ ما أخذه الشارع شرطاً وقيداً لشيء يستحيل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ذلك الشيء بدونه، ضرورة أنّ المشروط والمقيّد يستحيل بحكمٍ من العقل أن يوجد بدون قيده وشرطه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العقليّة هي ما يدركها العقل بنفسه، من دون حاجة إلى بيانٍ وجعلٍ من الشارع، وأمّا المقدّمة الشرعيّة فلابدّ من أخذها شرطاً أو قيداً في الواجب من قبل الشارع، وإن كانت النتيجة،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أخذ الشارع لها شرطاً أو قيداً، هي استحالة وجود المشروط بدونهما عقلاً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المقدّمة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يتوقّف وجوده عليها عادةً، بأن جرت العادة على ذلك، من دون توقّفٍ عليهوجوداً، بحيث يمكن تحقّق ذي المقدّمة بدونه، وذلك كجريان العادة حين الخروج من الدار على لبس العمّة والرداء والحذاء، فإنّه يُحكم بالتوقّف العاديّ بين الخروج وبين اللّبس، وإنّما كان توقّفاً عاديّاً لإمكان تحقّق ذي المقدّمة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العاديّة تكون خارجةً عن محلّ النزاع، لعدم توقّف وجوديٍّ بين المقدّمة وذيها، كي يتأتّى ترشّح الوجوب منه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مرجع جميع هذه المقدّمات إلى المقدّمة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الشرعيّة؛ فلأنّه لو قلنا بكون المقدّمة معتبرة شرطاً في المأمور به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عن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يمتنع حصول المشروط والمقيّد بدون الشرط والقيد، على فرض أنّه لم يكن قيداً شرعيّاً مأخوذاً في المأمور به، ولكنّ الشارع لإحراز تحقّق الإطاعة في الأوامر الواقعيّة كشف عن توقّف المأمور به عليه، كتوقّف الصلاة على الطهارة، فإنّ هذا أيضاً حكم عقلي؛ لأنّه يكشف عن أنّ الفعل التامّ الذي يفي بتمام المصلحة لا يمكن أن يحصل من دون الإتيان بالمقدّمة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العادّيّة؛ فلأنّه لو لم يكن هناك توقّف لذي المقدّمة على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لا يكون من المقدّمة أصلاً؛ لأنّ معنى المقدّمة العاديّة حقيقةً إنّما هو التوقّف واستحالة وجود ذي المقدّمة من دونها </w:t>
      </w:r>
      <w:bookmarkStart w:id="36" w:name="pg15431_172721"/>
    </w:p>
    <w:p>
      <w:pPr>
        <w:pStyle w:val="BookText"/>
        <w:rPr/>
      </w:pPr>
      <w:bookmarkEnd w:id="36"/>
      <w:r>
        <w:rPr>
          <w:rFonts w:ascii="Amiri" w:hAnsi="Amiri" w:eastAsia="Amiri" w:cs="Amiri"/>
          <w:color w:val="111111"/>
          <w:sz w:val="28"/>
          <w:sz w:val="28"/>
          <w:szCs w:val="28"/>
          <w:rtl w:val="true"/>
          <w:lang w:bidi="ar-SA"/>
        </w:rPr>
        <w:t xml:space="preserve">عادةً، وإن لم يكن مستحيلاً عقلاً، كالصعود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وإنلم يكن مستحيلاً من دون نصب سلّم للصعود لمن كان قادراً على الطيران، إلّا أنّه بالنسبة إلى غير القادر عليه يكون محكوماً بالاستحالة الفعليّة، وإن كان طيرانه محكوماً بالإمكان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إلى الوجوب العقليّ؛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يحكم بأنّه إذا أردت الصعود على السطح، فلابدّ لك من نصب السلّم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6880335_2142443653"/>
      <w:bookmarkStart w:id="38" w:name="_Toc13"/>
      <w:bookmarkEnd w:id="37"/>
      <w:r>
        <w:rPr>
          <w:rtl w:val="true"/>
        </w:rPr>
        <w:t>الأمر الثامن</w:t>
      </w:r>
      <w:r>
        <w:rPr>
          <w:rtl w:val="true"/>
        </w:rPr>
        <w:t xml:space="preserve">: </w:t>
      </w:r>
      <w:r>
        <w:rPr>
          <w:rtl w:val="true"/>
        </w:rPr>
        <w:t>تنقسم المقدّمة إلى مقدّمة الصحّة ومقدّمة الوجود ومقدّمة الوجوب ومقدّمة العلم</w:t>
      </w:r>
      <w:r>
        <w:rPr>
          <w:rtl w:val="true"/>
        </w:rPr>
        <w:t>:</w:t>
      </w:r>
      <w:bookmarkEnd w:id="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مقدّمة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تتوقّف عليه صحّة العمل، من دون أن يكون أصل العمل متوقّفاً عليه، كالصلاة التي تتوقّف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مقدّمة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يتوقّف عليه ذو المقدّمة في أصل وجوده، كطيّ المسافة، المتوقّفة عليه نفس أعمال الحج</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مقدّمة الصحّة ترجع إلى مقدّمة الوجود على القول بوضع أسامي العبادات للصحيح؛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قول الصحيحيّ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غير الصحيح لا يكون فرداً للماهيّة أصلاً؛ لأنّ مرجع صحّة الشيء يكون إلى نفس وجوده؛ فإنّ فقدان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شرط الصحّة، وبفواتها تفوت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وجود تلك الخصوصيّة المأخوذه في الواجب، </w:t>
      </w:r>
    </w:p>
    <w:p>
      <w:pPr>
        <w:pStyle w:val="BookText"/>
        <w:rPr/>
      </w:pPr>
      <w:r>
        <w:rPr>
          <w:rFonts w:ascii="Amiri" w:hAnsi="Amiri" w:eastAsia="Amiri" w:cs="Amiri"/>
          <w:color w:val="111111"/>
          <w:sz w:val="28"/>
          <w:sz w:val="28"/>
          <w:szCs w:val="28"/>
          <w:rtl w:val="true"/>
          <w:lang w:bidi="ar-SA"/>
        </w:rPr>
        <w:t>وهي التقييد؛ ومحال أن يُحكم على الشيء بالصحّة إذا لم يكن واجداً لجميع خصوصيّاته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بناءً على قول الأعمّي؛ وذلك لأنّ محلّ البحث هنا إنّما هو مقدّمة الواجب، ومعلوم أنّ الواجب هو خصوص الصلاة الصحيحة، لا ما هو المسمّى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الصحيحة بجميع أجزائها لا يُعقل أن توجد من دون جميع خصوصيّاتها، كما هو أوضح من أن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يتوقّف عليه الوجوب نفسه؛ فإنّ الوجوب النفسيّ لا يتحقّق إلّا بعد تحقّق المقدّمة، وهي قد تكون من الشرائط العامّة، كالبلوغ والعقل، وقد تكون من الشرائط الخاصّة، كالاستطاعة بالنسبة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هذا القسم من محلّ النزاع أصلاً؛ إذ لا يكون للواجب وجوب أصلاً قبل تحقّق مقدّمته،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كالاستطاعة بالنسبة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يترشّح الوجوب منه إليها، وبعد تحقّقها، فلا معنى لترشّح الوجوب إليها، كما هو واضح، إذ يكون تعلّق الوجوب بها بعد فرض حصولها من قبيل طلب ما هو حاصل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مقدّمة الوجوب خارجة عن محلّ البحث؛ لأنّ كلامنا هنا إنّما هو بعد ثبوت ذي المقدّمة في الخارج، فيُبحث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ترشّح الوجوب منه إلى المقدّمة؛ والمفروض أنّ الوجوب لا يتحقّق </w:t>
      </w:r>
    </w:p>
    <w:p>
      <w:pPr>
        <w:pStyle w:val="BookText"/>
        <w:rPr/>
      </w:pPr>
      <w:r>
        <w:rPr>
          <w:rFonts w:ascii="Amiri" w:hAnsi="Amiri" w:eastAsia="Amiri" w:cs="Amiri"/>
          <w:color w:val="111111"/>
          <w:sz w:val="28"/>
          <w:sz w:val="28"/>
          <w:szCs w:val="28"/>
          <w:rtl w:val="true"/>
          <w:lang w:bidi="ar-SA"/>
        </w:rPr>
        <w:t>إلّا بعد وجود مقدّمته وتحقّقها، كما في قيد الاستطاعة بالنسبة إلى الحجّ،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تصوير الترشّح من ذي المقدّمة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لازمه إمّا تحصيل الحاصل، أو تقدّم الشيء على نفسه، وكلاهما غير معقول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مقدّمة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ما لا يتوقّف الواجب عليها، لا في وجوده ولا في وجوبه، وإنّما يتوقّف عليها العلم بوجود الواجب، كما في الإتيان بالصلاة في الثوبين المشتبهين عند اشتباه الطاهر بالنجس، وكذا الإتيان بالصلاة إلى الجهات الأربع عند اشتباه القبلة، فإنّ العلم بتحقّق المأمور به في الخارج وحصول الامتثال والإطاعة متوقّف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المقدّمة داخلة في محلّ البحث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إنّما هو في المقدّمة التي يتوقّف عليها العلم بوجود الواجب، لا ما يتوقّف عليها العلم بتحقّق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المقدّمة تنقسم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تكون أجنبيّةً وخارجةً عن حقيقة الواجب، كما لو أراد أن يحصّل اليقين بحصول غسل تمام اليد ومقدار الواجب من الوضوء بغسل ما فوق المرفق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الإتيان بجميع أطراف العلم الإجماليّ لحصول العلم بتحقّق الواجب، بلا فرق بين الشبهة الحكميّة، كما إذا شكّ في يوم الجمعة بأنّ الواجب عليه هو صلاة الظهر أو الجمعة، أو الموضوعيّة، كما لو علم إجمالاً بوجود القبلة إلى إحدى الجهات الأربع، فيجب عليه </w:t>
      </w:r>
      <w:bookmarkStart w:id="39" w:name="pg15431_172724"/>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بالصلاة إلى الجهات الأربع، في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هو من يحكم بوجوب المقدّمة العلميّة؛ لأنّ الاشتغال اليقينيّ يستدعي البراءة اليقينيّة، وهي لا تحصل إلّا بغسل مقدار زائدٍ ممّا فوق المرفق، كما في مثال الوضوء، أو الإتيان بجميعأطراف العلم الإجماليّ؛ بداهة أنّ اليقين بالفراغ متوقّف على إتيان جميع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خارجة عن محلّ النزاع؛ لأنّ وجوبها ليس من باب الملازمة وترشّح الوجوب الغيريّ من ذي المقدّمة عليها، وذلك لعدم توقّف وجود الواجب عليها حتى يحكم العقل بالملازمة بين وجوب الشيء ووجوب ما يتوقّف عليه وجوده؛ وإنّما المتوقّف عليها هو العلم بالواجب؛ وقد يمكن حصول الواجب من دونها، من باب الصدفة، كما إذا صلّى إلى واحدةٍ من الجهات الأربع، وصادفت هذه الجهة القبلة الواقعيّة، فلمّا لم يكن وجوبها من باب الملازمة، بل من باب استقلال العقل بوجوبها تحصيلاً للأمن من العقوبة،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محلّ النزاع لا محالة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6880337_2142443653"/>
      <w:bookmarkStart w:id="41" w:name="_Toc14"/>
      <w:bookmarkEnd w:id="40"/>
      <w:r>
        <w:rPr>
          <w:rtl w:val="true"/>
        </w:rPr>
        <w:t>الأمر التاسع</w:t>
      </w:r>
      <w:r>
        <w:rPr>
          <w:rtl w:val="true"/>
        </w:rPr>
        <w:t xml:space="preserve">: </w:t>
      </w:r>
      <w:r>
        <w:rPr>
          <w:rtl w:val="true"/>
        </w:rPr>
        <w:t>تنقسم المقدّمة إلى المتقدّمة والمقارنة والمتأخّرة</w:t>
      </w:r>
      <w:r>
        <w:rPr>
          <w:rtl w:val="true"/>
        </w:rPr>
        <w:t>:</w:t>
      </w:r>
      <w:bookmarkEnd w:id="41"/>
    </w:p>
    <w:p>
      <w:pPr>
        <w:pStyle w:val="Heading4"/>
        <w:numPr>
          <w:ilvl w:val="3"/>
          <w:numId w:val="1"/>
        </w:numPr>
        <w:rPr/>
      </w:pPr>
      <w:bookmarkStart w:id="42" w:name="__RefHeading___Toc6880339_2142443653"/>
      <w:bookmarkStart w:id="43" w:name="_Toc15"/>
      <w:bookmarkEnd w:id="42"/>
      <w:r>
        <w:rPr>
          <w:rtl w:val="true"/>
        </w:rPr>
        <w:t>اشارة</w:t>
      </w:r>
      <w:bookmarkEnd w:id="4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التي تكون متقدّمةً زماناً على ذي المقدّمة، كالوضوء والغسل بالنسبة إلى الصلاة، فإنّهما متقدّمان على ذي المقدّمة زماناً، ولكن بعنوانهما المصدريّ، وأمّا بعنوانهما الاسم المصدريّ، </w:t>
      </w:r>
    </w:p>
    <w:p>
      <w:pPr>
        <w:pStyle w:val="BookText"/>
        <w:rPr/>
      </w:pPr>
      <w:r>
        <w:rPr>
          <w:rFonts w:ascii="Amiri" w:hAnsi="Amiri" w:eastAsia="Amiri" w:cs="Amiri"/>
          <w:color w:val="111111"/>
          <w:sz w:val="28"/>
          <w:sz w:val="28"/>
          <w:szCs w:val="28"/>
          <w:rtl w:val="true"/>
          <w:lang w:bidi="ar-SA"/>
        </w:rPr>
        <w:t>فهما يخرجان عن المقدّمة المتقدّمة ويدخلان في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المقارنة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يكون وجودها مقارناً لوجود ذيها، وذلك كالستر واستقبال القبلة بالنسبة إلى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المقدّمة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تكون متأخّرة عن وجود ذيها، كأغسال الليلة الآتية المعتبرة في صحّة صوم اليوم الماضي للمستحاضة، وكالإجارة في بيع الفضوليّ بناءً على الكشف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يأتي الإشكال في إمكان المقدّمة المتأخّرة، بل وفي المتقدّمة أيضاً، فما صنعه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حصر الإشكال في المقدّمة المتأخّرة،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والمقدّمة المتأخّرة المسمّاة عند الاُصوليّين بالشرط المتأخّر هي التي وقع الكلام في إمكانها وامتناعها، وأمّا المقدّمة المقارنة والمتقدّمة فلا كلام فيهما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إشكال انخرام القاعدة العقليّة مختصّاً بالشرط المتأخّر في الشرعيّات كما اشتهر في الألسنة، بل يعمّ الشرط والمقتضي المتقدّمين المتصرّمين حين الأثر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أنّ المؤثّر في المعلول هو العلّة، فلكي تكون العلّة مؤثّرة في المعلول فلابدّ أن يكون وجوده في </w:t>
      </w:r>
    </w:p>
    <w:p>
      <w:pPr>
        <w:pStyle w:val="BookText"/>
        <w:rPr/>
      </w:pPr>
      <w:r>
        <w:rPr>
          <w:rFonts w:ascii="Amiri" w:hAnsi="Amiri" w:eastAsia="Amiri" w:cs="Amiri"/>
          <w:color w:val="111111"/>
          <w:sz w:val="28"/>
          <w:sz w:val="28"/>
          <w:szCs w:val="28"/>
          <w:rtl w:val="true"/>
          <w:lang w:bidi="ar-SA"/>
        </w:rPr>
        <w:t>حين وجودها،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فالعلّة بعد انصرامها لا يُعقل أن تكون مؤثّرة في المعلول، بل حال العلّة بعد انصرامها حالها كما لو كانت معدومة، فكما أنّها قبل وجودها لا يمكن أن تؤثّر في وجود المعلول، فكذلك إذاوجدت ثمّ انعدمت؛ فإنّ تأثيرها في المعلول يكون ممتنعاً بعد انعدامها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فالوصيّة في ملكيّة الموصى به للموصى له لا تكون سبباً ومؤثّراً في الملك؛ لأنّها معدومة حين الموت، وهكذا العقد في كلٍّ من بيع الصرف وبيع السلم، لا يكون مؤثّراً في حصول الملكيّة؛ إذ لا وجود للعقد حينه، فيلزم لو قلنا بتأثير العقد ودخالته في الملكيّة دخالة المعدوم في الموجود وتأثيره 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ويتوسّع البحث ويأتي الإشكال في كلّ عقد؛ لأنّه لابدّ من مقارنة جميع أجزاء العلّة للمعلول من حيث الزمان، مع أنّنا نرى تقدّم بعض أجزاء العقد على البعض، حيث إنّ كلّ عقد يكون مركّباً من الإيجاب والقبول، وأجزاؤهما من الاُمور التدريجيّة،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يحصل جزء وينعدم، ليوجد بعده جزء آخر، فليست جميع الأجزاء مقارنة للمعلول والأثر، وهي الملكيّة، بل المقارن له إنّما هو الجزء الأخير خاصّةً، دون سائر الأجزاء من الإيجاب وسائر الشروط المعتبرة، فليس 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الجزء الأخير؛ وأمّا بقيّة الأجزاء، فتكون معدومة حال صدور الأثر، فلو قلنا بمدخليّتها في حصوله كان ذلك من باب تأثير المعدوم في الوجود، وإنّه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إنّما يرد على العقود، لو قلنا بأنّ الكلام من الاُمور غير القارّة، التي تكون أجزاؤها بحيث لا يأتي جزء إلّا بعد انعدام الجزء السابق، وأمّا إذا قلنا بأنّها من الاُمور القارّة، فلا يأتي هذا الإشكال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يجاب عن الإشكال في المقدّمة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يأتي فيما لو كانت المقدّمة المتقدّمة من قبيل العلّة التامّة، بناءً على اتّحاد العلّة والمعلول زماناً، وتبعيّة وجود المعلول لوجود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كانت من قبيل العلّة التي تقرّب المعلول إلى صدور وجوده، المسمّاة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يشترط التقارن الزمانيّ بينها وبينه، بل يجوز انفكاكها عن المعلول وتقدّمها عليه من حيث الزمان، كما في طيّ المسافة للوصول إلى المقصد، فإنّ نقل الأقدام مقدّمة للوصول، بمعنى أنّه مجرّد معدٍّ ومقرّب لتحقّق الوصول إلى المكان الذي قصده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لابدّ أن يؤثّر في حال وجوده، ولا يجوز انفكاكه عن المعلول زماناً، إنّما هو العلّة التامّة، وأمّا المعدّ فلا يعتبر الاتّحاد الزمانيّ بينه وبين المعلول، فالإشكال المذكور لا يشمل الشرط المتقدّم، ولا تنخرم في مورده القاعدة العقليّة،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انفكاك العلّة عن المعلول زماناً، وعدم جواز تأثير المعدوم في الموجود، كما ذهب إليه الفلاسفة، من لزوم المقارنة بين الشرط والمشروط، وامتناع تقدّمه عليه وتأخّره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قلنا بأنّ لزوم المقارنة إنّما يكون في العلّة التامّة دون المعدّ، فلا يرد الإشكال في الشرط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قلنا بلزوم التفصيل بين الاُمور التكوينيّة والشرعيّة، وبأنّ هذه القاعدة إنّما تجري في الاُمور التكوينيّة، دون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هناك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التكوينيّات وبين الاُمور التشريعيّة، بل العلّة في أيّ وعاءٍ كانت، يستحيل أن تنفكّ عن المعلول، فلا فرق بين تقدّم العلّة وتأخّرها في ترتّب القاعدة وامتناع الانفكاك في أيّ وعاءٍ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الشرط المتقدّم من المعدّات، فيكون الإشكال منحصراً في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الإشكال في مورد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يُعقل أن يكون للمتأخّر دخل في وجود المتقدّم وأن يكون واحداً 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يستوجب أن يكون المعلول متأخّراً عن جميع أجزاء علّته، والحكم لابدّ وأن يكون متأخّراً عن جميع أجزاء وشرائط موضوعه، والعلّة والموضوع لابدّ من تقدّمهما على المعلول والحكم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عرفنا أنّ مردّ شرائط الحكم ومرجعها إلى موضوع الحكم، بلا فرق بين أن يكون الحكم تكليفيّاً أو وضعيّاً، كالاستطاعة، فإنّها بعد أخذها شرطاً للوجوب، رجعت إلى الموضوع، فمرجع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إذا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المستطيع يجب عليك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 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الحكم الوضعيّ، فكشرطيّة الغليان في نجاسة العصير، فإنّ مردّ مثل هذا الجعل إلى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المغلي 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فلابدّ للموضوع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أجزائه وشروطه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متقدّماً حتى يترتّب عليه الحكم، فالصوم الذييُشترط الغسل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يجب أن يكون متقدّماً بجميع أجزائه وشرائطه على الحكم، الذي هو الوجوب، فلو كان بعض شروطه متأخّراً عن الحكم لزم تأخّره هو نفسه عن الحكم، وهذا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الإشكال على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ما أُجيب في الشرط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الشرطيّة إنّما هو دخل الشرط في الموضوع، ومدخليّة الشرط في الموضوع إنّما هي بما له من الوجود العلميّ والتصوريّ، لا ذلك الأمر الخارجيّ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فكون أحدهما شرطاً له ليس إلّا أنّ للحاظه دخلاً في تكليف الأمر، كالشرط المقارن بعينه، فكما أنّ اشتراطه بما يقارنه ليس إلّا أنّ لتصوّره دخلاً في أمره، بحيث لولاه لما كاد يحصل له الداعي إلى الأمر، كذلك المتقدّم والمتأخّر</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أنّ تصوّر الشرط والعلّة </w:t>
      </w:r>
    </w:p>
    <w:p>
      <w:pPr>
        <w:pStyle w:val="BookText"/>
        <w:rPr/>
      </w:pPr>
      <w:r>
        <w:rPr>
          <w:rFonts w:ascii="Amiri" w:hAnsi="Amiri" w:eastAsia="Amiri" w:cs="Amiri"/>
          <w:color w:val="111111"/>
          <w:sz w:val="28"/>
          <w:sz w:val="28"/>
          <w:szCs w:val="28"/>
          <w:rtl w:val="true"/>
          <w:lang w:bidi="ar-SA"/>
        </w:rPr>
        <w:t>يكون مقارناً للمعلول، والذي يكون متأخّراً إنّما هو ذات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فعل اختياريّ يكون معلولاً للإرادة، والتكليف لا يتعلّق إلّا بما هو فعل اختياريّ، وهذه الإرادة لا تتعلّق إلّا بما فيه المصلحة، وتلك المصلحة قد تترتّب على ذات الشيء وأجزائه وقد تترتّب عليه مضافاً إلى غيره المتأخّر عنه، لأجل أنّ ذلك الغير يكون دخيلاً في الصلاح، فالأمر بلحاظه يُجعَل ويُحكم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اللّحاظ والإرادة يكونان متقارنين، والذي يكون متأخّراً إنّما هو ذات</w:t>
      </w:r>
    </w:p>
    <w:p>
      <w:pPr>
        <w:pStyle w:val="BookText"/>
        <w:rPr/>
      </w:pPr>
      <w:r>
        <w:rPr>
          <w:rFonts w:ascii="Amiri" w:hAnsi="Amiri" w:eastAsia="Amiri" w:cs="Amiri"/>
          <w:color w:val="111111"/>
          <w:sz w:val="28"/>
          <w:sz w:val="28"/>
          <w:szCs w:val="28"/>
          <w:rtl w:val="true"/>
          <w:lang w:bidi="ar-SA"/>
        </w:rPr>
        <w:t>الملحوظ،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مؤثّراً فإنّما هو الشيء بوجوده اللّحاظيّ، لا بوجوده الخارجيّ، ومن هنا، فيمكن أن يكون نفس الشرط متأخّراً، ولا تنخرم القاعدة العقليّة في مورده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في الجواب أن يقال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المقام يكون من باب المعدّ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الشرط لا يكون علّةً ومؤثراً في إيجاد المعلول بما له من الوجود الخارجيّ، بل إنّما المؤثّر هو الخصوصيّة الحاصلة من جهة إضافة ذات الشرط إلى المشروط والمعلول، والشرط غير المقتضي، بل المقتضي ما يوجده المعلول، وليس نوع المقتضي مؤثّراً، بل الحصّة الخاصّة منه، فليس نوع النّار هو الذي يوجب الإحراق، بل المؤثّر هو خصوص الحصّة من النار التي يكون لها مماسّة مع الشيء، مع كون الشيء يابساً وقابلاً للاحتراق، وهذه الحصّة الخاصّة إنّما صارت مقتضياً ومؤثّراً من قبل الإضافة، وهي </w:t>
      </w:r>
    </w:p>
    <w:p>
      <w:pPr>
        <w:pStyle w:val="BookText"/>
        <w:rPr/>
      </w:pPr>
      <w:r>
        <w:rPr>
          <w:rFonts w:ascii="Amiri" w:hAnsi="Amiri" w:eastAsia="Amiri" w:cs="Amiri"/>
          <w:color w:val="111111"/>
          <w:sz w:val="28"/>
          <w:sz w:val="28"/>
          <w:szCs w:val="28"/>
          <w:rtl w:val="true"/>
          <w:lang w:bidi="ar-SA"/>
        </w:rPr>
        <w:t xml:space="preserve">المماسّة في المثال، فالإضافة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تكون محصّلةً للخصوصيّة التي بها يكون المقتضي هو المؤثّر، فمن 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ينفصل ذات الشرط عن المعلول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تقدّم الشرط على المشروط، ولا تشمله قاعدة عدم جواز الانفكاك، وهذا الذي ذكرناه يأتي بعينه في الشرط المتأخّر، بل يأتي فى جميع المقدّمات بلا استثناء، بلا فرق بين المتقدّمة منها والمقارنة والمتأخّرة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الشرائط الشرعيّة كلّها من قبيل المعدّات المقرّبة، لم يمتنع تقدّمها على المشروط، وكونها منعدمة عند وجوده، هذا ما يُستفاد من كلامٍ للمحقّق الأصفهاني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ويكون رافعاً للإشكال في خصوص الشروط المتقدّمة لا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لو قلنا بأنّ المؤثّر هو لحاظها، لا نفس وجودها الخارجيّ، لامتناع تصوّر الخارجيّات في الإرادة، فالشرط في الحقيقة إنّما هو وجودها العلميّ واللّحاظيّ، لا ذات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الخارجيّة، ولمّا كان هذا اللّحاظ مقارناً للمعلول، فلا يكون من باب تأثير المعدوم في الموجود، أو تقدّم المعلول على بعض أجزاء علّته في شيء، ولمّا كانت هذه المقدمات ملحوظة بوجودها الخارجيّ، وكانت بهذا اللّحاظ </w:t>
      </w:r>
    </w:p>
    <w:p>
      <w:pPr>
        <w:pStyle w:val="BookText"/>
        <w:rPr/>
      </w:pPr>
      <w:r>
        <w:rPr>
          <w:rFonts w:ascii="Amiri" w:hAnsi="Amiri" w:eastAsia="Amiri" w:cs="Amiri"/>
          <w:color w:val="111111"/>
          <w:sz w:val="28"/>
          <w:sz w:val="28"/>
          <w:szCs w:val="28"/>
          <w:rtl w:val="true"/>
          <w:lang w:bidi="ar-SA"/>
        </w:rPr>
        <w:t>مطابقة لما هو الشرط في الحقيقة سُمّيت شروطاً، وإلّا، فالشرط في الحقيقة هو لحاظها لا نفس وجودها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يكون دخيلاً ومأخوذاً في التكليف على نحو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الكلام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هو الوجود اللّحاظيّ للمقدّمة، وهو مقارن للتكليف أبداً، وليس متقدّماً عليه ولا متأخّراً عنه، فلا انخرام للقاعدة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مثال العقد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دخيل على سبيل الشرط إنّما هو لحاظ الاجازة، لا ذاتها، واللّحاظ مقارن للملكيّة أو الزوجيّة، ولو كانت الإجازة نفسها متأخّرةً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ما ذكروه غير تامّ؛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ناشئ من الخلط بين شرائط الجعل وشرائط المجعول، فإنّ الذي يكون دخيلاً في الحكم في مرحلة الجعل إنّما هو لحاظ الشرط؛ لأنّ مرجع شرائط الجعل إلى العلّة الغائيّة، والعلّة الغائيّة للشيء علّة غائيّة له بماهيّتها،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بوجودها الذهنيّ والعلميّ، وهو معلول لماهيّتها، لا لوجودها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العلّة الغائيّة هي عبارة عن الصورة العلميّة، فالجاعل المشرّع بما أنّه حكيم، فهو بعد أن يرى المصلحة، يتصوّر الشيء بجميع ما له دخل فيه، من الشروط، متقدّمة كانت أم متأخّرة، وعدم المانع، ثمّ بعد ذلك يجعل الحكم ويرتّبه عليه، فلحاظ الشروط في مرحلة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مقارناً للمشروط، الذي هو الجعل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شروط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الشروط الراجعة إلى الموضوع وفعليّة </w:t>
      </w:r>
      <w:bookmarkStart w:id="44" w:name="pg15431_172733"/>
    </w:p>
    <w:p>
      <w:pPr>
        <w:pStyle w:val="BookText"/>
        <w:rPr/>
      </w:pPr>
      <w:bookmarkEnd w:id="44"/>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فليست من هذا القبيل، فإنّ فعليّة الحكم إنّما تتوقّف على وجود الموضوع بجميع أجزائه وشرائطه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المتقدّم ناظر إلى شرط الجعل، لا المجعول، ومورد البحث إنّما هو شرط المجعول، فالإشكال بلزوم المحال وانخرام القاعدة العقليّة باقٍ على حاله، ولا يصلح الكلام المتقدّم لرفعه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880341_2142443653"/>
      <w:bookmarkStart w:id="46" w:name="_Toc16"/>
      <w:bookmarkEnd w:id="45"/>
      <w:r>
        <w:rPr>
          <w:rtl w:val="true"/>
        </w:rPr>
        <w:t>محاولات للجواب</w:t>
      </w:r>
      <w:r>
        <w:rPr>
          <w:rtl w:val="true"/>
        </w:rPr>
        <w:t>:</w:t>
      </w:r>
      <w:bookmarkEnd w:id="46"/>
    </w:p>
    <w:p>
      <w:pPr>
        <w:pStyle w:val="BookText"/>
        <w:rPr/>
      </w:pPr>
      <w:r>
        <w:rPr>
          <w:rFonts w:ascii="Amiri" w:hAnsi="Amiri" w:eastAsia="Amiri" w:cs="Amiri"/>
          <w:color w:val="111111"/>
          <w:sz w:val="28"/>
          <w:sz w:val="28"/>
          <w:szCs w:val="28"/>
          <w:rtl w:val="true"/>
          <w:lang w:bidi="ar-SA"/>
        </w:rPr>
        <w:t>وقد وجدت في المقام محاولات عديدة للجواب عن هذا الإشكال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نُسب إلى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استحالة تخلّف المعلول عن علّته وتقدّمه عليها، إنّما تكون في العلل والمعلولات التكوينيّة، دون الاُمور الاعتباريّة،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لأنّ كيفيّة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لاعتبار معتبرها، فله اعتبار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الصرف والسلم والوصيّة مع شرطيّة القبض والموت المتأخّرين عن العقد لها، واعتبار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الموسم، مع كونه شرطاً متأخّراً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بين الاُمور التكوينيّة والاعتباريّة؛ فإنّ الأمر المتأخّر إمّا أن يكون دخيلاً أو لا، فإن كان دخيلاً، فيمتنع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ولا يمكن أن يتحقّق المشروط </w:t>
      </w:r>
    </w:p>
    <w:p>
      <w:pPr>
        <w:pStyle w:val="BookText"/>
        <w:rPr/>
      </w:pPr>
      <w:r>
        <w:rPr>
          <w:rFonts w:ascii="Amiri" w:hAnsi="Amiri" w:eastAsia="Amiri" w:cs="Amiri"/>
          <w:color w:val="111111"/>
          <w:sz w:val="28"/>
          <w:sz w:val="28"/>
          <w:szCs w:val="28"/>
          <w:rtl w:val="true"/>
          <w:lang w:bidi="ar-SA"/>
        </w:rPr>
        <w:t>والموضوع قبل وجود شرطه، وإن لم يكن دخيلاً لم يكن شرطاً أصلاً، سواء كان تكوينيّاً أم تشريعيّاً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المحقّق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امتناع تخلّف المعلول عن العلّة إنّما يكون في المؤثّر والمتأثّر الحقيقيّين، دون الأحكام الشرعيّة التي ليست إلّا أحكاماً مجعولةً لموضوعاتها، وليست رشحات لها، لما ثبت في محلّه من امتناع جعل السببيّة، فكلّ من الدلوكوالعقد ونح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 للوجوب، أو الملكيّة، أو الزوجيّة، لا سبب لها، ومن المعلوم دوران الحكم مدار موضوعه، فلا يحكم الشارع بالوجوب أو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تماميّة الموضوع من الدلوك في الأوّل، والقبض في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فالشرط المتأخّر دخيل في الموضوع، فلا تأخّر في الشرط حقيقة</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الحكم هو كالعلّة بالنسبة إلى المعلول، والكلام إنّما هو في فعليّة الحكم، فإذا لم يتحقّق الشرط لم يتحقّق الموضوع، ولم يبلغ الحكم مرحلة الفعليّة، وهو معترف بأنّ القيد دخيل في الموضوع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فكلامه يرجع إلى أنّه لا أثر تكليفي أو وضعي إلّا بعد حصول الشرط، </w:t>
      </w:r>
    </w:p>
    <w:p>
      <w:pPr>
        <w:pStyle w:val="BookText"/>
        <w:rPr/>
      </w:pPr>
      <w:r>
        <w:rPr>
          <w:rFonts w:ascii="Amiri" w:hAnsi="Amiri" w:eastAsia="Amiri" w:cs="Amiri"/>
          <w:color w:val="111111"/>
          <w:sz w:val="28"/>
          <w:sz w:val="28"/>
          <w:szCs w:val="28"/>
          <w:rtl w:val="true"/>
          <w:lang w:bidi="ar-SA"/>
        </w:rPr>
        <w:t>وكلامنا في أنّه مع دخل القيد في الموضوع ودخول المتأخّر في المتقدّم، يحصل الأثر الاعتباريّ قبل وجود 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الذي لابدّ من تقدّمه هو وجود المقتضي حيث يترشّح منه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الشرائط، فلمّا لم يكن من شأنها ترشّح المعلول منها، فلا مانع من تأخّرها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حيث كان دخيلاً في الموضوع، فيفرض أنّ له دخلاً في وجود المعلول، فيكون تأخّره عن المشروطمن باب تأخّر المقتضي عن المقتضى، فالامتناع موجود في كلا الانفكاكين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يُستفاد من كلام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ما قيل في المقام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الشّرط عنوان التّعقّب والوصف الانتزاعيّ، وقد تقدّم عدم توقّف انتزاع وصف التّعقّب على وجود المتأخّر في موطن الانتزاع، بل يكفي في الانتزاع وجود الشي‌ء في موطنه، فيكون الشرط في باب الفضوليّ هو وصف التعقّب، وإنّ السبب للنقل والانتقال هو العقد المتعقّب بالإجازة، وهذا الوصف حاصل من زمن العقد</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نرى بدّاً لدفع الإشكال عن الشرط المتأخّر من القول </w:t>
      </w:r>
    </w:p>
    <w:p>
      <w:pPr>
        <w:pStyle w:val="BookText"/>
        <w:rPr/>
      </w:pPr>
      <w:r>
        <w:rPr>
          <w:rFonts w:ascii="Amiri" w:hAnsi="Amiri" w:eastAsia="Amiri" w:cs="Amiri"/>
          <w:color w:val="111111"/>
          <w:sz w:val="28"/>
          <w:sz w:val="28"/>
          <w:szCs w:val="28"/>
          <w:rtl w:val="true"/>
          <w:lang w:bidi="ar-SA"/>
        </w:rPr>
        <w:t>بأنّ الشرط إنّما هو عنوان التعقّب، وهو عنوان مقارن للمشروط، وليس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باب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في حصول الملكيّة وترتّب النقل والانتقال إنّما هو العقد المتعقّب بالإجازة، وفي صوم المستحاضة المؤثّر في صحّة الصوم هو الصوم المتعقّب للغسل، وكذا الحال في بيع المكره، فإنّ المؤثّر هو البيع المتعقّب بالإذن وطيب النفس، وليس هناك من شرط 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عالم المجعول والمعتبر مغاير لعالم الجعل والاعتبار،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انفكاك الجعل عن المجعول، فيمكن تحقّق الجعل في زمن، على أن يتحقّق المجعول فيما بعد؛ لأنّه غير مرتبط بالاُمور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المصالح تكون قائمة في نفس المعنون لا العنوان؛ لأنّه أمر انتزاعيّ لا وجود له حقيقةً، فلا يكون دخيلاً، حيث إنّه لا تأثير له، فالمؤثّر إنّما هو ذات المعنون، ولا دخل للعنوان، فلا يكون العنوان هو الشرط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ظاهر أدلّة اعتبار الإجازة وطيب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ظاهر هذه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لمن لاحظها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يكون دخيلاً في حصول الملكيّة أو الزوجيّة هو نفس الإجازة وطيب النفس وذاتهما، لا العنوان والأمر الانتزاعيّ، كعنوان التعقّب أو التأخّر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لأن يكون دافعاً للإشكال، إذ لو كان عنوان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الشرط، لم يكن من قبيل الشرط المتأخّر، بل إنّما يكون من باب الشرط المقارن، كما اعترف به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هذا خروجاً عن محلّ الكلام، واعترافاً منه بامتناع الشرط المتأخّر، فالإتيان بهذا الجواب في مقام دفع الإشكال عن الشرط المتأخّر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ينفكّ المعتبر عن الاعتبار؛ لأنّ وعاءهما واحد، كاستحالة انفكاك العلّة عن المعلول، وذلك كما أنّ الماهيّة المتصوّرة تكون غير قابلةالانفكاك عن التصوّر، بحيث يوجد التصوّر بدون الماهيّة، فكذلك في محلّ البحث، فإنّه يستحيل أن ينفكّ المعتبر عن الاعتبار، والمجعول عن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الاعتبار إلى المعتبر هي كنسبة المعلول إلى العلّة والإيجاد إلى الوجود، فبما أنّهما متّحدان، فلا يكاد يمكن انفكاك أحدهما عن الآخر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العلّة والإيجاد متقدّمان رتبةً على المعلول والوجود، وهذا التغاير بينهما ليس بتغاير حقيقيّ، بل هو تغاير اعتباريّ، وإن أصبح بعد الاعتبار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بكاشفيّة الإجازة في عقد الفضوليّ، وذكر أنّ استحالة تأثير المتأخّر في المتقدّم، سبباً كان أو شرطاً، تختصّ </w:t>
      </w:r>
    </w:p>
    <w:p>
      <w:pPr>
        <w:pStyle w:val="BookText"/>
        <w:rPr/>
      </w:pPr>
      <w:r>
        <w:rPr>
          <w:rFonts w:ascii="Amiri" w:hAnsi="Amiri" w:eastAsia="Amiri" w:cs="Amiri"/>
          <w:color w:val="111111"/>
          <w:sz w:val="28"/>
          <w:sz w:val="28"/>
          <w:szCs w:val="28"/>
          <w:rtl w:val="true"/>
          <w:lang w:bidi="ar-SA"/>
        </w:rPr>
        <w:t>بالاُمور العقليّة، وأمّا الاعتباريّات، ومنها المجعولات الشرعيّة، فليست مجرى هذه القاعدة، وذكر أنّ الشارع المقدّس كثيراً ما جعل ما يشبه تقديم السبب على المسبّب، كغسل الجمعة يوم الخميس، وإعطاء الفطرة قبل وقته، فضلاً عن تقدّم المشروط على الشرط، كغسل الفجر قبل الفجر للمستحاضة الصائمة، و</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ودفعه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فرق فيما فرض شرطاً أو سبباً بين الشرعيّ وغيره، وتكثير الأمثلة لا يوجب وقوع المحال العقليّ، فهي كدعوى أنّ التناقض الشرعيّ بين الشيئين لا يمنع من اجتماعهما؛ لأنّ النقيض الشرعيّ غير العقليّ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المحقّق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ذلك من المحال العقليّ، وتكثير الأمثلة لا يوجب وقوعه، مدفوعة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الوجه في الاستحالة ليس إلّا كونه معدوماً، ولا يمكن تأثير </w:t>
      </w:r>
    </w:p>
    <w:p>
      <w:pPr>
        <w:pStyle w:val="BookText"/>
        <w:rPr/>
      </w:pPr>
      <w:r>
        <w:rPr>
          <w:rFonts w:ascii="Amiri" w:hAnsi="Amiri" w:eastAsia="Amiri" w:cs="Amiri"/>
          <w:color w:val="111111"/>
          <w:sz w:val="28"/>
          <w:sz w:val="28"/>
          <w:szCs w:val="28"/>
          <w:rtl w:val="true"/>
          <w:lang w:bidi="ar-SA"/>
        </w:rPr>
        <w:t xml:space="preserve">المعدوم في الموجود، وهذا يستلزم عدم جواز تقدّم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المشروط؛ لأنّه حال وجود المشروط معدوم، وكذا تقدّم المقتضي وأجزائه، ولازم هذا التزام أنّ المؤثّر فى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الأجزاء السابقة ليست بمؤثّرة أو أنّها معدّات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دعوى أنّ المؤثّر إنّما هو الوجود الدهريّ للإجازة، وهو متحقّق حال العقد، وإنّما تأخّره في سلسلة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إنّما هو تأثير المعدوم الصرف، لا ما يوجد ولو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 الامتناع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مسلّم فيما إذا كان المؤثّر تامّاً، لا مجرّد المدخليّة، فإنّ التأخّر في مثل هذا ممّا لا مانع منه، وأدلّ الدليل على إمكانه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الشرعيّات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ففوق حدّ الإحصاء، وأمّا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المعلوم أنّ وصف التعقّب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متحقّق حين العقد، مع أنّه موقوف على وجود الإجازة بعد ذلك، فإن كانت في علم اﷲ موجودة فيما بعد، فهو متّصف الآن بهذا الوصف،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الاُمور الاعتباريّة؛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هناك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الوصف متحقّقاً، وكذا الكلام في وصف الأوّليّة والتقدّم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أوّل الشهر متّصف الآن بأنّه أوّل، مع أنّه مشروط بوجود اليوم الثاني بعد ذلك، ومتّصف بالتقدّم </w:t>
      </w:r>
    </w:p>
    <w:p>
      <w:pPr>
        <w:pStyle w:val="BookText"/>
        <w:rPr/>
      </w:pPr>
      <w:r>
        <w:rPr>
          <w:rFonts w:ascii="Amiri" w:hAnsi="Amiri" w:eastAsia="Amiri" w:cs="Amiri"/>
          <w:color w:val="111111"/>
          <w:sz w:val="28"/>
          <w:sz w:val="28"/>
          <w:szCs w:val="28"/>
          <w:rtl w:val="true"/>
          <w:lang w:bidi="ar-SA"/>
        </w:rPr>
        <w:t xml:space="preserve">فعلاً، مع أنّه مشروط بمجيء التأخّر، وهكذا الجزء الأوّل من الصلاة، متّصف بأنّه صلاة 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اشتغل بتصوير صورة من أوّل الشروع،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مشتغل بالتصوير بشرط أن يأتي ببقيّة الأجزاء، وهكذا إمساك أوّل الفجر صوم لو بقي إلى الآخر، وكذا لو هيّأ غذاءً للضيف،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فيه مصلحة، وليس بلغو إذا جاء الضيف بعد ذلك، وإلّا، فهو من أوّل الأمر متّصف بأنّه لغوٌ، وكذا لو حفر بئراً ليصل إلى الماء، فإنّه متّصف من الأوّل بعدم اللّغويّة إن وصل إليه، وإلّا، فباللّغويّة، وهكذا إلىما شاء اﷲ من اتّصاف شيء بوصف فعليٍّ</w:t>
      </w:r>
    </w:p>
    <w:p>
      <w:pPr>
        <w:pStyle w:val="BookText"/>
        <w:rPr/>
      </w:pPr>
      <w:r>
        <w:rPr>
          <w:rFonts w:ascii="Amiri" w:hAnsi="Amiri" w:eastAsia="Amiri" w:cs="Amiri"/>
          <w:color w:val="111111"/>
          <w:sz w:val="28"/>
          <w:sz w:val="28"/>
          <w:szCs w:val="28"/>
          <w:rtl w:val="true"/>
          <w:lang w:bidi="ar-SA"/>
        </w:rPr>
        <w:t>مع إناطته بوجودٍ مستقبليّ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يدّعي مدّعٍ أنّ النفوس الفلكيّة والأوضاع السماويّة والأرضيّة، كما أنّ كلّ سابقٍ معدٌّ لوجود اللّاحق، كذلك كلّ لاحق، له مدخليّةٌ في وجود السابق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أجزاء العالم مرتبطة،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هذا لم يوجد ذاك، وبالعكس، فلو لم يوجد الغد لم يوجد اليوم،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العالم موجود واحد تدريجيّ، ولا يمكن إيجاد بعضه من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سادّ لهذا الاحتمال، ولا دليل على بطلان هذا المقال</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47" w:name="pg15431_172741"/>
    </w:p>
    <w:p>
      <w:pPr>
        <w:pStyle w:val="Heading4"/>
        <w:numPr>
          <w:ilvl w:val="3"/>
          <w:numId w:val="1"/>
        </w:numPr>
        <w:rPr/>
      </w:pPr>
      <w:bookmarkStart w:id="48" w:name="__RefHeading___Toc6880343_2142443653"/>
      <w:bookmarkStart w:id="49" w:name="_Toc17"/>
      <w:bookmarkEnd w:id="47"/>
      <w:bookmarkEnd w:id="48"/>
      <w:r>
        <w:rPr>
          <w:rtl w:val="true"/>
        </w:rPr>
        <w:t>وفي كلامه</w:t>
      </w:r>
      <w:r>
        <w:rPr>
          <w:rtl w:val="true"/>
        </w:rPr>
        <w:t xml:space="preserve">) </w:t>
      </w:r>
      <w:r>
        <w:rPr>
          <w:rtl w:val="true"/>
        </w:rPr>
        <w:t>مواضع للنظر</w:t>
      </w:r>
      <w:r>
        <w:rPr>
          <w:rtl w:val="true"/>
        </w:rPr>
        <w:t>:</w:t>
      </w:r>
      <w:bookmarkEnd w:id="49"/>
    </w:p>
    <w:p>
      <w:pPr>
        <w:pStyle w:val="BookText"/>
        <w:rPr/>
      </w:pPr>
      <w:r>
        <w:rPr>
          <w:rFonts w:ascii="Amiri" w:hAnsi="Amiri" w:eastAsia="Amiri" w:cs="Amiri"/>
          <w:color w:val="111111"/>
          <w:sz w:val="28"/>
          <w:sz w:val="28"/>
          <w:szCs w:val="28"/>
          <w:rtl w:val="true"/>
          <w:lang w:bidi="ar-SA"/>
        </w:rPr>
        <w:t>إذ يرد على ما أفاده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باب الدليل النقضيّ، وقد ذكرنا أنّ البعض قد استشكل بالنسبة إلى الشرط المتقدّم أيضاً، وذكرنا هناك في دفع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يكون تقدّمه محالاً إنّما هو تقدّم العلّة التامّة على المعلول،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الذي يكون سبباً وعلّةً تامّة للمعلول، وأمّا الأجزاء السابقة فهي تكون من باب المعدّات، ولا يضرّ تقدّمها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ما أفاده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أجبنا عنه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على ما أفاده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عدم جواز انفكاك المعلول عن العلّة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على ما أفاده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قلنا باستحالة وقوعه، فإذا رأينا مورداً ما من الشرع ظاهره الوقوع، كان لابدّ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الأمثلة، فهو من قبيل المعدّ، وليس بينهما علّيّة ومعلوليّة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فجميع العالم موجود واحد تدريجيّ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وعاء الدهر، وقد أجبنا عنه سابقاً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سابقٍ معدّ لوجود اللّاحق، كذلك كلّ لاحق، له مدخليّةٌ في وجود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تامّ في شقّه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معدّيّة السابق للّاحق، وليس تامّاً في شقّه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مدخليّة اللّاحق في السابق، وقياسه على الأوّل قياس بلا دليل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المحقّق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في هذه الموارد ليس المتقدّم أو المتأخّر بوجوده الكونيّ الزمانيّ، لكي يلزم المحذور، بل بوجودهما الدهريّ المثاليّ، وهما بهذا الوجود لا يكونان إلّا مقارنين للمشروط؛ فإنّ المتفرّقات في سلسلة الزمان مجتمعات في وعاء الدهر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في وعاء الدهر لايرفع غائلة استحالة تقدّم المعلول على العلّة زماناً؛ ولا غائلة محذور تأثيرالمعدوم في الموجود فعلاً،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وإن كان معدوماً بحسب الزمان، إلّا أنّه يكون موجوداً بحسب الوجود الدهري، فلا يؤثّر المعدوم في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الحمل عليه تأويل في الأدلّة بلا موجب، فلا يمكن المصير إليه، بل ما يظهر منها هو الوجود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إمكان أن يُدَّعى أنّ المؤثّر إنّما هو الوجود الدهريّ للإجازة، وهو متحقّق حال العقد، وإنّما تأخّره في سلسلة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أفاده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ممّا ذكرنا من المناط في مقدّميّة الشرائط والموانع يظهر لك </w:t>
      </w:r>
    </w:p>
    <w:p>
      <w:pPr>
        <w:pStyle w:val="BookText"/>
        <w:rPr/>
      </w:pPr>
      <w:r>
        <w:rPr>
          <w:rFonts w:ascii="Amiri" w:hAnsi="Amiri" w:eastAsia="Amiri" w:cs="Amiri"/>
          <w:color w:val="111111"/>
          <w:sz w:val="28"/>
          <w:sz w:val="28"/>
          <w:szCs w:val="28"/>
          <w:rtl w:val="true"/>
          <w:lang w:bidi="ar-SA"/>
        </w:rPr>
        <w:t>اندفاع الإشكال المعروف في الشرائط المتأخّرة، وعدم لزوم انخرام قاعدة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تحقّق المعلول قبل وجود علّته، إذ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إنّما يرد إذا كان دخل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كالمقتضي بنحو المؤثّريّة، إذ حينئذٍ يتوجّه الإشكال المزبور في شرطيّة الوجودات المتأخّرة، وإلّا، فبناءً على ما قرّرناه من كون دخلها من باب دخل منشأ الاعتبار في الأمر الاعتباريّ لا يكاد مجال للإشكال المزبور، حيث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الشرطيّة للوجودات المتأخّرة بعين تصويرها للوجودات المقارنة والمتقدّمة، إذ حينئذٍ كما يمكن أن يكون الشي‌ء بوجوده المقارن محدّداً للماهيّة بحدٍّ خاصّ تكون بذلك الحدّقابلة للتحقّق عند وجود مقتضيها، كذلك يمكن ذلك في الوجود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حقيقة الشرط ليس كما يقال من أنّه المتمّم لتأثير المقتضي كي يمتنع تأخّره؛ لامتناع أن يؤثّر المعدوم في الموجود، وإنّما حقيقته هو كونه طرفاً لإضافة المقتضي إليه، فيتحدّد بها ويتحصّص بواسطتها، فيكون بهذه الإضافة مؤثّراً من دون أن يكون لنفس الشرط أيّ تأثير في وجود المعلول، بل المؤثّر ليس إلّا المقتضي، لكنّه الحصّة الخاصّة منه، فالمؤثّر في الإحراق ليس هو مطلق النّار، بل الحصّة الخاصّة منها، وهي النار المجاورة للشيء، أو يكون طرفاً لإضافة المعلول إليه، </w:t>
      </w:r>
    </w:p>
    <w:p>
      <w:pPr>
        <w:pStyle w:val="BookText"/>
        <w:rPr/>
      </w:pPr>
      <w:r>
        <w:rPr>
          <w:rFonts w:ascii="Amiri" w:hAnsi="Amiri" w:eastAsia="Amiri" w:cs="Amiri"/>
          <w:color w:val="111111"/>
          <w:sz w:val="28"/>
          <w:sz w:val="28"/>
          <w:szCs w:val="28"/>
          <w:rtl w:val="true"/>
          <w:lang w:bidi="ar-SA"/>
        </w:rPr>
        <w:t>فيكون بتلك الإضافة قابلاً للتأثير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الشرط كما يُدّعى هو المتمّم لفاعليّة الفاعل أو قابليّة القابل، بل هو طرف إضافة وتحديد بها تحصل الفاعليّة للفاعل والقابليّة للقابل،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يكون طرف الإضافة من الاُمور المتأخّرة بعد أن كانت الإضافة مقارنة، ولم يكن للأمر المتأخّر أيّ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الإضافة من الاُمور الاعتباريّة والتصوّريّة، فلا معنى للقول بدخالتها في التأثير في إيجاد المعلول؛ فإنّ تأثير النار في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وقابليّة الشيء للاحتراق ليس له أي دخل بعالم اللّحاظ والإضافات، بل هو مرتبط بعالم الخارج وناشئ عن الجهات الخارجيّة، ومن هنا، فلو اشتغل بتصوير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أوّل الشروع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إنّهمشتغل بالتصوير، ولكن بشرط أن يأتي ببقيّة الأجزاء، وهكذا الحال في الإمساك من أوّل الفجر، فإنّه يقال له صوم منذ ذلك الحين لو بقي إلى غسق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الشرط الخارجيّ، فدعوى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نفس الإضافة في القابليّة بحيث لا يكون المضاف قبل اللّحاظ الخاصّ قابلاً للتأثّر أو التأثير لا ترجع إلى معنى محصّل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يراد من الإضافة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الإضافة الواقعيّة الحقيقيّة التي لها تقرّر واقعيّ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الإضافة تحتاج إلى تحقّق طرفيها فعلاً، كالفوقيّة والتحتيّة والأماميّة والخلفيّة وغيرها من الإضافات المقوليّة التي تحتاج في حصولها إلى وجود كلا طرفيها، والمفروض أنّه بصدد تصحيح كون أحد طرفيها معدوماً وغير متحقّق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القول بأنّ للمأمور به جهة إضافة يرد عليه الإشكال بعدم إمكان التمسّك بالبراءة في الأقلّ والأكثر الارتباطيّين؛ لأنّه لو لم يكن المأمور به هو نفس الأجزاء، فلا يمكن التمسّك بالإطلاق والبراءة عند الشكّ في جزئيّة شيء للشكّ في حصول تلك الحصّة الخاصّة، ولا تحصل إلّا بإتيان تلك الحصّة والجزء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الأحكام لمّا كان على نحو القضايا الحقيقيّة، ولمّا كانت شرائط الأحكام ترجع إلى شرائط الموضوع، كان لابدّ أن يكون الموضوع موجوداً في الخارج بجميع أجزائه وشرائطه في رتبة سابقة؛ لأنّ فعليّةالحكم منوطة بوجود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بما أنّ الشرط في مقام الجعل ليس هو ذات الشرط، بل صورته الذهنيّة، ولمّا كان اللّحاظ الذهنيّ للشرط هو الذي يكون دخيلاً، وهو ليس من باب الشرط المتأخّر، بل من الشرط المقارن، كان لا محالة ممكناً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مقام المجعول فبما أنّ الشرط بذاته هو الدخيل فيكون محالاً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ذكرناه ما في 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فرّق في مقام </w:t>
      </w:r>
    </w:p>
    <w:p>
      <w:pPr>
        <w:pStyle w:val="BookText"/>
        <w:rPr/>
      </w:pPr>
      <w:r>
        <w:rPr>
          <w:rFonts w:ascii="Amiri" w:hAnsi="Amiri" w:eastAsia="Amiri" w:cs="Amiri"/>
          <w:color w:val="111111"/>
          <w:sz w:val="28"/>
          <w:sz w:val="28"/>
          <w:szCs w:val="28"/>
          <w:rtl w:val="true"/>
          <w:lang w:bidi="ar-SA"/>
        </w:rPr>
        <w:t>الجواب عن المحاذير الواردة في هذا المقام بين شرائط المأمور به وشرائط الأحكام من جهة التكليف والوضع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عن القسم الأوّل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رفع هذا الإشكال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توهم انخرام القاعدة فيها،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المتقدّم أو المتأخّر شرطاً للتكليف أو الوضع، أو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أحدهما شرطاً له ليس إلّا أنّ للحاظه دخلاً في تكليف الأمر، كالشرط المقارن بعينه، فكما أنّ اشتراطه بما يقارنه ليس إلّا أنّ لتصوّره دخلاً في أمره بحيث لولاه لما كاد يحصل له الداعي إلى الأمر، كذلك المتقدّم أو المتأخّر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الأمر من الأفعال الاختياريّة، كان من مبادئه بما هو كذلك تصوّر الشي‌ء بأطرافه ليرغب في طلبه والأمر به، بحيث لولاه لما رغب فيه ولما أراده واختاره، فيسمّى كلّ واحد من هذه الأطراف التي لتصوّرها دخل فيحصول الرغبة فيه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لأجل دخل لحاظه في حصوله، كان مقارناً له أو لم يكن كذلك، متقدّماً أو متأخّراً، فكما في المقارن يكون لحاظه في الحقيقة شرطاً، كان فيهما كذلك، فلا إشكال، وكذا الحال في شرائط الوضع مطلقاً، ولو كان مقارناً، فإنّ دخل شي‌ء في الحكم به وصحّة انتزاعه لدى الحاكم به ليس إلّا ما كان بلحاظه يصحّ انتزاعه، وبدونه لا يكاد يصحّ اختراعه عنده، فيكون دخل كلٍّ من المقارن </w:t>
      </w:r>
    </w:p>
    <w:p>
      <w:pPr>
        <w:pStyle w:val="BookText"/>
        <w:rPr/>
      </w:pPr>
      <w:r>
        <w:rPr>
          <w:rFonts w:ascii="Amiri" w:hAnsi="Amiri" w:eastAsia="Amiri" w:cs="Amiri"/>
          <w:color w:val="111111"/>
          <w:sz w:val="28"/>
          <w:sz w:val="28"/>
          <w:szCs w:val="28"/>
          <w:rtl w:val="true"/>
          <w:lang w:bidi="ar-SA"/>
        </w:rPr>
        <w:t>وغيره بتصوّره ولحاظه، وهو مقارن، فأين انخرام القاعدة العقليّة في غير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تعرف</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يحصل للمتقدّم بواسطة تقدّمه وتعقّبه بالمتأخّر وإضافته إليه عنوان حسن يفي به للغرض، بحيث لولاه لما كان كذلك،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والقبح والأغراض تختلف باختلاف الوجوه والاعتبارات الناشئة من الإضافات، والإضافة كما تكون إلى المقارن، تكون إلى المتقدّم والمتأخّر، بلا تفاوت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أجبنا عنه سابقاً، وقلنا بأنّه لا يرد إشكال في كون المتأخّر شرطاً للمأمور به بوجوده الخارجيّ أصلاً حتى يحتاج إلى مثل هذا الجواب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أجاب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القسم الثاني، 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شي‌ءٍ شرطاً للمأمور به، ليس إلّا ما يحصل لذات المأمور به بالإضافة إليه وجه وعنوان به يكون حسناً أو متعلّقاً للغرض، بحيث لولاها لما كان كذلك، واختلاف الحسن والقبح والغرض باختلاف الوجوه والاعتبارات الناشئة من الإضافات ممّا لا شبهة فيه ولا شكّ يعتريه، والإضافة كما تكون إلى المقارن تكون إلى المتأخّر أو المتقدّم بلا تفاوتٍ أصلاً، كما لا يخفى على المتأمّل، فكما تكون إضافة </w:t>
      </w:r>
      <w:bookmarkStart w:id="50" w:name="pg15431_172748"/>
    </w:p>
    <w:p>
      <w:pPr>
        <w:pStyle w:val="BookText"/>
        <w:rPr/>
      </w:pPr>
      <w:bookmarkEnd w:id="50"/>
      <w:r>
        <w:rPr>
          <w:rFonts w:ascii="Amiri" w:hAnsi="Amiri" w:eastAsia="Amiri" w:cs="Amiri"/>
          <w:color w:val="111111"/>
          <w:sz w:val="28"/>
          <w:sz w:val="28"/>
          <w:szCs w:val="28"/>
          <w:rtl w:val="true"/>
          <w:lang w:bidi="ar-SA"/>
        </w:rPr>
        <w:t xml:space="preserve">شي‌ء إلى مقارنٍ له موجباً لكونه معنوناً بعنوانٍ يكون بذلك العنوان حسناً ومتعلَّقاً للغرض، كذلك إضافته إلى متأخّر أو متقدّم؛ بداهة أنّ الإضافة إلى أحدهما ربّما توجب ذلك أيضاً، فلولا حدوث المتأخّر في محلّه لما كانت للمتقدّم تلك الإضافة الموجبة لحسنه الموجب لطلبه والأمر به، كما هو الحال في المقارن أيضاً، ولذلك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بلا انخرامٍ للقاعدة أصلاً؛ لأنّ المتقدّم أو المتأخّر كالمقارن، ليس إلّا طرف الإضافة الموجبة للخصوصيّة الموجبة للحسن، وقد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بالوجوه والاعتبارات،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بالإضافات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فمنشأ توهّم الانخرام إطلاق الشرط على المتأخّر، وقد عرفت أنّ إطلاقه عليه فيه كإطلاقه على المقارن، إنّما يكون لأجل كونه طرفاً للإضافة الموجبة للوجه الذي يكون بذاك الوجه مرغوباً ومطلوباً، كما كان في الحكم لأجل دخل تصوّره فيه، كدخل تصوّر سائر الأطراف والحدود، التيلولا لحاظها لما حصل له الرغبة في التكليف، أو لما صحّ عنده الوضع</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6880345_2142443653"/>
      <w:bookmarkStart w:id="52" w:name="_Toc18"/>
      <w:bookmarkEnd w:id="51"/>
      <w:r>
        <w:rPr>
          <w:rtl w:val="true"/>
        </w:rPr>
        <w:t>وملخّص ما أفاده</w:t>
      </w:r>
      <w:r>
        <w:rPr>
          <w:rtl w:val="true"/>
        </w:rPr>
        <w:t>(</w:t>
      </w:r>
      <w:r>
        <w:rPr>
          <w:rtl w:val="true"/>
        </w:rPr>
        <w:t>قدس سره</w:t>
      </w:r>
      <w:r>
        <w:rPr>
          <w:rtl w:val="true"/>
        </w:rPr>
        <w:t>):</w:t>
      </w:r>
      <w:bookmarkEnd w:id="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الشرط للتكليف والوضع هو لحاظ الأمر المتأخّر، وذلك من جهة أنّ الآمر أو الجاعل للحكم الوضعيّ لابدّ له من ملاحظة الموضوع </w:t>
      </w:r>
    </w:p>
    <w:p>
      <w:pPr>
        <w:pStyle w:val="BookText"/>
        <w:rPr/>
      </w:pPr>
      <w:r>
        <w:rPr>
          <w:rFonts w:ascii="Amiri" w:hAnsi="Amiri" w:eastAsia="Amiri" w:cs="Amiri"/>
          <w:color w:val="111111"/>
          <w:sz w:val="28"/>
          <w:sz w:val="28"/>
          <w:szCs w:val="28"/>
          <w:rtl w:val="true"/>
          <w:lang w:bidi="ar-SA"/>
        </w:rPr>
        <w:t>بجميع أجزائه وخصوصيّاته وأطرافه ليرغب في طلبه ويأمر به، بالنسبة إلى الحكم التكليفيّ، أو يجعل الحكم ويخترعه بذلك اللّحاظ، بالنسبة إلى الحكم الوضعيّ، فالذي نسمّيه بالشرط في كلا الموردين،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التكليفيّ والوضعيّ، ليس إلّا للّحاظ وللوجود العلميّ، وهو مقارن للأمر والجعل، فليس المتأخّر بوجوده الخارجيّ المتأخّر شرطاً حتى ترد تلك الإشكالات؛ فهو تامّ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فهل هناك ملازمة بين وجوب ذي المقدّمة نفسيّاً ووجوب مقدّماته غيريّاً؟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الملازمة؛ لأنّ إرادة الشيء ملازمة لإرادة ما يتوقّف عليه وجود ذلك الشيء، ولا يكاد يتخلّف إرادة المقدّمة عن إرادة ذيها، بعد الالتفات إلى أنّ كون الشيء مقدّمة يجعل حال إرادة الآمر كحال إرادة الفاعل، فهل ترى لو أردت شيئاً، وكان ذلك الشيء يتوقّف على مقدّمةٍ ما، فهل بمقدورك أن لا تريد تلك المقدّمة، مع أنّ الشيء المراد متوقّف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لابدّ أن تترشّح وتتولّد من إرادة ذي المقدّمة إرادة إلى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الإرادة التشريعيّة تقاس على التكوينيّة؛ إذ لا فرق بين الإرادتين إلّا في أنّ الثانية يكون متعلّقها نفس الفعل للمريد، وأمّا التشريعيّة، فمتعلّقها فعل الغير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يأتي الإشكال في التشريعيّة كالتكوينيّة، بأنّ فعل الغير إن لم </w:t>
      </w:r>
      <w:bookmarkStart w:id="53" w:name="pg15431_172750"/>
    </w:p>
    <w:p>
      <w:pPr>
        <w:pStyle w:val="BookText"/>
        <w:rPr/>
      </w:pPr>
      <w:bookmarkEnd w:id="53"/>
      <w:r>
        <w:rPr>
          <w:rFonts w:ascii="Amiri" w:hAnsi="Amiri" w:eastAsia="Amiri" w:cs="Amiri"/>
          <w:color w:val="111111"/>
          <w:sz w:val="28"/>
          <w:sz w:val="28"/>
          <w:szCs w:val="28"/>
          <w:rtl w:val="true"/>
          <w:lang w:bidi="ar-SA"/>
        </w:rPr>
        <w:t>يكن تحت اختياره، فكيف تتعلّق الإرادة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حينما يرى أنّ الإرادة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متوقّفة على شيء، فتتعلّق إرادته بإيجاد ما يتوقّف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التشريعيّة أيضاً كذلك</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880347_2142443653"/>
      <w:bookmarkStart w:id="55" w:name="_Toc19"/>
      <w:bookmarkEnd w:id="54"/>
      <w:r>
        <w:rPr>
          <w:rtl w:val="true"/>
        </w:rPr>
        <w:t>تنبيهات</w:t>
      </w:r>
      <w:r>
        <w:rPr>
          <w:rtl w:val="true"/>
        </w:rPr>
        <w:t>:</w:t>
      </w:r>
      <w:bookmarkEnd w:id="55"/>
    </w:p>
    <w:p>
      <w:pPr>
        <w:pStyle w:val="Heading5"/>
        <w:numPr>
          <w:ilvl w:val="4"/>
          <w:numId w:val="1"/>
        </w:numPr>
        <w:rPr/>
      </w:pPr>
      <w:bookmarkStart w:id="56" w:name="__RefHeading___Toc6880349_2142443653"/>
      <w:bookmarkStart w:id="57" w:name="_Toc20"/>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وهنا ينبغي التنبيه على اُمور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6880351_2142443653"/>
      <w:bookmarkStart w:id="59" w:name="_Toc21"/>
      <w:bookmarkEnd w:id="58"/>
      <w:r>
        <w:rPr>
          <w:rtl w:val="true"/>
        </w:rPr>
        <w:t>الأمر الأوّل</w:t>
      </w:r>
      <w:r>
        <w:rPr>
          <w:rtl w:val="true"/>
        </w:rPr>
        <w:t>:</w:t>
      </w:r>
      <w:bookmarkEnd w:id="5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قلنا بأنّ وجوب المقدّمة يتولّد من وجوب ذي المقدّمة ومعلول لوجوب ذي المقدّمة، فوجوبها يتبع وجوبه في الإطلاق والاشتراط والسعة والضيق، ولا يمكن أن يكون وجوبها مغايراً لوجوبه، وإلّا، يلزم تخلّف المعلول عن علّته، ولو فرض في بعض الموارد أنّ وجوب المقدّمة يكون قبل وجوب ذيها، فإنّما هو بملاكٍ آخر، لا بملاك الملازمة كملاك حفظ القدرة أو حكم العقل بوجوب إتيان شيء، إذا كان عدم الإتيان سبباً لتفويت غرض المولى، أو بملاك التهيّؤ لإطاعة أمر مولاه، أو يكون له وجوب نفسيّ،ولو كان له وجوب مقدّميّ بالنسبة إلى أمرٍ آخر، كالإتيان بصلاة الظهر مقدّمةً للتمكّن من الإتيان بصلاة العصر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6880353_2142443653"/>
      <w:bookmarkStart w:id="61" w:name="_Toc22"/>
      <w:bookmarkEnd w:id="60"/>
      <w:r>
        <w:rPr>
          <w:rtl w:val="true"/>
        </w:rPr>
        <w:t>والأمر الثاني</w:t>
      </w:r>
      <w:r>
        <w:rPr>
          <w:rtl w:val="true"/>
        </w:rPr>
        <w:t>:</w:t>
      </w:r>
      <w:bookmarkEnd w:id="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يكون تعلّق الوجوب بالمقدّمة بأيّ نحوٍ من الأنحاء ومن دون أيّ شرط أم لا؟ في المسألة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معروض الوجوب هو ذات المقدّمة مطلقاً، مجرَّداً عن كلّ قيدٍ ولا شرط، كما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ووافقه عليه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الذات بقيد الإيصال إلى ذي المقدّمة، كما ذهب إليه صاحب الفصول</w:t>
      </w:r>
      <w:r>
        <w:rPr>
          <w:rStyle w:val="FootnoteAnchor"/>
          <w:rtl w:val="true"/>
        </w:rPr>
        <w:footnoteReference w:id="36"/>
      </w:r>
      <w:r>
        <w:rPr>
          <w:rFonts w:ascii="Amiri" w:hAnsi="Amiri" w:eastAsia="Amiri" w:cs="Amiri"/>
          <w:color w:val="111111"/>
          <w:sz w:val="28"/>
          <w:sz w:val="28"/>
          <w:szCs w:val="28"/>
          <w:rtl w:val="true"/>
          <w:lang w:bidi="ar-SA"/>
        </w:rPr>
        <w:t>والمحقّق العراقي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الذات عند إرادة ذي المقدّمة، كما عليه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2" w:name="pg15431_172752"/>
    </w:p>
    <w:p>
      <w:pPr>
        <w:pStyle w:val="BookText"/>
        <w:rPr/>
      </w:pPr>
      <w:bookmarkEnd w:id="62"/>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الذات بشرط قصد التوصّل بها إلى ذي المقدّمة، كما عليه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ما في التقريرات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6880355_2142443653"/>
      <w:bookmarkStart w:id="64" w:name="_Toc23"/>
      <w:bookmarkEnd w:id="63"/>
      <w:r>
        <w:rPr>
          <w:rtl w:val="true"/>
        </w:rPr>
        <w:t>والأمر الثالث</w:t>
      </w:r>
      <w:r>
        <w:rPr>
          <w:rtl w:val="true"/>
        </w:rPr>
        <w:t>:</w:t>
      </w:r>
      <w:bookmarkEnd w:id="64"/>
    </w:p>
    <w:p>
      <w:pPr>
        <w:pStyle w:val="BookText"/>
        <w:rPr/>
      </w:pPr>
      <w:r>
        <w:rPr>
          <w:rFonts w:ascii="Amiri" w:hAnsi="Amiri" w:eastAsia="Amiri" w:cs="Amiri"/>
          <w:color w:val="111111"/>
          <w:sz w:val="28"/>
          <w:sz w:val="28"/>
          <w:szCs w:val="28"/>
          <w:rtl w:val="true"/>
          <w:lang w:bidi="ar-SA"/>
        </w:rPr>
        <w:t>لو فرضنا أنّ الواجب هو ذات المقدّمة، فهذا لا ينافي الالتزام بلزوم قصد الإيصال في بعض الموارد في موضوع الواجب لجهةٍ خارجيّة، كما لو فرض أنّ إنقاذ الغريق توقّف على خصوص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من ناحية الإنقاذ هو التصرّف بقصد الإنقاذ؛ إذ لا إشكال في عدم جواز التصرّف في ملك الغير، ولكن بما أنّ وجوب الإنقاذ أهمّ وأولى،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التصرّف في ملك الغير بشرط قصد الإنقاذ، فلو لم يقصد الإنقاذ لم يجز له التصرّف</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فإذن الشارع هنا في الدخول إلى الأرض المغصوبة، مع أنّه يُعَدّ تصرّفاً في المغصوب، فإنّما هو من جهة أهمّيّة الإنقاذ، إذ لمّا كان فعل الإنقاذ أهمّ من فعل الغصب، أجاز الشارع الدخول إليها؛ لأنّ الضرورات تبيح المحظورات، وهي 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فالإذن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المزاحمة بحرمة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يكون في التصرّف المقصود منه الإنقاذ، وأمّا التصرّف غير الإنقاذيّ، فليس جائزاً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الإنقاذ يكون دخيلاً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اعتبار القيود والشروط هو أنّ المقدّمة في حدّ ذاتها، ومع قطع النظر عن المشروط، كانت واجبةً ومن غير اعتبار شيء، ومع أنّه قد يكون محرّماً بالذات، ولكن يتوقّف وجوبه على الإتيان بواجبٍ أهمّ، كما مرّ، في إنقاذ الغريق، فبما أنّه أهمّ من التصرّف في الأرض المغصوبة، وجب التصرّف فيها مقدّمةً لإنقاذ الغريق، فلابدّ من أن يتحقّق لديه هذا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فالقول بأنّ التصرّف في الأرض المغصوبة واجب مطلقاً ولو من غير قصد إنقاذ الغريق، بل عدواناً أو نزهةً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يقبله الذوق السليم، ولا يساعد عليه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 صاحب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بتقيّد وجوب المقدّمة بقيد إرادة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هذا ما جعل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يقيّد وجوب المقدّمة بما إذا قصد التوصّل بها إلى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أدّى بصاحب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بوجوب المقدّمة الموصلة،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كونها موصلة إلى ذيها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المعروض إنّما هو ذات المقدّمة، من دون أيّ قيد ولا شرط؛ لأنّ حكم العقل بالملازمة بين وجوب المقدّمة ووجوب ذيها، إنّما هو لأجل أنّ الغرض من ذلك هو التمكّن من الإتيان بالواجب؛ لأنّ ذات الواجب متوقّفة عليها،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يتحقّق إذا جيء بذات المقدّمة من دون دخلٍ لأيّ قصد، ولذا ترى من يقول باعتبار القصد المزبور يقول بالاكتفاء بالمقدّمة التي يؤتى بها بدون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اعتبار القصد إنّما يكون من جهة قيام الدليل عليه، ومقامنا ممّا لم يقم عليه دليل، أو يكون من العناوين القصديّة التي يتحقّق عنوان المأمور على القصد، نظير التعظيم أو التأديب، وأنت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مقامنا ليس من هذا القبيل،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العناوين القصديّة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هو عنوان المقدّميّة، فلابدّ من قصد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ليس موضوعاً للحكم، بل الموضوع للوجوب إنّما هو ذات المقدّمة، لا مقدّميّتها، والمقدّميّة تكون واسطة في العروض،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تكون علّة لثبوت الحكم على الذات، وأما جهة المقدّميّة فهي من الجهات التعليليّة لا التقييديّة، وبناءً على ذلك، فهي واسطة في الثبوت لا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المقدّمة هي الذات مع قصد الإتيان والإرادة، ممّا لا دليل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مرّ مراراً أنّ تابع للملاك سعة وضيّقاً، فكلّ قيدٍ أوجبت دخله في المأمور به لابدّ من دخله في الملاك، وإلّا، يلزم أن تكون دائرة الملاك أوسع من دائرة الحكم مع أنّه تابع له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محلّ البحث، بعدما ذكرنا بعدم دخل العنوان في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التوقّف والمقدّميّة والتمكّن من المأمور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المقدّمة، فإذا اعتبر قصد التوصّل في الواجب،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 لزم أن تكون دائرة الملاك أوسع من دائرة الحكم بوجوب المقدّمة، وثبوت الحكمبدون الملاك ممتنع؛ لامتناع دخل ما لا يكون فيه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يكون من باب تحصيل الحاصل؛ إذ لو كان الواجب هو المقدّمة بقصد التوصّل، فالأمر الوارد عليها من قبل ذي المقدّمة كذلك؛ لأنّ الغرض من هذا الأمر هو إحداث الداعي في العبد لإيجاد الداعي في متعلّقه، وبعد وجود الداعي، وهو قصد التوصّل، فلا معنى لورود الأمر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الواجب عن كونه واجباً؛ لأنّه لو كان قصد التوصّل إلى ذيها دخيلاً، فمعنى ذلك ترتّب إرادة ذي المقدّمة، وبعد أن كان وجوبها معلولاً لوجوب ذي المقدّمة، وكان وجوب ذيها مترتّباً على إرادته، ولم يقصد هذه الإرادة، فلابدّ أن يكون مباحاً مسلوب الوجوب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قصد التوصّل يكون دخيلاً في حصول امتثال الأمر، ولو لم يكن دخيلاً في الواجب، ولا في تحصيل الغرض،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الاُمور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امتثالها قصد أمرها، بل هي واجبة، ولو لم يقصد الإتيان بها بداعي أمرها، أو بقصد التوصّل إلى ذيها،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ذكرنا أنّ قصد المزبور يكون دخيلاً في الامتثال وترتّب الثواب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في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نحتاج إلى قصد التوصّل، بل في مثال الدخول في أرض الغير بدون إذنه المتوقّف عليه واجب فعليّ منجّز كإنقاذ غريق، فإن لم يكن المكلّف ملتفتاً إلى توقّف الواجب عليه،وكان دخوله في الأرض المغصوبة باعتقاد الحرمة </w:t>
      </w:r>
    </w:p>
    <w:p>
      <w:pPr>
        <w:pStyle w:val="BookText"/>
        <w:rPr/>
      </w:pPr>
      <w:r>
        <w:rPr>
          <w:rFonts w:ascii="Amiri" w:hAnsi="Amiri" w:eastAsia="Amiri" w:cs="Amiri"/>
          <w:color w:val="111111"/>
          <w:sz w:val="28"/>
          <w:sz w:val="28"/>
          <w:szCs w:val="28"/>
          <w:rtl w:val="true"/>
          <w:lang w:bidi="ar-SA"/>
        </w:rPr>
        <w:t>كان متجرّياً؛ لأنّه أتى بما هو واجب واقعاً باعتقاد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خصوص المقدّمة المحرّمة لابدّ من القصد، ولا تبقى الحرمة إذا كان ذو المقدّمة أهمّ،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يحكم به العقل إنّما هو لزوم الإتيان بهذه المقدّمة من جهة عروض الواجب الأهمّ، فالمقدار المتيقّن من الجواز هو ما إذا قُصد بها التوصّل، لا عندما يؤتى بها لأيّ غرض آخر، كما لو جيء بها بقصد التفرّج والنزهة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يقاس المقام بمحلّ البحث، وهو المقدّمة المباحة؛ فإنّ وجوبها ليس لأجل التزاحم، بل هي بذاتها تكون واجبةً من دون أيّ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المقدّمة المحرّمة ذاتاً، فبما أنّ الذات هي التي تقتضي الحرمة، فالمقدار الممكن لرفع اليد عنها إنّما هو صورة التوصّل، لا مطلقاً، و لو لم يقصد التوصّل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إليه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 بالمقدّمة الموصلة وبأنّ وجوب المقدّمة مشروط بأن يترتّب عليها ذو المقدّمة،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ذي المقدّمة على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يعتبر في المقدّمة بنحو شرط الوجوب، أو بنحو شرط الواجب، وعلى كلٍّ من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قبيل الشرط المقارن أو الشرط المتأخّر، فالصور أربع</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الشرط المقارن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مستحيل؛ لأنّ وجود ذي المقدّمة في الخارج لا ينفكّ عنوجود المقدّمة، فلو كان وجوبها منوطاً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من باب تحصيل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الشرط المتأخّر للوجوب؛ والمحذور المتقدّم وإن لم يكن وارداً عليها، كما هو واضح، إلّا أنّه مستحيل من ناحية أُخرى، وهو أنّه يستلزم التهافت في نظر الآمر؛ إذ بلحاظ أنّ وجود ذي المقدّمة شرط لوجوبها، يراه متقدّماً، وبلحاظ أنّ وجود ذي المقدّمة هو بمنزلة المعلول لوجوب المقدّمة، يراه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الشرط المقارن والمتأخّر للواجب، 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الوجوب لو كان مشروطاً بوجود ذي المقدّمة، فلابدّ وأن يكون مشروطاً بوجود نفس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وجود ذي المقدّمة متوقّف على وجودها، وإلّا لم تكن مقدّمة، واشتراط الشيء بوجوده، أو اشتراط الواجب وتقييده بوجود نفسه، ليس إلّا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الإيصال قيداً للواجب، لكان وجود ذي المقدّمة من المقدّمات الوجوديّة لوجود المقدّمة، ووجوب المقدّمة من المقدّمات لوجود ذي المقدّمة، فيصبح كلٌّ منهما مقدّمة للآخر، فيتوقّف وجود كلّ واحدٍ منهما على وجود الآخر، وهذا عين الدور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الوجدان أقوى شاهد على أنّ الذي يكون دخيلاً إنّما هو ذات المقدّمة، وهو الذي يكون ملاكاً لوجوبها دون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يكون دخيلاً في وجوب ذي المقدّمة، والغرض الداعي إلى وجوبها، ليس إلّا ما يترتّب على وجودها،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أفراد ذي المقدّمة لا تترتّب على مقدّماتها إلّا </w:t>
      </w:r>
    </w:p>
    <w:p>
      <w:pPr>
        <w:pStyle w:val="BookText"/>
        <w:rPr/>
      </w:pPr>
      <w:r>
        <w:rPr>
          <w:rFonts w:ascii="Amiri" w:hAnsi="Amiri" w:eastAsia="Amiri" w:cs="Amiri"/>
          <w:color w:val="111111"/>
          <w:sz w:val="28"/>
          <w:sz w:val="28"/>
          <w:szCs w:val="28"/>
          <w:rtl w:val="true"/>
          <w:lang w:bidi="ar-SA"/>
        </w:rPr>
        <w:t>إذا كانت المقدّمات من قبيل الأسباب والمسبّبات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الغرض هو إمكان تحقّق ذي المقدّمة وترتّبه عليها، وهذا لابدّ أن يكون من جهة المقدّمة،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هو حفظ وجود ذي المقدّمة من ناحية المقدّمة، بحيث ينسدّ عنه باب العدم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فالداعي إلى إيجاب المقدّمة هو هذا، والمفروض أنّ الذي له تمام المدخليّة في تحصيل هذا الغرض هو ذات المقدّمة، ولو لم تنضمّ إليها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الغيريّ إذا تعلّق بالمقدّمة، فإنّه يسقط بمجرّد الإتيان بتلك المقدّمة، كما يشهد به الوجدان، فلو كان المتعلّق مقيّداً بما هو خارج عن ذات المقدّمة، لكان سقوط الأمر من دون أن يتحقّق تمام المتعلّق بلا سببٍ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الإشكالات ما لفظه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بأنّ الواجب ليس مطلق المقدّمة، ولا خصوص المقدّمة المقيّدة بالإيصال، بل الواجب هي المقدّمة في ظرف الإيصال بنحو القضيّة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هي الحصّة من المقدّمة التوأمة مع وجود سائر المقدّمات، الملازمة لوجود ذي المقدّمة</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تقييد الواجب بخصوص الموصلة أنّ </w:t>
      </w:r>
    </w:p>
    <w:p>
      <w:pPr>
        <w:pStyle w:val="BookText"/>
        <w:rPr/>
      </w:pPr>
      <w:r>
        <w:rPr>
          <w:rFonts w:ascii="Amiri" w:hAnsi="Amiri" w:eastAsia="Amiri" w:cs="Amiri"/>
          <w:color w:val="111111"/>
          <w:sz w:val="28"/>
          <w:sz w:val="28"/>
          <w:szCs w:val="28"/>
          <w:rtl w:val="true"/>
          <w:lang w:bidi="ar-SA"/>
        </w:rPr>
        <w:t xml:space="preserve">التوصّل يكون قيداً للواجب، بل إنّما هو على نحو خروج القيد والتقييد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مثل هذا في الفصول</w:t>
      </w:r>
      <w:r>
        <w:rPr>
          <w:rStyle w:val="FootnoteAnchor"/>
          <w:rtl w:val="true"/>
        </w:rPr>
        <w:footnoteReference w:id="41"/>
      </w:r>
      <w:r>
        <w:rPr>
          <w:rFonts w:ascii="Amiri" w:hAnsi="Amiri" w:eastAsia="Amiri" w:cs="Amiri"/>
          <w:color w:val="111111"/>
          <w:sz w:val="28"/>
          <w:sz w:val="28"/>
          <w:szCs w:val="28"/>
          <w:rtl w:val="true"/>
          <w:lang w:bidi="ar-SA"/>
        </w:rPr>
        <w:t xml:space="preserve">في مبحث المعنى الحرفيّ من أنّ التقييد والقيد كلاهما خارجان عمّا وُضِعت له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لا يكون الواجب هو الذات مطلقاً،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الذات من حيث الإيصال،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في حال الإيصال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 هو تلك الحصّة من المقدّمة التي تكون توأماً مع وجود سائر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معروض الوجوب المقدّمي هو الذات، لكن لا بلحاظ انفرادها، ولا بلحاظ التوصّل بها، بحيث يؤخذ التوصّل قيداً، بل بلحاظها في حال كونها ممّا يتوصّل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ولحاظ ذيها على وجه التوأميّة، وبذلك يسلم عن المحاذير المتقدّمة، فإنّ تلك المحاذير إنّما كانت ترد على تقدير كون التوصّل قيداً، وبعد خروج قيديّة التوصّل لا يكون فيه محذور، فللواجب مقدّمات كثيرة، وهذه الحصّة ليست كبقيّة الحصص في حدّ ذاتها، كما أنّ وجود زيد مغاير لسائر أفراد الإنسان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بما أنّ المقدّمات تكون كلّها مطلوبةً من قبل ذي المقدّمة، وكان الغرض من كلّ مقدّمة هو سدّ بابٍ من أبواب عدم ذي المقدّمة، </w:t>
      </w:r>
    </w:p>
    <w:p>
      <w:pPr>
        <w:pStyle w:val="BookText"/>
        <w:rPr/>
      </w:pPr>
      <w:r>
        <w:rPr>
          <w:rFonts w:ascii="Amiri" w:hAnsi="Amiri" w:eastAsia="Amiri" w:cs="Amiri"/>
          <w:color w:val="111111"/>
          <w:sz w:val="28"/>
          <w:sz w:val="28"/>
          <w:szCs w:val="28"/>
          <w:rtl w:val="true"/>
          <w:lang w:bidi="ar-SA"/>
        </w:rPr>
        <w:t>وليس كلّ واحد من السدود مطلوباًعلى نحو الاستقلال، بل في ضمن المجموع، فكلّ فرد إنّما يكون مطلوباً في حال توفّر سائر القيود، ولكن لا بحيث يكون مقيّداً بها ولا مطلقاً مجرّداً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لم يمكن أن ينطبق عليه مقالة صاحب الفصول، لتصريحه بأخذ التوصّل قيداً، إلّا أنّه يمكن أن ينطبق عليه كلام أخيه المحقّق صاحب الحاشية</w:t>
      </w:r>
      <w:r>
        <w:rPr>
          <w:rStyle w:val="FootnoteAnchor"/>
          <w:rtl w:val="true"/>
        </w:rPr>
        <w:footnoteReference w:id="42"/>
      </w:r>
      <w:r>
        <w:rPr>
          <w:rFonts w:ascii="Amiri" w:hAnsi="Amiri" w:eastAsia="Amiri" w:cs="Amiri"/>
          <w:color w:val="111111"/>
          <w:sz w:val="28"/>
          <w:sz w:val="28"/>
          <w:szCs w:val="28"/>
          <w:rtl w:val="true"/>
          <w:lang w:bidi="ar-SA"/>
        </w:rPr>
        <w:t>، حيث إنّه قد تكرّر في كلامه نفي اعتبار قيد التوصّل، ومع ذلك يقول بأنّ الواجب هو المقدّمة من حيث الإيصال، فيمكن أن يكون مراده من قيد الحيثيّة ما ذكرنا من خروج كلٍّ من القيد والتقييد على وجه لا يستلزم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فإنّ الظاهر أنّ مراد المحقّق من الحيثيّة التعليليّة، وتكون حيثيّة الإيصال علّة لعروض الوجوب على ذات المقدّمة، ولو لم تكن موصلة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من التوأميّة والحيثيّة والحاليّة وغير ذلك ممّا شئت أن تعبّر به، هو نفي التقييد بالموصلة لحاظاً، وإن أوجب التقييد بها نتيجةً، 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نتيجة التقييد بالموصلة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كالتقييد اللّحاظيّ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اُريد أنّها غير مقيّدة لحاظاً ولا نتيجةً، فهو تامّ، ولكنّ مرجعه إلى أنّ المقدّمة تصبح مهملة بعد أن كان التقابل بين الإطلاق والتقييد هو من قبيل التقابل بين الملكةوالعدم، فإذا لم يمكن التقييد لم يمكن الإطلاق، وليس التقابل بينهما من تقابل السلب والإيجاب حتى يكون رفع أحدهما موجباً لثبوت الثاني لامتناع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بعض المحقّقين المعاصرين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القضيّة الحينيّة إنّما تكون معقولة في المورد الذي لا يكون الإطلاق معقولاً، سواء كان التقييد معقولاً أو غير معقول؟ إذ لا لزوم للتقييد في حصر الحكم بالحصّة الخاصّة؛ لأنّه بحكم طبعه لا يتعدّى عنها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معقوليّة الإطلاق إنّما تتصوّر عند عدم معقوليّة التقييد إذا كان التقابل بينهما من قبيل تقابل السلب والإيجاب، وأمّا إذا قلنا بأنّ التقابل بينهما هو من التقابل بين العدم والملكة، فإذا لم يعقل التقييد لم يعقل الإطلاق، كما هو أوضح من أن يخفى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فما ذكره المحقّق العراقي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لو قلنا بأنّ الأحكام مجعولة على نحو القضايا الحقيقيّة لا الخارجيّة،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إذ جعل الحكم ولاحظ متعلّق الأمر ولاحظ القيد، فإمّا أن يقيّده به أو لا يقيّده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نفس جعل الحكم مع لحاظ القيد من دون تقييد فهذا </w:t>
      </w:r>
      <w:bookmarkStart w:id="65" w:name="pg15431_172762"/>
    </w:p>
    <w:p>
      <w:pPr>
        <w:pStyle w:val="BookText"/>
        <w:rPr/>
      </w:pPr>
      <w:bookmarkEnd w:id="65"/>
      <w:r>
        <w:rPr>
          <w:rFonts w:ascii="Amiri" w:hAnsi="Amiri" w:eastAsia="Amiri" w:cs="Amiri"/>
          <w:color w:val="111111"/>
          <w:sz w:val="28"/>
          <w:sz w:val="28"/>
          <w:szCs w:val="28"/>
          <w:rtl w:val="true"/>
          <w:lang w:bidi="ar-SA"/>
        </w:rPr>
        <w:t>لا يستلزم شيئاً، بل يكون من قبيل ضمّ الحجر إلى جنب الإنسان، فلا أثر له في ثبوت نتيجة التقييد، وما نحن فيه كذلك، فإنّ الأمر الذي يتعلّقبالمقدّمة يتعلّق بها استقلالاً لا ضمناً، والدعوى أنّه يتعلّق بالحصّة التي تلازم الإيصال،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لحاظ المقدّمة في ظرف الإيصال لا يستلزم تخصيص الحكم بها إلّا إذا ورد نصّ من قبل المولى على تقييد وتحصيص متعلّق الأمر، وإلّا، يكون الأمر متعلّقاً بذات المقدّمة، ولحاظ ظرف الإيصال معها لحاظ أجنبيّ لا أثر له في أيّ شيء ما دام لا يغيّر من واقع الأمر وكيفيّة الإرادة، والتحصيص من دون التقييد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تحصّص الطبيعة وتميّزها عن سائر الحصص، سواء كان في الذهن أم في الخارج، لا يكاد يكون ممكناً إلّا إذا تقيد بقيد، ومن دون ذلك فهي باقية على إطلاقها، وفيما نحن فيه، فالتوأميّة إذا صارت سبباً لصيرورتها حصّة خاصّة، فلابدّ أن تتقيّد الطبيعة بها، وهذا لا يكون إلّا بتبديل الطبيعة، ونفس لحاظ الحصّة حال الأمر لا يستلزم ذلك ما لم يرجع إلى التقييد وإنشاء الحكم على المقيّد، بل يكون اللّحاظ المزبور من قبيل ضمّ الحجر إلى جنب الإنسان، لا ربط له بالأمر ومتعلّقه بما هو متعلّق الأمر</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880357_2142443653"/>
      <w:bookmarkStart w:id="67" w:name="_Toc24"/>
      <w:bookmarkEnd w:id="66"/>
      <w:r>
        <w:rPr>
          <w:rtl w:val="true"/>
        </w:rPr>
        <w:t>تصوير الأصفهاني للمقدّمة الموصلة</w:t>
      </w:r>
      <w:r>
        <w:rPr>
          <w:rtl w:val="true"/>
        </w:rPr>
        <w:t>:</w:t>
      </w:r>
      <w:bookmarkEnd w:id="6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تصوير المقدّمة الموصلة بتصوير آخر من دون أن يأخذ الإيصال قيداً، 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w:t>
      </w:r>
    </w:p>
    <w:p>
      <w:pPr>
        <w:pStyle w:val="BookText"/>
        <w:rPr/>
      </w:pPr>
      <w:r>
        <w:rPr>
          <w:rFonts w:ascii="Amiri" w:hAnsi="Amiri" w:eastAsia="Amiri" w:cs="Amiri"/>
          <w:color w:val="111111"/>
          <w:sz w:val="28"/>
          <w:sz w:val="28"/>
          <w:szCs w:val="28"/>
          <w:rtl w:val="true"/>
          <w:lang w:bidi="ar-SA"/>
        </w:rPr>
        <w:t>هو المقدّمة إذا وصلت في مقام الفعليّة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المقدّمات بجميع أنحائها لا تكون مقدّمات فعليّة إلّا إذا ترتّب الواجب عليها، ومن دون ذلك فهي مقدّمات بالقوّة، فالمقتضي الموجود وحده، من دون وجود سائر أجزاء العلّة، يكون فاعلاً بالقوّة، والموجود مع سائر أجزاء العلّة فاعل بالفعل، والشرط الموجود فقط من دون اقتران بالمقتضي مصحّح للفاعل بالقوّة، وأمّا الموجود مع المقتضي فهو مصحّح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الحال في غيرهما من أجزاء العلّة، فكلّ منها لو وجد من دون انضمام جميع أجزاء العلّة غير مفيد، إذ لا يُنسب إليه 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بالقوّة، ومع انضمام الأجزاء الاُخرى يُنسب إليه الأثر بالفعل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 الوجوب الغيريّ هو المقدّمات الفعليّة، لا مطلق المقدّمات ولو كانت بالقوّة، وهذا المعنى ملازم للإيصال؛ لأنّ الفعليّة لا تتحقّق إلّا بتحقّق الواجب من دون أن يُؤخذ الإيصال قيداً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استدلّ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المقدّمة الموصلة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الجملة، فالغرض بما أنّه قائم بخصوص المقدّمة الموصلة دون غيرها ودون الجامع بينهما، فلا مقتضى لإيجاب غيرها، ولو بإيجاب الجامع، 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 جدّاً ولا مناص عنه لو قلنا بوجوب المقدّمة</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قد عرفت الإشكال فيه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بالنسبة إلى الأسباب والمسبّبات التوليديّة، كالإحراق بالنسبة إلى النار، حيث لا يكون هناك واسطة بين الشيء وبين مقدّماته، بل بمجرّد حصول أجزاء العلّة التامّة يحصل المعلول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المقام، وهي الأفعال المباشرة، فحتى لو حصلت جميع المقدّمات لا يلزم منه حصول ذي المقدّمة حتماً، بل تكون جميع المقدّمات من قبيل المعدّ، وليس عمل الأجزاء إلّا المقرّبيّة والتمكّن </w:t>
      </w:r>
    </w:p>
    <w:p>
      <w:pPr>
        <w:pStyle w:val="BookText"/>
        <w:rPr/>
      </w:pPr>
      <w:r>
        <w:rPr>
          <w:rFonts w:ascii="Amiri" w:hAnsi="Amiri" w:eastAsia="Amiri" w:cs="Amiri"/>
          <w:color w:val="111111"/>
          <w:sz w:val="28"/>
          <w:sz w:val="28"/>
          <w:szCs w:val="28"/>
          <w:rtl w:val="true"/>
          <w:lang w:bidi="ar-SA"/>
        </w:rPr>
        <w:t>ليس غير، وهي تتحقّق بإتيان ذات المقدّمات، وأمّا العلّة التامّة فهي الإرادة، وهي تكون مؤثّرة في حصول الواجب، فلا يحصل الواجب إلّا بها، والفعل لا يتخلّف عنها، وبما أنّ الإرادة من أفعال النفس، فلا يؤثّر فيها شيء خارج عن النفس، وحيث إنّ الواجب المراد لا يتخلّف عنه، فلا معنى لورود الوجوب عليه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أنّ المقدّمات بأجمعها هي من قبيل المعدّ، ولا يكون الملاك الذي هو حصول الواجب موجوداً فيها، و شأنالمعدّ إنّما هو التقريب والتمكين من ذي المقدّمة، فلابدّ أن يكون متعلّق الوجوب هو الإرادة؛ لأنّها هي التي تكون سبباً للإيصال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يتّضح الإشكال فيما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يترتّب على المقدّمة ليس إلّا التمكّن من الواجب دون حصوله،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ولو بالإتيان بذات المقدّمة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هنا بذكر ما استدلّ به صاحب الفصول على مبناه</w:t>
      </w:r>
      <w:r>
        <w:rPr>
          <w:rStyle w:val="FootnoteAnchor"/>
          <w:rtl w:val="true"/>
        </w:rPr>
        <w:footnoteReference w:id="47"/>
      </w:r>
      <w:r>
        <w:rPr>
          <w:rFonts w:ascii="Amiri" w:hAnsi="Amiri" w:eastAsia="Amiri" w:cs="Amiri"/>
          <w:color w:val="111111"/>
          <w:sz w:val="28"/>
          <w:sz w:val="28"/>
          <w:szCs w:val="28"/>
          <w:rtl w:val="true"/>
          <w:lang w:bidi="ar-SA"/>
        </w:rPr>
        <w:t>، وهي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بالملازمة بين وجوب شيء ووجوب مقدّماته إنّما هو العقل، ومن الطبيعي أنّه لا يدرك أزيد من الملازمة بين طلب الشيء وطلب مقدّماته التي في سلسلة علّة وجود ذلك الشيء في الخارج، بحيث يكون وجودها فيه توأماً وملازماً لوجود الواجب، وأمّا ما لا يقع في سلسلة علّته،ويكون وجوده مفارقاً عن وجود الواجب، فالعقل لا يدرك الملازمة بين إيجابه وإيجاب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المقدّمات على سنخٍ واحد بعد أن كان الفعل من الأفعال المباشريّة وليست كلّها بعد اجتماعها أيضاً ملازمة لوجود الواجب، بل الذي يكون ملازماً إنّما هو الإرادة، وهي لا يعقل أن تتّصف بالوجوب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العقل لا يفرّق في الحكم بالملازمة بين الموصلة وغيرها، نظراً إلى أنّ ملاك حكمه بالملازمة إنّما هو حصول التمكّن للمكلّف من الإتيان بالواجب من قبل الإتيان </w:t>
      </w:r>
    </w:p>
    <w:p>
      <w:pPr>
        <w:pStyle w:val="BookText"/>
        <w:rPr/>
      </w:pPr>
      <w:r>
        <w:rPr>
          <w:rFonts w:ascii="Amiri" w:hAnsi="Amiri" w:eastAsia="Amiri" w:cs="Amiri"/>
          <w:color w:val="111111"/>
          <w:sz w:val="28"/>
          <w:sz w:val="28"/>
          <w:szCs w:val="28"/>
          <w:rtl w:val="true"/>
          <w:lang w:bidi="ar-SA"/>
        </w:rPr>
        <w:t>بها، وهذا مشترك على الفرض بين تمام أنواع المقدّمة، ولا يُفرّق فيه بين الموصلة وغيرها</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عرفت ما في جوابه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لا يأبى عن تصريح الآمر الحكيم بعدم إرادة غير المقدّمة الموصلة،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اُريد من المسير إلى الحجّ إلّا المسير الذي يكون موصلاً إلى بيت اﷲ الحرام، ومن الطبيعيّ أنّ عدم إباء العقل عن ذلك وتجويزه دليل قطعيّ على وجوب خصوص المقدّمة الموصلة، دون مطلق المقدّمة، فلو كان الواجب هو مطلق المقدّمة لم يكن وجه لهذا الجواز، فتجويز العقل لذلك دليل على أنّ الوجوب مختصّ بالمقدّمة الموصلة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الغرض إذا كان حاصلاً من جميع المقدّمات ومشتركاً بين الكلّ، وهو التمكّن من الإتيان بالواجب، فليس للمولى النهي عن سائر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بعد أن يرى الملازمة بين وجوب المقدّمة ووجوب ذيها، يحكم بوجوب مطلق المقدّمة، لا خصوص الموصلة منها، لاشتراك الجميع في الغرض، وهو حصول التمكّن، إلّا مع ورود الدليل الخاصّ بمنع الإتيان ببعض المقدّمات،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تتّصف تلك المقدّمة المنهيّ عنها بالوجوب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الغرض من إيجاب المقدّمة كما يدركه العقل إنّما هو إيصالها إلى الواجب، ووقوعها في سلسلة علّة وجوده، ومن المعلوم، </w:t>
      </w:r>
      <w:bookmarkStart w:id="68" w:name="pg15431_172768"/>
    </w:p>
    <w:p>
      <w:pPr>
        <w:pStyle w:val="BookText"/>
        <w:rPr/>
      </w:pPr>
      <w:bookmarkEnd w:id="68"/>
      <w:r>
        <w:rPr>
          <w:rFonts w:ascii="Amiri" w:hAnsi="Amiri" w:eastAsia="Amiri" w:cs="Amiri"/>
          <w:color w:val="111111"/>
          <w:sz w:val="28"/>
          <w:sz w:val="28"/>
          <w:szCs w:val="28"/>
          <w:rtl w:val="true"/>
          <w:lang w:bidi="ar-SA"/>
        </w:rPr>
        <w:t>أنّ الواجب تابع للملاك والمصلحة من جهة السعة والضيق، وبما أنّ الغرض الداعي إلى الإيجاب لا يتحقّق إلّا في المقدّمة الموصلة، فيكون الواجب تلك المقدّمة دون غيرها من المقدّمات؛ لأنّ إيجاب غيرها، بما أنّه خالٍ عن الملاك، فلا يكون ممكناً؛ لأنّه بلا داعٍ، فلا يرتكبه الحكيم، فيختصّ الوجوب بخصوص الموصلة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مشترك فيما فيه الملاك، والملاك، وهو التمكّن، موجود في الكلّ</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6880359_2142443653"/>
      <w:bookmarkStart w:id="70" w:name="_Toc25"/>
      <w:bookmarkEnd w:id="69"/>
      <w:r>
        <w:rPr>
          <w:rtl w:val="true"/>
        </w:rPr>
        <w:t>ثمرات القول بالمقدّمة الموصلة</w:t>
      </w:r>
      <w:r>
        <w:rPr>
          <w:rtl w:val="true"/>
        </w:rPr>
        <w:t>:</w:t>
      </w:r>
      <w:bookmarkEnd w:id="70"/>
    </w:p>
    <w:p>
      <w:pPr>
        <w:pStyle w:val="Heading5"/>
        <w:numPr>
          <w:ilvl w:val="4"/>
          <w:numId w:val="1"/>
        </w:numPr>
        <w:rPr/>
      </w:pPr>
      <w:bookmarkStart w:id="71" w:name="__RefHeading___Toc6880361_2142443653"/>
      <w:bookmarkStart w:id="72" w:name="_Toc26"/>
      <w:bookmarkEnd w:id="71"/>
      <w:r>
        <w:rPr>
          <w:rtl w:val="true"/>
        </w:rPr>
        <w:t>الثمرة الاُولى</w:t>
      </w:r>
      <w:r>
        <w:rPr>
          <w:rtl w:val="true"/>
        </w:rPr>
        <w:t>:</w:t>
      </w:r>
      <w:bookmarkEnd w:id="72"/>
    </w:p>
    <w:p>
      <w:pPr>
        <w:pStyle w:val="BookText"/>
        <w:rPr/>
      </w:pPr>
      <w:r>
        <w:rPr>
          <w:rFonts w:ascii="Amiri" w:hAnsi="Amiri" w:eastAsia="Amiri" w:cs="Amiri"/>
          <w:color w:val="111111"/>
          <w:sz w:val="28"/>
          <w:sz w:val="28"/>
          <w:szCs w:val="28"/>
          <w:rtl w:val="true"/>
          <w:lang w:bidi="ar-SA"/>
        </w:rPr>
        <w:t>أنّ العبادة تصبح فاسدة ومحرّمة إذا وقعت ضدّاً لواجبٍ أهمّ؛ لأنّ ترك العبادة يكون مقدّمة للواجب، فيكون واجباً، فيحرم الفعل، كالصلاة والإزالة، فإنّ ترك الصلاة يكون مقدّمة لفعل الضدّ، وهو الإزالة، فيكون الترك واجباً، فيحرم فعل الضدّ، وهو الصلاة؛ لأنّه منهيّ عنه، والمنهيّ عنه لا يصلح التقرّب به، هذا على القول بأنّ الواجب هو مطلق المقدّمة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القول بوجوب المقدّمة الموصلة؛ فلا يكون الفعل حراماً؛ لأنّ الترك الواجب هو الترك الموصل لا مطلق الترك،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نقيضاً للترك الموصل الى ذي المقدّمة، </w:t>
      </w:r>
    </w:p>
    <w:p>
      <w:pPr>
        <w:pStyle w:val="BookText"/>
        <w:rPr/>
      </w:pPr>
      <w:r>
        <w:rPr>
          <w:rFonts w:ascii="Amiri" w:hAnsi="Amiri" w:eastAsia="Amiri" w:cs="Amiri"/>
          <w:color w:val="111111"/>
          <w:sz w:val="28"/>
          <w:sz w:val="28"/>
          <w:szCs w:val="28"/>
          <w:rtl w:val="true"/>
          <w:lang w:bidi="ar-SA"/>
        </w:rPr>
        <w:t>لجواز ارتفاعهما، والنقيضان لا يرتفعان؛ لأنّ عدم الترك الموصل كما يحصل بترك الصلاة يحصل أيضاً بفعلٍ آخر، كالنوم والأكل،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لا تسري من أحد المتلازمين إلى الآخر، فضلاً عن مجرّد المتقارنين، فحرمة الضد الذي هو عدم الترك الموصل لا تسري إلى المقارن، وهو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هذه الثمرة بأنّها ليست تامّة، وذلك لأنّ الفعل على كلا القولين ليس نقيضاً للترك؛ لأنّ نقيض كلّ شيءٍ رفعه، فيكون نقيض الترك ترك الترك، وترك الترك غير الفعل؛ لأنّ عدم العدم ليس بوجود،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بوجوب مطلق المقدّمة ينحصر مصداق النقيض خارجاًفي فردٍ واحد هو الفعل فحسب، وأمّا على القول بوجوب خصوص المقدّمة الموصلة، فيكون للنقيض فردان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غير الموصل، وفي المثال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الصلاة وغيره، من النوم والأكل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أورد عليه المحقّق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بينهما من الفرق، فإنّ الفعل في الأوّل لا يكون إلّا مقارناً لما هو النقيض من رفع الترك، المجامع معه تارةً، ومع الترك المجرّد اُخرى، ولا تكاد تسري حرمة الشي‌ء إلى ما يلازمه فضلاً عمّا يقارنه أحياناً، نعم، لابدّ أن لا يكون محكوماً فعلاً بحكمٍ آخر خلاف حكمه، لا أن يكون محكوماً بحكمه، وهذا بخلاف الفعل في الثاني، </w:t>
      </w:r>
    </w:p>
    <w:p>
      <w:pPr>
        <w:pStyle w:val="BookText"/>
        <w:rPr/>
      </w:pPr>
      <w:r>
        <w:rPr>
          <w:rFonts w:ascii="Amiri" w:hAnsi="Amiri" w:eastAsia="Amiri" w:cs="Amiri"/>
          <w:color w:val="111111"/>
          <w:sz w:val="28"/>
          <w:sz w:val="28"/>
          <w:szCs w:val="28"/>
          <w:rtl w:val="true"/>
          <w:lang w:bidi="ar-SA"/>
        </w:rPr>
        <w:t>فإنّه بنفسه يعاند الترك المطلق وينافيه، لا ملازم لمعانده ومنافيه، فإن لم يكن عين ما يناقضه بحسب الاصطلاح مفهوماً، لكنّه متّحد معه عيناً وخارجاً، فإذا كان الترك واجباً، فلا محالة يكون الفعل منهيّاً عنه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وجوب مطلق الترك وبين الترك الموصل؛ فإنّه على الأوّل، يكون عين ترك الترك مصداقاً، ولو كان مفهوماً غير الصلاة، وأمّا بناءً على وجوب الترك الخاصّ، فنقيضه ترك الترك الخاصّ، وهوغير متّحد مع الصلاة خارجاً، والصلاة ليست من أفراد هذا النقيض بالفرد الشايع، بل هي من المقارنات؛ لأنّ رفع الترك الخاص قد يجامع فعل الصلاة، وقد لا يجامعه، كما إذا ترك الصلاة والإزالة معاً،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لا يسري إلى الملازم فضلاً عن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فساد العبادة لا يتوقّف على وجوب تركها من باب المقدّمة، ولو قلنا بأنّ ترك أحد الضدّين مقدّمة للآخر، بل ولو لم نقل بوجوب المقدّمة، أو بمقدّميّة الترك، لكانت العبادة فاسدة، لعدم الأمر بها حيث إنّ ضدّها، وهو الإزالة، يكون ماُموراً به، ولا يمكن الأمر بالضدّين معاً، وعدم الأمر بالصلاة يكفي في الفساد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أجبنا عنه سابقاً في باب الترتّب، بأنّ الأمر بالمهمّ أيضاً موجود؛ </w:t>
      </w:r>
      <w:bookmarkStart w:id="73" w:name="pg15431_172771"/>
    </w:p>
    <w:p>
      <w:pPr>
        <w:pStyle w:val="BookText"/>
        <w:rPr/>
      </w:pPr>
      <w:bookmarkEnd w:id="73"/>
      <w:r>
        <w:rPr>
          <w:rFonts w:ascii="Amiri" w:hAnsi="Amiri" w:eastAsia="Amiri" w:cs="Amiri"/>
          <w:color w:val="111111"/>
          <w:sz w:val="28"/>
          <w:sz w:val="28"/>
          <w:szCs w:val="28"/>
          <w:rtl w:val="true"/>
          <w:lang w:bidi="ar-SA"/>
        </w:rPr>
        <w:t>لأنّ الأمر بالأهمّ مطلق، وبالمهمّ مشروط بعصيان الأهمّ، ولا يكون هذا الأمر بالضدّين 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الفعل لا يُعقل أن يكون مصداقاً للترك، لاستحالة كون الوجود مصداقاً للعدم، لتباينهما ذاتاً واستحالة صدق أحدهما على الآخر،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العدم لا تحقّق له خارجاً لينطبق على الوجود</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يتمّ في العدم المطلق، وأمّا العدم الخاصّ والمقيّد فله شائبة من الوجود، فليس العدم مقارناً للوجود، بل هو متّحد معه إذا كان الواجب هو مطلق المقدّمة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880363_2142443653"/>
      <w:bookmarkStart w:id="75" w:name="_Toc27"/>
      <w:bookmarkEnd w:id="74"/>
      <w:r>
        <w:rPr>
          <w:rtl w:val="true"/>
        </w:rPr>
        <w:t>والثمرة الثانية</w:t>
      </w:r>
      <w:r>
        <w:rPr>
          <w:rtl w:val="true"/>
        </w:rPr>
        <w:t>:</w:t>
      </w:r>
      <w:bookmarkEnd w:id="75"/>
    </w:p>
    <w:p>
      <w:pPr>
        <w:pStyle w:val="Heading6"/>
        <w:numPr>
          <w:ilvl w:val="5"/>
          <w:numId w:val="1"/>
        </w:numPr>
        <w:rPr/>
      </w:pPr>
      <w:bookmarkStart w:id="76" w:name="__RefHeading___Toc6880365_2142443653"/>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برّ النذر بالإتيان بالمقدّمة بناءً على القول بوجوبها فيما إذا تعلّق النذر بإتيان فعلٍ واجب، وعدم حصول البرّ به على القول بعدم وجوبها</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6880367_2142443653"/>
      <w:bookmarkStart w:id="79" w:name="_Toc29"/>
      <w:bookmarkEnd w:id="78"/>
      <w:r>
        <w:rPr>
          <w:rtl w:val="true"/>
        </w:rPr>
        <w:t>ولكن لا يخفى</w:t>
      </w:r>
      <w:r>
        <w:rPr>
          <w:rtl w:val="true"/>
        </w:rPr>
        <w:t>:</w:t>
      </w:r>
      <w:bookmarkEnd w:id="79"/>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مسألة النذر مسألة فرعيّة، وليست باُصوليّة؛ لأنّها غير قابلة لأن تقع كبرىً لقياس بحيث لو انضمّ إليها صغرى لاستنتج منهما الحكم الكلّيّ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الوفاء بالنذر يتبع قصد الناذر، فإن قصد من لفظ الواجب </w:t>
      </w:r>
      <w:bookmarkStart w:id="80" w:name="pg15431_172772"/>
    </w:p>
    <w:p>
      <w:pPr>
        <w:pStyle w:val="BookText"/>
        <w:rPr/>
      </w:pPr>
      <w:bookmarkEnd w:id="80"/>
      <w:r>
        <w:rPr>
          <w:rFonts w:ascii="Amiri" w:hAnsi="Amiri" w:eastAsia="Amiri" w:cs="Amiri"/>
          <w:color w:val="111111"/>
          <w:sz w:val="28"/>
          <w:sz w:val="28"/>
          <w:szCs w:val="28"/>
          <w:rtl w:val="true"/>
          <w:lang w:bidi="ar-SA"/>
        </w:rPr>
        <w:t>خصوص الواجب النفسيّ، لم يكفِ الإتيان بالمقدّمة في الوفاء به، ولو قلنا بوجوبها، وإن قصد منه مطلق ما يلزم الإتيان به ولو عقلاً، كفى الإتيان بها، وإن قلنا بعدم وجوبها</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6880369_2142443653"/>
      <w:bookmarkStart w:id="82" w:name="_Toc30"/>
      <w:bookmarkEnd w:id="81"/>
      <w:r>
        <w:rPr>
          <w:rtl w:val="true"/>
        </w:rPr>
        <w:t>والثمرة الثالثة</w:t>
      </w:r>
      <w:r>
        <w:rPr>
          <w:rtl w:val="true"/>
        </w:rPr>
        <w:t>:</w:t>
      </w:r>
      <w:bookmarkEnd w:id="82"/>
    </w:p>
    <w:p>
      <w:pPr>
        <w:pStyle w:val="BookText"/>
        <w:rPr/>
      </w:pPr>
      <w:r>
        <w:rPr>
          <w:rFonts w:ascii="Amiri" w:hAnsi="Amiri" w:eastAsia="Amiri" w:cs="Amiri"/>
          <w:color w:val="111111"/>
          <w:sz w:val="28"/>
          <w:sz w:val="28"/>
          <w:szCs w:val="28"/>
          <w:rtl w:val="true"/>
          <w:lang w:bidi="ar-SA"/>
        </w:rPr>
        <w:t>حصول الفسق بترك الواجب النفسيّ بجميع مقدّماته على القول بوجوبها، وعدم حصوله على القول بعدم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ليس إلّا شيئاً واحداً، وهو ذو المقدّمة، لا أنّه لو كان للواجب مقدّمات كثيرة فتركها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منه الترك لذي المقدّمة، يكون قد حصل منه عصيان كثيرومخالفات بعدد المقدّمات المتروكة، بل هو عصيان واحد يحصل من حين تركه لاُولى المقدّمات، إذ حينئذٍ حصل الامتناع للواجب الواحد، الذي هو ذو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ثمّة فرق بين باب الامتثال وباب العصيان، ففي باب الامتثال بما أنّ هناك أوامر كثيرة ومتعدّدة، فلو حصل الامتثال لبعض تلك الأوامر، فلا يسقط الباقي، وهذا بخلاف باب العصيان؛ فإنّه بعصيان البعض حصل الامتناع للواجب، فتسقط بقيّة الأوامر،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لأيّ عصيان آخر</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6880371_2142443653"/>
      <w:bookmarkStart w:id="84" w:name="_Toc31"/>
      <w:bookmarkEnd w:id="83"/>
      <w:r>
        <w:rPr>
          <w:rtl w:val="true"/>
        </w:rPr>
        <w:t>والثمرة الرابعة</w:t>
      </w:r>
      <w:r>
        <w:rPr>
          <w:rtl w:val="true"/>
        </w:rPr>
        <w:t>:</w:t>
      </w:r>
      <w:bookmarkEnd w:id="8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قلنا بوجوب المقدّمة فلا يجوز أخذ الاُجرة عليها؛ لأنّه من أخذ </w:t>
      </w:r>
      <w:bookmarkStart w:id="85" w:name="pg15431_172773"/>
    </w:p>
    <w:p>
      <w:pPr>
        <w:pStyle w:val="BookText"/>
        <w:rPr/>
      </w:pPr>
      <w:bookmarkEnd w:id="85"/>
      <w:r>
        <w:rPr>
          <w:rFonts w:ascii="Amiri" w:hAnsi="Amiri" w:eastAsia="Amiri" w:cs="Amiri"/>
          <w:color w:val="111111"/>
          <w:sz w:val="28"/>
          <w:sz w:val="28"/>
          <w:szCs w:val="28"/>
          <w:rtl w:val="true"/>
          <w:lang w:bidi="ar-SA"/>
        </w:rPr>
        <w:t>الاُجرة على الواجبات،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جواز أخذ الاُجرة على الواجبات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عدم جواز أخذ الاُجرة على الواجب، ولكنّ الذي لا يمكن أخذ الاُجرة عليه هو الواجب إذا كان مأخوذاً بنحو معنى الاسم المصدريّ؛ لأنّ الواجب، بل المقدّمات، تكون خارجةً حينئذٍ عن تحت الاختيار، وأخذ الاُجرة على شيء خارج عن الاختيار غير صحيح، وأمّا إذا اعتبرناه بنحو المعنى المصدريّ، جاز أخذ الاُجرة على مقدّماته حينئذٍ بعد أن كانت واقعةً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الثمرة، لو سُلّمت، فهي لا تصلح لأن تكون ثمرة للمسألة الاُصوليّة التي يُراد لها أن تقع كبرى في قياس الاستنباط</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6880373_2142443653"/>
      <w:bookmarkStart w:id="87" w:name="_Toc32"/>
      <w:bookmarkEnd w:id="86"/>
      <w:r>
        <w:rPr>
          <w:rtl w:val="true"/>
        </w:rPr>
        <w:t>والثمرة الخامسة</w:t>
      </w:r>
      <w:r>
        <w:rPr>
          <w:rtl w:val="true"/>
        </w:rPr>
        <w:t>:</w:t>
      </w:r>
      <w:bookmarkEnd w:id="87"/>
    </w:p>
    <w:p>
      <w:pPr>
        <w:pStyle w:val="BookText"/>
        <w:rPr/>
      </w:pPr>
      <w:r>
        <w:rPr>
          <w:rFonts w:ascii="Amiri" w:hAnsi="Amiri" w:eastAsia="Amiri" w:cs="Amiri"/>
          <w:color w:val="111111"/>
          <w:sz w:val="28"/>
          <w:sz w:val="28"/>
          <w:szCs w:val="28"/>
          <w:rtl w:val="true"/>
          <w:lang w:bidi="ar-SA"/>
        </w:rPr>
        <w:t>أنّه على القول بوجوب المقدّمة، فلو كانت المقدّمة محرّمة يلزم اجتماع الأمر والنهي، بخلاف القول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يكون من ذاك الباب، بل المورد من باب النهي في العبادة أو المعاملة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المقدّمة في نوعها محرّمة بحيث لا يكون للمكلّف مندوحة، كما إذا انحصر الإنقاذ بالتصرّف في ملك </w:t>
      </w:r>
    </w:p>
    <w:p>
      <w:pPr>
        <w:pStyle w:val="BookText"/>
        <w:rPr/>
      </w:pPr>
      <w:r>
        <w:rPr>
          <w:rFonts w:ascii="Amiri" w:hAnsi="Amiri" w:eastAsia="Amiri" w:cs="Amiri"/>
          <w:color w:val="111111"/>
          <w:sz w:val="28"/>
          <w:sz w:val="28"/>
          <w:szCs w:val="28"/>
          <w:rtl w:val="true"/>
          <w:lang w:bidi="ar-SA"/>
        </w:rPr>
        <w:t>الغير، ففي مثل هذا يقع التزاحم بين وجوب الإنقاذ وحرمة التصرّف، فينبغي مراعاة الأهمّ، أو سائر مرجّحات باب التزاحم، وبما أنّ وجوب الإنقاذ أهمّ فلا يبقى للمقدّمة المحرّمة وجوب فعليّ، فلا يكون المورد مندرجاً إلّا في باب اجتماع الأمر والنهي، لا في باب النهي عن العبادة أو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المقدّمة في نوعها محرّمة، بل كان لها أفراد مباحة، فتارةً يرد النهي عن فردٍ منها بالخصوص، كما إذ نهى عن سيرٍ خاصٍّ إلى الحجّ، فهذا يندرج في باب النهي عن العبادة إن كانت المقدّمة عباديّة، أو المعاملة إن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يرد النهي عن فردٍ منها بالخصوص، بل كان المنهيّ عنه عنواناً كلّيّاً انطبق على بعض أفراد المقدّمة، كما في السير على الدابّة المغصوبة في الحجّ، فإنّ الواجب الذي هو السير له أفراد متعدّدة، والمنهيّ عنه، الذي هو الغصب، له أفراد متعدّدة، وقد اجتمع كلّ من السير والغصب في فرد واحد، فهذا يكون من باب اجتماع الأمر والنهي،وليس من باب النهي عن العبادة أو المعاملة، ولكن في المقام، بما أنّ وجوب المقدّمة توصّليّ، فيحصل الغرض منه، ولو بالركوب على الدابّة المغصوبة، سواء قلنا بجواز الاجتماع أو بعدم جواز الاجتماع</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كانت المقدّمة عباديّة، فإن كانت منحصرة، فتدخل في التزاحم بين الأهمّ والمهمّ، حيث لا تبقى حرمة فعليّة متعلّقة بالمهمّ، </w:t>
      </w:r>
      <w:bookmarkStart w:id="88" w:name="pg15431_172775"/>
    </w:p>
    <w:p>
      <w:pPr>
        <w:pStyle w:val="BookText"/>
        <w:rPr/>
      </w:pPr>
      <w:bookmarkEnd w:id="88"/>
      <w:r>
        <w:rPr>
          <w:rFonts w:ascii="Amiri" w:hAnsi="Amiri" w:eastAsia="Amiri" w:cs="Amiri"/>
          <w:color w:val="111111"/>
          <w:sz w:val="28"/>
          <w:sz w:val="28"/>
          <w:szCs w:val="28"/>
          <w:rtl w:val="true"/>
          <w:lang w:bidi="ar-SA"/>
        </w:rPr>
        <w:t>فتقع صحيحة، وأمّا لو كان هناك مندوحة، بأن كان لها أفراد مباحة، فالوجوب يترشّح إلى المقدّمة المباحة،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التعبّد بالمنهيّ عنه، بل تدخل المسألة في باب النهي عن العبادات</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6880375_2142443653"/>
      <w:bookmarkStart w:id="90" w:name="_Toc33"/>
      <w:bookmarkEnd w:id="89"/>
      <w:r>
        <w:rPr>
          <w:rtl w:val="true"/>
        </w:rPr>
        <w:t>والثمرة السادسة</w:t>
      </w:r>
      <w:r>
        <w:rPr>
          <w:rtl w:val="true"/>
        </w:rPr>
        <w:t>:</w:t>
      </w:r>
      <w:bookmarkEnd w:id="90"/>
    </w:p>
    <w:p>
      <w:pPr>
        <w:pStyle w:val="BookText"/>
        <w:rPr/>
      </w:pPr>
      <w:r>
        <w:rPr>
          <w:rFonts w:ascii="Amiri" w:hAnsi="Amiri" w:eastAsia="Amiri" w:cs="Amiri"/>
          <w:color w:val="111111"/>
          <w:sz w:val="28"/>
          <w:sz w:val="28"/>
          <w:szCs w:val="28"/>
          <w:rtl w:val="true"/>
          <w:lang w:bidi="ar-SA"/>
        </w:rPr>
        <w:t>لو أمر شخص بوجوب شيء له مقدّمات، فلو قلنا بوجوب المقدّمة، وبناءً على الملازمة بين وجوب المقدّمة ووجوب ذيها، فإنّ نفس الأمر بالشيء يكون علّة للأمر بالمقدّمات، فكما يستحقّ الاُجرة على الإتيان بذي المقدّمة، فكذلك يستحقّ الاُجرة ثانية على الإتيان بالمقدّمة؛ لأنّه إنّما فعلها بأمره أيضاً، كما أنّ الإتيان بأصل ذي المقدّمة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هناك لابدّيّة عقليّة، تقضي بعدم إمكان الإتيان بالمقدّمة، لأجل تلك الملازمة واللابدّيّة العقليّة، فإذا شككنا في وجوب المقدّمة وعدمها، فهل هناك أصل يمكن التمسّك به أم لا؟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هناك يمكن التمسّك به؛ لأنّه من جهة البحث الاُصوليّ، بما أنّه يبحث عن الملازمة وعدمها،فإنّه لا حالة سابقة لها، بل هي أزليّة، واستصحاب العدم الأزليّ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ناحية المسألة الفقهيّة؛ فلأنّ الوجوب،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المقدّمة، ولو لم يكن عند عدم وجوب ذيها، ويمكن لنا أن نستصحبه، ولكن لا أثر لهذا الاستصحاب، لعدم وجود الملازمة، ولابدّ منها، ولا يكون هناك فائدة إلّا بجريان استصحاب العدم الأزليّ، ولكنّه ليس بحجّة</w:t>
      </w:r>
      <w:r>
        <w:rPr>
          <w:rFonts w:eastAsia="Amiri" w:cs="Amiri" w:ascii="Amiri" w:hAnsi="Amiri"/>
          <w:color w:val="111111"/>
          <w:sz w:val="28"/>
          <w:szCs w:val="28"/>
          <w:rtl w:val="true"/>
          <w:lang w:bidi="ar-SA"/>
        </w:rPr>
        <w:t xml:space="preserve">. </w:t>
      </w:r>
      <w:bookmarkStart w:id="91" w:name="pg15431_172776"/>
    </w:p>
    <w:p>
      <w:pPr>
        <w:pStyle w:val="Heading2"/>
        <w:numPr>
          <w:ilvl w:val="1"/>
          <w:numId w:val="1"/>
        </w:numPr>
        <w:rPr/>
      </w:pPr>
      <w:bookmarkStart w:id="92" w:name="__RefHeading___Toc6880377_2142443653"/>
      <w:bookmarkStart w:id="93" w:name="_Toc34"/>
      <w:bookmarkEnd w:id="91"/>
      <w:bookmarkEnd w:id="92"/>
      <w:r>
        <w:rPr>
          <w:rtl w:val="true"/>
        </w:rPr>
        <w:t>مبحث الضدّ</w:t>
      </w:r>
      <w:bookmarkEnd w:id="93"/>
    </w:p>
    <w:p>
      <w:pPr>
        <w:pStyle w:val="Heading3"/>
        <w:numPr>
          <w:ilvl w:val="2"/>
          <w:numId w:val="1"/>
        </w:numPr>
        <w:rPr/>
      </w:pPr>
      <w:bookmarkStart w:id="94" w:name="__RefHeading___Toc6880379_2142443653"/>
      <w:bookmarkStart w:id="95" w:name="_Toc35"/>
      <w:bookmarkEnd w:id="94"/>
      <w:r>
        <w:rPr>
          <w:rtl w:val="true"/>
        </w:rPr>
        <w:t>الأمر بالشيء هل يقتضي النهي عن ضدّه أم لا؟</w:t>
      </w:r>
      <w:bookmarkEnd w:id="95"/>
    </w:p>
    <w:p>
      <w:pPr>
        <w:pStyle w:val="BookText"/>
        <w:rPr/>
      </w:pPr>
      <w:r>
        <w:rPr>
          <w:rFonts w:ascii="Amiri" w:hAnsi="Amiri" w:eastAsia="Amiri" w:cs="Amiri"/>
          <w:color w:val="111111"/>
          <w:sz w:val="28"/>
          <w:sz w:val="28"/>
          <w:szCs w:val="28"/>
          <w:rtl w:val="true"/>
          <w:lang w:bidi="ar-SA"/>
        </w:rPr>
        <w:t>ولابدّ قبل الدخول في محلّ البحث من بيان اُمور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880381_2142443653"/>
      <w:bookmarkStart w:id="97" w:name="_Toc36"/>
      <w:bookmarkEnd w:id="96"/>
      <w:r>
        <w:rPr>
          <w:rtl w:val="true"/>
        </w:rPr>
        <w:t>الأمر الأوّل</w:t>
      </w:r>
      <w:r>
        <w:rPr>
          <w:rtl w:val="true"/>
        </w:rPr>
        <w:t xml:space="preserve">: </w:t>
      </w:r>
      <w:r>
        <w:rPr>
          <w:rtl w:val="true"/>
        </w:rPr>
        <w:t>في أنّ هذه المسألة هل هي من المسائل الاُصوليّة أم الفقهيّة أم غيرها؟</w:t>
      </w:r>
      <w:bookmarkEnd w:id="97"/>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البحث في هذه المسألة في أنّ الضدّ هل هو حرام أم لا، فهي داخلة في المسائل الفقهيّة، بناءً على أنّ الضدّ هو فعل المكلّف،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موضوعاً للحكم الشرعيّ، والحرمة تكون من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كانالمبحوث عنه فيها هو الملازمة وعدمها فهي مندرجة في المسائل الاُصوليّة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سابقاً في الفرق بين المسألة الاُصوليّة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الاُصوليّة إنّما هي المسألة التي تقع في كبرى قياس الاستنباط، وبناءً عليه قلنا في مسألة مقدّمة الواجب أنّ البحث فيها بما أنّه بحث عن الملازمة </w:t>
      </w:r>
      <w:bookmarkStart w:id="98" w:name="pg15431_172777"/>
    </w:p>
    <w:p>
      <w:pPr>
        <w:pStyle w:val="BookText"/>
        <w:rPr/>
      </w:pPr>
      <w:bookmarkEnd w:id="98"/>
      <w:r>
        <w:rPr>
          <w:rFonts w:ascii="Amiri" w:hAnsi="Amiri" w:eastAsia="Amiri" w:cs="Amiri"/>
          <w:color w:val="111111"/>
          <w:sz w:val="28"/>
          <w:sz w:val="28"/>
          <w:szCs w:val="28"/>
          <w:rtl w:val="true"/>
          <w:lang w:bidi="ar-SA"/>
        </w:rPr>
        <w:t>بين وجوب المقدّمة ووجوب ذيها، كان بحثاً عن الملازمة التي يصحّ أن تقع كبرى لقياس يستنتج منه الحكم الكلّيّ الفرعيّ، فدخلت لذلك في حيّز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فيما نحن فيه، فإنّ البحث هنا حول أنّ وجوب الشيء هل يستلزم حرمة ضدّه أم لا؟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المسائل الاُصوليّة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880383_2142443653"/>
      <w:bookmarkStart w:id="100" w:name="_Toc37"/>
      <w:bookmarkEnd w:id="99"/>
      <w:r>
        <w:rPr>
          <w:rtl w:val="true"/>
        </w:rPr>
        <w:t xml:space="preserve">الأمر الثاني </w:t>
      </w:r>
      <w:r>
        <w:rPr>
          <w:rtl w:val="true"/>
        </w:rPr>
        <w:t>:</w:t>
      </w:r>
      <w:r>
        <w:rPr>
          <w:rtl w:val="true"/>
        </w:rPr>
        <w:t>هل هذه المسألة لفظيّة أو عقليّة؟</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المسألة هو خصوص الأمر اللّفظيّ حتى يقال بأنّ الاقتضاء يكون على نحو الدلالة اللّفظيّة الوضعيّة، إمّا بنحو المطابقة أو التضمّن أو الالتزام، بل المراد من الأمر ما هو أعمّ من اللّفظيّ واللبّيّ، فيشمل ما دلّ عليه الدليل اللّفظيّ والعقليّ والإجماع، فهي لذلك من المسائل العقليّة، لا من مستقلّاتها الراجعة إلى باب التحسين والتقبيح، بل هي من باب الملازمات العقليّة،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أمر من الشارع بشيءٍ ما، فيحكم العقل بالملازمة بين هذا الشيء وبين النهي عن ضدّه؟نعم، هي من المسائل العقليّة قطعاً، ولكن بما أنّ الأصحاب لم يفردوا للمسائل العقليّة باباً مستقلاً، وكانت الأوامر في معظمها لفظيّةً، أدرجوها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يُبحث فيها، تارةً من ناحية الدلالة اللّفظيّة، وأُخرى من ناحية الدلالة العقليّة</w:t>
      </w:r>
      <w:r>
        <w:rPr>
          <w:rFonts w:eastAsia="Amiri" w:cs="Amiri" w:ascii="Amiri" w:hAnsi="Amiri"/>
          <w:color w:val="111111"/>
          <w:sz w:val="28"/>
          <w:szCs w:val="28"/>
          <w:rtl w:val="true"/>
          <w:lang w:bidi="ar-SA"/>
        </w:rPr>
        <w:t xml:space="preserve">. </w:t>
      </w:r>
      <w:bookmarkStart w:id="101" w:name="pg15431_172778"/>
    </w:p>
    <w:p>
      <w:pPr>
        <w:pStyle w:val="Heading3"/>
        <w:numPr>
          <w:ilvl w:val="2"/>
          <w:numId w:val="1"/>
        </w:numPr>
        <w:rPr/>
      </w:pPr>
      <w:bookmarkStart w:id="102" w:name="__RefHeading___Toc6880385_2142443653"/>
      <w:bookmarkStart w:id="103" w:name="_Toc38"/>
      <w:bookmarkEnd w:id="101"/>
      <w:bookmarkEnd w:id="102"/>
      <w:r>
        <w:rPr>
          <w:rtl w:val="true"/>
        </w:rPr>
        <w:t xml:space="preserve">الأمر الثالث </w:t>
      </w:r>
      <w:r>
        <w:rPr>
          <w:rtl w:val="true"/>
        </w:rPr>
        <w:t>:</w:t>
      </w:r>
      <w:r>
        <w:rPr>
          <w:rtl w:val="true"/>
        </w:rPr>
        <w:t>ما هو المراد من الضدّ؟</w:t>
      </w:r>
      <w:bookmarkEnd w:id="103"/>
    </w:p>
    <w:p>
      <w:pPr>
        <w:pStyle w:val="BookText"/>
        <w:rPr/>
      </w:pPr>
      <w:r>
        <w:rPr>
          <w:rFonts w:ascii="Amiri" w:hAnsi="Amiri" w:eastAsia="Amiri" w:cs="Amiri"/>
          <w:color w:val="111111"/>
          <w:sz w:val="28"/>
          <w:sz w:val="28"/>
          <w:szCs w:val="28"/>
          <w:rtl w:val="true"/>
          <w:lang w:bidi="ar-SA"/>
        </w:rPr>
        <w:t xml:space="preserve">هل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الأمر الوجوديّ الذي يُعرّف في المنطق بأنّه أمر وجوديّ لا يجتمع مع الضدّ الآخر في موردٍ واحد، بل يتعاقبان على موردٍ واحد؟</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ها هنا ما هو أعمّ من الضدّ الوجوديّ، إذ المراد من الضدّ في هذه المسألة هو مطلق المعاند والمنافي، ويسمّى عندهم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يتلاءم مع كلّ فردٍ من أفراد الأضداد الخاصّة، فهو يشمل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ويتناول أيضاً الأمر الوجوديّ الخاصّ المعبّر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شامل أيضاً للقدر المشترك بين الأضداد الوجوديّة، إن كان للشيء أضداد متعدّدة، وهو المعبّر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جملة من المحقّقين</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880387_2142443653"/>
      <w:bookmarkStart w:id="105" w:name="_Toc39"/>
      <w:bookmarkEnd w:id="104"/>
      <w:r>
        <w:rPr>
          <w:rtl w:val="true"/>
        </w:rPr>
        <w:t xml:space="preserve">الأمر الرابع </w:t>
      </w:r>
      <w:r>
        <w:rPr>
          <w:rtl w:val="true"/>
        </w:rPr>
        <w:t>:</w:t>
      </w:r>
      <w:r>
        <w:rPr>
          <w:rtl w:val="true"/>
        </w:rPr>
        <w:t>ما هو المراد من الاقتضاء؟</w:t>
      </w:r>
      <w:bookmarkEnd w:id="105"/>
    </w:p>
    <w:p>
      <w:pPr>
        <w:pStyle w:val="BookText"/>
        <w:rPr/>
      </w:pPr>
      <w:r>
        <w:rPr>
          <w:rFonts w:ascii="Amiri" w:hAnsi="Amiri" w:eastAsia="Amiri" w:cs="Amiri"/>
          <w:color w:val="111111"/>
          <w:sz w:val="28"/>
          <w:sz w:val="28"/>
          <w:szCs w:val="28"/>
          <w:rtl w:val="true"/>
          <w:lang w:bidi="ar-SA"/>
        </w:rPr>
        <w:t>ليس المراد من الاقتضاء في عنوان المسألة هو معناه الحقيقيّ الظاهر منه، وهو الاستلزام، بل هو أعمّ من العينيّة والاستلزام، وأمّا الاقتضاء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فلم يقل به أحد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فما ذكره الاُستاذ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المراد من الاقتضاء في عنوان المسألة ليس ما هو ظاهره، بل الأعمّ منه ومن </w:t>
      </w:r>
    </w:p>
    <w:p>
      <w:pPr>
        <w:pStyle w:val="BookText"/>
        <w:rPr/>
      </w:pPr>
      <w:r>
        <w:rPr>
          <w:rFonts w:ascii="Amiri" w:hAnsi="Amiri" w:eastAsia="Amiri" w:cs="Amiri"/>
          <w:color w:val="111111"/>
          <w:sz w:val="28"/>
          <w:sz w:val="28"/>
          <w:szCs w:val="28"/>
          <w:rtl w:val="true"/>
          <w:lang w:bidi="ar-SA"/>
        </w:rPr>
        <w:t>الاقتضاء بنحو الجزئيّة والعينيّة، ليعمّ جميع الأقوال</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الكفاية،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الاقتضاء في العنوان أعمّ من أن يكون بنحو العينيّة أو الجزئيّة أو اللّزوم، من جهة التلازم بين طلب أحد الضدّين وطلب ترك الآخر، أو المقدّميّة، على ما سيظهر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الالتزام أعمّ من اللّزوم البيّن بالمعنى الأخصّ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يُراد منه النهي التشريعيّ،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وإمّا أن يُراد منه ما هو منشأ اعتبار هذا النهي، وهو الكراهة، التي هي عبارة عن الكيفيّة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هو الأوّل، فلا يكون هناك أيّة ملازمة بين وجوب الشيء وحرمة ضدّه، بل يمكن أن يكون الشيء واجباً من دون أن يكون ضدّه حراماً؛ لأنّهما من الاُمور الاعتباريّة،وكلّ منهما يحتاج إلى جعل مستقلّ، وليس بينهما علّيّة ومعلوليّة،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أحدهما علّة للآخر، كما إذا كان هناك مجعولان مستقلّان تكوينيّان، فيحتاج كلّ منهما إلى جعل مستقلّ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المراد هو منشأ الاعتبار، فلا ملازمة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يلازم الأمر بأحدهما كراهة الآخر؛ لأنّه ربّما يكون مريداً للشيء وطالباً </w:t>
      </w:r>
      <w:bookmarkStart w:id="106" w:name="pg15431_172780"/>
    </w:p>
    <w:p>
      <w:pPr>
        <w:pStyle w:val="BookText"/>
        <w:rPr/>
      </w:pPr>
      <w:bookmarkEnd w:id="106"/>
      <w:r>
        <w:rPr>
          <w:rFonts w:ascii="Amiri" w:hAnsi="Amiri" w:eastAsia="Amiri" w:cs="Amiri"/>
          <w:color w:val="111111"/>
          <w:sz w:val="28"/>
          <w:sz w:val="28"/>
          <w:szCs w:val="28"/>
          <w:rtl w:val="true"/>
          <w:lang w:bidi="ar-SA"/>
        </w:rPr>
        <w:t>له مع كونه غافلاً عن ضدّه أصلاً، وأمّا الكراهة التقديريّة التي لا توجب الحرمة الفعليّة فهي لا تفيد</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880389_2142443653"/>
      <w:bookmarkStart w:id="108" w:name="_Toc40"/>
      <w:bookmarkEnd w:id="107"/>
      <w:r>
        <w:rPr>
          <w:rtl w:val="true"/>
        </w:rPr>
        <w:t>الأمر الخامس</w:t>
      </w:r>
      <w:r>
        <w:rPr>
          <w:rtl w:val="true"/>
        </w:rPr>
        <w:t xml:space="preserve">: </w:t>
      </w:r>
      <w:r>
        <w:rPr>
          <w:rtl w:val="true"/>
        </w:rPr>
        <w:t>ما الفرق بين هذه المسألة ومسألة مقدّمة الواجب؟</w:t>
      </w:r>
      <w:bookmarkEnd w:id="108"/>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الاقتضاء بين الأمر بالشيء والنهي عن ضدّه، الاقتضاء بنحو العينيّة أو الاستلزام، لم يكن بين المسألتين أيّ ربطٍ أصلاً، بل إحداهما تباين الأُخرى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المراد من الاقتضاء هو مقدّميّة ترك أحد الضدّين للضدّ الآخر الواجب، كالصلاة والإزالة، فبما أنّ ترك الصلاة يكون مقدّمة للإتيان بالإزالة الواجبة، فإنّ فعلها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المسألة من صغريات مسألة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إفرادهم لهذه المسألة عنها وجعلهم إيّاها مسألةمستقلّة إنّما كان لأجل الإشكالات الكثيرة التي طرحوها في مسألة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اتّضحت هذه الاُمور، فالكلام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الضدّ العامّ، وهو الترك</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880391_2142443653"/>
      <w:bookmarkStart w:id="110" w:name="_Toc41"/>
      <w:bookmarkEnd w:id="109"/>
      <w:r>
        <w:rPr>
          <w:rtl w:val="true"/>
        </w:rPr>
        <w:t>أمّا المقام الأوّل</w:t>
      </w:r>
      <w:r>
        <w:rPr>
          <w:rtl w:val="true"/>
        </w:rPr>
        <w:t>:</w:t>
      </w:r>
      <w:bookmarkEnd w:id="110"/>
    </w:p>
    <w:p>
      <w:pPr>
        <w:pStyle w:val="Heading4"/>
        <w:numPr>
          <w:ilvl w:val="3"/>
          <w:numId w:val="1"/>
        </w:numPr>
        <w:rPr/>
      </w:pPr>
      <w:bookmarkStart w:id="111" w:name="__RefHeading___Toc6880393_2142443653"/>
      <w:bookmarkStart w:id="112" w:name="_Toc42"/>
      <w:bookmarkEnd w:id="111"/>
      <w:r>
        <w:rPr>
          <w:rtl w:val="true"/>
        </w:rPr>
        <w:t>اشارة</w:t>
      </w:r>
      <w:bookmarkEnd w:id="11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استدلّ للقول باقتضاء الأمر بالشيء عن النهي عن ضدّه الخاصّ، </w:t>
      </w:r>
    </w:p>
    <w:p>
      <w:pPr>
        <w:pStyle w:val="BookText"/>
        <w:rPr/>
      </w:pPr>
      <w:r>
        <w:rPr>
          <w:rFonts w:ascii="Amiri" w:hAnsi="Amiri" w:eastAsia="Amiri" w:cs="Amiri"/>
          <w:color w:val="111111"/>
          <w:sz w:val="28"/>
          <w:sz w:val="28"/>
          <w:szCs w:val="28"/>
          <w:rtl w:val="true"/>
          <w:lang w:bidi="ar-SA"/>
        </w:rPr>
        <w:t>بلا فرق بين أن يكونا من الضدّين اللّذين لا ثالث لهما، أو الجامع بين الأضداد، إذا كان هناك ضدّ ثالث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الجمع بين الضدّين أو الأضداد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كلّ ضدّ يلازم عدم الآخر، والمتلازمان لابدّ وأن يكونا متوافقين في الحكم، فلو كان أحد الضدّين واجباً، فلابدّ أن يكون ملازمه، وهو عدم الآخر، واجباً أيضاً، كما هي قضيّة التوافق،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عدمه واجباً، لكان فعله حراماً، فيثبت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الضدّ، وهو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مقدّمة لفعل الضدّ الآخر، فيكون واجباً، وإذا كان كذلك، كان فعله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وجوب توافق المتلازمين في الحكم، بل الذي لابدّ منه إنّما هو أن لا يكونا متخالفين في الحكم، بأن يكون أحد المتلازمين واجباً والآخر حراماً، وإلّا،دخل المقام في مسألة التعارض، إذا كان هناك ملازمة دائميّة، أو التزاحم إذا كان بينهما ملازمة اتّفاقيّة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أحد الضدّين يكون مقدّمة للضدّ الآخر، فيكون واجباً، ويكون فعله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استشكلوا في كون الترك مقدّمة لفعل الضدّ، بل قالوا باستحالته؛ وذلك لأنّ أجزاء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والشرط، وعدم المانع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تأثير المقتضي في الشيء،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الأثر منه، كالإحراق بالنسبة </w:t>
      </w:r>
    </w:p>
    <w:p>
      <w:pPr>
        <w:pStyle w:val="BookText"/>
        <w:rPr/>
      </w:pPr>
      <w:r>
        <w:rPr>
          <w:rFonts w:ascii="Amiri" w:hAnsi="Amiri" w:eastAsia="Amiri" w:cs="Amiri"/>
          <w:color w:val="111111"/>
          <w:sz w:val="28"/>
          <w:sz w:val="28"/>
          <w:szCs w:val="28"/>
          <w:rtl w:val="true"/>
          <w:lang w:bidi="ar-SA"/>
        </w:rPr>
        <w:t>إلى النار، فإنّ الإحراق يترشّح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فهو المصحّح لفاعليّة المقتضي، كالمماسّة في مثال النار، فإنّه لولا المماسّة لا يتحقّق الإحراق، ولا تؤثّر النار أثرها، فمع فقدان الشرط لا تأثير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المانع، فهو دخيل في أجزاء العلّة التامّة أيضاً، وذلك باعتبار أنّ وجود المانع، كالرطوبة في المثال، يكون مانعاً من الإحراق، فلولا عدم المانع لما ترتّب الأثر، وهو الإحراق،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هذا، اتّضح أنّ مانعية المانع تكون متأخّرة عن وجود المقتضي ووجود جميع الشرائط، كما أنّ الشرطيّة في الشرط يكون متأخّرة عن وجود المقتضي، فإنّ الرطوبة لا تكون مانعة من الاحتراق قبل وجود النار، ولا قبل مماسّتها، وإلّا، فلو لم تكن النار موجودةً أصلاً، أو كانت، ولكنّها لم تكن مماسّة؛ فإنّ عدم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يستند إلىوجود المانع، وهو الرطوبة، تماماً كما أنّ المماسّة لا تكون سبباً للإحراق إذا لم يكن مقتضي الإحراق في النار موجوداً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يستحيل أن يكون وجود أحد الضدّين مانعاً عن وجوب الضدّ الآخر، لما عرفت من أنّ المانع إنّما يصبح مانعاً في ظرف وجود المقتضي للشيء مع بقيّة شرائطه،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وجود أحد الضدّين، الذي هو المانع، يستحيل ثبوت المقتضي للضدّ الآخر حتى يكون عدمه مستنداً إلى فعل ضدّه؛ إذ كما أنّ الضدّين يستحيل </w:t>
      </w:r>
    </w:p>
    <w:p>
      <w:pPr>
        <w:pStyle w:val="BookText"/>
        <w:rPr/>
      </w:pPr>
      <w:r>
        <w:rPr>
          <w:rFonts w:ascii="Amiri" w:hAnsi="Amiri" w:eastAsia="Amiri" w:cs="Amiri"/>
          <w:color w:val="111111"/>
          <w:sz w:val="28"/>
          <w:sz w:val="28"/>
          <w:szCs w:val="28"/>
          <w:rtl w:val="true"/>
          <w:lang w:bidi="ar-SA"/>
        </w:rPr>
        <w:t>اجتماعهما في شيءٍ واحد في الخارج، فكذلك المضادّة والمنافرة بين مقتضييهما تكون موجودة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يستلزم اجتماع الضدّين، ووجود السواد في فرض وجود البياض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فرضنا أنّ وجود السواد مضادّ لوجود البياض، ففي هذه الحالة، لابدّ وأن يكون المقتضي للبياض موجوداً حتى يكون عدمه مستنداً إلى وجود المانع، وهو وجود السواد، لا إلى عدم المقتضي في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المقتضي محال؛ لأنّه لو كان كذلك، لثبت وجود البياض في عرض وجود الضدّ الآخر، وهو السواد، وهو محال؛ لأنّ الضدّين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يكون متوقّفاً على عدم الصلاة، فلابدّ أن يكون من جهة عدم المانع، فلو فرض أنّ المقتضي للإزالة لم يكون موجوداً أصلاً، فلا معنى لإسناد عدم الإزالة إلى مانعيّة الصلاة؛ لأنّ الشيء إنّمايكون مانعاً من وجود الآخر في فرض أن يكون المقتضي للآخر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المقتضي للإزالة موجوداً، لا مانع من أن تكون الصلاة مانعاً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وجود المقتضي للإزالة، فلا يبقى مجال لوجود المقتضي للصلاة، ولا يبقى في ذلك الحين، فكيف يمكن أن يكون مانعاً؟ فعدم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جهة عدم المانع حتى تتوقّف الإزالة عليه، كما </w:t>
      </w:r>
    </w:p>
    <w:p>
      <w:pPr>
        <w:pStyle w:val="BookText"/>
        <w:rPr/>
      </w:pPr>
      <w:r>
        <w:rPr>
          <w:rFonts w:ascii="Amiri" w:hAnsi="Amiri" w:eastAsia="Amiri" w:cs="Amiri"/>
          <w:color w:val="111111"/>
          <w:sz w:val="28"/>
          <w:sz w:val="28"/>
          <w:szCs w:val="28"/>
          <w:rtl w:val="true"/>
          <w:lang w:bidi="ar-SA"/>
        </w:rPr>
        <w:t>أنّه مع عدم المقتضي للإزالة، فعدمها ليس من جهة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 توقّف وجود أحد الضدّين على عدم الآخر، فلابدّ من وجود المقتضي لكلا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لكلا الضدّين لابدّ وأن يكون موجوداً، وإلّا، لم يتحقّق مانع في أيّ مورد أصلاً؛ لأنّ أثر المانع يكون دائماً ضدّ الممنوع، الذي هو أثر لمقتضيه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أثر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دائماً ضدّاً لأثر النار الذي هو الإحراق، فلابدّ من وجود كلا المقتضيين في الضدّين، وإلّا، لا يحصل التمانع والتضاد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المانع لا يكون فيه أثر يكون مضادّاً لأثر ضدّه الآخر، فإنّ الرطوبة لا تقتضي أن يكون للشيء أثر يكون مضادّاً للإحراق، بل إنّما توجب عدم قابليّة الجسم للاحتراق حتى تؤثّر النار فيه؛ لا أنّه بالرطوبة وُجد له أثر هو ضدّ للإحراق الذي هو أثر وجود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الرطوبة في الجسم ضدّ للاحتراق، والمفروض أنّ المقتضي وجد لكليهما؛ أمّا بالنسبة إلى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فباعتبار أنّ المفروض وجودها، فلابدّ وأن يكون المقتضي لها موجوداً أيضاً، وأمّا بالنسبة إلى الممنوع، فالمفروض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له، وإلّا لا يصدق المانع على المفروض مانعاً، وهو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 هذا اُستاذنا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ملخّصه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الرطوبة ليست ضدّاً للاحتراق، بل الجسم المرطوب ليس قابلاً </w:t>
      </w:r>
    </w:p>
    <w:p>
      <w:pPr>
        <w:pStyle w:val="BookText"/>
        <w:rPr/>
      </w:pPr>
      <w:r>
        <w:rPr>
          <w:rFonts w:ascii="Amiri" w:hAnsi="Amiri" w:eastAsia="Amiri" w:cs="Amiri"/>
          <w:color w:val="111111"/>
          <w:sz w:val="28"/>
          <w:sz w:val="28"/>
          <w:szCs w:val="28"/>
          <w:rtl w:val="true"/>
          <w:lang w:bidi="ar-SA"/>
        </w:rPr>
        <w:t>للاحتراق، فما دام الماء موجوداً في الجسم يمنع من احتراقه، لا أنّ الماء الموجود في الجسم ضدّ للاحتراق</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احتراق الجسم المرطوب إنّما هو باعتبار وجود الماء فيه، وفي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التضادّ إنّما يكون بين الماء والاحتراق</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من أنّه لو فرض المقتضي لكلّ منهما موجوداً، لكان ذلك من باب اجتماع المقتضيين، وهذا محال، إذ كما أنّ بين الضدّين مضادّة ومنافاة، فكذلك بين مقتضييهما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فرض وجود المقتضي للمانع، فلا يبقى الممنوع، ولا يكون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توقّف الممنوع على عدم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 بطلان الإشكال الذي أورده صاحب الكفاية وصاحب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الدور، ببيان أنّ فعل الضدّ لو كان مانعاً من فعل الواجب، لكان فعل الواجب مانعاً منه، بعدما كانت المضادّة والممانعة من الطرفين، فترك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مقدّمة ومن أجزاء العلّة لحصول الإزالة، فحصوله يكون مانعاً ورافعاً لفعل الإزالة، فيكون فعل الواجب، وهو الإزالة، متوقّفاً على ترك الضدّ، وهو الصلاة، ويكون ترك الصلاة بدوره متوقّفاً على فعل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اقتضى التضادّ توقّف وجود الشي‌ء على عدم ضدّه توقّف الشي‌ء على عدم مانعه، لاقتضى توقّف عدم الضدّ على وجود الشي‌ء توقّف عدم الشي‌ء على مانعه، بداهة ثبوت المانعيّة في الطرفين، وكون المطاردة من الجانبين، وهو دور واضح</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كذلك لزم الدور؛ فإنّه لو كان فعل الضدّ من موانع فعل الواجب، كان فعل الواجب مانعاً منه أيضاً؛ ضرورة حصول المضادّة من الجانبين، وكما أنّ ترك المانع من مقدّمات حصول الفعل، فكذا وجود المانع سبب لارتفاعالفعل، فيكون فعل الواجب متوقّفاً على ترك الضدّ، وترك الضدّ متوقفاً على 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تقدّم ولا تأخّر بين الضدّين بما هما ضدّان، فنقيض أحدهما، وهو العدم البديل للوجود أيضاً لا تقدّم له على وجود الآخر، وهذا معنى كونهما في مرتبة واحدة</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كون كلّ من الضدّين مع الآخر في رتبة </w:t>
      </w:r>
    </w:p>
    <w:p>
      <w:pPr>
        <w:pStyle w:val="BookText"/>
        <w:rPr/>
      </w:pPr>
      <w:r>
        <w:rPr>
          <w:rFonts w:ascii="Amiri" w:hAnsi="Amiri" w:eastAsia="Amiri" w:cs="Amiri"/>
          <w:color w:val="111111"/>
          <w:sz w:val="28"/>
          <w:sz w:val="28"/>
          <w:szCs w:val="28"/>
          <w:rtl w:val="true"/>
          <w:lang w:bidi="ar-SA"/>
        </w:rPr>
        <w:t xml:space="preserve">واحدة، فليس أحدهما متقدّماً على الآخر، ومن المسلّمات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كلّ ضدّ وعدمه في رتبة واحدة؛ فإنّهما يتواردان على محلّ واحد، فعدم الشيء في رتبة وجوده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عدم كلّ ضدّ في رتبة الضدّ الآخر قهراً؛ لأنّه في رتبة نفس الضدّ، والمفروض بالمقدّمة الأُولى أنّ نفس الضدّ في رتبة ضدّه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عدم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لوجود الإزالة، بمقتضى التضادّ بين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وجود الإزالة أيضاً مقدّمة لعدم الصلاة، إذ لو اقتضى التضادّ المقدّميّة لاقتضاها من الطرفين، لوحدة الملاك في الجانبين، وتوقّف فعل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توقّف المشروط على شرطه، لوجود ملاك الشرطيّة فيه، وهو استلزام انتفاء الشرط انتفاء المشروط، وعدم استلزام وجوده وجود المشروط؛ فإنّ عدم الصلاة يستلزم وجود الإزالة، ولكن لا يلزم من وجوده وجود الإزالة؛ لإمكان وجود الصارف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توقّف المسبّب على سببه، لوجود ملاك السببيّة فيه،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وجود السبب لوجود المسبّب، فإنّ فعل الإزالة مستلزم لترك ضدّها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أجاب عن هذا المحقّق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التوقّف من طرف الوجود فعليّ، بخلاف التوقّف من طرف العدم، </w:t>
      </w:r>
    </w:p>
    <w:p>
      <w:pPr>
        <w:pStyle w:val="BookText"/>
        <w:rPr/>
      </w:pPr>
      <w:r>
        <w:rPr>
          <w:rFonts w:ascii="Amiri" w:hAnsi="Amiri" w:eastAsia="Amiri" w:cs="Amiri"/>
          <w:color w:val="111111"/>
          <w:sz w:val="28"/>
          <w:sz w:val="28"/>
          <w:szCs w:val="28"/>
          <w:rtl w:val="true"/>
          <w:lang w:bidi="ar-SA"/>
        </w:rPr>
        <w:t>فإنّه يتوقّف على فرض ثبوت المقتضي</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التوقّف في طرف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ترك الآخر فعليّ؛ ضرورة أنّ وجود الشيء منوط بعلّته التامّة، من المقتضي، والشرط، وعدم المانع، فوجود الواجب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عدم ضدّه، كالصلاة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التوقّف في طرف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عدم أحد الضدّين على وجود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كتوقّف عدم الصلاة على وجود الإزالة؛ فإنّ توقّفه على وجود الإزالة إنّما يكون في ظرفوجود المقتضي لوجود الصلاة مع شرائطه، وانحصار المانع في وجود الضدّين كالإزالة ليصحّ استناد عدم الصلاة إلى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وجود 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كان العدم مستنداً إلى عدم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وجود المانع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فتوقّف وجود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ضدّها، كالصلاة، فعليّ؛ لتوقّف وجود الشيء على علّته التامّة، التي من أجزائها عدم المانع، بخلاف توقّف عدم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توقّف شأنيّ؛ لأنّه حين وجود الإزالة يستند عدم الصلاة إلى عدم مقتضيها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وجود الإزالة،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توقّف عدم الضدّ على وجود ضدّه شأنيّاً،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 الإرادة </w:t>
      </w:r>
    </w:p>
    <w:p>
      <w:pPr>
        <w:pStyle w:val="BookText"/>
        <w:rPr/>
      </w:pPr>
      <w:r>
        <w:rPr>
          <w:rFonts w:ascii="Amiri" w:hAnsi="Amiri" w:eastAsia="Amiri" w:cs="Amiri"/>
          <w:color w:val="111111"/>
          <w:sz w:val="28"/>
          <w:sz w:val="28"/>
          <w:szCs w:val="28"/>
          <w:rtl w:val="true"/>
          <w:lang w:bidi="ar-SA"/>
        </w:rPr>
        <w:t xml:space="preserve">المقتضية للوجود مع الشرائط يستند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الضدّ، كالإزالة في المثال،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الدور، لكون التوقّف في طرف الوجود فعليّاً، وفي طرف العدم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أُجيب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غائلة الدور بالفعليّة والشأنيّة إنّما يصحّ إذا كانت الإرادة من شخص واحد، كما إذا فرض أنّه أراد إيجاد السواد والبياض أو الصلاة والإزالة في آنٍ واحد، وفي مكانٍ كذلك؛ فإنّه يمتنع إرادة إيجادهما من شخص واحد، لامتناع تعلّق إرادةٍ واحدة بشيئين متضادّين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عدم الضدّ الآخر إلى عدم المقتضي، وهو الإرادة، لا إلى وجود المانع، فيكون توقّف عدم أحدهما على وجود الآخر شأنيّاً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إرادة إيجاد الضدّين من شخصين، بأن أراد أحدهما الصلاة والثاني الإزالة، أو أحدهما البياض والثاني السواد، فالمقتضي لوجود كلٍّ من الضدّين حينئذٍ موجود،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يستند عدم أحدهما إلى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الضدّ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عدم المقتضي، وهو الإرادة، حتى يكون التوقّف شأنيّاً، إذ المفروض وجوده،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إيجاد الضدّ الآخر أيضاً من شخصٍ آخر، فيكون التوقّف من الطرفين فعليّاً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هذا، الدور باقٍ على حاله، ولو في بعض الموارد، واستحالته دليل على مقدّميّة ترك أحد الضدّين لوجود الآخر، فلا يتمّ </w:t>
      </w:r>
    </w:p>
    <w:p>
      <w:pPr>
        <w:pStyle w:val="BookText"/>
        <w:rPr/>
      </w:pPr>
      <w:r>
        <w:rPr>
          <w:rFonts w:ascii="Amiri" w:hAnsi="Amiri" w:eastAsia="Amiri" w:cs="Amiri"/>
          <w:color w:val="111111"/>
          <w:sz w:val="28"/>
          <w:sz w:val="28"/>
          <w:szCs w:val="28"/>
          <w:rtl w:val="true"/>
          <w:lang w:bidi="ar-SA"/>
        </w:rPr>
        <w:t>مذهب المشهور من أن اقتضاء الأمر بالشيء للنهي عن ضدّه الخاصّ يكون من باب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أفاده الخونساري من أنّ عدم الضدّ مستند إلى عدم المقتضي دائماً، لا إلى وجود المانع؛ وذلك لأنّه لو فرض أنّ الإرادتين حصلتا من شخصين، ولكن مع ذلك، فبما أنّهما ضدّان ولا يجتمعان في مورد واحد، فلا يمكن أن تؤثّر كلتا الإرادتين؛ لأنّه مع تعلّق الإرادة بالسواد لا يمكن أن تتعلّق بالبياض، فإذا وُجد أحد الضدّين، فلا يبقى مقتضٍ للضدّ الآخر، فيستند عدم الضدّ الآخر إلى عدم المقتضي والإرادة، لا إلى 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تكونإحدى الإرادتين مغلوبة، ومع فرض مغلوبيّتها يصدق عدم المقتضي، فيكون عدم الضدّ مستنداً إليه، لا إلى وجود المانع، وهو الضدّ الآخر، حتى يلزم الدور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أنّ هذا الكلام غير سديد؛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وإن كان قد ارتفع به الدور، إلّا أنّ غائلة لزوم توقّف الشيء على ما يصلح أن يتوقّف عليه على حالها؛ لاستحالة أن يكون الشيء الصالح لأن يكون موقوفاً عليه الشيء موقوفاً عليه، ضرورة أنّه لو كان في مرتبةٍ يصلح لأن يستند إليه، لما كاد يصحّ أن يستند فعلاً إليه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المذكور يُجدي في رفع محذور الدور، إلّا أنّه مع ذلك، يأتي عليه إشكال آخر، وهو أنّ ملاك توقّف الشيء على نفسه باقٍ؛ فإنّ عدم الصلاة، وإن كان موقوفاً شأناً على الإزالة،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المقتضي والشرائط لوجود الصلاة ووجد ضدّها،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عدم الصلاة متوقّفاً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الضدّ، وهو الإزالة، والمفروض أنّ الإزالة متوقّفة فعلاً على ترك الصلاة، فيكون ترك الصلاة متوقّفاً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الإزالة متأخّرة عن ترك الصلاة؛ لأنّ هذا الترك يكون مقدّمة لها، ومقدّماً على عدم الصلاة، لتوقّف عدم الصلاة على الإزالة، فتكون الإزالة في رتبة علّتهاموجودة ومعدومة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فلكونها علّة لترك الصلاة، وأمّا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فلتوقّفها على هذا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الضدّ ليس لوجود المانع، بل لعدم وجود المقتضي لوجوده، وبه تندفع شبهة الكعبيّ، وهي انتفاء المباح، بل انتفاء المستحبّ والمكروه،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يتوقّف على فعلٍ وجوديّ؛ لعدم خلوّ الإنسان عنه، فيكون الفعل مقدّمة لترك الحرام، فيكون واجباً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الحرام لا يتوقّف على فعلٍ وجوديّ، بل يتوقّف على الصارف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أنّ الصارف كان وجوده منحصراً في فعلٍ ما، فهنا نتمكّن من الحكم بوجوب ذلك الفعل، كما إذا توقّف بقاء الصارف عن الزنا على الخروج من الدار، بحيث لولاه لوقع في الحرام، </w:t>
      </w:r>
      <w:bookmarkStart w:id="113" w:name="pg15431_172792"/>
    </w:p>
    <w:p>
      <w:pPr>
        <w:pStyle w:val="BookText"/>
        <w:rPr/>
      </w:pPr>
      <w:bookmarkEnd w:id="113"/>
      <w:r>
        <w:rPr>
          <w:rFonts w:ascii="Amiri" w:hAnsi="Amiri" w:eastAsia="Amiri" w:cs="Amiri"/>
          <w:color w:val="111111"/>
          <w:sz w:val="28"/>
          <w:sz w:val="28"/>
          <w:szCs w:val="28"/>
          <w:rtl w:val="true"/>
          <w:lang w:bidi="ar-SA"/>
        </w:rPr>
        <w:t>فالالتزام بوجوب الخروج في مثل هذا الفرض لا محذور فيه، ولا يلزم نفي المباح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المنع حتى في هذه الصورة أيضاً؛ لأنّ العقل يحكم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أنّ المتلازمين لا يشترط أن يكونا محكومين بحكمٍ واحد، فالترك، وإن كان واجباً، إلّا أنّه لا يجب أن يكون ملازمه، وهو الفعل،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الخاصّ، لا من جهة الملازمة، ولا من جهة المقدّميّة</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6880395_2142443653"/>
      <w:bookmarkStart w:id="115" w:name="_Toc43"/>
      <w:bookmarkEnd w:id="114"/>
      <w:r>
        <w:rPr>
          <w:rtl w:val="true"/>
        </w:rPr>
        <w:t>الثمرة من هذا البحث</w:t>
      </w:r>
      <w:r>
        <w:rPr>
          <w:rtl w:val="true"/>
        </w:rPr>
        <w:t>:</w:t>
      </w:r>
      <w:bookmarkEnd w:id="115"/>
    </w:p>
    <w:p>
      <w:pPr>
        <w:pStyle w:val="BookText"/>
        <w:rPr/>
      </w:pPr>
      <w:r>
        <w:rPr>
          <w:rFonts w:ascii="Amiri" w:hAnsi="Amiri" w:eastAsia="Amiri" w:cs="Amiri"/>
          <w:color w:val="111111"/>
          <w:sz w:val="28"/>
          <w:sz w:val="28"/>
          <w:szCs w:val="28"/>
          <w:rtl w:val="true"/>
          <w:lang w:bidi="ar-SA"/>
        </w:rPr>
        <w:t>ثمّ إنّهم عدّوا للنزاع في الاقتضاء وعدم الاقتضاء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الضدّ إذا كان عبادةً بناءً على الاقتضاء؛ لأنّه يكون من النهي في العبادة، وعدم فساده بناءً على عدم الاقتضاء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نقل عن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إنكار هذه الثمرة، والقول بأنّ الفساد لا </w:t>
      </w:r>
    </w:p>
    <w:p>
      <w:pPr>
        <w:pStyle w:val="BookText"/>
        <w:rPr/>
      </w:pPr>
      <w:r>
        <w:rPr>
          <w:rFonts w:ascii="Amiri" w:hAnsi="Amiri" w:eastAsia="Amiri" w:cs="Amiri"/>
          <w:color w:val="111111"/>
          <w:sz w:val="28"/>
          <w:sz w:val="28"/>
          <w:szCs w:val="28"/>
          <w:rtl w:val="true"/>
          <w:lang w:bidi="ar-SA"/>
        </w:rPr>
        <w:t>يتوقّف على القول بالاقتضاء، بل يكفي في الفساد عدم الأمر بالضدّ، أمّا على القول بالاقتضاء فواضح، وأمّا على القول بعدم الاقتضاء، فإنّ الصلاة لا أمر بها، فلا يكون الضدّ ماُموراً به، فيُحكم بالفساد لا محالة بعدما لم يكن الضدّ ماُموراً به، حيث إنّ صحّة العبادة تتوقّف على الأمر بها، ويمتنع ورود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المنع من إطلاق مقالة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الضدّ على الإطلاق لو قلنا بتوقّف العبادة على الأمر، بل ذلك إنّما يتصوّر في خصوص الواجبينالمتزاحمين المضيّقين إذا كان أحدهما أهمّ، كما لو فرض مزاحمة الصلاة في آخر الوقت لواجبٍ آخر أهمّ، كإنقاذ الغريق، ففي مثل هذا يتمّ كلام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فساد الصلاة بناءً على توقّف صحّة العبادة على الأمر بها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سيأتي في باب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أمر فعليّ، ولكن لا على نحو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الأمر بالأهمّ، فعليّ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حتى لو فرض أنّ هذا الفرد ليس له أمر بالخصوص من جهة مزاحمته للأمر بالأهمّ، وأنّه تكليف بالمحال، ولكن بعدما ذكرنا أنّ الأمر ورد على مطلق الطبيعة، وأنّ هذه الطبيعة تكون مقدوراً عليها، ولو بالقدرة على بعض أفرادها، وأنّ التكليف ليس مشروطاً إلّا بالقدرة على صرف إيجاد الطبيعة، أمّا القدرة على جميع أفرادها الطوليّة والعرضيّة، فلا؛ إذ في الحقيقة ليس هناك طبيعة تكون جميع أفرادها مقدوراً عليها، فلو فرض أنّه لا يتمكن على الإتيان بالفرد المزاحم، ولكن بما أن بقيّة أفرادها مقدورة، فيمكن أن يتعلّق الأمر بالطبيعة باعتبار تلك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الفرد المزاحم، وإن لم يكن له أمر بالخصوص، ولكن يمكن الإتيان به باعتبار تعلّق الأمر بالطبيعة؛ لأنّ انطباقها على هذا الفرد قهريّ، واللّابشرط من كلّ شيء يجتمع مع البشرط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الفرد يؤتى به بقصد الأمر المتعلّق بالطبيعة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أجاب عن هذا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في اشتراط التكاليف بالقدرة، إمّا من جهة أنّ تكليف العاجز قبيح، وصدور القبيح عن الحكيم تعالى محال، وإمّا من جهة أنّ حقيقة الأمر وماهيّته عبارة عن البعث إلى أحد طرفي المقدور، فالقدرة على إيجاد متعلّق الأمر مأخوذة في نفس حقيقة الأمر وماهيّته، بحيث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قبح تكليف العاجز، وأنكرنا الحسن </w:t>
      </w:r>
    </w:p>
    <w:p>
      <w:pPr>
        <w:pStyle w:val="BookText"/>
        <w:rPr/>
      </w:pPr>
      <w:r>
        <w:rPr>
          <w:rFonts w:ascii="Amiri" w:hAnsi="Amiri" w:eastAsia="Amiri" w:cs="Amiri"/>
          <w:color w:val="111111"/>
          <w:sz w:val="28"/>
          <w:sz w:val="28"/>
          <w:szCs w:val="28"/>
          <w:rtl w:val="true"/>
          <w:lang w:bidi="ar-SA"/>
        </w:rPr>
        <w:t xml:space="preserve">والقبح العقليّين، فمع ذلك أيضاً لا يجوز تعلّق الأمر بغير المقدور؛ لأنّ القدرة على المتعلّق 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حقيقة الأمر وماهيّته، ويكون من قبيل ذاتيّاته، وهي لا تختلف ولا تتخلّف، فيكون بناءً على الأوّل من هذين الوجهين لاشتراط القدرة في متعلّق الأمر، ولو كان هو صرف الوجود مقيّداً بالقدرة بتقييدٍ عقليّ، وذلك كما في العامّ الوارد في لعن بني اُميّة قاطبة، حيث إنّه مقيّد عقلاً بكونهم غير مؤمنين، فلا يشمل المؤمنين منهم؛ لعدم جواز لعن المؤمن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تقييد في البين؛ لأنّ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 عن شموله لغير المقدور، فيكون بالنسبة إليه من قبيل التخصّص، لا التقييد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الطبيعة المأمور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ماُمور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الفرد غير المقدور، وذلك من جهة أنّه بناءً على الأوّل من الوجهين في اشتراط القدرة، حيث إنّها مقيّدة بالقدرة بتقييدٍ عقليّ، ومعلوم أنّ الطبيعة المقيّدة لاتنطبق على الفرد الفاقد لذلك القيد، وبناءً على الثاني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تنطبق على هذا الفرد الذي له مزاحم أهمّ، لضيقٍ في المتعلّق آتٍ من قبل نفس الأمر</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أجاب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بما لفظه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الالتزام بذلك بلا موجب، بل يكفي في صحّة </w:t>
      </w:r>
    </w:p>
    <w:p>
      <w:pPr>
        <w:pStyle w:val="BookText"/>
        <w:rPr/>
      </w:pPr>
      <w:r>
        <w:rPr>
          <w:rFonts w:ascii="Amiri" w:hAnsi="Amiri" w:eastAsia="Amiri" w:cs="Amiri"/>
          <w:color w:val="111111"/>
          <w:sz w:val="28"/>
          <w:sz w:val="28"/>
          <w:szCs w:val="28"/>
          <w:rtl w:val="true"/>
          <w:lang w:bidi="ar-SA"/>
        </w:rPr>
        <w:t>العبادة اشتمالها على الملاك التامّ، سواء أمر بها فعلاً، كما إذا لم يتزاحم ما هو أهمّ منها، أو لم يؤمر بها فعلاً، كما في صورة المزاحمة، فوجود الأمر وعدمه سيّان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لا تظهر الثمرة في اقتضاء الأمر بالشّي‌ء للنّهي عن ضدّه؛ لأنّه هب أنّ الضّد يكون منهيّاً عنه، ولكن لمّا كان النّهي غيريّاً، لمكان الملازمة أو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الوجهين اللّذين بنوا عليهما النّهي عن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موجباً لخلل في الملاك، بل الضدّ يكون باقياً على ما هو عليه من الملاك لولا المزاحمة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النهي في المقام عن ملاكٍ يقتضيه، كما في باب النهي عن العبادة، وباب اجتماع الأمر والنهي بناءً على الامتناع وتقديم جانب النهي، فإنّ النهي في البابين يكون استقلاليّا عن ملاكٍ يقتضيه، ولم يبقَ معه الملاك المصحّح للعبادة؛ لأنّه لا يتعلّق النّهي الاستقلاليّ بالعبادة، إلّا لمكان أقوائيّة ملاك النهي والمفسدة التي أوجبته عن ملاك العبادة ومصلحتها،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العبادة ملاك تامّ يقتضيصحّة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النهي الغيريّ المتعلّق بالعبادة، فإنّه لمّا لم يكن عن مفسدة تقتضيه، بل كان لمجرّد المزاحمة لواجبٍ آخر أهمّ، والوصلة إليه كانت العبادة على ما هي عليه من الملاك التامّ المقتضي لصحّتها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أن يكون الأمر بالشيء يقتضي </w:t>
      </w:r>
    </w:p>
    <w:p>
      <w:pPr>
        <w:pStyle w:val="BookText"/>
        <w:rPr/>
      </w:pPr>
      <w:r>
        <w:rPr>
          <w:rFonts w:ascii="Amiri" w:hAnsi="Amiri" w:eastAsia="Amiri" w:cs="Amiri"/>
          <w:color w:val="111111"/>
          <w:sz w:val="28"/>
          <w:sz w:val="28"/>
          <w:szCs w:val="28"/>
          <w:rtl w:val="true"/>
          <w:lang w:bidi="ar-SA"/>
        </w:rPr>
        <w:t>النهي عن ضدّه الخاصّ، فليس ذلك النهي نهياً نفسيّاً ناشئاً عن مفسدة في متعلّقه، بحيث يكون مبغوضاً للمولى، بل هو نهي غيريّ مقدّمة لحصول ذلك الضدّ الآخر، من دون أن ينقص من مصلحته ومحبوبيّته، وليس من قبيل النهي النفسيّ المتعلّق بالعبادة في باب النهي عن العبادة، أو النهي المتعلّق بطبيعةٍ اتّحدت مع الطبيعة المأمور بها بناءً على الامتناع؛ لأنّ النهي النفسيّ المتعلّق بالعبادة يكون كاشفاً عن مفسدةٍ ومبغوضيّةٍ فيها لا يمكن التقرّب بها بواسطة تلك المفسدة والمبغوضيّة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في باب الاجتماع بناءً على الامتناع، إذ مبنى الامتناع اتّحاد متعلّقي الأمر والنهي وسراية كلّ واحدٍ منهما إلى متعلّق الآخر، ففي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الاجتماع أيضاً، بناءً على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النفسيّ تعلّق بنفس العبادة، ويكون كاشفاً عن وجود مفسدة في العبادة، التي لأجلها صارت العبادة مبغوضة، فلا يمكن أن يتقرّب بها، وذلك بخلاف ما نحن فيه، فإنّ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مقدّميّ غيريّ، لا يتغيّرمتعلّقه عمّا كان عليه من المصلحة والمحبوبيّة، فيمكن أن يقع عبادة ويتقرّب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النهي المقدّمي غيريّاً، ولكن بما أنّ مخالفته تكون هتكاً لحرمة المولى وعصياناً له، 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يتقرّب إليه بالعبادة الملازم لهتك حرمة المولى وعصيانه، إذ لا يطاع اﷲ من حيث يعصى</w:t>
      </w:r>
      <w:r>
        <w:rPr>
          <w:rFonts w:eastAsia="Amiri" w:cs="Amiri" w:ascii="Amiri" w:hAnsi="Amiri"/>
          <w:color w:val="111111"/>
          <w:sz w:val="28"/>
          <w:szCs w:val="28"/>
          <w:rtl w:val="true"/>
          <w:lang w:bidi="ar-SA"/>
        </w:rPr>
        <w:t xml:space="preserve">. </w:t>
      </w:r>
      <w:bookmarkStart w:id="116" w:name="pg15431_172798"/>
    </w:p>
    <w:p>
      <w:pPr>
        <w:pStyle w:val="Heading3"/>
        <w:numPr>
          <w:ilvl w:val="2"/>
          <w:numId w:val="1"/>
        </w:numPr>
        <w:rPr/>
      </w:pPr>
      <w:bookmarkStart w:id="117" w:name="__RefHeading___Toc6880397_2142443653"/>
      <w:bookmarkStart w:id="118" w:name="_Toc44"/>
      <w:bookmarkEnd w:id="116"/>
      <w:bookmarkEnd w:id="117"/>
      <w:r>
        <w:rPr>
          <w:rtl w:val="true"/>
        </w:rPr>
        <w:t>وأمّا المقام الثاني</w:t>
      </w:r>
      <w:r>
        <w:rPr>
          <w:rtl w:val="true"/>
        </w:rPr>
        <w:t>:</w:t>
      </w:r>
      <w:bookmarkEnd w:id="118"/>
    </w:p>
    <w:p>
      <w:pPr>
        <w:pStyle w:val="BookText"/>
        <w:rPr/>
      </w:pPr>
      <w:r>
        <w:rPr>
          <w:rFonts w:ascii="Amiri" w:hAnsi="Amiri" w:eastAsia="Amiri" w:cs="Amiri"/>
          <w:color w:val="111111"/>
          <w:sz w:val="28"/>
          <w:sz w:val="28"/>
          <w:szCs w:val="28"/>
          <w:rtl w:val="true"/>
          <w:lang w:bidi="ar-SA"/>
        </w:rPr>
        <w:t>والكلام فيه في الضدّ العامّ بمعنى الترك،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يدلّ عليه بالدلالة التضمّنيّة، بعدما كان مركّباً من طلب الشيء مع المنع من الترك، فيكون النهي جزء مدلول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بسيط وليس مركّباً؛ فإنّه ليس إلّا عبارة عن المرتبة الأكيدة من الطلب، فطلب الشيء مع المنع من الترك إنّما هو عبارة عن الطلب الشديد، ولازم المرتبة الشديدة هو المنع من الترك، كما أنّ الندب هو الطلب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كلام إليك نصّه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يدّعى فيه أنّ الأمر بالشي‌ء عين النهي عن ضدّه،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العدم، وإن كان مغايراً للوجود مفهوماً، إلّا أنّه عينه خارجاً، لما عرفت سابقاً من أنّ نقيض العدم هو الوجود وعدم العدم عنوان ومرآة له، لاأنّه أمر يلازمه، فكما أنّ الإرادة التكوينيّة لا تتعلّق إلّا بنفس الوجود، وهو بنفسه ناقض للعدم، كذلك الإرادة التشريعيّة إنّما تتعلّق به، فطلب ترك الترك عين طلب الفعل، والفرق بينهما إنّما هو بحسب المفهوم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الكلام هو أنّه إذا تعلق الأمر بشي‌ء، فهل هو بعينه نهيٌ عن الترك أو لا؟ لا أنّه إذا كان هناك أمر بالفعل ونهيٌ عن الترك، فهل هما متّحدان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إنّما يُثبت الاتّحاد في المقام الثاني، لا الأوّل، بداهة أنّ الآمر بالشي‌ء ربما يغفل عن ترك تركه، </w:t>
      </w:r>
    </w:p>
    <w:p>
      <w:pPr>
        <w:pStyle w:val="BookText"/>
        <w:rPr/>
      </w:pPr>
      <w:r>
        <w:rPr>
          <w:rFonts w:ascii="Amiri" w:hAnsi="Amiri" w:eastAsia="Amiri" w:cs="Amiri"/>
          <w:color w:val="111111"/>
          <w:sz w:val="28"/>
          <w:sz w:val="28"/>
          <w:szCs w:val="28"/>
          <w:rtl w:val="true"/>
          <w:lang w:bidi="ar-SA"/>
        </w:rPr>
        <w:t>فضلاً عن أن يأمر به، فلا يبقى لدعوى الاتّحاد فيما هو محلّ الكلام مجال أصلاً</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فسّرنا النهي بطلب الترك، فمعنى النهي عن الترك هو طلب تركه، وطلب ترك الترك عين طلب الفعل واقعاً، وإن تغاير عنه مفهوماً؛ لأنّ ترك الترك لا واقع له غير الفعل، وإلّا، لزم أن يكون هناك واقع وراء المتناقضين، وهو محال، ولأجل ذلك اشتهر أنّ نفي النفي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يكون الأمر بالشيء عين النهي عن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يرتبط بما نحن فيه، فإنّه إنّما يرتبط بما إذا كان هناك إنشاءان أحدهما يتضمّن طلب الفعل والآخر يتضمّن النهي عن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أحدهما يرجع إلى الآخر، وكلّ منهما عين الآخر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هناك إنشاء واحد يتضمّن طلب الفعل، فلا يتأتّى فيه ما ذكر، إذ قد يغفلالآمر عن ترك تركه كي يطلبه،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طلب الفعل، وما نحن فيه من هذا القبيل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الترك ترك؛ لأنّ عدم العدم عدم وليس بوجود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مفاد الوجوب والاستحباب من ناحية الطلب والإرادة شيء واحد، لا فرق بينهما، وإنّما الفرق بإتيان الترخيص في الترك في ناحية الاستحباب دون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الطلب </w:t>
      </w:r>
      <w:bookmarkStart w:id="119" w:name="pg15431_172800"/>
    </w:p>
    <w:p>
      <w:pPr>
        <w:pStyle w:val="BookText"/>
        <w:rPr/>
      </w:pPr>
      <w:bookmarkEnd w:id="119"/>
      <w:r>
        <w:rPr>
          <w:rFonts w:ascii="Amiri" w:hAnsi="Amiri" w:eastAsia="Amiri" w:cs="Amiri"/>
          <w:color w:val="111111"/>
          <w:sz w:val="28"/>
          <w:sz w:val="28"/>
          <w:szCs w:val="28"/>
          <w:rtl w:val="true"/>
          <w:lang w:bidi="ar-SA"/>
        </w:rPr>
        <w:t>والإرادة يقتضي الوجوب إلّا إذا جاء ترخيص في الترك، والاستحباب يحتاج إلى مؤونة زائدة، دون الوجوب، ولذلك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الطلب يقتضي الوجوب</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لا يدلّ على الوجوب ولا على الاستحباب، ولذا يمكن أن يطلب الوجوب والاستحباب بطلبٍ واحد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 للجمعة والجنابة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مقام المولويّة والعبوديّة أنّ المولى إذا طلب فالعقل يحكم بالإتيان بالمأمور به على سبيل الحتم واللّزوم؛ إذ لو كان الشارع يرخّص في الترك لكان عليه أن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للعبد عدم الإتيان به معتذراً بأنّه كان يتخيّل إرادة المولى للاستحباب، كما أنّ للمولى أن يعاقبه على تركه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الطلب للوجوب خاصّةً، ولا للاستحباب كذلك، بل هو للقدر الجامع بينهما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880399_2142443653"/>
      <w:bookmarkStart w:id="121" w:name="_Toc45"/>
      <w:bookmarkEnd w:id="120"/>
      <w:r>
        <w:rPr>
          <w:rtl w:val="true"/>
        </w:rPr>
        <w:t>الاقتضاء بمعنى العينيّة</w:t>
      </w:r>
      <w:r>
        <w:rPr>
          <w:rtl w:val="true"/>
        </w:rPr>
        <w:t>:</w:t>
      </w:r>
      <w:bookmarkEnd w:id="121"/>
    </w:p>
    <w:p>
      <w:pPr>
        <w:pStyle w:val="BookText"/>
        <w:rPr/>
      </w:pPr>
      <w:r>
        <w:rPr>
          <w:rFonts w:ascii="Amiri" w:hAnsi="Amiri" w:eastAsia="Amiri" w:cs="Amiri"/>
          <w:color w:val="111111"/>
          <w:sz w:val="28"/>
          <w:sz w:val="28"/>
          <w:szCs w:val="28"/>
          <w:rtl w:val="true"/>
          <w:lang w:bidi="ar-SA"/>
        </w:rPr>
        <w:t>وأمّا الاقتضاء بمعنى العينيّة كما نسب إلى جمع من المحقّقين،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عين النهي عن ضدّه العامّ، وأنّ الأمر بالصلاة عين النهي عن تركه، فلابدّ فيه أوّلاً من بيان ما هو المراد من العينيّة؟ فنقول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يُراد من العينيّة أنّ هناك طلباً واحداً، وهذا الطلب الواحد منسوب إلى الفعل تارةً، وإلى الترك أُخرى، ومن هنا يصحّ وضع أحدهما مكان </w:t>
      </w:r>
    </w:p>
    <w:p>
      <w:pPr>
        <w:pStyle w:val="BookText"/>
        <w:rPr/>
      </w:pPr>
      <w:r>
        <w:rPr>
          <w:rFonts w:ascii="Amiri" w:hAnsi="Amiri" w:eastAsia="Amiri" w:cs="Amiri"/>
          <w:color w:val="111111"/>
          <w:sz w:val="28"/>
          <w:sz w:val="28"/>
          <w:szCs w:val="28"/>
          <w:rtl w:val="true"/>
          <w:lang w:bidi="ar-SA"/>
        </w:rPr>
        <w:t>الآخر،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صحيحاً، إلّا أنّه ليس مراداً لهم من العينيّة في هذا الباب، بل المراد من النهي إمّا أن يكون هو الحرمة التي هي اعتبار تشريعيّ، وإمّا أن يكون المراد منه منشأ هذا الاعتبار،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التي هي من الكيفيّات النفسانيّة والأعراض البسيطة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القول بأنّ اعتبار وجوب شيء ملازم عقلاً لاعتبار حرمة ترك ذلك الشيء، بل ليس هناك إلّا جعل واحد، وهو الوجوب، وليس وراء الوجوب أيّ منع أو نهي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من نهيٍ مولويٍّ عن الترك يقتضيه الأمر بالفعل، ولا يكون في كلّ واجب حكمان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الفعل،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الترك، وإلّا، لزم أن يترتّب عليه عقابان اثنان أيضاً، ولا نظنّ أحداً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المراد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يكون مريداً وطالباً لشيء وغافلاً عن تركه غير ملتفت إليه أصلاً حتى يكون كارهاً له،اللّهمّ إلّا أن يراد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التقديريّة،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التفت إليه لكان يكرهه، ولكن، كونها علّة وسبباً للحرمة في الفعل في تلك الحالة محلّ كلام، مضافاً إلى أنّه يلزم على هذا أيضاً وجود جعلين وعقابين، كما 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النهي هو النهي العقليّ، فإنّ العقل يحكم بأنّ نفس الأمر بالشيء يكون كافياً عن الزجر عن تركه، كما أنّ </w:t>
      </w:r>
      <w:bookmarkStart w:id="122" w:name="pg15431_172802"/>
    </w:p>
    <w:p>
      <w:pPr>
        <w:pStyle w:val="BookText"/>
        <w:rPr/>
      </w:pPr>
      <w:bookmarkEnd w:id="122"/>
      <w:r>
        <w:rPr>
          <w:rFonts w:ascii="Amiri" w:hAnsi="Amiri" w:eastAsia="Amiri" w:cs="Amiri"/>
          <w:color w:val="111111"/>
          <w:sz w:val="28"/>
          <w:sz w:val="28"/>
          <w:szCs w:val="28"/>
          <w:rtl w:val="true"/>
          <w:lang w:bidi="ar-SA"/>
        </w:rPr>
        <w:t>نفس النهي عن الشيء يكون للدعوة إلى تركه، فلا حاجة إلى أيّ جعلٍ آخر زائداً على الأمر بذلك الشيء</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6880401_2142443653"/>
      <w:bookmarkStart w:id="124" w:name="_Toc46"/>
      <w:bookmarkEnd w:id="123"/>
      <w:r>
        <w:rPr>
          <w:rtl w:val="true"/>
        </w:rPr>
        <w:t>الاقتضاء بمعنى الاستلزام</w:t>
      </w:r>
      <w:r>
        <w:rPr>
          <w:rtl w:val="true"/>
        </w:rPr>
        <w:t>:</w:t>
      </w:r>
      <w:bookmarkEnd w:id="124"/>
    </w:p>
    <w:p>
      <w:pPr>
        <w:pStyle w:val="BookText"/>
        <w:rPr/>
      </w:pPr>
      <w:r>
        <w:rPr>
          <w:rFonts w:ascii="Amiri" w:hAnsi="Amiri" w:eastAsia="Amiri" w:cs="Amiri"/>
          <w:color w:val="111111"/>
          <w:sz w:val="28"/>
          <w:sz w:val="28"/>
          <w:szCs w:val="28"/>
          <w:rtl w:val="true"/>
          <w:lang w:bidi="ar-SA"/>
        </w:rPr>
        <w:t>وأمّا الاقتضاء بمعنى الاستلزام،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بالشيء مستلزماً للنهي عن ضدّه العامّ، فهل المراد من الاستلزام اللّزوم البيّن بالمعنى الأخصّ، أو الأعمّ؟</w:t>
      </w:r>
    </w:p>
    <w:p>
      <w:pPr>
        <w:pStyle w:val="BookText"/>
        <w:rPr/>
      </w:pPr>
      <w:r>
        <w:rPr>
          <w:rFonts w:ascii="Amiri" w:hAnsi="Amiri" w:eastAsia="Amiri" w:cs="Amiri"/>
          <w:color w:val="111111"/>
          <w:sz w:val="28"/>
          <w:sz w:val="28"/>
          <w:szCs w:val="28"/>
          <w:rtl w:val="true"/>
          <w:lang w:bidi="ar-SA"/>
        </w:rPr>
        <w:t>فبناءً على الأوّل فإنّ نفس تصوّر الأمر والوجوب يكون كافياً في تصوّر المنع من الترك، ولا يحتاج إلى تصوّر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الثاني فإنّه يحتاج إلى تصوّر ثالث</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المعنى الأوّل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دعوى الدلالة عليه بالالتزام بنحو اللّزوم البيّن بالمعنى الأخصّ، بأن يكون نفس تصوّر الوجوب كافياً في تصوّر المنع عن الترك، فليست ببعيدة، وعلى تقدير التنزّل عنها، فالدلالة الالتزاميّة باللّزوم البيّن بالمعنى الأعمّ ممّا لا إشكال فيها ولا كلام</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استشكل فيه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دعوى استلزام الأمر بشيء النهي عن تركه باللّزوم البيّن بالمعنى الأخصّ واضحة الفساد، ضرورة أنّ الآمر ربّما يأمر بشيء ويغفل عن تركه ولا يلتفت إليه أصلاً ليكون كارهاً </w:t>
      </w:r>
    </w:p>
    <w:p>
      <w:pPr>
        <w:pStyle w:val="BookText"/>
        <w:rPr/>
      </w:pPr>
      <w:r>
        <w:rPr>
          <w:rFonts w:ascii="Amiri" w:hAnsi="Amiri" w:eastAsia="Amiri" w:cs="Amiri"/>
          <w:color w:val="111111"/>
          <w:sz w:val="28"/>
          <w:sz w:val="28"/>
          <w:szCs w:val="28"/>
          <w:rtl w:val="true"/>
          <w:lang w:bidi="ar-SA"/>
        </w:rPr>
        <w:t>له، فلو كانت الدلالة على نحو اللّزوم البيّن بالمعنى الأخصّ، لم يتصوّر غفلة الآمر عن الترك وعدم التفاته إليه في موردٍ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اعترف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ببداهة إمكان غفلة الآمر بشيءٍ عن ترك تركه، فضلاً عن أن يتعلّق به طلبه، وهذا منه يناقض ما أفاده من نفي البعد عن اللّزوم البيّن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الدلالة الالتزاميّة باللّزوم البيّن بالمعنى الأعمّ، فهي أيضاً لا يمكن تصديقها، وذلك لعدم الدليل عليها، لا من العقل ولا من الشرع؛ أمّا من ناحية العقل، فلأنّه لا يحكم بالملازمة بين اعتبار الشارع وجوب شيء واعتباره حرمة تركه، فإنّ كلّاً من الوجوب والحرمة يحتاج إلى اعتبارٍ مستقلّ، والتفكيك بينهما في مقام الاعتبار بمكانٍ من الإمكان، وكذا لا يحكم العقل بالملازمة بين إرادة شيء وكراهة نقيضه، إذ قد يريد الإنسان شيئاً غافلاً عن تركه وغير ملتفتٍ إليه، فكيف يكون كارهاً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ناحية الشرع؛ فلأنّ ما دلّ على وجوب شيء لا يدلّ على حرمة تركه، بداهة أنّ الحكم الواحد، وهو الوجوب في المقام، لا ينحلّ إلى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بالفعل،والآخر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بالترك، ليكون تاركه مستحقّاً لعقابين من جهة تركه الواجب وارتكابه الحرام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25" w:name="pg15431_172804"/>
    </w:p>
    <w:p>
      <w:pPr>
        <w:pStyle w:val="BookText"/>
        <w:rPr/>
      </w:pPr>
      <w:bookmarkEnd w:id="125"/>
      <w:r>
        <w:rPr>
          <w:rFonts w:ascii="Amiri" w:hAnsi="Amiri" w:eastAsia="Amiri" w:cs="Amiri"/>
          <w:color w:val="111111"/>
          <w:sz w:val="28"/>
          <w:sz w:val="28"/>
          <w:szCs w:val="28"/>
          <w:rtl w:val="true"/>
          <w:lang w:bidi="ar-SA"/>
        </w:rPr>
        <w:t>كما أورد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الترك إن اُريد به طلب تركه المنطبق على الفعل، فلا معنى للقول بأنّ الأمر بالشيء يقتضي النهي عن تركه أصلاً، إذ هو في قوّة القول بأنّ الأمر بالشيء يقتضي نفسه، وهو قول لا محصّل له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إذا كان عبارة عن طلب الترك، وكان الأمر بالشيء عين النهي عن تركه، 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النهي عن الترك، فإنّه عينه، فلا محصّل له، فإنّه بمثابة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بالشيء يقتضي الأمر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يرجع إلى بيان أنّ المراد بالاقتضاء ما يساوق العلّيّة، لا ما هو أعمّ منها ومن العينيّة والتضمّن، فلا يصحّ التعبير بالاقتضاء في مورد العينيّة، فيكون إشكالاً على أخذ الاقتضاء بمعنى أعمّ، مع أنّه قائل به</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6880403_2142443653"/>
      <w:bookmarkStart w:id="127" w:name="_Toc47"/>
      <w:bookmarkEnd w:id="126"/>
      <w:r>
        <w:rPr>
          <w:rtl w:val="true"/>
        </w:rPr>
        <w:t>الفرق بين التعارض والتزاحم</w:t>
      </w:r>
      <w:r>
        <w:rPr>
          <w:rtl w:val="true"/>
        </w:rPr>
        <w:t>:</w:t>
      </w:r>
      <w:bookmarkEnd w:id="12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جماعة من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كالميرزا الكبير وتلميذيه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الأصفهاني والميرزا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تصدّوا لتصحيح الأمربالضدّ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لابدّ قبل الدخول في البحث من بيان معنى التعارض والتزاحم، </w:t>
      </w:r>
      <w:bookmarkStart w:id="128" w:name="pg15431_172805"/>
    </w:p>
    <w:p>
      <w:pPr>
        <w:pStyle w:val="BookText"/>
        <w:rPr/>
      </w:pPr>
      <w:bookmarkEnd w:id="128"/>
      <w:r>
        <w:rPr>
          <w:rFonts w:ascii="Amiri" w:hAnsi="Amiri" w:eastAsia="Amiri" w:cs="Amiri"/>
          <w:color w:val="111111"/>
          <w:sz w:val="28"/>
          <w:sz w:val="28"/>
          <w:szCs w:val="28"/>
          <w:rtl w:val="true"/>
          <w:lang w:bidi="ar-SA"/>
        </w:rPr>
        <w:t>وبيان ما هو الفرق بينهما،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من جهاتٍ ثلاث</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880405_2142443653"/>
      <w:bookmarkStart w:id="130" w:name="_Toc48"/>
      <w:bookmarkEnd w:id="129"/>
      <w:r>
        <w:rPr>
          <w:rtl w:val="true"/>
        </w:rPr>
        <w:t>الجهة الأُولى</w:t>
      </w:r>
      <w:r>
        <w:rPr>
          <w:rtl w:val="true"/>
        </w:rPr>
        <w:t>:</w:t>
      </w:r>
      <w:bookmarkEnd w:id="130"/>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المتعارضين هما ما لا يمكن اجتماعهما في الواقع في عالم الجعل والتشريع كلّ واحد على موضوعه، بحيث يكون لكلّ واحد من المتعارضين ملاك، كما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صحّة بيع العذرة وتشريع فساده معاً، لأنّهما متناقضان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المتزاحمان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الفراغ عن إمكان جعلهما وتشريعهما كلّ واحدٍ منهما على موضوعه، ووجود الملاك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الحكمان اللّذان لا يمكن امتثالهما معاً، بل لا مناص للمكلّف من ترك أحدهما، ويكون هذا التزاحم وعدم القدرة على الامتثال فيهما اتّفاقيّاً، وأمّا لو كان دائميّاً يرجعان إلى التعارض</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التعاند في باب التعارض إنّما يرجع إلى مقام الثبوت، فإنّه لا يمكن جعل حكمين متعارضين في مرحلة الجعل والتشريع؛ لأنّه يستلزم التناقض، بل معناه اجتماع الإرادة والكراهة والمصلحة والمفسدة بالنسبة إلى متعلّق واحد،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يفرض أنّ بين المتعلّقين تضادّاً، وهذا التضادّ يكون دائميّاً، كالقيام والجلوس، ولكن الحكم واحد، فإذا أوجب القيام دائماً والجلوس دائماً، كان تكليفاً بمالا يطاق، أو إذا كان بين المتعلّقين تلازم دائميّ، ولكنّ الحكم كان </w:t>
      </w:r>
      <w:bookmarkStart w:id="131" w:name="pg15431_172806"/>
    </w:p>
    <w:p>
      <w:pPr>
        <w:pStyle w:val="BookText"/>
        <w:rPr/>
      </w:pPr>
      <w:bookmarkEnd w:id="131"/>
      <w:r>
        <w:rPr>
          <w:rFonts w:ascii="Amiri" w:hAnsi="Amiri" w:eastAsia="Amiri" w:cs="Amiri"/>
          <w:color w:val="111111"/>
          <w:sz w:val="28"/>
          <w:sz w:val="28"/>
          <w:szCs w:val="28"/>
          <w:rtl w:val="true"/>
          <w:lang w:bidi="ar-SA"/>
        </w:rPr>
        <w:t>مختلفاً، كما إذا أوجب استقبال القبلة وحرّم استدبار الجدي، أو حرّم الشيء وأباح نفس ذلك الشيء،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العذرة سحت، ولا بأس ببيع العذرة، فإنّه هنا إمّا أن يلزم اجتماع المصلحة والمفسدة، أو الإرادة والكراهة، أو أن يلزم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باب التزاحم، فليس الأمر كذلك، إذ ليس هناك أيّ تنافر بين الحكمين المتزاحمين، بل بينهما كمال الملاءمة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التعاند بينهما حصل اتّفاقاً،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في مقام الفعليّة، كإنقاذ الغريقين، فإنّه لا يوجد أيّ محذورٍ في أصل الجعل، كتشريع إنقاذ كلّ غريق، أو تشريع حرمة التصرّف في ملك الغير، وإيجاب نجاة المؤمن من الهلكة، فإنّه هنا لا ربط بين كلٍّ من التكليفين، بل إنّما شرّع الشارع كلّ حكم على نحو القضيّة الحقيقيّة مقدّرة الموضوع، وليس هناك في مقام الجعل اجتماع للإرادة والكراهة، ولا 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حصل التنافي والتزاحم بينهما اتّفاقاً في مقام الفعليّة</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880407_2142443653"/>
      <w:bookmarkStart w:id="133" w:name="_Toc49"/>
      <w:bookmarkEnd w:id="132"/>
      <w:r>
        <w:rPr>
          <w:rtl w:val="true"/>
        </w:rPr>
        <w:t>والجهة الثانية</w:t>
      </w:r>
      <w:r>
        <w:rPr>
          <w:rtl w:val="true"/>
        </w:rPr>
        <w:t>:</w:t>
      </w:r>
      <w:bookmarkEnd w:id="13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التخيير بين الخبرين المتعارضين جاء من قبل الشرع، وإلّا، لولا الشرع لحكمنا بالتساقط، وأمّا التخيير بين المتزاحمين، فقد جاء من قبل العقل؛ لأنّ العقل يحكم بالتخيير بينهما عند عدم التمكّن من الإتيان بهما معاً، مع تساوي الملاكين، وعدم وجود مرجّح في البين من مرجّحات بابالتزاحم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في أحدهما ملاك، كالأهمّ والمهمّ، فيقدّم الأوّل</w:t>
      </w:r>
      <w:r>
        <w:rPr>
          <w:rFonts w:eastAsia="Amiri" w:cs="Amiri" w:ascii="Amiri" w:hAnsi="Amiri"/>
          <w:color w:val="111111"/>
          <w:sz w:val="28"/>
          <w:szCs w:val="28"/>
          <w:rtl w:val="true"/>
          <w:lang w:bidi="ar-SA"/>
        </w:rPr>
        <w:t xml:space="preserve">. </w:t>
      </w:r>
      <w:bookmarkStart w:id="134" w:name="pg15431_172807"/>
    </w:p>
    <w:p>
      <w:pPr>
        <w:pStyle w:val="Heading3"/>
        <w:numPr>
          <w:ilvl w:val="2"/>
          <w:numId w:val="1"/>
        </w:numPr>
        <w:rPr/>
      </w:pPr>
      <w:bookmarkStart w:id="135" w:name="__RefHeading___Toc6880409_2142443653"/>
      <w:bookmarkStart w:id="136" w:name="_Toc50"/>
      <w:bookmarkEnd w:id="134"/>
      <w:bookmarkEnd w:id="135"/>
      <w:r>
        <w:rPr>
          <w:rtl w:val="true"/>
        </w:rPr>
        <w:t>والجهة الثالثة</w:t>
      </w:r>
      <w:r>
        <w:rPr>
          <w:rtl w:val="true"/>
        </w:rPr>
        <w:t>:</w:t>
      </w:r>
      <w:bookmarkEnd w:id="136"/>
    </w:p>
    <w:p>
      <w:pPr>
        <w:pStyle w:val="BookText"/>
        <w:rPr/>
      </w:pPr>
      <w:r>
        <w:rPr>
          <w:rFonts w:ascii="Amiri" w:hAnsi="Amiri" w:eastAsia="Amiri" w:cs="Amiri"/>
          <w:color w:val="111111"/>
          <w:sz w:val="28"/>
          <w:sz w:val="28"/>
          <w:szCs w:val="28"/>
          <w:rtl w:val="true"/>
          <w:lang w:bidi="ar-SA"/>
        </w:rPr>
        <w:t>أنّ المرجّحات في باب التعارض غير المرجّحات في باب التزاحم، فالمرجّحات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الروايتين المتعارضتين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ما جعلها الشارع مرجّحاً، وتسمّى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المرجّحات المنصوصة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قد تكون من جهة السند، وقد تكون من جهة الدلالة، وقد تكون من جهات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الأمارات الأُخر المتعارضة، كتعارض البيّنات أيضاً له مرجّحات خاصّة، وذلك كتقديم بيّنة الخارج على الداخل، وبيّنة الإثبات على النفي، وكتقديم البيّنة على اليد، بناءً على كون اليد حجّة مرجوحة عند قيام البيّنة على خلافها، لا أن تكون حجّيته مشروطة بعدم قيام البيّنة على خلافها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نتيجة تقديم أحد المتعارضين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بإحدى المرجّحات المذكورة في باب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ترجع إلى رفع الحكم عن موضوعه، وفي باب التزاحم ترجع إلى رفع الحكم برفع موضوعه،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العامّين من وجه، لو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ولا تكرم الفسّاق، فلو قدّمنا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زيد العالم الفاسق الذي هو مورد الاجتماع، تكون نتيجة هذا التقديم هي رفع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موضوعه، حيث إنّه معبقاء 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فسقه، ومع قدرة المكلّف على إكرامه ورجحان الإكرام يرتفع حكمه</w:t>
      </w:r>
      <w:r>
        <w:rPr>
          <w:rFonts w:eastAsia="Amiri" w:cs="Amiri" w:ascii="Amiri" w:hAnsi="Amiri"/>
          <w:color w:val="111111"/>
          <w:sz w:val="28"/>
          <w:szCs w:val="28"/>
          <w:rtl w:val="true"/>
          <w:lang w:bidi="ar-SA"/>
        </w:rPr>
        <w:t xml:space="preserve">. </w:t>
      </w:r>
      <w:bookmarkStart w:id="137" w:name="pg15431_172808"/>
    </w:p>
    <w:p>
      <w:pPr>
        <w:pStyle w:val="BookText"/>
        <w:rPr/>
      </w:pPr>
      <w:bookmarkEnd w:id="137"/>
      <w:r>
        <w:rPr>
          <w:rFonts w:ascii="Amiri" w:hAnsi="Amiri" w:eastAsia="Amiri" w:cs="Amiri"/>
          <w:color w:val="111111"/>
          <w:sz w:val="28"/>
          <w:sz w:val="28"/>
          <w:szCs w:val="28"/>
          <w:rtl w:val="true"/>
          <w:lang w:bidi="ar-SA"/>
        </w:rPr>
        <w:t>وأمّا في مثل الغريقين، لو قدّمنا أحدهما على الآخر لأحد موجبات التقديم في باب التزاحم، تكون نتيجة التقديم هي سلب قدرة المكلّف عن إنقاذ الآخر، وتعجيزاً مولويّاً بالنسبة إليه، وهذا كما إذا زاحمت الطهارة المائيّة واجباً آخر لا بدل له، كما في الإزالة والصلاة، فإنّه يقدّم ما ليس له البدل على ما له بدل؛ لأنّ كونه ذا بدل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لم تتمكّن من أن تأتي بالمبدل منه فتأتي ببدله؛ لأنّ معناه أنّ وجوبه يكون مشروطاً بالقدرة والتمكّن، سواء كان هذا القيد مصرّحاً به في لسان الدليل، كما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فَتَيَمَّمُواْ</w:t>
      </w:r>
      <w:r>
        <w:rPr>
          <w:rStyle w:val="FootnoteAnchor"/>
          <w:rtl w:val="true"/>
        </w:rPr>
        <w:footnoteReference w:id="69"/>
      </w:r>
      <w:r>
        <w:rPr>
          <w:rFonts w:ascii="Amiri" w:hAnsi="Amiri" w:eastAsia="Amiri" w:cs="Amiri"/>
          <w:color w:val="111111"/>
          <w:sz w:val="28"/>
          <w:sz w:val="28"/>
          <w:szCs w:val="28"/>
          <w:rtl w:val="true"/>
          <w:lang w:bidi="ar-SA"/>
        </w:rPr>
        <w:t>، حيث جيء بالحكم مقيّداً بصورة عدم الوجدان، أو لم يكن مصرّحاً به كذلك،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زاحم الطهارة واجب آخر، فتسقط وينتقل عنها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مرجّحات باب التزاحم فهي اُمور خمسة</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880411_2142443653"/>
      <w:bookmarkStart w:id="139" w:name="_Toc51"/>
      <w:bookmarkEnd w:id="138"/>
      <w:r>
        <w:rPr>
          <w:rtl w:val="true"/>
        </w:rPr>
        <w:t>المرجّح الأوّل</w:t>
      </w:r>
      <w:r>
        <w:rPr>
          <w:rtl w:val="true"/>
        </w:rPr>
        <w:t>:</w:t>
      </w:r>
      <w:bookmarkEnd w:id="1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ما ليس له بدل على ما له بدل، كتقديم الواجب المضيّق على الموسّع، حيث إنّ الموسّع له أفراد تخييريّه عقليّة، والمضيّق لا بدل له،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تعانداً بدويّاً في الواقع؛ لأنّ ما لا اقتضاء له لا يمكن أن يزاحم ما فيه الاقتضاء، فالمضيّق يقتضي صرف القدرة إليه في ذلك الزمان، وأمّا الموسّع، فلا،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الموسّع مطلقوالمضيّق مشروط، فإنّ الموسّع مشروط بالقدرة العقليّة، وذلك معجّز للقدرة الشرعيّة، فإنّه </w:t>
      </w:r>
      <w:bookmarkStart w:id="140" w:name="pg15431_172809"/>
    </w:p>
    <w:p>
      <w:pPr>
        <w:pStyle w:val="BookText"/>
        <w:rPr/>
      </w:pPr>
      <w:bookmarkEnd w:id="140"/>
      <w:r>
        <w:rPr>
          <w:rFonts w:ascii="Amiri" w:hAnsi="Amiri" w:eastAsia="Amiri" w:cs="Amiri"/>
          <w:color w:val="111111"/>
          <w:sz w:val="28"/>
          <w:sz w:val="28"/>
          <w:szCs w:val="28"/>
          <w:rtl w:val="true"/>
          <w:lang w:bidi="ar-SA"/>
        </w:rPr>
        <w:t>لا يتوقّف إلّا على القدرة العقليّة، وهي حاصلة، فإذا كان كذلك فهو معجز للواجب الآخر،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موضوع للواجب الآخر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القدرة العرضيّة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القدرة الطوليّة، فبما أنّ الممتنع الشرعيّ هو كالممتنع العقليّ، فعدم وجوب إنقاذه لعدم القدرة عليه، فيرتفع الحكم بارتفاع الموضوع غير المقدور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6880413_2142443653"/>
      <w:bookmarkStart w:id="142" w:name="_Toc52"/>
      <w:bookmarkEnd w:id="141"/>
      <w:r>
        <w:rPr>
          <w:rtl w:val="true"/>
        </w:rPr>
        <w:t>المرجّح الثاني</w:t>
      </w:r>
      <w:r>
        <w:rPr>
          <w:rtl w:val="true"/>
        </w:rPr>
        <w:t>:</w:t>
      </w:r>
      <w:bookmarkEnd w:id="142"/>
    </w:p>
    <w:p>
      <w:pPr>
        <w:pStyle w:val="BookText"/>
        <w:rPr/>
      </w:pPr>
      <w:r>
        <w:rPr>
          <w:rFonts w:ascii="Amiri" w:hAnsi="Amiri" w:eastAsia="Amiri" w:cs="Amiri"/>
          <w:color w:val="111111"/>
          <w:sz w:val="28"/>
          <w:sz w:val="28"/>
          <w:szCs w:val="28"/>
          <w:rtl w:val="true"/>
          <w:lang w:bidi="ar-SA"/>
        </w:rPr>
        <w:t>تقديم ما هو المشروط بالقدرة العقليّة على المشروط بالقدرة الشرعيّة، وذلك لأنّ القدرة الشرعيّة دخيلة في الملاك، والخطاب تابع للملاك سعة وضيقاً، فعند عدم القدرة شرعاً وعقلاً لا ملاك، فلا 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يكون مشروطاً بالقدرة الشرعيّة ملاكه مطلق، وليس مشروطاً بوجود القدرة، ووجوبه تابع لملاكه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رافعاً شرعاً للقدرة على الواجب المشروط بالقدرة الشرعيّة، فيذهب بموضوعه؛ لأنّ القدرة من قيود موضوعه، فيبقى بلا ملاك، فيرتفع الحكم بالتبع</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880415_2142443653"/>
      <w:bookmarkStart w:id="144" w:name="_Toc53"/>
      <w:bookmarkEnd w:id="143"/>
      <w:r>
        <w:rPr>
          <w:rtl w:val="true"/>
        </w:rPr>
        <w:t>المرجّح الثالث</w:t>
      </w:r>
      <w:r>
        <w:rPr>
          <w:rtl w:val="true"/>
        </w:rPr>
        <w:t>:</w:t>
      </w:r>
      <w:bookmarkEnd w:id="14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يقع التزاحم في الشرائط التي لها دخل في التكليف، وفي أصل ثبوت الملاك، كالبلوغ والعقل، بل إنّما يقع فيما هو من شرائط حسن الملاك، فالذي هو محلّ التزاحم هو القدرة، وهي التي تكون من شرائط حسن الخطاب</w:t>
      </w:r>
      <w:r>
        <w:rPr>
          <w:rFonts w:eastAsia="Amiri" w:cs="Amiri" w:ascii="Amiri" w:hAnsi="Amiri"/>
          <w:color w:val="111111"/>
          <w:sz w:val="28"/>
          <w:szCs w:val="28"/>
          <w:rtl w:val="true"/>
          <w:lang w:bidi="ar-SA"/>
        </w:rPr>
        <w:t xml:space="preserve">. </w:t>
      </w:r>
      <w:bookmarkStart w:id="145" w:name="pg15431_172810"/>
    </w:p>
    <w:p>
      <w:pPr>
        <w:pStyle w:val="Heading3"/>
        <w:numPr>
          <w:ilvl w:val="2"/>
          <w:numId w:val="1"/>
        </w:numPr>
        <w:rPr/>
      </w:pPr>
      <w:bookmarkStart w:id="146" w:name="__RefHeading___Toc6880417_2142443653"/>
      <w:bookmarkStart w:id="147" w:name="_Toc54"/>
      <w:bookmarkEnd w:id="145"/>
      <w:bookmarkEnd w:id="146"/>
      <w:r>
        <w:rPr>
          <w:rtl w:val="true"/>
        </w:rPr>
        <w:t>المرجّح الرابع</w:t>
      </w:r>
      <w:r>
        <w:rPr>
          <w:rtl w:val="true"/>
        </w:rPr>
        <w:t>:</w:t>
      </w:r>
      <w:bookmarkEnd w:id="147"/>
    </w:p>
    <w:p>
      <w:pPr>
        <w:pStyle w:val="BookText"/>
        <w:rPr/>
      </w:pPr>
      <w:r>
        <w:rPr>
          <w:rFonts w:ascii="Amiri" w:hAnsi="Amiri" w:eastAsia="Amiri" w:cs="Amiri"/>
          <w:color w:val="111111"/>
          <w:sz w:val="28"/>
          <w:sz w:val="28"/>
          <w:szCs w:val="28"/>
          <w:rtl w:val="true"/>
          <w:lang w:bidi="ar-SA"/>
        </w:rPr>
        <w:t>أهمّيّة ملاك أحد الواجبين المتزاحمين، فيقدّم الأهمّ ملاكاً على الآخر إن كان الملاكان فعليّين، وأمّا لو كان ملاكه مشروطاً بأمر متأخّر،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فعليّاً في زمان فعليّة المهمّ، فلا وجه لمزاحمته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تقديمه في صورة الفعليّة لحسن ترجيح ما هو المرجَّح، ولزوم قبح ترجيح المرجوح على الراجح عقلاً لو قدّمنا المهمّ، لكن في صورة تقديم المهمّ، إذا كان له ملاك في تلك الحالة لم يحتج إلى وجود الخطاب، وأمّا إذا لم يكن الملاك موجوداً فلا يقدّم</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880419_2142443653"/>
      <w:bookmarkStart w:id="149" w:name="_Toc55"/>
      <w:bookmarkEnd w:id="148"/>
      <w:r>
        <w:rPr>
          <w:rtl w:val="true"/>
        </w:rPr>
        <w:t>المرجّح الخامس</w:t>
      </w:r>
      <w:r>
        <w:rPr>
          <w:rtl w:val="true"/>
        </w:rPr>
        <w:t>:</w:t>
      </w:r>
      <w:bookmarkEnd w:id="1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أحد المتزاحمين على الآخر في الوجود بحسب الزمان، 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بعدما لم تكن أهمّيّة في البين، وكان كلاهما متساويين من هذه الحيثيّة، فالعقل يحكم بإتيان ماهو المتقدّم زماناً، كما 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المكلّف إلّا على الإتيان بقيامٍ واحد، وله قدرة واحدة يصرفها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الظهر أو إلى العصر، وقد مثّل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بمثالٍ آخر، وهو فرض عدم قدرة المكلّف إلّا على القيام في الركعة الأُولى والثانية من صلاة واحدة، أو عدم قدرته عليه في صلاتين، كصلاة الظهر والعصر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معنى لعدم الإتيان بالمتقدّم وحفظ القدرة للمتأخّر، مع كون الواجب المتقدّم فعليّاً، وأمّا المتأخّر فلا بعث ولا تحريكمن قبل المولى بالنسبة إليه حتى يزاحم المتقدّم، هذا بناءً على إنكار الواجب المعلّق والقول بامتناعه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إمكان الواجب المعلّق وتحقّقه بالنسبة إلى المتأخّر،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الملاك في كليهما فعليّ، وليس لأحدهما ترجيح على الآخر من حيث الملاك والمناط،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العقل بصرف القدرة في المتقدّم دون المتأخّر؛ إذ غاية ما هناك أنّ ظرف امتثال أحدهما متقدّم، بل يحكم بالتخيير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الواجب المتأخّر أهمّ من الواجب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أهمّ، ففي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بامتناع الترتّب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تعليق الأمر الفعليّ على عصيان الأمر المتأخّر لابدّ وأن يكون بأخذ العصيان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ممتنع،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تعليق الأمر الفعليّ على تعقّب العصيان، فيكون الشرط هو عنوان التعقّب لا نفس العصيان، أمر معقول، لكنّه يحتاج إلى دليل خاصّ، وإلّا، فنفس إمكان التعقّب لا يقتضيه، وليس لدينا ما يدلّ على شرطيّة التعقّب</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جواز الترتّب هو كون المهمّ في ظرف عصيان الأهمّ </w:t>
      </w:r>
    </w:p>
    <w:p>
      <w:pPr>
        <w:pStyle w:val="BookText"/>
        <w:rPr/>
      </w:pPr>
      <w:r>
        <w:rPr>
          <w:rFonts w:ascii="Amiri" w:hAnsi="Amiri" w:eastAsia="Amiri" w:cs="Amiri"/>
          <w:color w:val="111111"/>
          <w:sz w:val="28"/>
          <w:sz w:val="28"/>
          <w:szCs w:val="28"/>
          <w:rtl w:val="true"/>
          <w:lang w:bidi="ar-SA"/>
        </w:rPr>
        <w:t>مقدوراً وقابلاً لتعلّق الخطاب به، وهذا المعنى لا يتحقّق فيما نحن فيه فإنّ عصيان الأمر المتأخّر لا يوجب مقدوريّة المهمّ فعلاً، لحكم العقل فعلاً بحفظ القدرة للواجب المتأخّر الأهمّ، فلا يرتفع محذور المزاحمة وعدمالقدرة بالترتّب بعد وجود حكم العقل الفعليّ بحفظ القدرة، وهو رافع للقدرة على القيام فعلاً، ومزاحم للأمر بالمهمّ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مستلزم للشرط المتأخّر، وهو ممتنع، وشرطيّة عنوان التعقّب تحتاج إلى دليل،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فجواز الترتّب غير صحيح؛ فإنّ عصيان الأمر المتأخّر لا يوجب مقدوريّة المهمّ، بعدما ورد الأمر بحفظ القدرة للأهم؛ إذ إنّ عصيان الأهمّ لا يوجب مقدوريّة المهمّ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50" w:name="pg15431_172813"/>
    </w:p>
    <w:p>
      <w:pPr>
        <w:pStyle w:val="Heading3"/>
        <w:numPr>
          <w:ilvl w:val="2"/>
          <w:numId w:val="1"/>
        </w:numPr>
        <w:rPr/>
      </w:pPr>
      <w:bookmarkStart w:id="151" w:name="__RefHeading___Toc6880421_2142443653"/>
      <w:bookmarkStart w:id="152" w:name="_Toc56"/>
      <w:bookmarkEnd w:id="150"/>
      <w:bookmarkEnd w:id="151"/>
      <w:r>
        <w:rPr>
          <w:rtl w:val="true"/>
        </w:rPr>
        <w:t>منشأ التزاحم</w:t>
      </w:r>
      <w:r>
        <w:rPr>
          <w:rtl w:val="true"/>
        </w:rPr>
        <w:t>:</w:t>
      </w:r>
      <w:bookmarkEnd w:id="152"/>
    </w:p>
    <w:p>
      <w:pPr>
        <w:pStyle w:val="BookText"/>
        <w:rPr/>
      </w:pPr>
      <w:r>
        <w:rPr>
          <w:rFonts w:ascii="Amiri" w:hAnsi="Amiri" w:eastAsia="Amiri" w:cs="Amiri"/>
          <w:color w:val="111111"/>
          <w:sz w:val="28"/>
          <w:sz w:val="28"/>
          <w:szCs w:val="28"/>
          <w:rtl w:val="true"/>
          <w:lang w:bidi="ar-SA"/>
        </w:rPr>
        <w:t>ثمّ إنّ منشأ التزاحم اُمور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المتعلّقين تضادّ،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اجتمع المتعلّقان في زمان واحد على نحو الاتّفاق، بحيث لا يمكن للمكلّف فعلهما معاً، كما في إنقاذ الغريقين، أو الصلاة والإزالة، وأمثال ذلك ممّا لو اجتمع المتعلّقان في زمان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قدرة المكلّف على فعل كلٍّ من المتعلّقين، مع اختلافهما من حيث الزمان، كما إذا لم يتمكّن من القيام في الركعة الأُولى والثانية معاً، بل كان قادراً على القيام في إحداهما فقط</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وسابقه هو أنّ عدم القدرة في هذا الوجه ناشئ عن عجز المكلّف في حدّ ذاته عن فعل المتعلّقين، وأمّا في سابقه، فهو ناشئ عن وحدة زمان المتعلّقين، من دون أن يكون المكلّف في حدّ ذاته عاجزاً لولا اتّحاد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تلازم المتعلّقين مع اختلافهما في الحكم، كما إذا وجب استقبال القبلة وحرم استدبار الجدي، مع تلازمهما في بعض 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أحد المتعلّقين مقدّمة وجوديّة لمتعلّق الآخر، كما إذا توقّف إنجاء المؤمن على التصرّف في ملك الغير بغير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المتعلّقين في الوجود، كالصلاة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فهل يجري الترتّب في جميع هذه الاُمور الخمسة؟</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مسألة الترتّب إنّما وقع في القسم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الأقسام، إلّا القسم الثاني، لأنّه إذا فرض عصيان الأوّل والإتيان بالثاني فهذا يكون موجباً للبطلان،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الصلاة؛ لأنّه عباديّ، فترك الإتيان بالركعةالاُولى وعصيان الأمر بها، عصيان لجزء من الصلاة، فتكون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الترتّب من المسائل العقليّة؛ لأنّ البحث فيها بحث في الحقيقة عن الإمكان والاستحالة؛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الأمر بالضدّين على نحو الترتّب ممكن أم لا؟ وبعد أن كان الحاكم فيها هو العقل لا اللّفظ، فلا يبقى معنى لإدخالها في مباحث الألفاظ، ولعلّ إدخالها في سلك هذه المباحث لنفس ما ذكرناه آنفاً في بحث مقدّمة الواجب من أنّهم لم يفردوا للمسائل العقليّة باباً مخصوصاً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ظهر فساد ما ذكره بعض المعاصرين من الاستدلال لصحّة </w:t>
      </w:r>
    </w:p>
    <w:p>
      <w:pPr>
        <w:pStyle w:val="BookText"/>
        <w:rPr/>
      </w:pPr>
      <w:r>
        <w:rPr>
          <w:rFonts w:ascii="Amiri" w:hAnsi="Amiri" w:eastAsia="Amiri" w:cs="Amiri"/>
          <w:color w:val="111111"/>
          <w:sz w:val="28"/>
          <w:sz w:val="28"/>
          <w:szCs w:val="28"/>
          <w:rtl w:val="true"/>
          <w:lang w:bidi="ar-SA"/>
        </w:rPr>
        <w:t>الترتّب بالمسلك العرفيّ،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ثبوت الترتّب ووقوعه في الأوامر العرفيّة والشرعيّة ممّا لا إشكال فيه، فنرى أنّ الأب يأمر ابنه بالذهاب إلى المدرسة، ثمّ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تذهب إلى المدرسة فابقَ في البيت، فالأمر بالبقاء في البيت مشروط بترك الذهاب إلى المدرسة مع عدم سقوط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يرى بذلك أيّ محذور واستحالة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الشرعيّات، فكما لو وجب على المكلّف قصد الإقامة في البلد الذي سافر إليه، فإنّه يجب عليه الإفطار والقصر لو لم يقصد الإقامة، فالأمر بالإفطار مشروط بعدم قصد الإقامة مع تعلّق الأمر بها فعلاً، فالأمران يجتمعان فيزمان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وقوع الترتّب، فهو خير دليل على الإمكان وعدم الاستحالة</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عقليّة، والدليل العقليّ غير قابل للتخصيص، فما دام العقل حاكماً بالاستحالة، فلابدّ من تأويل هذه الأمثلة، عرفيّة كانت أو شرعيّة؛ لأنّها غير صالحة لمقابلة الدليل العقليّ الحاكم باستحالة الأمر بالضدّين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عمدة ما يكون سبباً للمحاليّة هو غائلة التضادّ، وإنّ إيجاب الجمع بين الضدّين محال، والأمر بهما تكليف بما لا يطاق، </w:t>
      </w:r>
    </w:p>
    <w:p>
      <w:pPr>
        <w:pStyle w:val="BookText"/>
        <w:rPr/>
      </w:pPr>
      <w:r>
        <w:rPr>
          <w:rFonts w:ascii="Amiri" w:hAnsi="Amiri" w:eastAsia="Amiri" w:cs="Amiri"/>
          <w:color w:val="111111"/>
          <w:sz w:val="28"/>
          <w:sz w:val="28"/>
          <w:szCs w:val="28"/>
          <w:rtl w:val="true"/>
          <w:lang w:bidi="ar-SA"/>
        </w:rPr>
        <w:t>والقائل بإمكان الترتّب يريد أن يرفع هذه الغائلة،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الواجبين أهمّ، وكان الآخر مهمّاً، فإنّما يقع التضادّ بينهما، وبالتحديد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إطلاقيهما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التقييد من طرف المهمّ مترتّباً على عصيان الأهمّ، فكأنّ 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فإن عصيت فصلّ،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تضادّ بينهما، بل يكون عصيان الأمر بالإزالة موضوعاً للمهمّ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بالمهمّ مترتّب على عصيان الأمر بالأهمّ، وواقع في طوله، فلا 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إنّما يتصوّر إذا اجتمعت هناك اُمور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خطاب الأهمّ، وعصيانه، وامتثاله، مع فعليّة خطاب المهمّ وعصيانه وامتثاله، فجميع هذه الستّة تكون في زمان واحد، وإن كان بين بعضها تقدّم وتأخّررتبيّ، كتقدّم فعليّة الخطاب على امتثاله أو عصيانه رتبةً، وكتقدّم عصيان الأهمّ على فعليّة المهمّ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اشتراط فعليّة الخطابين في زمان واحد، فلكي يحصل التزاحم بينهما، فيكون الترتّب علاجاً لهما، فإذا لم يكن هناك تزاحم، فلا حاجة إلى الترتّب، فإذا فرض أنّه لا فعليّة ولا تنجّز للخطابين، فلا تحريك للامتثال حتى يكون كلّ منهما داعياً إلى صرف القدرة في امتثاله، حتى يصبح المكلّف عاجزاً عن امتثال الخطابين وإجابة دعوتهما، كما أنّه إذا فرض أنّ أحدهما غير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تزاحم، إذ لا بعث ولا تحريك إليه في زمان البعث والتحريك إلى الآخر، ففي هذا الزمان لا يكون هناك </w:t>
      </w:r>
    </w:p>
    <w:p>
      <w:pPr>
        <w:pStyle w:val="BookText"/>
        <w:rPr/>
      </w:pPr>
      <w:r>
        <w:rPr>
          <w:rFonts w:ascii="IRNazanin" w:hAnsi="IRNazanin" w:eastAsia="IRNazanin"/>
          <w:color w:val="111111"/>
          <w:sz w:val="28"/>
          <w:sz w:val="28"/>
          <w:szCs w:val="28"/>
          <w:rtl w:val="true"/>
          <w:lang w:bidi="fa-IR"/>
        </w:rPr>
        <w:t>تزاحم حتى تحتاج إلى الترتّب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التزاحم موضع الضدّين اللّذين لهما ثالث، وأمّا لو فرض وقوع التزاحم في الفردين اللّذين لا ثالث لهما، فيكون الترتّب تحصيلاً للحاصل؛ لأنّه على فرض عصيان أحدهما يوجد الثاني قهراً؛ لأنّ عصيانه مساوق لوجود الآخر، كالحركة والسكون، فإنّ عدم أحدهما مساوق لوجود لآخر، فلا يحتاج إلى وجود الأمر الترتّبي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 الحال فيما صنعه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الجهر والإخفات من تخريج الحكم فيها على الترتّب، فالتزم بأنّ الأمر متعلّق بالإخفات عند عصيان الأمر بالجهر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نعقل الترتّب، واكتفى بهذا المقدار من البيان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أورد المحقّق النائيني على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مورد الخطاب الترتّبي هو ما إذا كان خطاب المهمّ مترتّباً على عصيان الأمر بالأهمّ، وهذا لا يكون إلّا فيما إذا لم يكن المهمّ ضروريّ الوجود عند عصيان الأمر بالأهمّ، كما هو الحال في الضدّين اللّذين لا ثالث لهما، وأمّا الضدّان اللّذان لا ثالث لهما، ففرض عصيان الأمر بأحدهما هو فرض وجود الآخر لا محالة، فيكون البعث نحوه طلباً للحاصل،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وجود الشيء على تقدير وجود موضوع الخطاب وشرطه ضروريّاً لامتنع طلبه؛ لأنّه قبلوجود موضوعه يستحيل كونه فعليّاً، وبعد وجوده، يكون طلباً للحاصل</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ليست من مصاديق الترتّب كي يدّعى تقرّره فيها؛ لأنّ الجهر والإخفات من الضدّين اللّذين لا ثالث لهما، إذ القارئ لا يخلو عن أحدهما، وقد ثبت أنّ الترتّب لا يجري في الواجبين المتضادّين اللّذين لا ثالث لهما؛ لامتناعه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أفاده 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جواز القول بالترتّب بما إذا كان للواجبين المتضادّين ثالث، وإن كان متيناً لا مناص عن الالتزام به، إلّا أنّ ما أفاده من إدراج محلّ الكلام في الضدّين اللّذين ليس لهما ثالث </w:t>
      </w:r>
    </w:p>
    <w:p>
      <w:pPr>
        <w:pStyle w:val="BookText"/>
        <w:rPr/>
      </w:pPr>
      <w:r>
        <w:rPr>
          <w:rFonts w:ascii="Amiri" w:hAnsi="Amiri" w:eastAsia="Amiri" w:cs="Amiri"/>
          <w:color w:val="111111"/>
          <w:sz w:val="28"/>
          <w:sz w:val="28"/>
          <w:szCs w:val="28"/>
          <w:rtl w:val="true"/>
          <w:lang w:bidi="ar-SA"/>
        </w:rPr>
        <w:t>غير مطابق للواقع، وذلك لأنّ المأمور به في الصلاة إنّما هي القراءة الجهريّة أو الإخفاتيّة، 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قبيل الضدّين اللّذين لهما ثالث، فلا مانع من الأمر بهما في زمانٍ واحد، مع اشتراط الأمر بأحدهما بعصيان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فرض تحقّق القراءة في الخارج فهي لا تخلو من كونها جهريّة أو إخفاتيّة، لكنّه لا يوجب كون الواجبين المفروضين في محلّ الكلام من قبيل الضدّين اللّذين ليس لهما ثالث، كما هو ظاهر</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ليس هو الجهر أو الإخفات، بحيث يفرض في موضوع الأمرين هو القراءة كي لا يتخلّف القارئ عن أحدهما، بل متعلّق الأمر هو القراءة الجهريّة أو القراءة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من الضدّين اللّذين لا ثالث لهما، إذ المكلّف قادر على تركهما معاً بترك أصل القراءة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المفروض في محلّ البحث هو الجاهل المقصّر الذي جاء بالقراءة الإخفاتيّة، لا الذي ترك القراءة الجهريّة، فقد أُخذ في الفرض موضوعيّة القارئ إخفاتاً، لا تارك القراءة جهراً، ومن الواضح أنّ القارئ لا يخلو حاله عن أحد الوصفين، كما اعترف به نفس المستشكل، فهما من الضدّين اللّذين لا ثالث لهما، فلا يتأتّى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الجهر في الصلوات اليوميّة مطلق، ووجوب الإخفات مقيّد بعصيان الآخر، كما مرّ، وذلك لأنّه يلزم اللّغويّة وتحصيل الحاصل؛ لأنّ ترك الجهر مساوق لوجود الإخفات، فجعل الوجوب له لغوٌ</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يعقل الترتّب فيما إذا كان التزاحم واقعاً بين شيئين مختلفين بحسب الزمان؛ لأنّ هناك قدرةً واحدة فقط، فإمّا أن تصرف هذه القدرة في الركعة الأُولى أو في الثانية، فهنا، وإن فرض كون الثانية أهمّ، ولكن مع ذلك، يجوز له الصرف في الأُولى، وذلك لأنّه حين تصرف القدرة في المهمّ لم يتحقّق عصيان الأهمّ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تحقّق عصيان الأهمّ في زمانه، فحينما يصرف القدرة في المهمّ، فهو إنّما صرفها لشيء له فعليّة وخطاب مستقلّ، ولا يمكن تعقّل الترتّب ها هنا؛ لأنّه حينما يعصي الأمر الوارد بالمهمّ، فإمّا أن يصرف القدرة في الركعة الأُولى، وإمّا في غيرها، كشيء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صرفها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تحصيلاً للحاصل، وإن صرفها في غيره يلزم سقوط الخطاب من الأهمّ والمهمّ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أنّه لا أهمّيّة لأحدهما، فلابدّ من صرف القدرة إليه؛ لأنّه ممّا يحكم به العقل؛ إذ الخطاب فعليّ بالنسبة إليه، فإنّ صرف القدرة في الأُولى معجّز للركعة الثانية والخطاب بها، ولا يمكن صرف القدرة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قدرة أصلاً حتى يتوجّه الخطاب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كان زمان فعليّة التكليف بالأهمّ متّحداً مع زمان التكليف بالمهمّ، وإلّا لم يصدق التزاحم،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زمان فعليّة التكليف بالمهمّ متّحد مع زمان عصيان التكليف بالأهمّ؛ لأنّ العصيان، أو إرادة العصيان، يكون موضوعاً لفعليّة المهمّ، فيكون عصيان الأهمّ شرط فعليّة المهمّ، حيث كان موضوعاً له، وبما أنّ الحكم والموضوع هما كالعرض والعروض، فكما لا يمكن أن يتقدّم العرض على المعروض، ولا أن يتأخّر عنه من حيث الزمان، فكذلك في محلّ الكلام؛ فإنّه يستحيل أن تتقدّم فعليّة المهمّ على عصيان الأهمّ أو أن تتأخّر عنه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يكون التقدّم والتأخّر بينهما رتبيّاً، مع أنّ زمان عصيانه للأهمّ متّحد مع زمان عصيانه للمهمّ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زمان الخطاب بالأهمّ مقارن لزمان فعليّة الخطاب بالمهمّ، فالأمر بالمهمّ واقع في طول الأمر بالأهمّ،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الرتبة، لا زماناً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اتّحاد زمان فعليّة الخطاب مع الامتثال، فمن جهة أنّه بعدما أثبتنا في محلّه بطلان الواجب المعلّق، بأن يكون الخطاب والبعث الآن والمنبعث في زمان متأخّر، بل لابدّ أن يتعلّق البعث الفعليّ بأمرٍ حاليّ، ولا يجوز تقدّم البعث آناً واحداً، إذ لو جوّزنا ذلك لم يبقَ فرق بين طول الزمان وقصره، فيمكن أن يكون البعث الآن إلى أمر متأخّر بعد مرور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أن فرغنا من إثبات عدم إمكان كون البعث فعليّاً والمبعوث إليه في زمان متأخّر، فلابدّ وأن يكون البعث في زمانٍ يمكن انبعاث المكلّف عنه، بحيث لو انبعث عنه عُدّ ممتثلاً، وإلّا، عُدّ عاصياً، إذا كان الواجب مضيّقاً من جهة الزمان، ففي كلّ زمانٍ صار البعث فعليّاً وكان الواجب مضيّقاً ليس له أفراد طوليّة، فلابدّ وأن يتحقّق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ينبعث المكلّف عن ذلك البعث فيكون ذلك امتثالاً، ويكون موجباً لسقوط الأمر، وإمّا أن لا ينبعث في ذلك الزمان، فيكون عصياناً، واجتماع كلا الأمرين، وكذا ارتفاعهما، لا يمكن؛ لأنّهما متقابلان متناقضان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الامتثال وزمان العصيان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لأنّهما في مرتبة واحدة، وكلّ واحدٍ منهما بدل عن الآخر، وأمّا في زمان فعليّة الامتثال، فلابدّ وأن يكون الخطاب موجوداً وفعليّاً، وإلّا يلزم أن يكون الانبعاث عن غير بعث</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القيود والشروط للموضوع والحكم ترجع إلى الموضوع، فبما أنّ شرط تكليف المهمّ هو العصيان،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للأهمّ ائتِ بالمهمّ، أو كما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للأمر بالإزالة ائتِ بالمهمّ، وهو الصلاة، فيكون زمان الموضوع والحكم واحداً، كما ذكرنا بالنسبة إلى اتّحاد زمان العرض مع المعروض، بما أنّ زمان فعليّة الأمر مع عصيانه وامتثاله واحد؛ لأنّ زمان الامتثال أو زمان العصيان لابدّ وأن يكون متّحداً مع زمان فعليّة الأمر</w:t>
      </w:r>
      <w:r>
        <w:rPr>
          <w:rFonts w:eastAsia="Amiri" w:cs="Amiri" w:ascii="Amiri" w:hAnsi="Amiri"/>
          <w:color w:val="111111"/>
          <w:sz w:val="28"/>
          <w:szCs w:val="28"/>
          <w:rtl w:val="true"/>
          <w:lang w:bidi="ar-SA"/>
        </w:rPr>
        <w:t xml:space="preserve">. </w:t>
      </w:r>
      <w:bookmarkStart w:id="153" w:name="pg15431_172823"/>
    </w:p>
    <w:p>
      <w:pPr>
        <w:pStyle w:val="BookText"/>
        <w:rPr/>
      </w:pPr>
      <w:bookmarkEnd w:id="153"/>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الأقسام الستّة تقع في زمان واحد كما أشرنا،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كانا متساويين في الملاك، فالعقل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بالتخيير،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يرى أنّ المكلّف مخيّرٌ في الإتيان بأيّهما شاء، فإذا اشتغل بأحدهما كان معذوراً في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يشتغل بأحدهما، بل تركهما كليهما، فلا يكون معذوراً في ترك شيءٍ منهما؛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على الإتيان بكلٍّ منهما، وفي صورة الاشتغال بأحدهما يكون معذوراً عن الإتيان بالآخر، لعجزه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إذا ترك أحدهما يستحقّ عقابين أو عقاباً واحداً؟فيه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أحدهما أهمّ، فلو أتى به فهو معذور في ترك المهمّ، لعدم القدرة عليه حينئذٍ، وإن أتى بالمهمّ فقد أتى بالمأمور به الفعليّ، فيثاب، ولكن يعاقَب على عصيانه للأهمّ؛ لأنّ العقل يحكم بصرف القدرة إلى الثاني، وهو الأهمّ، وإذا تركهما استحقّ عقابين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6880423_2142443653"/>
      <w:bookmarkStart w:id="155" w:name="_Toc57"/>
      <w:bookmarkEnd w:id="154"/>
      <w:r>
        <w:rPr>
          <w:rtl w:val="true"/>
        </w:rPr>
        <w:t>دعوى استحالة الترتّب</w:t>
      </w:r>
      <w:r>
        <w:rPr>
          <w:rtl w:val="true"/>
        </w:rPr>
        <w:t>:</w:t>
      </w:r>
      <w:bookmarkEnd w:id="155"/>
    </w:p>
    <w:p>
      <w:pPr>
        <w:pStyle w:val="BookText"/>
        <w:rPr/>
      </w:pPr>
      <w:r>
        <w:rPr>
          <w:rFonts w:ascii="Amiri" w:hAnsi="Amiri" w:eastAsia="Amiri" w:cs="Amiri"/>
          <w:color w:val="111111"/>
          <w:sz w:val="28"/>
          <w:sz w:val="28"/>
          <w:szCs w:val="28"/>
          <w:rtl w:val="true"/>
          <w:lang w:bidi="ar-SA"/>
        </w:rPr>
        <w:t xml:space="preserve">وقد استشكل على الترتّب بأنّه طلب للضدّين، وطلب الجمع بين الضدّين قبيح؛ لأنّه طلب للمحال؛ لأنّ الضدّين، وإن كان ارتفاعهما ممكناً، إلّا أنّ اجتماعهما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كالنقيضين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مآل ومرجع طلب الضدّين إلى طلب الجمع بين النقيضين؛ لأنّ طلب كلّ واحدٍ من الضدّين يلازم عدم طلب الضدّ </w:t>
      </w:r>
      <w:bookmarkStart w:id="156" w:name="pg15431_172824"/>
    </w:p>
    <w:p>
      <w:pPr>
        <w:pStyle w:val="BookText"/>
        <w:rPr/>
      </w:pPr>
      <w:bookmarkEnd w:id="156"/>
      <w:r>
        <w:rPr>
          <w:rFonts w:ascii="Amiri" w:hAnsi="Amiri" w:eastAsia="Amiri" w:cs="Amiri"/>
          <w:color w:val="111111"/>
          <w:sz w:val="28"/>
          <w:sz w:val="28"/>
          <w:szCs w:val="28"/>
          <w:rtl w:val="true"/>
          <w:lang w:bidi="ar-SA"/>
        </w:rPr>
        <w:t xml:space="preserve">الآخر، فطلب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يلازم عدم طلب الصلاة؛ لأنّ المزاحمة وإن لم توجب النهي عن الضدّ، فلا أقلّ من اقتضائها عدم الأمر به، وكذا طلب الصلاة يلازم عدم طلب الإزالة، ولازم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مطلوبيّة وجود الإزالة وعدمها، ووجود الصلاة وعدمها، وليس هذا إلّا طلب الجمع بين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واستحالة هذا الطلب لا تختصّ بحال دون حال، بل هي ثابتة في كلّ حال من الاختيار وعدمه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880425_2142443653"/>
      <w:bookmarkStart w:id="158" w:name="_Toc58"/>
      <w:bookmarkEnd w:id="157"/>
      <w:r>
        <w:rPr>
          <w:rtl w:val="true"/>
        </w:rPr>
        <w:t>ولكن يمكن أن يجاب عن هذا</w:t>
      </w:r>
      <w:r>
        <w:rPr>
          <w:rtl w:val="true"/>
        </w:rPr>
        <w:t>:</w:t>
      </w:r>
      <w:bookmarkEnd w:id="158"/>
    </w:p>
    <w:p>
      <w:pPr>
        <w:pStyle w:val="BookText"/>
        <w:rPr/>
      </w:pPr>
      <w:r>
        <w:rPr>
          <w:rFonts w:ascii="Amiri" w:hAnsi="Amiri" w:eastAsia="Amiri" w:cs="Amiri"/>
          <w:color w:val="111111"/>
          <w:sz w:val="28"/>
          <w:sz w:val="28"/>
          <w:szCs w:val="28"/>
          <w:rtl w:val="true"/>
          <w:lang w:bidi="ar-SA"/>
        </w:rPr>
        <w:t>بأنّ الطلب في كلٍّ من الضدّين إنّما يكون طارداً للآخر إذا كانا عرضيّين، بخلاف ما إذا كانا طوليّين، كما في الترتّب المبحوث عنه، فإنّ كلّاً من الضدّين حينئذٍ لا يطارد الآخر؛لأنّ مطلوبيّة المهمّ منوطة بعصيان أمر الأهمّ، فمقتضى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مطلوبيّة كلٍّ من الضدّين في طول مطلوبيّة الآخر، وامتناع وقوعهما معاً على صفة المطلوبيّة عرضاً، فلو فرض محالاً إيجادهما معاً، فلا يتّصف بالمطلوبيّة إلّا خصوص الأهمّ؛ لأنّ مطلوبيّة المهمّ موقوفة على عصيان أمر الأهمّ، والمفروض امتثاله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6880427_2142443653"/>
      <w:bookmarkStart w:id="160" w:name="_Toc59"/>
      <w:bookmarkEnd w:id="159"/>
      <w:r>
        <w:rPr>
          <w:rtl w:val="true"/>
        </w:rPr>
        <w:t>وقد أوردوا على هذا الجواب بما حاصله</w:t>
      </w:r>
      <w:r>
        <w:rPr>
          <w:rtl w:val="true"/>
        </w:rPr>
        <w:t>:</w:t>
      </w:r>
      <w:bookmarkEnd w:id="16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المطاردة الناشئة من فعليّة الطلب وتضادّ المتعلّقين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الترتّب كوجودها في اجتماع طلب الضدّين عرضيّاً، حيث إنّ أمر الأهمّ فعليّ، وأمر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لعصيان الأمر بالأهمّ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صار فعليّاً، فيجتمع الطلبان الفعليّان بالضدّين في آنٍ واحد، فكلّ منهما يطرد الآخر، فأمر الأهمّ ينفي مطلوبيّة المهمّ، وبالعكس، فتحصل المطاردة من الطرفين في الترتّب كحصولها منهما في اجتماع الطلبين عرضيّاً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محال، لوجود المطاردة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والقول بأنّه وإن لم تتعلّق الإرادة بالمهمّ في الإتيان بالأهمّ، إلّا أنّ هذا لا يمنع المطاردة، حيث لو فرض فعليّة الأمر بالمهمّ فمطاردته للأمر بالأهمّ موجودة أيضاً؛ لأنّ ملاك المطاردة، وهو الفعليّة، موجود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التنزّل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سلّمنا عدم المطاردة من الطرفين، والتزمنا بطرد أمر الأهمّ فقط للمهمّ من دون عكس، ولكن مع ذلك نقول باستحالة الترتّب؛ لأنّ أمر الأهمّيطرد طلب المهمّ على كلّ حال، سواء أتى بالمهمّ أم تركه، إذ المفروض كون أمره فعليّاً مطلقاً، من دون اشتراطه بشيء، والطرد من طرفٍ واحد كافٍ في استحالة طلب الضدّين، لعدم قدرة المكلّف على امتثال الأمرين معاً، فاستحالة طلب الضدّين ليست منوطة بالمطاردة من الطرفين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المهمّ لا يطرد طلب الأهمّ، فلا مطاردة بينهما كي يحكم بالاستحالة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فلو قلنا بالترتّب وصحّحناه، فلابدّ أن نلتزم بلوازمه، وهو تعدّد استحقاق العقوبة لو ترك الأهمّ والمهمّ معاً، وهذا قبيح؛ لأنّ </w:t>
      </w:r>
      <w:bookmarkStart w:id="161" w:name="pg15431_172826"/>
    </w:p>
    <w:p>
      <w:pPr>
        <w:pStyle w:val="BookText"/>
        <w:rPr/>
      </w:pPr>
      <w:bookmarkEnd w:id="161"/>
      <w:r>
        <w:rPr>
          <w:rFonts w:ascii="Amiri" w:hAnsi="Amiri" w:eastAsia="Amiri" w:cs="Amiri"/>
          <w:color w:val="111111"/>
          <w:sz w:val="28"/>
          <w:sz w:val="28"/>
          <w:szCs w:val="28"/>
          <w:rtl w:val="true"/>
          <w:lang w:bidi="ar-SA"/>
        </w:rPr>
        <w:t>امتثاله كلا الأمرين المتعلّقين بالضدّين غير مقدور، والمؤاخذة على أمر غير مقدور ممّا هو قبيح على الحكيم، وهذا يوجب بطلان الترتّب؛ لأنّ بطلان اللّازم يكشف عن بطلان الملزوم</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6880429_2142443653"/>
      <w:bookmarkStart w:id="163" w:name="_Toc60"/>
      <w:bookmarkEnd w:id="162"/>
      <w:r>
        <w:rPr>
          <w:rtl w:val="true"/>
        </w:rPr>
        <w:t>والحقّ في الجواب أن يقال</w:t>
      </w:r>
      <w:r>
        <w:rPr>
          <w:rtl w:val="true"/>
        </w:rPr>
        <w:t>:</w:t>
      </w:r>
      <w:bookmarkEnd w:id="163"/>
    </w:p>
    <w:p>
      <w:pPr>
        <w:pStyle w:val="BookText"/>
        <w:rPr/>
      </w:pPr>
      <w:r>
        <w:rPr>
          <w:rFonts w:ascii="Amiri" w:hAnsi="Amiri" w:eastAsia="Amiri" w:cs="Amiri"/>
          <w:color w:val="111111"/>
          <w:sz w:val="28"/>
          <w:sz w:val="28"/>
          <w:szCs w:val="28"/>
          <w:rtl w:val="true"/>
          <w:lang w:bidi="ar-SA"/>
        </w:rPr>
        <w:t>إنّ الترتّب لا يقتضي الجمع بين الخطابين، بل يقتضي الجمع بين إطلاق الطلبين، فإذا قيّدنا أحد الإطلاقين، فلا يبقى محذور أصلاً، فإنّ كون الأمر على سبيل الترتّب يرفع غائلة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هيئة افعل له نسبتان، نسبة المادّة إلى الآمر بالنسبة الطلبيّة، ونسبتها إلى الفاعل بالنسبة التلبّسيّة، والتنافي في الأمر الترتّبيّ إنّما يكون بين النسبة الطلبيّة في جانب المهمّ والنسبة الفاعليّة في جانب الأهمّ، لا النسبة الطلبيّة في جانبه، فإنّ المفروض انحفاظ طلب الأهمّ عندطلب المهمّ، فلا تنافي بين النسبتين الطلبيّتين، كما في باب الوضوء والتيمّم، حيث إنّ التنافي هناك بين النسبة الطلبيّة للوضوء والنسبة الطلبيّة للتيمّم، وكان طلب التيمّم مترتّباً على عدم طلب الوضوء</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المقام؛ فإنّ التنافي فيه إنّما يكون بين النسبة الطلبيّة من جانب المهمّ والنسبة الفاعليّة من جانب الأهمّ، فصورة القضيّة الحمليّة تكون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الشخص فاعلاً للأهمّ، وإمّا أن يجب عليه المهمّ، فهناك تنافٍ بين وجوب المهمّ وفعل الأهمّ، ومع هذا التنافي كيف يُعقل إيجاب الجمع؟ مع أنّ إيجاب الجمع يقتضي عدم التنافي </w:t>
      </w:r>
    </w:p>
    <w:p>
      <w:pPr>
        <w:pStyle w:val="BookText"/>
        <w:rPr/>
      </w:pPr>
      <w:r>
        <w:rPr>
          <w:rFonts w:ascii="Amiri" w:hAnsi="Amiri" w:eastAsia="Amiri" w:cs="Amiri"/>
          <w:color w:val="111111"/>
          <w:sz w:val="28"/>
          <w:sz w:val="28"/>
          <w:szCs w:val="28"/>
          <w:rtl w:val="true"/>
          <w:lang w:bidi="ar-SA"/>
        </w:rPr>
        <w:t>بين كون الشخص فاعلاً للأهمّ وبين وجوب المهمّ عليه، بل لا يوجب اجتماع الطلبين معه مطلقاً، لا من جانبين، ولا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هنا بوجهٍ آخر،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عصيان الأهمّ إمّا أن يكون شرطاً متقدّماً أو متأخّراً، فإن كان شرطاً متقدّماً،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يتحقّق حتى يصبح المهمّ فعليّاً،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الأمر بالأهمّ؛ لأنّ الأمر يسقط بالعصيان، مع أنّ المفروض أنّ كلا الأمرين موجودان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العصيان شرطاً متأخّراً، فقبل سقوطه، وإن كان المهمّ فعليّاً، ولكن يلزم أن يجتمع طلب الأهمّ والمهمّ معاً في زمانٍ واحد، وهذا من طلب الضدّين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عرفت أنّ الأمر بكلّ من الضدّين أمرٌ مقدور وممكن، وإنّما الذي يكون غير مقدور هو جمع المكلّف بين متعلّقيهما في الإتيان، وهو غير متعلّق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قامت الحجّة في أوّل الزوال على وجوب الصلاة، وقامت حجّة اُخرى على وجوب الإزالة عن المسجد، فكلّ واحد حجّة في مفاده مستقلّاً، لا في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قيام الحجّتين على الضدّين إلّا كقيامها على الأمرين المتوافقين غير المتزاحمين في أنّ كلّ واحد منهما حجّة في مفاده، لا في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نجيب عن هذا الإشكال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العصيان ليس شرطاً متقدّماً ولا متأخّراً، وإنّما هو من الشرط </w:t>
      </w:r>
      <w:bookmarkStart w:id="164" w:name="pg15431_172828"/>
    </w:p>
    <w:p>
      <w:pPr>
        <w:pStyle w:val="BookText"/>
        <w:rPr/>
      </w:pPr>
      <w:bookmarkEnd w:id="164"/>
      <w:r>
        <w:rPr>
          <w:rFonts w:ascii="Amiri" w:hAnsi="Amiri" w:eastAsia="Amiri" w:cs="Amiri"/>
          <w:color w:val="111111"/>
          <w:sz w:val="28"/>
          <w:sz w:val="28"/>
          <w:szCs w:val="28"/>
          <w:rtl w:val="true"/>
          <w:lang w:bidi="ar-SA"/>
        </w:rPr>
        <w:t>المقارن؛ لأنّ المراد أنّ الشرط ليس هو نفس العصيان حتى يكون من الشرط المتأخّر، بل هو البناء والعزم، وهو من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وبعدما عرفنا أنّ القيود والشروط ترجع إلى الموضوع في نفس زمان العصيان للأهمّ، فخطابه يكون موجوداً، وليس بساقط، ويكون خطاب المهمّ فعليّاً أيضاً، ولكنّه ليس طلباً للجمع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جمع بين الطلبين المتضادّين، فليس العصيان بشرط متأخّر؛ إذ ليس المراد هو واقع العصيان، بل العزم، وأمّا الشرط فهو عنوان التعقّب بالعصيان، وهو من الشرط المقارن</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6880431_2142443653"/>
      <w:bookmarkStart w:id="166" w:name="_Toc61"/>
      <w:bookmarkEnd w:id="165"/>
      <w:r>
        <w:rPr>
          <w:rtl w:val="true"/>
        </w:rPr>
        <w:t>وخلاصة البحث</w:t>
      </w:r>
      <w:r>
        <w:rPr>
          <w:rtl w:val="true"/>
        </w:rPr>
        <w:t>:</w:t>
      </w:r>
      <w:bookmarkEnd w:id="166"/>
    </w:p>
    <w:p>
      <w:pPr>
        <w:pStyle w:val="BookText"/>
        <w:rPr/>
      </w:pPr>
      <w:r>
        <w:rPr>
          <w:rFonts w:ascii="Amiri" w:hAnsi="Amiri" w:eastAsia="Amiri" w:cs="Amiri"/>
          <w:color w:val="111111"/>
          <w:sz w:val="28"/>
          <w:sz w:val="28"/>
          <w:szCs w:val="28"/>
          <w:rtl w:val="true"/>
          <w:lang w:bidi="ar-SA"/>
        </w:rPr>
        <w:t>أنّ الخطابين إن كانا مطلقين، فلا محالة يقتضيان إيجاب الجمع، فإن أمكن للمكلّف الجمع بينهما وجبا معاً، كما إذا ورد خطاب بالصلاة وخطاب بالصوم، والمفروض أنّ كلّاً من الخطابين أيضاً مطلق، فيجب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يمكن للمكلّف الجمع بينهما، إمّا لتضادّ المتعلّقين، وإمّا لقصور قدرة المكلّف عن الجمع بينهما، كإنقاذ هذا الغريق أو هذا، فلا محالة يكون حكم العقل فيه هو التخيير؛ لأنّه يوجب إيجاب الجمع بين الشيئين المتضادّين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كان كلّ من الخطابين مشروطاً بعدم فعل الآخر، أو كان أحدهما مشروطاً بذلك، فلا يعقل أن يقتضيا إيجاب الجمع؛ لأنّ </w:t>
      </w:r>
    </w:p>
    <w:p>
      <w:pPr>
        <w:pStyle w:val="BookText"/>
        <w:rPr/>
      </w:pPr>
      <w:r>
        <w:rPr>
          <w:rFonts w:ascii="Amiri" w:hAnsi="Amiri" w:eastAsia="Amiri" w:cs="Amiri"/>
          <w:color w:val="111111"/>
          <w:sz w:val="28"/>
          <w:sz w:val="28"/>
          <w:szCs w:val="28"/>
          <w:rtl w:val="true"/>
          <w:lang w:bidi="ar-SA"/>
        </w:rPr>
        <w:t>المفروض أنّ التكليف بكلٍّ منهما مقيّد بعدم الآخر، فيكون حكمه حكم الأحكام التخييريّة الأوّليّة، كخصال الكفّارات،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إيجاب الجمع كما هو واضح، وليس طلباً للجمع بين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جمع بين الطلبين، فكيف يتصوّر إيجاب الجمع مع أنّ الجمع ليس بمطلوب، بحيث لو أمكن للمكلّف الجمع بينهما لم يقعا على صفة المطلوبيّة؟</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الترتّبيّ لا يقتضي إيجاب الجمع، وما لم يكن مقتضياً لإيجاب الجمع بين الضدّين فلا وجه لاستحالته، ففي محلّ البحث، وإن كان الخطابان الفعليّان واقعين في زمان واحد، إلّا أنّ اجتماعهما لايوجب إيجاب الجمع، وليس طلباً للجمع؛ لأنّ الجمع هو عبارة عن اجتماع كلّ منهما في زمان امتثال الآخر، بحيث يكون امتثال أحد الخطابينمجامعاً في الزمان لامتثال الآخر، كمجامعة الصلاة للصوم،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يوجب إيجاب الاجتماع فهو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كلّ من المتعلّقين بحال فعل الآخر، أو تقييد أحدهما بحال الآخر، كتقييد القراءة بحال القيام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كلّ من الخطابين لحال فعل الآخر، كإطلاق الأمر بالصلاة في حال فعل الصوم، وبالعكس، فإنّ الإطلاق ينتج نتيجة التقييد في اقتضائه إيجاب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الترتّبي لا يقتضي إيجاب الجمع، بل يقتضي نقيض إيجاب الجمع، بحيث لا يكون الجمع مطلوباً لو فرض إمكانه؛ لمكان أنّ الخطاب بالمهمّ مشروط بعصيان الأهمّ وخلوّ الزمان عنه، ومع هذا، فكيف يقتضيان إيجاب الجمع؟</w:t>
      </w:r>
    </w:p>
    <w:p>
      <w:pPr>
        <w:pStyle w:val="BookText"/>
        <w:rPr/>
      </w:pPr>
      <w:r>
        <w:rPr>
          <w:rFonts w:ascii="Amiri" w:hAnsi="Amiri" w:eastAsia="Amiri" w:cs="Amiri"/>
          <w:color w:val="111111"/>
          <w:sz w:val="28"/>
          <w:sz w:val="28"/>
          <w:szCs w:val="28"/>
          <w:rtl w:val="true"/>
          <w:lang w:bidi="ar-SA"/>
        </w:rPr>
        <w:t>فإذا فرض أنّ مطلوبيّة المهمّ إنّما كانت في طرف عصيان الأهمّ، ولو فرض وقوعه على صفة المطلوبيّة في حال وجود الأهمّ وامتثاله، كما هو لازم إيجاب الجمع، يلزم الجمع بين النقيضين، ولذا، لا يجتمع الخطابان؛ فإنّ الخطاب بالأهمّ يكون من علل عدم الخطاب بالمهمّ؛ لأنّه يوجب رفع موضوعه، ولو اجتمع خطاب الأهمّ والمهمّ وصار أحدهما في عرض الآخر لكان هذا من باب اجتماع الشيء مع علّة عدمه،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طلب الجمع بين فعلين في الخارج يتصوّر على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أمر واحد تعلّق بالجمع بين الفعلين على نحو يرتبط كلّ منهما بالآخر ثبوتاً وسقوطاً، كما إذا تعلّق الأمر بالجمع بين الكتابة والجلوس مثلاً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أمران بفعلين، على نحو يكون متعلّق كلّ من الأمرين مقيّداً بحال امتثال الأمر الآخر، كما إذا أمر المولى بالصلاة المقارنة لامتثال الأمر بالصوم،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متعلّق أحد الخطابين مقيّداً بحال امتثال الآخر، دون العكس، كالقراءة المقيّدة بحال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أمران بفعلين على وجه الإطلاق، بأن يكون كلّ منهما مطلقاً بالإضافة إلى حال امتثال الآخر والإتيان بمتعلّقه، كما هو الحال في الأمر المتعلّق بالصوم والصلاة، فإنّ وجوب كلّ منهما مطلق بالإضافة إلى الإتيان بالآخر، لكن عند امتثال أحدهما كان الآخر مطلوباً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بالترتّب، وهو اجتماع الأمر بالأهمّ مع الأمر بالمهمّ، لا يستلزم القول بطلب الجمع بينهما؛ أمّا الجمع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طلب واحد به، كما في الصورة الاُولى،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الجمع بالمعنى الموجود في الثاني والثالث أيضاً، فواضح؛ لأنّ الترتّب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 كلّ منهما مقيّد بعصيان الآخر، كامتثال المهمّ المقيّد بعصيان الأهمّ، لا أنّ امتثال أحدهما يكون مقيّداً بامتثال الآخر، وهكذا بالنسبة إلىالصورة الرابعة؛ لأنّ تقييد امتثال أحدهما بالآخر يكون عرضيّاً، وليس مطلوباً بعنوانه ولا بواقعه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أنّ الترتّب لا يوجب وقوع الفعلين في زمان واحد، أنّه لو فرض أنّ المكلّف تمكّن من الإتيان بهما معاً، فلا يقع هذا الإتيان على </w:t>
      </w:r>
    </w:p>
    <w:p>
      <w:pPr>
        <w:pStyle w:val="BookText"/>
        <w:rPr/>
      </w:pPr>
      <w:r>
        <w:rPr>
          <w:rFonts w:ascii="Amiri" w:hAnsi="Amiri" w:eastAsia="Amiri" w:cs="Amiri"/>
          <w:color w:val="111111"/>
          <w:sz w:val="28"/>
          <w:sz w:val="28"/>
          <w:szCs w:val="28"/>
          <w:rtl w:val="true"/>
          <w:lang w:bidi="ar-SA"/>
        </w:rPr>
        <w:t>سبيل المطلوبيّة؛ لأنّ الأمر بالمهمّ إذا فرض اشتراطه بعصيان الأمر بالأهمّ وترك متعلّقه، فلا يمكن فعليّة أمره بدون تحقّق شرطه، وهو ترك الأهمّ، وفي ظرف وجوده، وإلّا لزم أحد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اجتماع النقيضين، أو الخلف، وكلاهما مستحيل؛ وذلك لأنّ الأمر بالمهمّ تتوقّف فعليّته على فعليّة موضوعه وهو ترك الأهمّ وعدم الإتيان به،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فعليّة الأمر بالمهمّ في ظرف وجود الأهمّ، فعندئذٍ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إمّا من فرض عدم الأهمّ عند وجوده، فلزم اجتماع النقيضين، وإمّا من فرض أنّ عدم الأهمّ ليس بشرط، وهذا خلف،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استحالة فعليّة الأمر بالمهمّ في ظرف وجود الأهمّ وتحقّقه في الخارج، لاستلزامها أحد المحالين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تعلّق أمرين بهما في عرضٍ واحد، وعلى وجه الإطلاق،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أنقذ هذا الغريق سواء أنقذت الآخر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أنقذ ذلك الغريق سواء أنقذت هذا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ذلك مستلزماً لطلب الجمع بينهما لا محالة، ولكن أين هذا من تعلّق أمرين بهما على نحو الترتّب، بأن يكون أحدهما مطلقاً والآخر مشروطاً بعصيان الأوّل وعدم الإتيان بمتعلّقه، لأنّك عرفت أنّ اجتماع الأمرين كذلك لا يستلزم طلب الجمع بينمتعلّقيهما، بل هو في طرف النقيض معه وينافيه ويعانده، لا أنّه يقتضيه كما مرّ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يمتاز عن الصور المتقدّمة، وفعليّة الأمرين في تلك الصور تستلزم طلب الجمع، لا في المقام، كما عرفت، بل هو هنا بمعنى الجمع بين الطلبين، لا طلب الجمع، كما مرّ</w:t>
      </w:r>
      <w:r>
        <w:rPr>
          <w:rFonts w:eastAsia="Amiri" w:cs="Amiri" w:ascii="Amiri" w:hAnsi="Amiri"/>
          <w:color w:val="111111"/>
          <w:sz w:val="28"/>
          <w:szCs w:val="28"/>
          <w:rtl w:val="true"/>
          <w:lang w:bidi="ar-SA"/>
        </w:rPr>
        <w:t xml:space="preserve">. </w:t>
      </w:r>
      <w:bookmarkStart w:id="167" w:name="pg15431_172833"/>
    </w:p>
    <w:p>
      <w:pPr>
        <w:pStyle w:val="BookText"/>
        <w:rPr/>
      </w:pPr>
      <w:bookmarkEnd w:id="167"/>
      <w:r>
        <w:rPr>
          <w:rFonts w:ascii="Amiri" w:hAnsi="Amiri" w:eastAsia="Amiri" w:cs="Amiri"/>
          <w:color w:val="111111"/>
          <w:sz w:val="28"/>
          <w:sz w:val="28"/>
          <w:szCs w:val="28"/>
          <w:rtl w:val="true"/>
          <w:lang w:bidi="ar-SA"/>
        </w:rPr>
        <w:t>وأمّا الإشكال بأنّ الأمر الترتّبيّ في المقام يتوقّف على القول بالشرط المتأخّر؛ لأنّ الحرمة حينئذٍ تكون مشروطة بعصيان ذي المقدّمة المتأخّر زماناً عن المقدّمة، ولم يقم دليل بالخصوص على اعتبار الشرط المتأخّر في المقام حتى نرجعه إلى وصف التعقّب</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6880433_2142443653"/>
      <w:bookmarkStart w:id="169" w:name="_Toc62"/>
      <w:bookmarkEnd w:id="168"/>
      <w:r>
        <w:rPr>
          <w:rtl w:val="true"/>
        </w:rPr>
        <w:t>فقد أجاب عنه المحقّق النائينيّ</w:t>
      </w:r>
      <w:r>
        <w:rPr>
          <w:rtl w:val="true"/>
        </w:rPr>
        <w:t xml:space="preserve">« </w:t>
      </w:r>
      <w:r>
        <w:rPr>
          <w:rtl w:val="true"/>
        </w:rPr>
        <w:t>بقوله</w:t>
      </w:r>
      <w:r>
        <w:rPr>
          <w:rtl w:val="true"/>
        </w:rPr>
        <w:t>:</w:t>
      </w:r>
      <w:bookmarkEnd w:id="1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المتأخّر في المقام ممّا يحكم به العقل ويستقلّ به، بعدما بيّنّا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إباء الذوق والاعتبار عن اتّصاف المقدّمة بالمطلوبيّة مطلقاً على أيّ وجه اتّفقت، ولو كان التصرّف في أرض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التنزّه والتفرّج، وبعدما بيّنّاه من أنّ الأمر بالمقدّمة واقع في رتبة الوصول إلى ذيها لا في رتبة اليأس عنه، وبعدما كان كلّ مقدّمة منقسمة في حدّ ذاتها إلى ما يتعقّبها وجود ذي المقدّمة وما لا يتعقّبها، فإنّ هذه الاُمور توجب استقلال العقل باعتبار الشرط المتأخّر، فهو ممّا قام عليه دليل بالخصوص،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شرعيّاً بل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يختصّ اعتبار الشرط المتأخّر بمعنى التعقّب بباب القدرة، بل يجري في المقام أيضاً؛ لأنّ صريح العقل والوجدان حاكم باعتبار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التعقّب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بعدما كان الوجدان شاهداً على عدم وقوع المقدّمة على صفة المطلوبيّة كيف ما اتّفقت، وهذا الوجدان هو الذي أوجب الشرط المتأخّر، وأوجب الأمر الترتّبيّ، فليس اعتبار الشرط المتأخّر في المقام من جهة اقتضاء الأمر الترتّبيّ ذلك حتى يقال</w:t>
      </w:r>
      <w:r>
        <w:rPr>
          <w:rFonts w:eastAsia="Amiri" w:cs="Amiri" w:ascii="Amiri" w:hAnsi="Amiri"/>
          <w:color w:val="111111"/>
          <w:sz w:val="28"/>
          <w:szCs w:val="28"/>
          <w:rtl w:val="true"/>
          <w:lang w:bidi="ar-SA"/>
        </w:rPr>
        <w:t xml:space="preserve">: </w:t>
      </w:r>
      <w:bookmarkStart w:id="170" w:name="pg15431_172834"/>
    </w:p>
    <w:p>
      <w:pPr>
        <w:pStyle w:val="BookText"/>
        <w:rPr/>
      </w:pPr>
      <w:bookmarkEnd w:id="170"/>
      <w:r>
        <w:rPr>
          <w:rFonts w:ascii="Amiri" w:hAnsi="Amiri" w:eastAsia="Amiri" w:cs="Amiri"/>
          <w:color w:val="111111"/>
          <w:sz w:val="28"/>
          <w:sz w:val="28"/>
          <w:szCs w:val="28"/>
          <w:rtl w:val="true"/>
          <w:lang w:bidi="ar-SA"/>
        </w:rPr>
        <w:t>إنّه لم يقم دليل بالخصوص في المقام على الأمر الترتّبيّ ليقتضي بدلالة الاقتضاء اعتبار الشرط المتأخّر، بل الموجب للذهاب إلى الأمر الترتّبيّ في المقام هو الموجب لاعتبار الشرط المتأخّر فيه، وهو تلك المقدّمات العقليّة، فلا تغفل</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6880435_2142443653"/>
      <w:bookmarkStart w:id="172" w:name="_Toc63"/>
      <w:bookmarkEnd w:id="171"/>
      <w:r>
        <w:rPr>
          <w:rtl w:val="true"/>
        </w:rPr>
        <w:t>تنبيهات</w:t>
      </w:r>
      <w:r>
        <w:rPr>
          <w:rtl w:val="true"/>
        </w:rPr>
        <w:t>:</w:t>
      </w:r>
      <w:bookmarkEnd w:id="172"/>
    </w:p>
    <w:p>
      <w:pPr>
        <w:pStyle w:val="Heading4"/>
        <w:numPr>
          <w:ilvl w:val="3"/>
          <w:numId w:val="1"/>
        </w:numPr>
        <w:rPr/>
      </w:pPr>
      <w:bookmarkStart w:id="173" w:name="__RefHeading___Toc6880437_2142443653"/>
      <w:bookmarkStart w:id="174" w:name="_Toc64"/>
      <w:bookmarkEnd w:id="173"/>
      <w:r>
        <w:rPr>
          <w:rtl w:val="true"/>
        </w:rPr>
        <w:t>التنبيه الأوّل</w:t>
      </w:r>
      <w:r>
        <w:rPr>
          <w:rtl w:val="true"/>
        </w:rPr>
        <w:t>:</w:t>
      </w:r>
      <w:bookmarkEnd w:id="1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عدم صحّة الترتّب فيما إذا كان أحد الواجبين مشروطاً بالقدرة العقليّة والآخر مشروطاً بالقدرة الشرعيّة؛ إذ كما ذكرنا سابقاً، فلابدّ أن يكون الملاك والأمر لكلّ من المترتّب والمترتّب عليه موجوداً وثابتاً حقيقةً في صورة التزاحم، وحينما قلنا بأنّ القدرة على الواجب دخيلة في الملاك، فإذا كان أحد الواجبين مشروطاً بالقدرة الشرعيّة، والآخرمشروطاً بالقدرة العقليّة، كما إذا كان عنده مقدار من الماء يكفي إمّا للوضوء وإمّا لرفع العطش عمّن هو مشرف على الهلاك بواسطة العطش، أو يدور الأمر بين صرفه في الوضوء أو إعطائه للعيال الواجبي النفقة، فبناءً على أنّ الوضوء مشروط بالقدرة الشرعيّة،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التمكّن من الماء المستفاد هذا الاشتراط من اشتراط التيمّم بفقدان الماء وعدم التمكّن منه بقرينة المقابلة، وأنّ التفصيل قاطع للشركة، فلا يجوز فيه الترتّب، </w:t>
      </w:r>
    </w:p>
    <w:p>
      <w:pPr>
        <w:pStyle w:val="BookText"/>
        <w:rPr/>
      </w:pPr>
      <w:r>
        <w:rPr>
          <w:rFonts w:ascii="Amiri" w:hAnsi="Amiri" w:eastAsia="Amiri" w:cs="Amiri"/>
          <w:color w:val="111111"/>
          <w:sz w:val="28"/>
          <w:sz w:val="28"/>
          <w:szCs w:val="28"/>
          <w:rtl w:val="true"/>
          <w:lang w:bidi="ar-SA"/>
        </w:rPr>
        <w:t>وأن يكون الأمر بالوضوء مقيّداً بعصيان أمر الراجح،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بإعطاء الماء للعطشان المشرف على الهلاك أو للعيال الواجبي النفقة؛ لأنّهما مشروطان بالقدرة العقليّة، والوضوء مشروط بالقدرة الشرعيّة على الفرض، والمشروط بالقدرة العقليّة مقدّم على المشروط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مجيء الترتّب في هذا القسم هو أنّ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غير مقدور شرعاً؛ لأنّ الممتنع شرعاً كالممتنع عقلاً، فلا يبقى للوضوء ملاك ومصلحة بعد تزاحمه مع الواجب المطلق المشروط بالقدرة العقليّة، فإذا لم يكن له ملاك ومصلحة، فعصيان ذلك الأمر لا يفيد ولا يحدث فيه مصلحة وملاك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 الأمر الترتّبيّ لا يتعلّق بشيء إلّا بعد تماميّة الملاك فيه، فلو اعترف شخص بأنّ الوضوء مشروط بالقدرة الشرعيّة فليس له الحكم بصحّة الوضوء إذا عصى وجوب إعطاء الماء إلى من هو مشرف علىالهلاك من العطش، أو عصى إعطاء المال للعيال الواجبي النفقة وتوضّأ، لا بالأمر الترتّبيّ، ولا بالملاك، ولذا لم يُفتِ الشيخ الأعظم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السيّد الكبير الميرزا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حُكي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الوضوء في الفرض، وليس هذا إلّا من جهة ما قلنا من عدم مجيء الترتّب في مثل المقام، وعدم وجود الملاك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 غير فرق بين أن تكون القدرة مأخوذة من دليل متّصل، كما في الحجّ، كما في قوله تعالى وَللهِ عَلَى النَّاسِ حِجُّ الْبَيْتِ مَنِ اسْتَطَاعَ إِلَيْهِ سَبِيلاً</w:t>
      </w:r>
      <w:r>
        <w:rPr>
          <w:rStyle w:val="FootnoteAnchor"/>
          <w:rtl w:val="true"/>
        </w:rPr>
        <w:footnoteReference w:id="79"/>
      </w:r>
      <w:r>
        <w:rPr>
          <w:rFonts w:ascii="Amiri" w:hAnsi="Amiri" w:eastAsia="Amiri" w:cs="Amiri"/>
          <w:color w:val="111111"/>
          <w:sz w:val="28"/>
          <w:sz w:val="28"/>
          <w:szCs w:val="28"/>
          <w:rtl w:val="true"/>
          <w:lang w:bidi="ar-SA"/>
        </w:rPr>
        <w:t>، أو بدليل منفصل، كما في الوضوء، حيث إنّ الأمر الوضوئيّ وإن لم يقيَّد بالقدرة في لسان دليله، إلّا أنّه من تقييد الأمر التيمّميّ بذلك يُستفاد تقييد الأمر الوضوئيّ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تفسير الوجدان المأخوذ في آية التيمّم بالتمكّن، وعدم الوجدان بمعنى عدم التمكّن لا بمعنى الامتناع خاصّةً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يراد بعدم وجدان الماء عدم التمكّن من استعماله، وإن كان موجوداً، فيسري الحكم إلى كلّ من لا يتمكّن من استعماله، كفاقد الثمن أو الآلة أو الخائف من لصٍّ أو سبع ونحوهم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التفسير وإن كان فيه تجوّز، إلّا أنّه هو المستفاد من كلام محقّقي المفسّرين من الخاصّة والعامّة</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مقتضى المقابلة بين الوضوء والتيمّم من حيث تقييد التيمّم بعدم التمكّن من الماء يستفاد من الآية أنّ الوضوء مشروط شرعاً بالتمكّن، وإلّا لم تتحقّق المقابلة بين الوضوء والتيمّم، ولزم أن يكون ما في طول الشيء في عرضه، وأن يكون التفصيل غير قاطع للشركة، وبطلان كلّ ذلك واضح</w:t>
      </w:r>
      <w:r>
        <w:rPr>
          <w:rFonts w:eastAsia="Amiri" w:cs="Amiri" w:ascii="Amiri" w:hAnsi="Amiri"/>
          <w:color w:val="111111"/>
          <w:sz w:val="28"/>
          <w:szCs w:val="28"/>
          <w:rtl w:val="true"/>
          <w:lang w:bidi="ar-SA"/>
        </w:rPr>
        <w:t xml:space="preserve">. </w:t>
      </w:r>
      <w:bookmarkStart w:id="175" w:name="pg15431_172837"/>
    </w:p>
    <w:p>
      <w:pPr>
        <w:pStyle w:val="BookText"/>
        <w:rPr/>
      </w:pPr>
      <w:bookmarkEnd w:id="175"/>
      <w:r>
        <w:rPr>
          <w:rFonts w:ascii="Amiri" w:hAnsi="Amiri" w:eastAsia="Amiri" w:cs="Amiri"/>
          <w:color w:val="111111"/>
          <w:sz w:val="28"/>
          <w:sz w:val="28"/>
          <w:szCs w:val="28"/>
          <w:rtl w:val="true"/>
          <w:lang w:bidi="ar-SA"/>
        </w:rPr>
        <w:t>مع أنّ نفس بدليّة التيمّم للوضوء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تجد الماء فتيمّم، فلو فرض أنّ الوضوء مشروط بالقدرة الشرعيّة، ولم يكن له قدرة شرعيّة على الوضوء، بحيث انتقل تكليفه إلى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وجب صرف ما عنده من الماء لحفظ النفس المحترمة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وضوؤه خالياً عن الملاك، فلو عصى وتوضّأ، كان وضوؤه باطلاً، ولا يمكن تصحيحه لا بالملاك، ولا بالأمر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يبدو غريباً ما حُكي عن بعض الأعاظم في حاشيته على نجاة العباد من القول بصحّة الوضوء والحال هذه</w:t>
      </w:r>
      <w:r>
        <w:rPr>
          <w:rStyle w:val="FootnoteAnchor"/>
          <w:rtl w:val="true"/>
        </w:rPr>
        <w:footnoteReference w:id="81"/>
      </w:r>
      <w:r>
        <w:rPr>
          <w:rFonts w:ascii="Amiri" w:hAnsi="Amiri" w:eastAsia="Amiri" w:cs="Amiri"/>
          <w:color w:val="111111"/>
          <w:sz w:val="28"/>
          <w:sz w:val="28"/>
          <w:szCs w:val="28"/>
          <w:rtl w:val="true"/>
          <w:lang w:bidi="ar-SA"/>
        </w:rPr>
        <w:t>، ولعلّ نظر هذا المفتي بالصحّة إلى القول بأنّ القدرة المأخوذة فيه عقليّة لا شرعيّة، واﷲ العالم</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6880439_2142443653"/>
      <w:bookmarkStart w:id="177" w:name="_Toc65"/>
      <w:bookmarkEnd w:id="176"/>
      <w:r>
        <w:rPr>
          <w:rtl w:val="true"/>
        </w:rPr>
        <w:t>والتنبيه الثاني</w:t>
      </w:r>
      <w:r>
        <w:rPr>
          <w:rtl w:val="true"/>
        </w:rPr>
        <w:t>:</w:t>
      </w:r>
      <w:bookmarkEnd w:id="1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أنّ الترتّب مورده هو الضدّان اللّذان لهما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الضدّان اللّذان ليس لهما ثالث، كالحركة والسكون، فبما أنّ ترك الحركة يكون موجب للسكون، وترك السكون يكون موجباً للحركة، فلا يحتاج إلى الأمر بعد ترك أحدهما، بل هو من باب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أدخلوا في هذا البحث مسألة الجهر والإخفات، فذهب بعضهم ككاشف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بصحّة الإتيان بالجهر على تقدير عصيان </w:t>
      </w:r>
    </w:p>
    <w:p>
      <w:pPr>
        <w:pStyle w:val="BookText"/>
        <w:rPr/>
      </w:pPr>
      <w:r>
        <w:rPr>
          <w:rFonts w:ascii="Amiri" w:hAnsi="Amiri" w:eastAsia="Amiri" w:cs="Amiri"/>
          <w:color w:val="111111"/>
          <w:sz w:val="28"/>
          <w:sz w:val="28"/>
          <w:szCs w:val="28"/>
          <w:rtl w:val="true"/>
          <w:lang w:bidi="ar-SA"/>
        </w:rPr>
        <w:t>الأمر بالإخفات، وهكذا الإخفات يكون واجباً على تقدير عصيان الأمر بالجهر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 في مقدّمة كشف الغطاء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انحصار المقدّمة بالحرام بعد شغل الذمّة لا ينافي الصحّة، وإن استلزم المعصية، وأيّ مانع من أن يقول الآمر المطاع لماُموره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عزمت على معصيتي في ترك كذا فافعل كذا؟ كما هو أقوى الوجوه في حكم جاهل الجهر والإخفات</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سابقاً أنّ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أصل الترتّب معتبراً إيّاه أمراً لا يمكن تعقّله، كما ذكرنا أيضاً أنّ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بدوره أورد على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النقضيّ في مسألة التعارض بناءً على السببيّة، حيث إنّه ملتزم بالترتّب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تبعاً لاُستاذه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وجوهاً عدّة لخروج هذه المسألة عن باب الترتّب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أنّه لو كان التضادّ بين المتعلّقين دائميّاً بحيث لا يمكن الإتيان بكلا المتعلّقين معاً دائماً، فالدليلان الدّالّان على وجوب كلا الأمرين يكونان متعارضين، ويجب أن يتمّ التعامل معهما معاملة تعارض </w:t>
      </w:r>
    </w:p>
    <w:p>
      <w:pPr>
        <w:pStyle w:val="BookText"/>
        <w:rPr/>
      </w:pPr>
      <w:r>
        <w:rPr>
          <w:rFonts w:ascii="Amiri" w:hAnsi="Amiri" w:eastAsia="Amiri" w:cs="Amiri"/>
          <w:color w:val="111111"/>
          <w:sz w:val="28"/>
          <w:sz w:val="28"/>
          <w:szCs w:val="28"/>
          <w:rtl w:val="true"/>
          <w:lang w:bidi="ar-SA"/>
        </w:rPr>
        <w:t>الدليلين، وذلكمن جهة أنّ تشريع الحكمين اللّذين لا يمكن اجتماعهما في عالم الوجود دائماً لغو، بل لابدّ من تشريع التخيير بينهما لو كان فيهما الملاك وكانا متساويين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ملاك أحدهما أهمّ، فلابدّ وأن يجعل الحكم على طبق الملاك الأهمّ، وإلّا، لو جعل على طبق الملاك غير الأهمّ يلزم ترجيح المرجوح على الراجح، ولو جعل التخيير يلزم التسوية بين الراجح والمرجوح، ولو لم يجعل حكم أصلاً لزم تفويت كلا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هذه الثلاثة كلّها قبيحة عقلاً، فيتعيّن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على طبق الملاك الأهمّ، فلو كان مفاد كلّ واحدٍ من ذينك الدليلين اللّذين بين متعلّقيهما تضادّ،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اجتماعهما في عالم الوجود دائماً، وجوب متعلّقهما مطلقاً،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 هذين الدليلين متعارضين، لعدم إمكان جعل مفادهما، للزوم اللّغويّة، فيكون مثل هذا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يمكن دائماً إلّا امتثال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قبيحاً على الحكيم، بل كما ذكرنا، لو كان الملاك في كليهما، وكان فيهما متساويين، فلابدّ وأن يُجعل على طبق ذاك الأهمّ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الجهر والإخفات في القراءة من الضدّين اللّذين لا ثالث لهما، وفي مثل هذا لا يمكن الترتّب، بحيث يكون عدم أحدهما شرطاً وموضوعاً للأمر بالآخر؛ لأنّ في ذلك الظرف يكون الآخر حاصلاً، لما ذكرنا من الملازمة، فيكون طلبه من قبيل طلب الحاصل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أورد على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ليس من محلّ الكلام في شيء، ضرورة 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الجهر والإخفات بما هو، والقصر والتمام كذلك، بل المأمور به هو القراءة الجهريّة والقراءة الإخفاتيّة، والصلاة قصراً والصلاة تماماً، وقد عرفت أنّ بينهما واسطة، فلا يكون وجود إحداهما ضروريّاً عند ترك الأُخرى</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الأمر ليس هو الجهر والإخفات حتى يكونا كالحركة والسكون خارجين عن مسألة الترتّب، ويكونا من الضدّين اللّذين لا ثالث لهما، بل مورد الأمر هو القراءة الجهريّة أو الإخفاتيّة، ومن الواضح أنّها ليسا من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المكلّف قادر على تركهما معاً، بترك أصل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 هذا الإيراد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توهّم أنّ إيجاد القراءة الجهريّة مع القراءة الإخفاتيّة ليس من الضدّين اللّذين لا ثالث لهما، بل لهما ثالث، وهو عدم إيجاد القراءة أصلاً، فهو خلاف الفرض؛ لأنّ وجوب القراءة في الصلاة معلوم، وليس مشروطاً بشرط، وإنّما الكلام في الجهر بها والإخفات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المفروضة الوجود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بفاتحة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تعلّق الأمر بالجهر أو الإخفات فيها،ومعلوم أنّ عدم أحد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لا ثالث لهما في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لوجود الآخر أو عينه كما ذكرنا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في صورة الجهل بالتكليف لا يعقل الخطاب الترتّبيّ؛ لأنّ موضوعه ممّا لا يقبل الإحراز؛ لأنّ مورد الخطاب الترتّبيّ إنّما يكون فيما إذا كان الموضوع في كليهما محرزاً، والتزاحم لا يمكن إلّا بعد إحرازهما،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محرزاً بنفسه، أو بالإحراز الوجدانيّ، أو بالطرق المحرزة، كالأمارات والاُصول المحرزة، وإذا كان الشيء مساوقاً لانعدامه، فلا يعقل فيه الترتّب، بل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الناسي للتكليف، وإن كان عن تقصير، لا يرى نفسه عاصياً، ولا يلتفت إلى ذلك؛ إذ الالتفات إلى كونه عاصياً يتوقّف على العلم بالتكليف، فيخرج عن كونه جاهلاً، فلا يعقل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العاصي للتكليف المجهول يجب عليك كذا، فإنّه بمجرّد التفاته إلى كونه عاصياً ينقلب جهله بالتكليف إلى كونه عالماً به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صورة الجهل بالتكليف لا يعقل الخطاب الترتّبيّ؛ لأنّه ليس هناك مزاحمة بين التكليفين، وإن فرض استحقاق العقاب على ترك التكليف المجهول في صورة كون الجاهل مقصّراً، وكيف يُعقل </w:t>
      </w:r>
      <w:bookmarkStart w:id="178" w:name="pg15431_172842"/>
    </w:p>
    <w:p>
      <w:pPr>
        <w:pStyle w:val="BookText"/>
        <w:rPr/>
      </w:pPr>
      <w:bookmarkEnd w:id="178"/>
      <w:r>
        <w:rPr>
          <w:rFonts w:ascii="Amiri" w:hAnsi="Amiri" w:eastAsia="Amiri" w:cs="Amiri"/>
          <w:color w:val="111111"/>
          <w:sz w:val="28"/>
          <w:sz w:val="28"/>
          <w:szCs w:val="28"/>
          <w:rtl w:val="true"/>
          <w:lang w:bidi="ar-SA"/>
        </w:rPr>
        <w:t xml:space="preserve">الخطاب الترتّبيّ مع أنّه عبارة عن أخذ عصيان أحد التكليفين شرطاً وموضوعاً للتكليف الآخر؟فمقامنا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لو كان ناسياً لجزء، فلا يمكن تكليفه بالفاقد له؛ لأنّه بمجرّد الالتفات إلى كونه ناسياً يخرج عن كونه ناسياً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880441_2142443653"/>
      <w:bookmarkStart w:id="180" w:name="_Toc66"/>
      <w:bookmarkEnd w:id="179"/>
      <w:r>
        <w:rPr>
          <w:rtl w:val="true"/>
        </w:rPr>
        <w:t>والتنبيه الثالث</w:t>
      </w:r>
      <w:r>
        <w:rPr>
          <w:rtl w:val="true"/>
        </w:rPr>
        <w:t>:</w:t>
      </w:r>
      <w:bookmarkEnd w:id="180"/>
    </w:p>
    <w:p>
      <w:pPr>
        <w:pStyle w:val="Heading5"/>
        <w:numPr>
          <w:ilvl w:val="4"/>
          <w:numId w:val="1"/>
        </w:numPr>
        <w:rPr/>
      </w:pPr>
      <w:bookmarkStart w:id="181" w:name="__RefHeading___Toc6880443_2142443653"/>
      <w:bookmarkStart w:id="182" w:name="_Toc67"/>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يجري الترتّب في المتزاحمين المضيّقين كإنقاذ الغريقين، وكما يكون الترتّب من الجانبين إذا لم يكن أحدهما أهمّ، فكذلك يجري فيما إذا كان أحد الواجبين مضيّقاً والآخر موسّعاً، وقد ذهب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 الترتّب في هذه الصورة، ودورانها مدار الالتزام بالترتّب وعدمه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6880445_2142443653"/>
      <w:bookmarkStart w:id="184" w:name="_Toc68"/>
      <w:bookmarkEnd w:id="183"/>
      <w:r>
        <w:rPr>
          <w:rtl w:val="true"/>
        </w:rPr>
        <w:t>ووجّهه الاُستاذ الأعظم</w:t>
      </w:r>
      <w:r>
        <w:rPr>
          <w:rtl w:val="true"/>
        </w:rPr>
        <w:t xml:space="preserve">) </w:t>
      </w:r>
      <w:r>
        <w:rPr>
          <w:rtl w:val="true"/>
        </w:rPr>
        <w:t>بما لفظه</w:t>
      </w:r>
      <w:r>
        <w:rPr>
          <w:rtl w:val="true"/>
        </w:rPr>
        <w:t>:</w:t>
      </w:r>
      <w:bookmarkEnd w:id="18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في الناحية الثانية، فجريان الترتّب فيه يبتني على وجهة نظر شيخنا الاُستاذ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استحالة التقييد تستلزم استحالة الإطلاق، وبما أنّ تقييد المهمّ في المقام بخصوص الفرد المزاحم محال، فإطلاقه بالإضافة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الحكم بصحّته من جهة الإطلاق، فلا محالة تبتني صحّته على القول بالترتّب مع قطع النظر عن كفاية الملاك،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الترتّب هنا إنّما هو في إطلاق الواجب </w:t>
      </w:r>
    </w:p>
    <w:p>
      <w:pPr>
        <w:pStyle w:val="BookText"/>
        <w:rPr/>
      </w:pPr>
      <w:r>
        <w:rPr>
          <w:rFonts w:ascii="Amiri" w:hAnsi="Amiri" w:eastAsia="Amiri" w:cs="Amiri"/>
          <w:color w:val="111111"/>
          <w:sz w:val="28"/>
          <w:sz w:val="28"/>
          <w:szCs w:val="28"/>
          <w:rtl w:val="true"/>
          <w:lang w:bidi="ar-SA"/>
        </w:rPr>
        <w:t>المهمّ،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إطلاقه مترتّب على ترك الواجب الأهمّ، وهذا بخلاف الترتّب في غير المقام، فإنّ هناك أصل الخطاب بالمهمّ مترتّب على تركامتثال الخطاب بالأهمّ، لا إطلاقه، وعلى كلّ حال، فالترتّب في المقام مبتنٍ على مسلكه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التزامه بأنّ التقابل بين الإطلاق والتقييد من تقابل العدم والملكة، فإذا امتنع التقييد في مورد يمتنع الإطلاق فيه، وبما أنّه يمتنع تقييد الواجب الموسّع بصورة الإتيان بالفرد المزاحم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التضادّ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إطلاقه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التزاحم بين إطلاق الواجب الموسّع وخطاب الواجب المضيّق، فلا يمكن الجمع بينهما، بل لابدّ من رفع اليد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إطلاق الموسّع، أو خطاب المضيّق</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ذكرنا غير مرّة أنّ التقابل بين الإطلاق والتقييد من تقابل التضادّ، فاستحالة أحدهما في مورد لا يستلزم استحالة الآخر،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الحكم بصحّته على القول بجواز الترتّب، ضرورة أنّه عندئذٍ يمكن الإتيان به بداعي امتثال الأمر المتعلّق بالطبيعة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التقابل بين الإطلاق والتقييد ليس من تقابل العدم والملكة، بل تقابل التضادّ، فإذا امتنع التقييد كان الإطلاق ضروريّاً، لاستحالة الإهمال في مقام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هنا هو من تقابل العدم والملكة،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بحث الترتّب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 ما إذا كان أحد الواجبين مضيّقاً والآخر موسّعاً، فهو كما إذا دار الأمر بين واجب موسّع، كالصلاة في أوّل الوقت، وآخر مضيّق، كأداء الدين، أو وجوب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الأمر بالأهمّ مطلق، وكذلك الأمر بالمهمّ، فيتقيّد الأمر بالمهمّ بصورة الإتيان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عصيانه وعدم الاشتغال بالأهمّ فالإطلاق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الفرق بين المضيّقين وبين الموسّع والمضيّق هو أنّه في المضيّقين أصل الأمر بالمهمّ يكون مشروطاً بعصيان الأهمّ، وأمّا في الموسّع والمضيّق فإطلاق الأمر بالموسّع مشروط، على وجه يشمل الفرد المزاحم للمضيّق يكون مشروطاً بعصيان المضيّق، لا أصل الأمر؛ لأنّ جميع أفراد الموسّع لم تكن مزاحمة للمضيّق حتى يكون أصل الأمر به مشروطاً بعصيان المضيّق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هذا، فلو احتاجت صحّة العبادة إلى الأمر، وكان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المسجد للصلاة، فرأى نجاسة فيه، فوجوب إزالة النجاسة من حيث إنّه مضيّق مقدّم على وجوب الصلاة؛ لأنّه موسّع </w:t>
      </w:r>
      <w:bookmarkStart w:id="185" w:name="pg15431_172845"/>
    </w:p>
    <w:p>
      <w:pPr>
        <w:pStyle w:val="BookText"/>
        <w:rPr/>
      </w:pPr>
      <w:bookmarkEnd w:id="185"/>
      <w:r>
        <w:rPr>
          <w:rFonts w:ascii="Amiri" w:hAnsi="Amiri" w:eastAsia="Amiri" w:cs="Amiri"/>
          <w:color w:val="111111"/>
          <w:sz w:val="28"/>
          <w:sz w:val="28"/>
          <w:szCs w:val="28"/>
          <w:rtl w:val="true"/>
          <w:lang w:bidi="ar-SA"/>
        </w:rPr>
        <w:t>كما تقدّم في مرجّحات باب التزاحم،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بصحّة الترتّب وإمكانه، تكون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ماُموراً بها في ظرف عصيان الإزالة، فلوقلنا باحتياج صحّة العبادة إلى الأمر وعدم كفاية الملاك، لكان لها الأمر الترتّبيّ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بمقالة بعض المحقّقين من أنّ الطبيعة في الواجب الموسّع مقدورة، ولو ببعض وجوداتها، وهي بقيّة الأفراد الطوليّة التي لا تزاحم المضيّق، وهذا المقدار من مقدوريّتها كافٍ في توجّه الخطاب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 المأمور به على ذلك الفرد قهريّ، والإجزاء عقليّ، فلا يحتاج إلى الأمر الترتّبيّ، بل لو قلنا بمحاليّة الترتّب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صحّتها الأمر المتعلّق بنفس الطبيعة</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6880447_2142443653"/>
      <w:bookmarkStart w:id="187" w:name="_Toc69"/>
      <w:bookmarkEnd w:id="186"/>
      <w:r>
        <w:rPr>
          <w:rtl w:val="true"/>
        </w:rPr>
        <w:t>والتنبيه الرابع</w:t>
      </w:r>
      <w:r>
        <w:rPr>
          <w:rtl w:val="true"/>
        </w:rPr>
        <w:t>:</w:t>
      </w:r>
      <w:bookmarkEnd w:id="187"/>
    </w:p>
    <w:p>
      <w:pPr>
        <w:pStyle w:val="BookText"/>
        <w:rPr/>
      </w:pPr>
      <w:r>
        <w:rPr>
          <w:rFonts w:ascii="Amiri" w:hAnsi="Amiri" w:eastAsia="Amiri" w:cs="Amiri"/>
          <w:color w:val="111111"/>
          <w:sz w:val="28"/>
          <w:sz w:val="28"/>
          <w:szCs w:val="28"/>
          <w:rtl w:val="true"/>
          <w:lang w:bidi="ar-SA"/>
        </w:rPr>
        <w:t>في جريان الترتّب في الحرام الذي وقع مقدّمة لواجب يكون فعله أهمّ من ترك ذلك الحرام، وعدم لزوم محذور عقليّ أو شرعيّ، ولابدّ في هذا التنبيه من التكلّم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تارةً تكون مباحة، وأُخرى تكون مكروهة، وثالثة تكون محرّمة، ولا كلام لنا هنا فى الأوّلين، وسيأتي الكلام في المقدّمة المحرّمة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المقدّمة تارةً تكون متقدّمة في الوجود على ذي المقدّمة، </w:t>
      </w:r>
    </w:p>
    <w:p>
      <w:pPr>
        <w:pStyle w:val="BookText"/>
        <w:rPr/>
      </w:pPr>
      <w:r>
        <w:rPr>
          <w:rFonts w:ascii="Amiri" w:hAnsi="Amiri" w:eastAsia="Amiri" w:cs="Amiri"/>
          <w:color w:val="111111"/>
          <w:sz w:val="28"/>
          <w:sz w:val="28"/>
          <w:szCs w:val="28"/>
          <w:rtl w:val="true"/>
          <w:lang w:bidi="ar-SA"/>
        </w:rPr>
        <w:t>وأُخرى تكون مقارنة له،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فكالتصرّف في أرض الغير لإنقاذ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فكالتصرّف في الماء الذي وقع فيه الغريق لأجل إنقاذه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تارةً تكون متساوية في الملاك مع الواجب،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حرمتها يكون مساوياً لملاك ذيالمقدّمة،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ملاك الواجب أهمّ، وثالثة يكون ملاك المقدّمة أهمّ من ملاك الواجب؛ لأنّ التزاحم يقع بين الحرمة النفسيّة لتلك المقدّمة مع الوجوب النفسيّ الذي يكون لذي المقدّمة، فإذا كانت الحرمة أهمّ يسقط وجوب ذي المقدّمة، وأمّا إذا كان الملاكان متساويين، تُقدّم الحرمة، لما ذكرنا من أنّ التخيير في باب التزاحم عقليّ، وليس بشرعيّ، حتى يقال بسقوط كلا الخطابين ويتولّد خطاب تخييريّ من جديد، كسائر الخطابات التخييريّة الشرعيّة،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ملاك ذي المقدّمة أهمّ فلا معجّز مولويّ يوجب سقوط الحرمة وسلب القدرة عنها، بل تكون الحرمة معجّزاً مولويّاً عن إتيان الواجب؛ لأنّ الممتنع شرعاً كالممتنع عقلاً بلا فرق بين المقدّمة المتقدّمة والمقارنة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المقدّمة مكروهة أو مستحبّة أو مباحة فلا تزاحم ذا المقدّمة، بل يتقدّم ذو المقدّمة عليها، فتسقط هذه الاُمور عند فرضها مقدّمة للواجب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الذوق آبٍ عن وقوع المقدّمة على صفة الوجوب بعدما </w:t>
      </w:r>
    </w:p>
    <w:p>
      <w:pPr>
        <w:pStyle w:val="BookText"/>
        <w:rPr/>
      </w:pPr>
      <w:r>
        <w:rPr>
          <w:rFonts w:ascii="Amiri" w:hAnsi="Amiri" w:eastAsia="Amiri" w:cs="Amiri"/>
          <w:color w:val="111111"/>
          <w:sz w:val="28"/>
          <w:sz w:val="28"/>
          <w:szCs w:val="28"/>
          <w:rtl w:val="true"/>
          <w:lang w:bidi="ar-SA"/>
        </w:rPr>
        <w:t xml:space="preserve">كانت محرّمة ذاتاً على نحو الإطلاق، فلو دخل الأرض المغصوبة لا لأجل إنقاذ الغريق، بل لأجل التنزّه، فلا يمكن القول بأنّ هذا التصرّف، وإن كان في ذاته حراماً، ولكنّه يصبح واجباً؛ لأنّ إنقاذ الغريق يتوقّف عليه، فإنّ تصرّف الشخص في الأرض المغصوبة لم يكن لأجل ذلك، بل إنّما كان قصده إلى شيءٍ آخر، وهو 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فالقول بأنّ هذا النحو من التصرّف يقع واجباً ومحبوباً للمولى قولٌيكذّبه الوجدان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وكما ذكرنا سابقاً، فقد سلك كلّ واحدٍ من العلماء مسلكاً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بأنّ وجوب المقدّمة مشروط بإرادة 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بحث الضدّ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القول بوجوب المقدّمة على تقدير تسليمها إنّما ينهض دليلاً على الوجوب في حال كون المكلّف مريداً للفعل المتوقّف عليها، كما لا يخفى على من أعطاها حقّ النظر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التقريرات فقد قيّد وجوب المقدّمة بصورة قصد التوصّل إلى ذي المقدّمة،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يعتبر في وقوعه على صفة الوجوب أن يكون الإتيان بالواجب الغيريّ لأجل التوصّل به إلى الغير أو </w:t>
      </w:r>
    </w:p>
    <w:p>
      <w:pPr>
        <w:pStyle w:val="BookText"/>
        <w:rPr/>
      </w:pPr>
      <w:r>
        <w:rPr>
          <w:rFonts w:ascii="IRNazanin" w:hAnsi="IRNazanin" w:eastAsia="IRNazanin"/>
          <w:color w:val="111111"/>
          <w:sz w:val="28"/>
          <w:sz w:val="28"/>
          <w:szCs w:val="28"/>
          <w:rtl w:val="true"/>
          <w:lang w:bidi="fa-IR"/>
        </w:rPr>
        <w:t>لا؟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 الأوّل</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الوجوب إنّما يرد على المقدّمة الموصلة</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ذكرنا سابقاً أنّه لا يمكن أن يتقيّد الواجب بهذه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صحّحنا المقام بالترتّب،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 النهي بصورة عصيان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الحرمة الذاتيّة للمقدّمة باقية لم تسقط على نحو الإطلاق، بل الذي يسقط إنّما هو إطلاقها الشامل لحالتي فعل ذي المقدّمة وتركها، مع انحفاظ ما للمقدّمة من الحكم، سواء كان حراماً أو مباحاً أو مستحبّاً أو مكروهاً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حرمة المقدّمة مترتّبة على عصيان وجوب ذي المقدّمة، فعند عدم الإتيان بذي المقدّمة تكون المقدّمة محرّمة بحكم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التزاحم بين حرمة المقدّمة ووجوب ذي المقدّمة، وحيث لم يمكن الجمع بينهما في مقام الامتثال، فلا بأس بالقول بالترتّب، وهو في صورة عصيان ذي المقدّمة، فتبقى المقدّمة على حرمتها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المقدّمة لا تسقط حرمتها الذاتيّة لمجرّد كونها مقدّمة، بل إنّما تسقط إذا كان وجود ذي المقدّمة أهمّ، وإلّا، تكون حرمتها باقية، وعلى فرض كونهما متساويين، ولم يكن ذو المقدّمة أهمّ، فلا تصل النوبة إلى التخيير ولو قلنا في المتساويين المتزاحمين عقليّاً أو شرعيّاً بأنّ التخيير يكون عقليّاً، إلّا أنّه لا يمكن تصوّره هنا بين المقدّمة وذيها، بل إذا كان ذو المقدّمة أهمّ يكون ذلك سبباً في التعجيز عن المقدّمة وسلب القدرة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لم يكن أهمّ، بل كانا متساويين، فلا يكون هناك معجّز مولويّ يكون سبباً لسقوط المقدّمة،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المقدّمة على حالها، وهو الحرمة الذاتيّة، بل تكون حرمتها معجّزاً عن وجوب ذيها، بلا فرق بين أن تكون المقدّمة متقدّمةً أو مقارنة؛ لوضوح أنّ التصرّف في ماء الغير إنّما يجب إذا توقّف عليه واجب أهمّ، من إنقاذ نفس محترمة، أو تلف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يكن ذو المقدّمة أهمّ، فتكون حرمة التصرّف باقيةً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المقارنة لذيها بحسب الزمان، فالأقوى جريان الأمر الترتّبيّ فيها أيضاً، ومثالها المهمّ الذي يترتّب عليه الأثر هو باب الضدّين بناءً على مقدّميّة ترك أحدهما للفعل الآخر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وإشكال استلزام الأمر الترتّبيّ للشرط الآخر لا يأتي هنا؛ لأنّ المفروض كون المقدّمة مقارنة بحسب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يأتي إشكال استلزام الوجوب والحرمة في زمانٍ واحد، كالمقدّمة المتقدّمة بحسب الزمان، ويزداد الإشكال في الضدّين، حيث إنّه يلزم اجتماع الحكمين في كلٍّ من طرف الأهمّ والمهمّ، فإنّ ترك الأهمّ حيث كان مقدّمة للإتيان بالمهمّ الذي فرضناه واجباً بالأمر الترتّبيّ، فيجب ترك الأهمّ من باب المقدّمة، وبالوجوب المقدّميّ، مع أنّه يحرم لوجوب فعل الأهمّ، وكذلك ترك المهمّ يكون مقدّمة لفعل الأهمّ، فيجب من باب المقدّمة، مع أنّه حرام لغرض وجوب فعل المهمّبمقتضى الأمر الترتّبيّ، فيأتي إشكال اجتماع الحكمين المتضادّين في كلٍّ من الأهمّ والمهمّ بناءً على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ليسا في مرتبة واحدة، فالحرمة في ترك المهمّ تكون في مرتبة تركه وعصيانه، وأمّا الوجوب فإنّما يكون في مرتبة الوصول إلى الأهمّ، وبما أنّ رتبة الوجوب تختلف عن رتبة الحرمة، وليسا في رتبةٍ واحدة، فلا يكون هناك مانع من الاجتماع مع الاختلاف بالرتبة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طرف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في طرف الأهمّ، فلا يندفع بذلك؛ لأنّ الأمر في طرف الأهمّ ليس ترتّبيّاً حتى يتحقّق اختلاف الرتبة، ويصحّ اجتماع كلٍّ من الوجوب والحرمة لمكان اختلاف الرتبة، بل إنّ الأمر في طرف الأهمّ هو الأمر الأوّليّ الذّاتيّ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يسهّل الخطب هو أنّ ترك الأهمّ لا يكون واجباً بالوجوب </w:t>
      </w:r>
    </w:p>
    <w:p>
      <w:pPr>
        <w:pStyle w:val="BookText"/>
        <w:rPr/>
      </w:pPr>
      <w:r>
        <w:rPr>
          <w:rFonts w:ascii="Amiri" w:hAnsi="Amiri" w:eastAsia="Amiri" w:cs="Amiri"/>
          <w:color w:val="111111"/>
          <w:sz w:val="28"/>
          <w:sz w:val="28"/>
          <w:szCs w:val="28"/>
          <w:rtl w:val="true"/>
          <w:lang w:bidi="ar-SA"/>
        </w:rPr>
        <w:t>المقدّميّ أصلاً، بل ليس حكمه إلّا الحرمة، فإنّ ترك الأهمّ وإن كان مقدّمة وجوديّة لفعل المهمّ، إلّا أنّه مع ذلك يكون مقدّمةً وجوبيّةً له أيضاً؛ لأنّ وجوب المهمّ مشروط بترك الأهمّ، ومعلوم أنّ المقدّمة الوجوبيّة لا تجب بالوجوب المقدّميّ، فترك الأهمّ حرام ليس إلّا، وهو باقٍ على حرمته، ولا يجتمع فيه الحكمان المتضادّان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يأتي الترتّب فيما إذا كان التزاحم بين الشيئين دائميّاً ولأجل الملازمة بين المتعلّقين؟</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الأمر الترتّبيّ في ذلك؛ لأنّه يلزم منه طلب الحاصل، فإنّه لو كان استقبال القبلة الملازم لاستدبارالجدي هو المأمور به الأصليّ، واُريد إثبات وجوب استقبال الجدي بالأمر الترتّبيّ عند عصيان استقبال القبلة، لزم من ذلك طلب استقبال الجدي بعد فرض حصوله،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تستقبل القبلة يجب عليك استقبال الجدي؛ لأنّ عدم استقبال القبلة ملازم لاستقبال الجدي خارجاً، فيلزم طلب استقبال الجدي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إجراء الترتّب بين التدريجين، وهما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آنيّين كإنقاذي الغريقين، فلا يكون عصيان أحدهما إلّا آنيّاً؛ لأنّه لو تركه وعصى فبمجرّد تركه يسقط الأمر لفوات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لهما بقاء واستمرار في وعاء الزمان حتى يكون لعصيانه الذي هو شرط للخطاب المترتّب عليه نحو بقاء واستمرار، </w:t>
      </w:r>
    </w:p>
    <w:p>
      <w:pPr>
        <w:pStyle w:val="BookText"/>
        <w:rPr/>
      </w:pPr>
      <w:r>
        <w:rPr>
          <w:rFonts w:ascii="Amiri" w:hAnsi="Amiri" w:eastAsia="Amiri" w:cs="Amiri"/>
          <w:color w:val="111111"/>
          <w:sz w:val="28"/>
          <w:sz w:val="28"/>
          <w:szCs w:val="28"/>
          <w:rtl w:val="true"/>
          <w:lang w:bidi="ar-SA"/>
        </w:rPr>
        <w:t>بل يكون هذا العصيان دفعيّاً آنيّاً، من جهة أنّ موضوعه غير قابل للبقاء حتى يستمرّ عصيانه، فإنّ إنقاذ الغريق إذا لم يبادر إليه يصبح الغريق ميتاً، ويسقط الأمر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تدريجيّاً والآخر آنيّاً، كما في الصلاة وإنقاذ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تدريجيّاً، ولكن عصيان كلّ منهما يتحقّق بمجرّد ترك جزء منه، فلا يكون عصيانه إلّا آنيّاً، نظير الصوم الذي يتحقّق تركه بمجرّد تركه في جزء من النهار، فيسقط الأمر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كلّ منهما تدريجيّاً، وكان عصيان أحدهما، وهو الأهمّ، تدريجيّاً أيضاً، ففي مثال الإزالة والصلاة؛ فإنّوجوب الإزالة مستمرّ، والأمر به لا يسقط بمجرّد العصيان، بل يجب آناً فآناً، فإذا عصاه في الآن الأوّل، يجب الإزالة في الآن الثاني،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هو معلوم من أنّ وجوب الصلاة ارتباطيّ، فلا يتحقّق امتثاله إلّا بامتثال جميع الأجزاء، وإلّا، فلو فرض بأنّه كبّر ولم يأتِ ببقيّة الأجزاء، ينكشف أنّ التكبير لم يكن واجباً، فالتكبير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يقع على صفة الوجوب والمطلوبيّة لو أتيت بالتسليم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الكلام في هذا الأمر هو هذا القسم دون الأقسام الأُخرى، فيبحث في صحّة الترتّب فيه بأن يُؤخذ خطاب الصلاة معلّقاً على عصيان خطاب الإزالة، وهل يمكن إجراء الترتّب بين التدريجيين </w:t>
      </w:r>
    </w:p>
    <w:p>
      <w:pPr>
        <w:pStyle w:val="BookText"/>
        <w:rPr/>
      </w:pPr>
      <w:r>
        <w:rPr>
          <w:rFonts w:ascii="Amiri" w:hAnsi="Amiri" w:eastAsia="Amiri" w:cs="Amiri"/>
          <w:color w:val="111111"/>
          <w:sz w:val="28"/>
          <w:sz w:val="28"/>
          <w:szCs w:val="28"/>
          <w:rtl w:val="true"/>
          <w:lang w:bidi="ar-SA"/>
        </w:rPr>
        <w:t>مطلقاً أم لا؟ لأنّ وجوب الإزالة باقٍ ومستمرّ في جميع أزمنة امتثال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جريان الترتّب هنا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بالإزالة لمّا كان مستمرّاً ويأتي في جميع آنات الصلاة، وحيث إنّ المهمّ تدريجيّ الحصول، والأمر بالإزالة مستمرّ، فعصيانه في الآن الأوّل وحين الإتيان بالتكبير لا يكفي؛ لأنّ زمانه يكون أقلّ من زمان فعليّة المهمّ الذي هو تدريجيّ الحصول بحسب الفرض، لغرض تجدّد الأمر بالإزالة واستمراره في جميع آنات الصلاة، وعدم سقوطه بمجرّد العصيان؛ لأنّه ليس آنيّ الحصول كي يبقى الأمر بالصلاة بدون مزاحم؛ لأنّ الأهمّ يكون مستمرّاً في أيّ وقت، وله أن يرجع ويهدم المهمّ؛ لأنّ وجوب المهمّ في أزمنة امتثاله منوطبعصيان الأهمّ حتى في آخر أزمنة امتثال الأهمّ، وهذا هو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هو وصف التعقّب لا واقع التعقّب، وهو شرط مقارن لا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يحتاج إلى دليلٍ خاصّ، وهو غير موجود، والموجود إنّما هو إطلاقات الأدلّة، وهي لا تكفي لإثبات شرطيّة عنوان التعقّب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يأتي في كلّ واجب تدريجيّ، فإنّ وجوب التكبيرة وفعليّته مشروط بالقدرة على الجزء الأخير، وهو التسليم،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فدخالة عصيان </w:t>
      </w:r>
    </w:p>
    <w:p>
      <w:pPr>
        <w:pStyle w:val="BookText"/>
        <w:rPr/>
      </w:pPr>
      <w:r>
        <w:rPr>
          <w:rFonts w:ascii="Amiri" w:hAnsi="Amiri" w:eastAsia="Amiri" w:cs="Amiri"/>
          <w:color w:val="111111"/>
          <w:sz w:val="28"/>
          <w:sz w:val="28"/>
          <w:szCs w:val="28"/>
          <w:rtl w:val="true"/>
          <w:lang w:bidi="ar-SA"/>
        </w:rPr>
        <w:t>الأمر بالإزالة في ظرف التسليم في وجوب التكبيرة إنّما يكون من جهة أنّ القدرة على التسليم لا تكون إلّا بالعصيان المذكور، ومن هنا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هو عنوان التعقّب، حتى تكون القدرة على الجزء الأوّل منوطة بشرطيّة عنوان التعقّب، فلا يأتي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أنّه ذكر هنا فرعاً وزعم جريان الترتّب فيه، وهو أنّه لو كان هناك ماء مباح له التصرّف فيه، ولكنّه في إناءٍ يكون استعماله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من جهة كون الإناء مغصوباً، أو من جهة أنّه من ذهبٍ أو فضّة، فيكون وجوب الوضوء مشروطاً بعصيان النهي عن الاستعمال، كما أنّ 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صحّة الترتّب 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مشروطاً بعصيان الأمر بالإزالة،فيكون الوضوء صحيحاً حتى بناءً على احتياج العبادة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الذي ذكر إنّما يتمّ فيما لو كان المتوضّئ من مثل ذلك الإناء قد اغترف غرفة كافية لتمام الوضوء؛ فإنّ وضوءه، والحالة هذه، يكون صحيحاً لا إشكال فيه؛ لأنّه بعد عصيانه بالاغتراف بمثل تلك الغرفة صار واجداً للماء وحصل موضوع الوضوء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كانت الغرفة لا تكفي إلّا لغسل بعض أجزاء الوضوء، فبعد </w:t>
      </w:r>
    </w:p>
    <w:p>
      <w:pPr>
        <w:pStyle w:val="BookText"/>
        <w:rPr/>
      </w:pPr>
      <w:r>
        <w:rPr>
          <w:rFonts w:ascii="Amiri" w:hAnsi="Amiri" w:eastAsia="Amiri" w:cs="Amiri"/>
          <w:color w:val="111111"/>
          <w:sz w:val="28"/>
          <w:sz w:val="28"/>
          <w:szCs w:val="28"/>
          <w:rtl w:val="true"/>
          <w:lang w:bidi="ar-SA"/>
        </w:rPr>
        <w:t xml:space="preserve">الاغتراف الأوّل لا يصير واجداً للماء، إذ الممتنع شرعاً كالممتنع عقلاً؛ لأنّ بقيّة الاغترافات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محرّمة، والوضوء مشروط بالقدرة الشرعيّة، فلا قدرة عليه ولا ملاك له ولا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الإناء غير منحصر، وكان هناك إناء آخر فيه ماء مباح، مع كونه هو مباحاً أيضاً، واغترف منه غرفة، فبما أنّ القدرة على جنس استعمال الماء تكون موجودة، فوضوؤه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استعمال الكأس والإناء جائزاً من جهة تخليص مائه فيما إذا كان الماء ملكاً له، ولم يكن وجوده في الإناء بسوء اختياره، بل كان قد غصب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صبّه فيه جهلاً بالموضوع أو غفلة، فخارج عن الفرض، ويكونالوضوء صحيحاً بلا ريب، ولا يحتاج إلى أمر ترتّبيّ أصلاً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لا يجري في باب اجتماع الأمر والنهي، بناءً على أنّ التركيب فيهما انضماميّ، لا اتّحاديّ؛ لأنّه بناءً على الثاني يدخلان في باب التعارض، وأمّا بناءً على الانضمام، فإنّه لا يجري الترتّب؛ لأنّه يلزم إمّا طلب الممتنع وإمّا طلب الحاصل؛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 فإن عصيتَ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المراد به العزم والقصد على الغصب، بل المراد التلبّس</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منه التلبّس والعصيان والغصب الصلاتيّ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كان هذا تحصيلاً للحاصل؛ لأنّ المراد بالغصب هو الذي يحصل في ضمن الصلاة، فهو موجود، وإن كان المراد الغصب غير الملازم للصلاة، كان هذا طلباً للممتنع، وإن كان المراد ما هو أعمّ يلزم كلا المحذورين</w:t>
      </w:r>
      <w:r>
        <w:rPr>
          <w:rFonts w:eastAsia="Amiri" w:cs="Amiri" w:ascii="Amiri" w:hAnsi="Amiri"/>
          <w:color w:val="111111"/>
          <w:sz w:val="28"/>
          <w:szCs w:val="28"/>
          <w:rtl w:val="true"/>
          <w:lang w:bidi="ar-SA"/>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5431_172858"/>
      <w:bookmarkStart w:id="189" w:name="pg15431_172858"/>
      <w:bookmarkEnd w:id="189"/>
    </w:p>
    <w:p>
      <w:pPr>
        <w:pStyle w:val="Heading2"/>
        <w:numPr>
          <w:ilvl w:val="1"/>
          <w:numId w:val="1"/>
        </w:numPr>
        <w:rPr/>
      </w:pPr>
      <w:bookmarkStart w:id="190" w:name="pg15431_172858"/>
      <w:bookmarkStart w:id="191" w:name="__RefHeading___Toc6880449_2142443653"/>
      <w:bookmarkStart w:id="192" w:name="_Toc70"/>
      <w:bookmarkEnd w:id="190"/>
      <w:bookmarkEnd w:id="191"/>
      <w:r>
        <w:rPr>
          <w:rtl w:val="true"/>
        </w:rPr>
        <w:t>مبحث النواهي</w:t>
      </w:r>
      <w:bookmarkEnd w:id="192"/>
    </w:p>
    <w:p>
      <w:pPr>
        <w:pStyle w:val="Heading3"/>
        <w:numPr>
          <w:ilvl w:val="2"/>
          <w:numId w:val="1"/>
        </w:numPr>
        <w:rPr/>
      </w:pPr>
      <w:bookmarkStart w:id="193" w:name="__RefHeading___Toc6880451_2142443653"/>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6880453_2142443653"/>
      <w:bookmarkStart w:id="196" w:name="_Toc72"/>
      <w:bookmarkEnd w:id="195"/>
      <w:r>
        <w:rPr>
          <w:rtl w:val="true"/>
        </w:rPr>
        <w:t>الأمر الأوّل</w:t>
      </w:r>
      <w:r>
        <w:rPr>
          <w:rtl w:val="true"/>
        </w:rPr>
        <w:t xml:space="preserve">: </w:t>
      </w:r>
      <w:r>
        <w:rPr>
          <w:rtl w:val="true"/>
        </w:rPr>
        <w:t>في الفرق بين صيغة الأمر وصيغة النهي</w:t>
      </w:r>
      <w:r>
        <w:rPr>
          <w:rtl w:val="true"/>
        </w:rPr>
        <w:t>:</w:t>
      </w:r>
      <w:bookmarkEnd w:id="19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النواهي كالأوامر ترد على الطبائع الكلّيّة، والفرق بينهما فقط في أنّ المراد في الأمر هو وجود الطبيعة، وفي النهي هو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بمادّته وصيغته في الدلالة على الطلب مثل الأمر بمادّته وصيغته، غير أنّ متعلّق الطلب في أحدهما الوجود، وفي الآخر العدم</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الاختلاف بينهما ينحصر في المتعلّق، فمتعلّق الأمر هو نفس الفعل، وأمّا متعلّق النهي فهو الترك، وإلّا، فالمستفاد من كلٍّ من النهي والأمر مادّةً وصيغة، شيء واحد، وهو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رأى الآخوند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يعتبر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استظهرنا اعتباره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تفاوت أصلاً</w:t>
      </w:r>
      <w:r>
        <w:rPr>
          <w:rFonts w:eastAsia="IRNazanin" w:cs="IRNazanin"/>
          <w:color w:val="111111"/>
          <w:sz w:val="28"/>
          <w:szCs w:val="28"/>
          <w:rtl w:val="true"/>
          <w:lang w:bidi="fa-IR"/>
        </w:rPr>
        <w:t>»</w:t>
      </w:r>
      <w:r>
        <w:rPr>
          <w:rStyle w:val="FootnoteAnchor"/>
          <w:rtl w:val="true"/>
        </w:rPr>
        <w:footnoteReference w:id="94"/>
      </w:r>
      <w:r>
        <w:rPr>
          <w:rFonts w:ascii="Amiri" w:hAnsi="Amiri" w:eastAsia="Amiri" w:cs="Amiri"/>
          <w:color w:val="111111"/>
          <w:sz w:val="28"/>
          <w:sz w:val="28"/>
          <w:szCs w:val="28"/>
          <w:rtl w:val="true"/>
          <w:lang w:bidi="ar-SA"/>
        </w:rPr>
        <w:t>، فكما يعتبر في صدق الأمر لزوم صدوره من العالي، فكذلك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الرأي لم يتّفق عليه الأعلام، بل خالفه بعضهم، فذهب إلى اختلاف النهي بمادّته وصيغته مع الأمر مفهوماً، وأنّ ما ذهب إليه صاحب الكفاية يتنافى مع الوجدان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ببعض الواجبات المطلوب فيها الترك، كالصوم، مع أنّها لا تعدّ من المحرّمات، بل من الواجبات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مراجعة الوجدان تشهد بأنّ النهي ينشأ عن مفسدة في الفعل يكون بها مبغوضاً للمولى ومتعلّقاً لكراهته فيزجر عبده عنه، فواقع النهي يختلف عن واقع الأمر، فإنّه كراهة الفعل، والأمر إرادة الفعل، كما أنّ المنشأ في النهي هو الزجر عن الفعل، والمنشأ في الأمر طلبه والبعث إليه، فيختلف الأمر والنهي مفهوماً ومادّةً وصيغةً، ومتعلّقهما واحد، وهو الفعل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197" w:name="pg15431_172860"/>
    </w:p>
    <w:p>
      <w:pPr>
        <w:pStyle w:val="BookText"/>
        <w:rPr/>
      </w:pPr>
      <w:bookmarkEnd w:id="197"/>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أوّلاً، من أنّ حقيقة النهي ليست سوى أنّه طلب الترك؛ ذلك لأنّ مفهوم النهي ليس إلّا طلب الترك وعدم الفعل، ولا تعلّق له بالفعل، وأمّا الانزجار عن الفعل فليس إلّا لازم إرادة ترك العمل التي هي حقيقة النهي الصادر عن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هناك موجب للقول بأنّ النهي بمعنى الكفّ، بدعوى أنّ الترك هو العدم الأزليّ، وهو ليس اختياريّاً، فلا يمكن أنتتعلّق به المطلوبيّة؛ بل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أمراً اختياريّاً؛ فإنّ القدرة إنّما تتعلّق بالعدم باعتبار بقائه، فنفس العدم الأزليّ وإن كان خارجاً عن الاختيار، إلّا أنّ إبقاءه أمر اختياريّ للمكلّف، لقدرته على كلا الطرفين،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الاستمرار وإبقاءه، فإنّه بمجرّد كونه قادراً على الأوّل يكون قادراً على الثاني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فالإعراض عن مقولة أنّ النهي هو طلب الترك إلى مقولة أنّه ليس إلّا طلب الكفّ عن الفعل، بزعم عدم معقوليّة تعلّق الطلب بالترك في غير محلّه</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6880455_2142443653"/>
      <w:bookmarkStart w:id="199" w:name="_Toc73"/>
      <w:bookmarkEnd w:id="198"/>
      <w:r>
        <w:rPr>
          <w:rtl w:val="true"/>
        </w:rPr>
        <w:t>الأمر الثاني</w:t>
      </w:r>
      <w:r>
        <w:rPr>
          <w:rtl w:val="true"/>
        </w:rPr>
        <w:t>:</w:t>
      </w:r>
      <w:bookmarkEnd w:id="19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عرفنا أنّ الأحكام تابعة للمصالح والمفاسد، فكما أنّ الأمر إنّما يتعلّق بالشيء باعتبار وجود المصلحة الملزمة فيه، فباعتبار التقابل بين الأمر والنهي، فإذا ورد النهي على شيء فإنّما يرد عليه باعتبار وجود المفسدة الملزمة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الطلبيّة الوجوديّة، والنهي هو النسبة الطلبيّة العدميّة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أفاده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المادّة حاكية عن وجود تلك الماهيّة، سواء كانت في الجمل الخبريّة أو الإنشائيّة، والإنشائيّة سواء كانت في الأوامر أو النواهي، فلابدّ وأن يكون مفاد النهي معنىً قابلاً لأن يتعلّق بالوجود،وليس هو إلّا الزجر والردع، كما أنّه في الأمر يُسمّى ﺑ</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البعث</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ما أفاده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حاشيته على أجود التقريرات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إنّما هو الفعل، ومعنى النهي عنه هو الزجر عنه الناشئ عن اشتماله على المفسدة، فالنزاع في كون المطلوب في النواهي هو الكفّ عن الفعل أو نفس تركه باطل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يكون الترك مطلوباً لاشتماله على المصلحة الداعية إلى طلبه، لكنّ ذلك يرجع إلى إيجاب الترك، وهو أجنبيّ عن تحريم الفعل كما هو ظاهر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 من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وازم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نفسه، فالزجر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لوازم ترك الشيء، وليس نفس النهي،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فليسا بموضوعين للبعث والزجر؛ لأنّهما اسميّان، ومفاد الهيئة معنىً حرفيّ</w:t>
      </w:r>
      <w:r>
        <w:rPr>
          <w:rFonts w:eastAsia="Amiri" w:cs="Amiri" w:ascii="Amiri" w:hAnsi="Amiri"/>
          <w:color w:val="111111"/>
          <w:sz w:val="28"/>
          <w:szCs w:val="28"/>
          <w:rtl w:val="true"/>
          <w:lang w:bidi="ar-SA"/>
        </w:rPr>
        <w:t xml:space="preserve">. </w:t>
      </w:r>
      <w:bookmarkStart w:id="200" w:name="pg15431_172862"/>
    </w:p>
    <w:p>
      <w:pPr>
        <w:pStyle w:val="Heading3"/>
        <w:numPr>
          <w:ilvl w:val="2"/>
          <w:numId w:val="1"/>
        </w:numPr>
        <w:rPr/>
      </w:pPr>
      <w:bookmarkStart w:id="201" w:name="__RefHeading___Toc6880457_2142443653"/>
      <w:bookmarkStart w:id="202" w:name="_Toc74"/>
      <w:bookmarkEnd w:id="200"/>
      <w:bookmarkEnd w:id="201"/>
      <w:r>
        <w:rPr>
          <w:rtl w:val="true"/>
        </w:rPr>
        <w:t>الأمر الثالث</w:t>
      </w:r>
      <w:r>
        <w:rPr>
          <w:rtl w:val="true"/>
        </w:rPr>
        <w:t>:</w:t>
      </w:r>
      <w:bookmarkEnd w:id="202"/>
    </w:p>
    <w:p>
      <w:pPr>
        <w:pStyle w:val="BookText"/>
        <w:rPr/>
      </w:pPr>
      <w:r>
        <w:rPr>
          <w:rFonts w:ascii="Amiri" w:hAnsi="Amiri" w:eastAsia="Amiri" w:cs="Amiri"/>
          <w:color w:val="111111"/>
          <w:sz w:val="28"/>
          <w:sz w:val="28"/>
          <w:szCs w:val="28"/>
          <w:rtl w:val="true"/>
          <w:lang w:bidi="ar-SA"/>
        </w:rPr>
        <w:t>ذكرنا أنّ مقتضى الأمر هو طلب إيجاد الطبيعة، ومقتضى النهي هو طلب ترك الطبيعة، ويحصل الأوّل بأوّل وجودات الطبيعة، بخلاف الثاني؛ فإنّه لا يحصل إلّا بترك جميعأفرادها، والحاكم بهذا الفرق بينهما هو العقل كما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لا دلالة لصيغته على الدوام والتكرار، كما لا دلالة لصيغة الأمر، وإن كان قضيّتهما عقلاً تختلف، ولو مع وحدة متعلّقهما، بأن يكون طبيعة واحدة بذاتها وقيدها تعلّق بها الأمر مرّةً والنهي أُخرى، ضرورة أنّ وجودها يكون بوجود فردٍ واحد، وعدمها لا يكاد يكون إلّا بعدم الجميع، كما لا يخفى</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الطبيعة في الأمر يكون بمجرّد إيجاد فردٍ منها، وذلك لانطباق الطبيعة عليه قهراً؛ لأنّ وجود الفرد وجودها، فإنّ وجود الكلّيّ الطبيعيّ في الخارج ما هو إلّا وجود نفس الفرد، وبمجرّد وجود الفرد يكون الغرض قد حصل، وذلك موجب لسقوط الأمر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طرف النهي فإنّ عدم الطبيعة متوقّف على عدم جميع أفرادها عقلاً؛ لأنّ المطلوب هو ترك الطبيعة، ولا يحصل الترك إلّا بترك جميع أفرادها، الطوليّة منها والعرضيّة، ولذا، لو أتى بفرد واحد يكون قد عصى </w:t>
      </w:r>
    </w:p>
    <w:p>
      <w:pPr>
        <w:pStyle w:val="BookText"/>
        <w:rPr/>
      </w:pPr>
      <w:r>
        <w:rPr>
          <w:rFonts w:ascii="Amiri" w:hAnsi="Amiri" w:eastAsia="Amiri" w:cs="Amiri"/>
          <w:color w:val="111111"/>
          <w:sz w:val="28"/>
          <w:sz w:val="28"/>
          <w:szCs w:val="28"/>
          <w:rtl w:val="true"/>
          <w:lang w:bidi="ar-SA"/>
        </w:rPr>
        <w:t>النهي، فيسقط بالعصيان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هذا الفرض، إنّما يتمّ لو قلنا بأنّ المطلوب في باب النواهي إنّما هو السلب الكلّيّ، وبنحو العامّ المجموعيّ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بأنّه بنحو العامّ الاستغراقيّ، بحيث يكون لكلّوجود عصيان بحقّه، ولكلّ فرد امتثال وعصيان مستقلّ، غير مربوط بعصيان أو امتثال سائر الأفراد، فمن الواضح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لا يسقط بمجرّد العصيان في أحد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فيما ذكره صاحب الكفاية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هدي ذلك البيان الإجماليّ قد ظهر أنّه لا أصل لما هو المشهور من أنّ صرف وجود الطبيعة يتحقّق بأوّل الوجود، وصرف تركها لا يمكن إلّا بترك جميع أفرادها،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صرف ترك الطبيعة كصرف وجودها، فكما أنّ صرف وجودها يتحقّق بأوّل الوجود، فكذلك صرف تركها يتحقّق بأوّل الترك، ضرورة أنّ المكلّف إذا ترك الطبيعة في آنٍ ما، لا محالة يتحقّق صرف الترك، كما أنّه لو أوجدها في ضمن فردٍ ما يتحقّق صرف الوجود، فلا فرق بينهما من هذه الناحية أصلاً، وهذا لعلّه من الواضحات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موضع الحاجة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الكفاية إنّما يتمّ لو كان النهي عبارة عن الزجر عن الفعل، إذ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متعلّقه صرف الوجود، وأمّا بناءً </w:t>
      </w:r>
      <w:bookmarkStart w:id="203" w:name="pg15431_172864"/>
    </w:p>
    <w:p>
      <w:pPr>
        <w:pStyle w:val="BookText"/>
        <w:rPr/>
      </w:pPr>
      <w:bookmarkEnd w:id="203"/>
      <w:r>
        <w:rPr>
          <w:rFonts w:ascii="Amiri" w:hAnsi="Amiri" w:eastAsia="Amiri" w:cs="Amiri"/>
          <w:color w:val="111111"/>
          <w:sz w:val="28"/>
          <w:sz w:val="28"/>
          <w:szCs w:val="28"/>
          <w:rtl w:val="true"/>
          <w:lang w:bidi="ar-SA"/>
        </w:rPr>
        <w:t xml:space="preserve">على أن النهي عبارة عن طلب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ما ذكر، إذ متعلّق الطلب هو صرف ترك الفعل،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بأوّل ترك، فلا يتوقّف امتثال النهي على ترك جميع الأفراد، لتحقّق صرف الترك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يقال بأنّ النهي موضوع للزجر؛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اسميّ والهيئة معنىً 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أنّه يدلّ على الزجر بالملازمة، إلّا أنّ الوجدان شاهد على أنّ النهي لا يتحقّق الامتثال فيه إلّا بترك جميع الأفراد، وهذا لا يفرّق فيه بين أن نقول بأنّ النهي هو الزجر، أو بأنّ لازمه هو الزجر، فهذا الإشكال غير واردٍ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يُتصوّر للنهي وجه آخر، وهو فرض أنّ النهي يكون متعلّقاً بمجموع الأفراد، بحيث لو ارتكب البعض لم يحصل العصيان، ولم يخالف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ارتكب الجميع يكون عاصياً،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كلّ رمّانة في هذا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المنهيّ عنه هنا هو أكل الجميع، فلو أكل البعض فلا محذور</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6880459_2142443653"/>
      <w:bookmarkStart w:id="205" w:name="_Toc75"/>
      <w:bookmarkEnd w:id="204"/>
      <w:r>
        <w:rPr>
          <w:rtl w:val="true"/>
        </w:rPr>
        <w:t>الأمر الرابع</w:t>
      </w:r>
      <w:r>
        <w:rPr>
          <w:rtl w:val="true"/>
        </w:rPr>
        <w:t>:</w:t>
      </w:r>
      <w:bookmarkEnd w:id="20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النهي قد يتعلّق بعنوانٍ بسيط وصفة تحصل من ممارسة الفعل المنهيّ عنه، وذلك كعنوان شارب الشاي، فإنّه لا يحصل إلّا مع المعاودة </w:t>
      </w:r>
    </w:p>
    <w:p>
      <w:pPr>
        <w:pStyle w:val="BookText"/>
        <w:rPr/>
      </w:pPr>
      <w:r>
        <w:rPr>
          <w:rFonts w:ascii="Amiri" w:hAnsi="Amiri" w:eastAsia="Amiri" w:cs="Amiri"/>
          <w:color w:val="111111"/>
          <w:sz w:val="28"/>
          <w:sz w:val="28"/>
          <w:szCs w:val="28"/>
          <w:rtl w:val="true"/>
          <w:lang w:bidi="ar-SA"/>
        </w:rPr>
        <w:t>والممارسة، ومثله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الخمر، فلو اكتفى بشرب مقدار فقط لم يصدق عليه هذا العنوان، فيكون المقصود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تشربالشاي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تعوّد شربه، فلو شرب مقداراً لم يوجب تعوّده وحدوث مثل هذه الصفة فيه ما خالف النهي، فلو خالف النهي وأتى بالعمل بالمنهيّ عنه فهل مقتضاه الاستمرار بعد المخالفة أم لا؟</w:t>
      </w:r>
    </w:p>
    <w:p>
      <w:pPr>
        <w:pStyle w:val="BookText"/>
        <w:rPr/>
      </w:pPr>
      <w:r>
        <w:rPr>
          <w:rFonts w:ascii="Amiri" w:hAnsi="Amiri" w:eastAsia="Amiri" w:cs="Amiri"/>
          <w:color w:val="111111"/>
          <w:sz w:val="28"/>
          <w:sz w:val="28"/>
          <w:szCs w:val="28"/>
          <w:rtl w:val="true"/>
          <w:lang w:bidi="ar-SA"/>
        </w:rPr>
        <w:t>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النهي على إرادة الترك لو خولف، أو عدم إرادته، بل لابدّ من تعيين ذلك من دلالة، ولو كان إطلاق المتعلّق من هذه الجهة، ولا يكفي إطلاقها من سائر الجهات، فتدبّر جيّداً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المتعلّق من جهة العصيان، فيقال إنّ مقتضاه ثبوت النهي له مطلقاً، عصى النهي أم لم يعصِ، ويكون مقتضى هذا الإطلاق ثبوت النهي وتعلّقه بالفعل بنحو العموم الاستغراقيّ، فينحلّ إلى أفرادٍ متعدّدة بتعدّد أفراد الفعل، فإذا عصى أحدها بقي الآخر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هناك فرق بين الأفراد الطوليّة والعرضيّة؟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الاستمرار والدوام الكاشفين عن المفسدة، على الإطلاق، أو بنحو التقييد، وأنّ الحكم بالاستمرار، سواء استفيد من </w:t>
      </w:r>
    </w:p>
    <w:p>
      <w:pPr>
        <w:pStyle w:val="BookText"/>
        <w:rPr/>
      </w:pPr>
      <w:r>
        <w:rPr>
          <w:rFonts w:ascii="Amiri" w:hAnsi="Amiri" w:eastAsia="Amiri" w:cs="Amiri"/>
          <w:color w:val="111111"/>
          <w:sz w:val="28"/>
          <w:sz w:val="28"/>
          <w:szCs w:val="28"/>
          <w:rtl w:val="true"/>
          <w:lang w:bidi="ar-SA"/>
        </w:rPr>
        <w:t>الوضع أو الخارج، فإنّما هو فيما إذا تعلّق النهي بمطلق الطبيعة، حيث إنّ عدم هذه الطبيعة متوقّف على ترك جميع الأفراد، بلا فرق بين أن تكون عرضيّة أو طوليّة، وأمّا إذا كان النهي وارداً علىالطبيعة المقيّدة بزمانٍ أو حال، فإنّ الاستمرار يكون منوطاً بذلك الزمان أو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ذهب إليه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أنّه لا يستفاد من صيغة النهي إلّا ترك الطبيعة، سواءً كانت مطلقة أو 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ترك جميع الأفراد، فيفهم من العقل، لا من الصيغة، على أنّه لو عصى الفرد الأوّل فيحرم عليه الفرد الثاني والثالث،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للصيغة على عدم حرمة الفرد الثاني والثالث،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يفهم سقوط النهي بمجرّد عصيانه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نفس الطبيعة على كلّ فرد فرد حتى يكون من العامّ الاستغراقيّ، بل إنّما يفهم ترك جميع الأفراد بحكم العقل، وأمّا الصيغة فلا دلالة لها على حرمة الجميع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إرادة الترك وعدمه إنّما تفهم من دليلٍ آخر، كالإجماع أو الضرورة أو غيرهما، ولو بالإطلاق ومقدّمات الحكمة، ببيان أنّه لو كان متعلّق النهي مختصّاً ببعض الأفراد لنبّه عليه، وإلّا، لكان مخلّاً بالغرض، وبما أنّه في مقام البيان، لا الإجمال والإهمال، فعدم تخصيصه ببعض الأفراد دون بعض، يدلّ على أنّ مراده هو الطبيعة على نحو الوجود الساري،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المطلوب هو ترك كلّ الوجودات، بحيث </w:t>
      </w:r>
    </w:p>
    <w:p>
      <w:pPr>
        <w:pStyle w:val="BookText"/>
        <w:rPr/>
      </w:pPr>
      <w:r>
        <w:rPr>
          <w:rFonts w:ascii="Amiri" w:hAnsi="Amiri" w:eastAsia="Amiri" w:cs="Amiri"/>
          <w:color w:val="111111"/>
          <w:sz w:val="28"/>
          <w:sz w:val="28"/>
          <w:szCs w:val="28"/>
          <w:rtl w:val="true"/>
          <w:lang w:bidi="ar-SA"/>
        </w:rPr>
        <w:t>لو عصيت في فرد لم يسقط التكليف عن بقيّة الأفراد، بل تكون الحرمة باقية بالنسبة إلى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وإن كان ينسجم مع ما ذكره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مبحث النواهي، إلّا أنّه لا ينسجم مع ما ذكره في مبحثالمطلق والمقيّد من أنّ استفادة الاستغراق وغيره إنّما تنشأ من قرينة خاصّة، وليست هي مفاد الإطلاق، فإنّ مفاد مقدّمات الحكمة ليس إلّا إرادة ذات الطبيعة من غير تقييد، فلاحظ مبحث المطلق والمقيّد من الكفاية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أجود التقريرات بهذا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امتثال النهي لا يكون إلّا بترك جميع الأفراد، وهذا الشيء هو الفارق بين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آنفاً أنّ ما تعلّق به النهي هو بعينه متعلّق الأمر،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عنه يكون زاجراً عنه، والأمر به يكون باعثاً إليه، فلا يبقى لدعوى أنّ متعلّق النهي هو صرف ترك الطبيعة ولذا لا يتحقّق امتثاله إلّا بترك جميع أفرادها مجال أصلاً، هذا مع أنّ صرف الوجود كما يتحقّق بأوّل وجود من الوجودات، كذلك صرف الترك، يتحقّق بأوّل ترك من التروك، فما يكون هو الفارق بين الأمر والنهي</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الأفراد الطوليّة والعرضيّة، ببيان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ترك الطبيعة تارةً يكون مطلوباً استقلالاً وملحوظاً بنحو المعنى الاسميّ، بأن يكون المطلوب خلوّ صحيفة الوجود عن تلك الطبيعة، فيكون ترك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للمطلوب،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مرآةًوبنحو المعنى الحرفيّ، توصّلاً به إلى طلب ترك أفرادها، فالمطلوب في الحقيقة هو ترك نفس تلك الأفراد، ويلزمه خلوّ صحيفة الوجود عن الطبيعة، ويتفرّع على الأوّل أنّه إذا عصى النهي بإيجاد فردٍ من تلك الطبيعة سقط النهي، ولا يبقى لامتثاله بعده مجال أصلاً، 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فعصيان النهي بإيجاد بعض أفراد المنهيّ عنه لا يوجب سقوطه عن غيره من أفراد الطبيعة المنهيّ عنها؛ لأنّ النهي إذا كان انحلاليّاً، وكان كلّ فرد من أفراد المنهيّ عنه محكوماً بحكم مستقلّ، فسقوط النهي في بعض الأفراد لا يوجب سقوطه في غيره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ينبغي أن يُعلم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الاُستاذ الأعظم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قسماً آخر، وهو تعلّق الطلب بمجموع التروك، فيكون ترك كلّ فردٍ في هذا القسم جزءاً من المطلوب، لا نفسه، ولا جزء ما يلازمه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الغالب في موارد النهي، سواء كان له موضوع خارجيّ تدور فعليّة الحكم مدار فعليّته،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 لم يكن له ذلك، بل كان المتعلّق للنهي فعل المكلّف الذي لا تعلّق له بموضوع خارجيّ،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الغالب أنّ النهي ينشأ عنالمفسدة في متعلّقه، فلا محالة يشترك جميع الأفراد في تلك المفسدة، وذلك يستلزم انحلال النهي إلى نواهٍ متعدّدة بتعدّد أفراد الطبيعة المنهيّ عنها، من دون فرق في ذلك بين كون ترك الطبيعة مطلوباً نفسيّاً، كما في المثالين المتقدّمين، وكونه مطلوباً غيريّاً، كما في النهي عن الصلاة في النجس؛ لأنّ النهي في كلا المقامين ظاهر في الانحلال، وأنّ الطلب النفسيّ أو الغيريّ متعلّق بترك كلّ فردٍ فرد، لا بترك نفس الطبيعة بنحو المعنى الاسميّ</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الأفراد الطوليّة والعرضيّة، فقال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ظهر ممّا ذكرناه أنّ النهي بالنسبة إلى الأفراد العرضيّة، وهي الأفراد التي يمكن للمكلّف إيجاد كلّ واحد منها فعلاً، إنّما هو بأخذ ترك الطبيعة حال تعلّق الطلب به فانياً في معنوناته، التي هي عبارة عن ترك كلّ واحدٍ واحد من الأفراد الخارجيّة، وأمّا انحلال النهي بالنسبة إلى الأفراد الطوليّة وبقاؤه في الآن الثاني بعد امتثاله في الآن الأوّل، فهو إنّما يمكن بأحد وجهين</w:t>
      </w:r>
      <w:r>
        <w:rPr>
          <w:rFonts w:eastAsia="Amiri" w:cs="Amiri" w:ascii="Amiri" w:hAnsi="Amiri"/>
          <w:color w:val="111111"/>
          <w:sz w:val="28"/>
          <w:szCs w:val="28"/>
          <w:rtl w:val="true"/>
          <w:lang w:bidi="ar-SA"/>
        </w:rPr>
        <w:t xml:space="preserve">: </w:t>
      </w:r>
      <w:bookmarkStart w:id="206" w:name="pg15431_172870"/>
    </w:p>
    <w:p>
      <w:pPr>
        <w:pStyle w:val="BookText"/>
        <w:rPr/>
      </w:pPr>
      <w:bookmarkEnd w:id="206"/>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الزمان في ناحية المتعلّق، بأن يكون شرب الخمر في كلّ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بالحرمة، فيكون الشرب في الآن الثاني حراماً، وإن امتثل النهي في الزمان الأوّل بترك تمام أفراد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الزمان في ناحية الحكم، بأن يكون الحكم المتعلّق بترك الطبيعة باقياً في الأزمنة اللّاحقة، وبما أنّه لا دليل على أخذ الزمان في ناحية المتعلّق، ولا معنى لتحريم شيء يسقط بامتثاله آناً ما، كان دليل الحكمة مقتضياً لبقاء الحكم في الأزمنة اللاحقة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استشكل على نفسه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ثبوت الحكم وبقائه في الآن الثاني كثبوته في الآن الأوّل ينافي ما أفتى به الفقهاء في باب النذر من أنّه إذا تعلّق النذر بترك فعل، كشرب التتن ونحوه، فحرمته تسقط بمجرّد تحقّق العصيان آناً ما، فلا يحرم النذر وعلى الناذر شربه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قصد الناذر ترك شربه في كلّ آنٍ، بنحوٍ يكون الزمان قيداً للموضوع، لبقي الحكم بعد تحقّق الحنث أيضاً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6880461_2142443653"/>
      <w:bookmarkStart w:id="208" w:name="_Toc76"/>
      <w:bookmarkEnd w:id="207"/>
      <w:r>
        <w:rPr>
          <w:rtl w:val="true"/>
        </w:rPr>
        <w:t>وأجاب</w:t>
      </w:r>
      <w:r>
        <w:rPr>
          <w:rtl w:val="true"/>
        </w:rPr>
        <w:t>(</w:t>
      </w:r>
      <w:r>
        <w:rPr>
          <w:rtl w:val="true"/>
        </w:rPr>
        <w:t>قدس سره</w:t>
      </w:r>
      <w:r>
        <w:rPr>
          <w:rtl w:val="true"/>
        </w:rPr>
        <w:t>):</w:t>
      </w:r>
      <w:bookmarkEnd w:id="2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أنّ استمرار الحكم وبقاءه إنّما هو بدليل الحكمة، ودليل الحكمة في المقام إنّما يجري قبل تحقّق الحنث، وأمّا بعده فلا مقتضي لبقاء الحكم أصلاً؛ لأنّ المفروض أنّ الحرمة لم تنشأ عن مفسدة في شرب التتن ليشترك فيها جميع أفراده العرضيّة والطوليّة، بل الحرمة إنّما </w:t>
      </w:r>
    </w:p>
    <w:p>
      <w:pPr>
        <w:pStyle w:val="BookText"/>
        <w:rPr/>
      </w:pPr>
      <w:r>
        <w:rPr>
          <w:rFonts w:ascii="Amiri" w:hAnsi="Amiri" w:eastAsia="Amiri" w:cs="Amiri"/>
          <w:color w:val="111111"/>
          <w:sz w:val="28"/>
          <w:sz w:val="28"/>
          <w:szCs w:val="28"/>
          <w:rtl w:val="true"/>
          <w:lang w:bidi="ar-SA"/>
        </w:rPr>
        <w:t>نشأت عن مفسدة في الحنث، فإذا تحقّق في الخارج لم يبقَ مقتضٍ لبقاء الحكم واستمراره بعده، وهذاهو الفارق بين موارد النذر وموارد النواهي الناشئة من المفاسد المتحقّقة في نفس متعلّقاتها</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للنظر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الأفراد الطوليّة والعرضيّة، فإنّ الطبيعة المنهيّ عنها إذا كانت مطلقة وغير مقيّدة بزمان خاصّ، كان مقتضى إطلاقها هو وجوب تركها في كلّ آنٍ من الآنات، وأنّها غير مختصّة بآنٍ دون آن، فتكون الأفراد الطوليّة كالعرضيّة منهيّاً عنها بلا فرق في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النذر يتبع في وجوب وفائه قصد ناذره، فقد يكون مراد الناذر هو ترك الفعل بنحو العامّ الاستغراقيّ،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حنث في بعض الأفراد، فيجب عليه الوفاء بنذره بالنسبة إلى بقيّة الأفراد، وأمّا إذا كان قصده ترك الفعل بنحو العامّ المجموعيّ، فلم يبقَ لوجوب الوفاء بعد الحنث ولو مرّةً واحدةً محلّ أصلاً، ويسقط الطلب، ولو شكّ الناذر بعد نذره في كيفيّته، فأصالة البراءة عن الزائد على وجوب واحد تقتضي جواز إيجاد الفعل بعد تحقّق الحنث بارتكاب ذلك الفعل مرّةً واحدة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هذين من الإشكالات، فليتأمّل</w:t>
      </w:r>
      <w:r>
        <w:rPr>
          <w:rFonts w:eastAsia="Amiri" w:cs="Amiri" w:ascii="Amiri" w:hAnsi="Amiri"/>
          <w:color w:val="111111"/>
          <w:sz w:val="28"/>
          <w:szCs w:val="28"/>
          <w:rtl w:val="true"/>
          <w:lang w:bidi="ar-SA"/>
        </w:rPr>
        <w:t xml:space="preserve">. </w:t>
      </w:r>
      <w:bookmarkStart w:id="209" w:name="pg15431_172872"/>
    </w:p>
    <w:p>
      <w:pPr>
        <w:pStyle w:val="Heading2"/>
        <w:numPr>
          <w:ilvl w:val="1"/>
          <w:numId w:val="1"/>
        </w:numPr>
        <w:rPr/>
      </w:pPr>
      <w:bookmarkStart w:id="210" w:name="__RefHeading___Toc6880463_2142443653"/>
      <w:bookmarkStart w:id="211" w:name="_Toc77"/>
      <w:bookmarkEnd w:id="209"/>
      <w:bookmarkEnd w:id="210"/>
      <w:r>
        <w:rPr>
          <w:rtl w:val="true"/>
        </w:rPr>
        <w:t>مسألة اجتماع الأمر والنهي</w:t>
      </w:r>
      <w:bookmarkEnd w:id="211"/>
    </w:p>
    <w:p>
      <w:pPr>
        <w:pStyle w:val="Heading3"/>
        <w:numPr>
          <w:ilvl w:val="2"/>
          <w:numId w:val="1"/>
        </w:numPr>
        <w:rPr/>
      </w:pPr>
      <w:bookmarkStart w:id="212" w:name="__RefHeading___Toc6880465_2142443653"/>
      <w:bookmarkStart w:id="213" w:name="_Toc78"/>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يقع الكلام في هذه المسألة في جواز اجتماع الأمر والنهي في واحد وامتناعه، وقبل الدخول في البحث ينبغي التنبيه على اُمور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6880467_2142443653"/>
      <w:bookmarkStart w:id="215" w:name="_Toc79"/>
      <w:bookmarkEnd w:id="214"/>
      <w:r>
        <w:rPr>
          <w:rtl w:val="true"/>
        </w:rPr>
        <w:t>الأمر الأوّل</w:t>
      </w:r>
      <w:r>
        <w:rPr>
          <w:rtl w:val="true"/>
        </w:rPr>
        <w:t>:</w:t>
      </w:r>
      <w:bookmarkEnd w:id="21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هنا صغرويّ وليس بكبرويّ، وإن أوهم العنوان ذلك؛ إذ من المسلّم والمفروغ عنه أنّ الأحكام متضادّة فيما بينها، وبعد فرض تضادّ الأحكام، فلا معنى للقول بالجواز، بل هو غير قابل للنزاع</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عنون به القوم النزاع بأنّه هل يجوز اجتماع الأمر والنهي في واحد ذي وجهين أو لا، تبعاً لغيرهم من المتقدّمين، ليس على ما ينبغي، وإنّما النزاع في أنّه هل يلزم من تعلّق النهي والأمر المطلقين بطبيعتين متضادّتين في مورد واحد اجتماع الأمر والنهي، حتى يجب </w:t>
      </w:r>
      <w:bookmarkStart w:id="216" w:name="pg15431_172873"/>
    </w:p>
    <w:p>
      <w:pPr>
        <w:pStyle w:val="BookText"/>
        <w:rPr/>
      </w:pPr>
      <w:bookmarkEnd w:id="216"/>
      <w:r>
        <w:rPr>
          <w:rFonts w:ascii="Amiri" w:hAnsi="Amiri" w:eastAsia="Amiri" w:cs="Amiri"/>
          <w:color w:val="111111"/>
          <w:sz w:val="28"/>
          <w:sz w:val="28"/>
          <w:szCs w:val="28"/>
          <w:rtl w:val="true"/>
          <w:lang w:bidi="ar-SA"/>
        </w:rPr>
        <w:t>تقييد أحد المطلقين بالآخر؟ أو لا يلزم ذلك، بل يمكن أن يتعقّل للأمر محلّ وللنهي محلّ، ولو اجتمعا في مصداق واحد وكان بينهما عموم وخصوص من وجه؟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صغرويّ، وهو أنّه هل أنّ المسألة من صغريات باب التعارض باعتبار اجتماع الضدّين فيمورد واحد، حتى لا يمكن مثل هذا الجعل والتشريع، أو لا يلزم ذلك، حتى يكون من باب التزاحم ويكون حكمه حكم المتلازمين المختلفين في الحكم إذا كان التلازم اتّفاقيّاً؟</w:t>
      </w:r>
    </w:p>
    <w:p>
      <w:pPr>
        <w:pStyle w:val="Heading3"/>
        <w:numPr>
          <w:ilvl w:val="2"/>
          <w:numId w:val="1"/>
        </w:numPr>
        <w:rPr/>
      </w:pPr>
      <w:bookmarkStart w:id="217" w:name="__RefHeading___Toc6880469_2142443653"/>
      <w:bookmarkStart w:id="218" w:name="_Toc80"/>
      <w:bookmarkEnd w:id="217"/>
      <w:r>
        <w:rPr>
          <w:rtl w:val="true"/>
        </w:rPr>
        <w:t>الأمر الثاني</w:t>
      </w:r>
      <w:r>
        <w:rPr>
          <w:rtl w:val="true"/>
        </w:rPr>
        <w:t>:</w:t>
      </w:r>
      <w:bookmarkEnd w:id="218"/>
    </w:p>
    <w:p>
      <w:pPr>
        <w:pStyle w:val="BookText"/>
        <w:rPr/>
      </w:pPr>
      <w:r>
        <w:rPr>
          <w:rFonts w:ascii="Amiri" w:hAnsi="Amiri" w:eastAsia="Amiri" w:cs="Amiri"/>
          <w:color w:val="111111"/>
          <w:sz w:val="28"/>
          <w:sz w:val="28"/>
          <w:szCs w:val="28"/>
          <w:rtl w:val="true"/>
          <w:lang w:bidi="ar-SA"/>
        </w:rPr>
        <w:t>المراد بالواحد الذي وقع في عنوان هذا البحث أعمّ من أن يكون واحداً شخصيّاً، كما إذا اجتمع العنوانان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والغصب في خصوص صلاة زيد في المغصوب؛ فإنّ هذه الحركات الخاصّة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في المغصوب؛ لامتناع صدق هذه الحركة الشخصيّة على كثيرين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جزئيّة، ويصحّ حمل كلّ من الصلاة والغصب عليها أيضاً، أم كلّيّاً، كالصلاة في المكان المغصوب، حيث إنّها مصداق لطبيعتين،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والغصب، بحيث يصحّ حمل كلٍّ منهما على الحركات الصلاتيّة الواقعة في المغصوب</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في المغصوب كلّيّ ينطبق على أفراد كثيرة، كصلاة زيدٍ وعمرو وغيرهما فيه، فهذه الحركات من حيث إنّها </w:t>
      </w:r>
    </w:p>
    <w:p>
      <w:pPr>
        <w:pStyle w:val="BookText"/>
        <w:rPr/>
      </w:pPr>
      <w:r>
        <w:rPr>
          <w:rFonts w:ascii="Amiri" w:hAnsi="Amiri" w:eastAsia="Amiri" w:cs="Amiri"/>
          <w:color w:val="111111"/>
          <w:sz w:val="28"/>
          <w:sz w:val="28"/>
          <w:szCs w:val="28"/>
          <w:rtl w:val="true"/>
          <w:lang w:bidi="ar-SA"/>
        </w:rPr>
        <w:t>مصداق للصلاة تكون محبوبة، ومن حيث إنّها مصداق للغصب تكون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المراد من الواحد مطلق ما كان ذا وجهين ومندرجاً تحت عنوانين، بأحدهما كان مورداً للأمر وبالآخر للنهي، وإن كان كلّيّاً مقولاً على كثيرين، كالصلاة في المغصوب، وإنّما ذكر لإخراج ما إذا تعدّد متعلّق الأمروالنهي ولم يجتمعا وجوداً، ولو جمعهما واحد مفهوماً، كالسجود للّه تعالى والسجود للصنم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لإخراج الواحد الجنسيّ أو النوعيّ كالحركة والسكون الكلّيّين المعنونين بالصلاتيّة والغصبيّة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فيما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معنى لأن يفرض الواحد في موضوع النزاع هو الواحد في الوجود، إذ إنّ القول بالامتناع يبتني على وحدة الوجود، والقول بالجواز يبتني على تعدّده، فكيف يفرض إرادة الواحد في الوجود في العنوان الذي يكون موضوع النفي والإثبات وموضوع القول بالجواز والقول بعدمه؟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بالواحد هو الواحد بالإيجاد، لا الواحد بالوجود، وهو لا يستلزم وحدة الوجود، إذ يمكن تحقّق </w:t>
      </w:r>
    </w:p>
    <w:p>
      <w:pPr>
        <w:pStyle w:val="BookText"/>
        <w:rPr/>
      </w:pPr>
      <w:r>
        <w:rPr>
          <w:rFonts w:ascii="Amiri" w:hAnsi="Amiri" w:eastAsia="Amiri" w:cs="Amiri"/>
          <w:color w:val="111111"/>
          <w:sz w:val="28"/>
          <w:sz w:val="28"/>
          <w:szCs w:val="28"/>
          <w:rtl w:val="true"/>
          <w:lang w:bidi="ar-SA"/>
        </w:rPr>
        <w:t>وجودين بإيجادٍ واحد، كإيجاد الحركة الغصبيّة الصلاتيّة، فإنّه يحقّق وجود الصلاة ووجود الغصب، فيقع البحث في أنّه في موردٍ يوجد متعلّق الأمر والنهي بإيجاد واحد، هل الوجود واحد فيمتنع الاجتماع، أو متعدّد فيجوز</w:t>
      </w:r>
      <w:r>
        <w:rPr>
          <w:rStyle w:val="FootnoteAnchor"/>
          <w:rtl w:val="true"/>
        </w:rPr>
        <w:footnoteReference w:id="10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لو قلنا بأنّ الإيجاد والوجود مختلفان ذاتاً، وأمّا بناءً على ما قرّر في محلّه من أنّهما متّحدان ذاتاًمختلفان مفهوماً واعتباراً، فيمتنع أن يفرض وحدة الإيجاد وتعدّد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ما صنعه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خصّ المورد بالواحد الشخصيّ، فقال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قد تكون بالجنس، وهذا ممّا لا ريب في جواز الاجتماع فيه في الجملة، كالسجود، حيث اجتمع فيه الأمر والنهي باعتبار إيقاعه له تعالى وللصنم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الوحدة بالشخص،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اتّحدت الجهتان،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المأمور بها والطبيعة المنهيّ عنها، أو تغايرتا وانحصرت أفراد النوع الأوّل في الثاني ولو اتّفاقاً، أو تعلّقتا بجزئيٍّ ابتداء، وما جرى مجرى ذلك، فلا ريب في عدم جواز الاجتماع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اختلفت الجهتان وكان للمكلّف مندوحة في الامتثال، فهو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الحاجة من كلامه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219" w:name="pg15431_172876"/>
    </w:p>
    <w:p>
      <w:pPr>
        <w:pStyle w:val="BookText"/>
        <w:rPr/>
      </w:pPr>
      <w:bookmarkEnd w:id="219"/>
      <w:r>
        <w:rPr>
          <w:rFonts w:ascii="Amiri" w:hAnsi="Amiri" w:eastAsia="Amiri" w:cs="Amiri"/>
          <w:color w:val="111111"/>
          <w:sz w:val="28"/>
          <w:sz w:val="28"/>
          <w:szCs w:val="28"/>
          <w:rtl w:val="true"/>
          <w:lang w:bidi="ar-SA"/>
        </w:rPr>
        <w:t>وجه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خروج هذه المسألة، وهي السجود ﷲ تعالى والسجود للصنم، عن محلّ البحث تخصّصيّ؛ إذ لا تصادق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السجود للّه والسجود للصنم، ومحلّ البحث إنّما هو ما إذا كان هناك فرد واحد وقد أصبح هذا الفرد مصداقاً لعنوانين، فلو لم يكن كذلك، كان خارجاً عن محلّ النزاع تخصّصاً وموضوعاً، وهنا كذلك، فحيث لم يتصادق السجودان على فردٍ واحد، كان بينهما تمام التباين،وكانا غير قابلين للاتّحاد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يتّحدان بحسب المفهوم، ولكنّ هذا غير مفيد، إذ المفيد إنّما هو الاتّحاد من ناحية المصداق</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6880471_2142443653"/>
      <w:bookmarkStart w:id="221" w:name="_Toc81"/>
      <w:bookmarkEnd w:id="220"/>
      <w:r>
        <w:rPr>
          <w:rtl w:val="true"/>
        </w:rPr>
        <w:t>الأمر الثالث</w:t>
      </w:r>
      <w:r>
        <w:rPr>
          <w:rtl w:val="true"/>
        </w:rPr>
        <w:t>:</w:t>
      </w:r>
      <w:bookmarkEnd w:id="221"/>
    </w:p>
    <w:p>
      <w:pPr>
        <w:pStyle w:val="BookText"/>
        <w:rPr/>
      </w:pPr>
      <w:r>
        <w:rPr>
          <w:rFonts w:ascii="Amiri" w:hAnsi="Amiri" w:eastAsia="Amiri" w:cs="Amiri"/>
          <w:color w:val="111111"/>
          <w:sz w:val="28"/>
          <w:sz w:val="28"/>
          <w:szCs w:val="28"/>
          <w:rtl w:val="true"/>
          <w:lang w:bidi="ar-SA"/>
        </w:rPr>
        <w:t>ما الفرق بين هذه المسألة ومسألة النهي في العبادة؟</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بينهما، فإنّ مسألة الاجتماع يبحث فيها عن أنّ متعلّق النهي هل هو عين متعلّق الأمر أم 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تعدّد الجهة يوجب تعدّد المتعلّق حتى تخرج المسألة عن الواحد الذي يمتنع الاجتماع فيه، فإذا ورد الأمر على طبيعة الصلاة والنهي على طبيعة الغصب، فهل موردهما واحد، فيسري كلّ منهما من متعلّقه إلى متعلّق الآخر أم لا؟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النهي في العبادة فالمبحوث عنه فيها هو أنّ النهي في العبادة هل هو موجب للفساد أم لا؟ بعد الفراغ عن أنّ متعلّق الأمر والنهي واحد</w:t>
      </w:r>
      <w:r>
        <w:rPr>
          <w:rFonts w:eastAsia="Amiri" w:cs="Amiri" w:ascii="Amiri" w:hAnsi="Amiri"/>
          <w:color w:val="111111"/>
          <w:sz w:val="28"/>
          <w:szCs w:val="28"/>
          <w:rtl w:val="true"/>
          <w:lang w:bidi="ar-SA"/>
        </w:rPr>
        <w:t xml:space="preserve">. </w:t>
      </w:r>
      <w:bookmarkStart w:id="222" w:name="pg15431_172877"/>
    </w:p>
    <w:p>
      <w:pPr>
        <w:pStyle w:val="BookText"/>
        <w:rPr/>
      </w:pPr>
      <w:bookmarkEnd w:id="222"/>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الفرق بين المسألتين هو أنّ النزاع في مسألة الاجتماع عقليّ، وأمّا في تلك المسألة فلفظيّ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لا يصلح لأن يكون فارقاً؛ بل إنّما يكون هناك فرق بينهما فيما إذا رجع البحث إلى تعدّد الجهة وعدمه، وأمّا إذا لم يرجع إلى ذلك فلا يكون هناك فارق، بل لا يكون هذا إلّا من التفصيل في حيّز المسألة الواحدة،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إمّاأن يجوز الاجتماع عقلاً وإمّا أن لا يجوز؛ وإمّا أن يدلّ النهي لفظاً على الحرمة أو الفساد، أو أن يدلّ الأمر لفظاً على الصحّة والوجوب، وإما أن لا يدلّ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مسألة اقتضاء النهي للفساد ليست مختصّة بالدلالة اللّفظيّة، بل يمكن استفادتها من الإجماع وغيره،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المستفادة من الإجماع هل تقتضي الفساد أم لا؟</w:t>
      </w:r>
    </w:p>
    <w:p>
      <w:pPr>
        <w:pStyle w:val="Heading3"/>
        <w:numPr>
          <w:ilvl w:val="2"/>
          <w:numId w:val="1"/>
        </w:numPr>
        <w:rPr/>
      </w:pPr>
      <w:bookmarkStart w:id="223" w:name="__RefHeading___Toc6880473_2142443653"/>
      <w:bookmarkStart w:id="224" w:name="_Toc82"/>
      <w:bookmarkEnd w:id="223"/>
      <w:r>
        <w:rPr>
          <w:rtl w:val="true"/>
        </w:rPr>
        <w:t>الأمر الرابع</w:t>
      </w:r>
      <w:r>
        <w:rPr>
          <w:rtl w:val="true"/>
        </w:rPr>
        <w:t>:</w:t>
      </w:r>
      <w:bookmarkEnd w:id="224"/>
    </w:p>
    <w:p>
      <w:pPr>
        <w:pStyle w:val="Heading4"/>
        <w:numPr>
          <w:ilvl w:val="3"/>
          <w:numId w:val="1"/>
        </w:numPr>
        <w:rPr/>
      </w:pPr>
      <w:bookmarkStart w:id="225" w:name="__RefHeading___Toc6880475_2142443653"/>
      <w:bookmarkStart w:id="226" w:name="_Toc83"/>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هل هذه المسألة اُصوليّة أم أنّها من المبادئ الأحكاميّة أم المسائل الكلاميّة أم المبادئ التصديقيّة أم من المسائل الفرعيّة؟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المسألة كلاميّة باعتبار أنّها يبحث فيها عن استحالة اجتماع الحكمين في موردٍ واحد وجوازه، وبما أنّ الأمر والنهي من الاُمور الواقعيّة، يصحّ البحث عن امتناع اجتماعهما وجوازه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الكلاميّة وإن كانت مسائل عقليّة، إلّا أنّه ليس كلّ مسألة عقليّة يتكلّمفيها عن الاستحالة والإمكان مسألة كلاميّة، وذلك ظاهر لا يكاد يخفى</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الكلاميّة ليست عقليّة بأجمعها، بل قسم منها عقليّ، وقسم منها ضروريّ، إمّا من ضروريّات الدين أو المذهب، وقسم منها يثبت بنصّ كتاب أو بنصٍّ متواتر أو بإجماع قطعيّ أو بخبر الواحد المحفوف بالقرائن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مسألة يبحث فيها عن الاستحالة والإمكان وتكون مسألة عقليّة تخرج عن كونها من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تكون المسألة فرعيّة باعتبار أنّه يُبحث فيها عن صحّة الإتيان بالمجمع وحصول الامتثال به وعدمها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صحّة عبادة أو معاملة، كالبحث عن صحّة الصلاة في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وعدمها، أو عن وجوب إعادتها أم لا، وإن كان من الأبحاث الفقهيّة، إلّا أنّ البحث في المقام ليس بحثاً عن صحّة العبادة وفسادها؛ لأنّ البحث في محلّ الكلام متمحّض في لزوم </w:t>
      </w:r>
    </w:p>
    <w:p>
      <w:pPr>
        <w:pStyle w:val="BookText"/>
        <w:rPr/>
      </w:pPr>
      <w:r>
        <w:rPr>
          <w:rFonts w:ascii="Amiri" w:hAnsi="Amiri" w:eastAsia="Amiri" w:cs="Amiri"/>
          <w:color w:val="111111"/>
          <w:sz w:val="28"/>
          <w:sz w:val="28"/>
          <w:szCs w:val="28"/>
          <w:rtl w:val="true"/>
          <w:lang w:bidi="ar-SA"/>
        </w:rPr>
        <w:t>اجتماع الحكمين في فعلٍ واحد وعدم لزومه، وأمّا الحكم بصحّة العبادة على القول بالجواز فهو ثمرة من ثمراته، لا أنّه بنفسه هو محلّ الكلام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تكون المسألة من المبادئ الأحكاميّة باعتبار أنّه يبحث فيها عن استلزام حرمة الشيء ووجوبه لعدم الآخر وعدم استلزامه له، فيكون البحث فيها نظير البحث عن استلزام وجوب الشيء لوجوب مقدّمته أو لحرمة ضدّه،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فيهما عن لازم حكمٍ واحد، وفيما نحن فيه عن لازم حكمين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ثبت أنّ الأحكام الخمسة بأسرها متضادّة قطعاً، فكلّ واحد من هذه الأحكام يستلزم عدم غيره، وليس ذلك محلّ الكلام هنا أصلاً، وإنّما 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اجتماع الحكمين في فعلٍ واحد وعدم لزومه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خلص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من المبادئ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تبتني عليها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أنّه لا يترتّب فساد العبادة على القول بالامتناع، بل القول به يوجب دخول دليلي الوجوب والحرمة في باب التعارض وإجراء أحكامه عليهما ليستنبط من ذلك حكم فرعيّ، وقد </w:t>
      </w:r>
    </w:p>
    <w:p>
      <w:pPr>
        <w:pStyle w:val="BookText"/>
        <w:rPr/>
      </w:pPr>
      <w:r>
        <w:rPr>
          <w:rFonts w:ascii="Amiri" w:hAnsi="Amiri" w:eastAsia="Amiri" w:cs="Amiri"/>
          <w:color w:val="111111"/>
          <w:sz w:val="28"/>
          <w:sz w:val="28"/>
          <w:szCs w:val="28"/>
          <w:rtl w:val="true"/>
          <w:lang w:bidi="ar-SA"/>
        </w:rPr>
        <w:t>عرفت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الميزان في كون المسألة اُصوليّة هو ترتّب نتيجة فرعيّة عليها بعد ضمّ صغرى نتيجة تلك المسألة إليها، وليس ذلك متحقّقاً فيما نحن فيه قطعاً،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في الجهة الأُولى يدخل في مبادئ بحثالتعارض، كما أنّ النزاع في الجهة الثانية يدخل في مبادئ بحث التزاحم</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اُصوليّة؛ لأنّ المسألة الاُصوليّة إنّما هي المسألة التي تقع كبرى لقياس يستنتج منه الحكم الكلّيّ الشرعيّ، وهو ما ينطبق على المقام، والبحث فيها بحث عن كفاية تعدّد الجهة أو عدم كفايتها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 الحال في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حيث كانت نتيجة هذه المسألة ممّا تقع في طريق الاستنباط، كانت المسألة من المسائل الاُصوليّة، لا من مبادئها الأحكاميّة ولا التصديقيّة ولا من المسائل الكلاميّة ولا من المسائل الفرعيّة، وإن كانت فيها جهاتها كما لا يخفى، ضرورة أنّ مجرّد ذلك لا يوجب كونها منها إذا كانت فيها جهة أُخرى يمكن عقدها معها من المسائل، إذ 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لتوهّم عقدها من غيرها في الاُصول، وإن عقدت كلاميّة في علم الكلام، وصحّ عقدها فرعيّةً أو غيرها بلا كلام، وقد عرفت في أوّل الكتاب أنّه لا ضير </w:t>
      </w:r>
      <w:bookmarkStart w:id="227" w:name="pg15431_172881"/>
    </w:p>
    <w:p>
      <w:pPr>
        <w:pStyle w:val="BookText"/>
        <w:rPr/>
      </w:pPr>
      <w:bookmarkEnd w:id="227"/>
      <w:r>
        <w:rPr>
          <w:rFonts w:ascii="Amiri" w:hAnsi="Amiri" w:eastAsia="Amiri" w:cs="Amiri"/>
          <w:color w:val="111111"/>
          <w:sz w:val="28"/>
          <w:sz w:val="28"/>
          <w:szCs w:val="28"/>
          <w:rtl w:val="true"/>
          <w:lang w:bidi="ar-SA"/>
        </w:rPr>
        <w:t>في كون مسألة واحدة يبحث فيها عن جهةٍ خاصّة من مسائل علمين، لانطباق جهتين عامّتين على تلك الجهة، كانت بإحداهما من مسائل علم، وبالأُخرى من آخر، فتذكّر</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البحث فيها ليس عن جهاتٍ متعدّدة، كما أنّ ضابطة المسألة الاُصوليّة، وهي وقوعها كبرى لقياسٍ يستنتج منه الحكم الكلّيّ الشرعيّ، متوفّرة فيها</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6880477_2142443653"/>
      <w:bookmarkStart w:id="229" w:name="_Toc84"/>
      <w:bookmarkEnd w:id="228"/>
      <w:r>
        <w:rPr>
          <w:rtl w:val="true"/>
        </w:rPr>
        <w:t>ثمّ هل تُعدّ هذه المسألة من المسائل العقليّة أم لا؟</w:t>
      </w:r>
      <w:bookmarkEnd w:id="229"/>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المسائل العقليّة؛ لأنّ الحاكم فيها إنّما هو العقل، فإنّه هو الذي يحكم بالاستحالة إذا رأى أنّ المجمع في مورد التصادق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يحكم بالجواز، إذا رأى التعدّد، وإن كان العرف يرى الوحدة؛ لأنّ بناء العرف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المسامحة، وإلّا، فبالمداقّة العقليّة قد يرى العقل التعدّد؛ لأنّ متعلّق الأمر في نظره يكون طبيعةً مغايرةً للطبيعة التي هي متعلّق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الحاكم في مسألة الاجتماع هو العقل، فلا يُفَرّق فيها بين أن يكون الدليل الدالّ عليهما، هو اللّفظ، أو غيره، كالإجماع والضرورة، فإنّ هذا لا يُغيّر من واقع كون المسألة العقليّة شيئاً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القول المنسوب إلى المحقّق الأردبيليّ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شرح الإرشاد</w:t>
      </w:r>
      <w:r>
        <w:rPr>
          <w:rStyle w:val="FootnoteAnchor"/>
          <w:rtl w:val="true"/>
        </w:rPr>
        <w:footnoteReference w:id="116"/>
      </w:r>
      <w:r>
        <w:rPr>
          <w:rFonts w:ascii="Amiri" w:hAnsi="Amiri" w:eastAsia="Amiri" w:cs="Amiri"/>
          <w:color w:val="111111"/>
          <w:sz w:val="28"/>
          <w:sz w:val="28"/>
          <w:szCs w:val="28"/>
          <w:rtl w:val="true"/>
          <w:lang w:bidi="ar-SA"/>
        </w:rPr>
        <w:t>، وهو التفصيل بالجواز عقلاً والامتناع عرفاً،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يدلّ عرفاً على الامتناع، وهذه الدلالة تكشف عن كون النزاع في دلالةالأمر والنهي على الجواز وعدمه، وهما ظاهران في الطلب بالقول، فتكون المسألة لفظيّةً أيضاً، إذ لو كانت عقليّة محضة، لم يكن وجه للامتناع العرفيّ الذي مرجعه إلى ظهور اللّفظ في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ليس من الموارد التي يناط فهمها إلى العرف؛ فإنّ نظر العرف إنّما يكون متّبعاً في تعيين سعة المفهوم وضيقه، وأمّا في محلّ البحث، وهو كفاية تعدّد الجهة وعدمها، بحيث يسري النهي من متعلّقه إلى ما تعلّق به الأمر أو لا يسري، فهذا ليس من شأن العرف، بل الحاكم به إنّما 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التنزّل، فليس فهم العرف من جهة دلالة اللّفظ حتى تكون المسألة لفظيّة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توجّه دعوى التفصيل بالتوجيه التالي،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فهم العرف مبنيّ على المسامحة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يرى الواحد ذو الجهتين، كالصلاة في المغصوب، شيئاً واحداً، وأمّا العقل فبما أنّه </w:t>
      </w:r>
    </w:p>
    <w:p>
      <w:pPr>
        <w:pStyle w:val="BookText"/>
        <w:rPr/>
      </w:pPr>
      <w:r>
        <w:rPr>
          <w:rFonts w:ascii="Amiri" w:hAnsi="Amiri" w:eastAsia="Amiri" w:cs="Amiri"/>
          <w:color w:val="111111"/>
          <w:sz w:val="28"/>
          <w:sz w:val="28"/>
          <w:szCs w:val="28"/>
          <w:rtl w:val="true"/>
          <w:lang w:bidi="ar-SA"/>
        </w:rPr>
        <w:t xml:space="preserve">مبنيّ على المداقّة، فهو يراه شيئين؛ لأنّ ما تعلّق 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لما تعلّق به النهي، فيجوز الاجتماع في نظره، دون 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فالواحد ذو الوجهين بالنظر العقليّ اثنان، وأمّا بالنظرالعرفيّ فهو واحد، ومن هنا يُحكم بالامتناع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مراد المفصّل ما ذكرناه من الامتناع العرفيّ، الذي مرجعه إلى كون الواحد ذي الوجهين واحداً بنظرالعرف، لم يكن للامتناع العرفيّ معنىً محصّل؛ لأنّ امتناع اجتماع الضدّين حكم عقليّ، فلا معنى لجوازه عقلاً وامتناعه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معناه المحصّل دلالة كلٍّ من الأمر والنهي على عدم صاحبه، فالأمر يدلّ على اتّصاف متعلّقه بالمحبوبيّة المحضة، والنهي يدلّ على اتّصاف مبغوضيّة متعلّقه كذلك،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اجتماعهما في واحد؛ لاستلزامه اجتماع النقيضين، وهما المطلوبيّة وعدمها، والمبغوضيّة وعدمها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مسألتنا هذه تعدّ من المستقلّات غير العقليّة، شأنها في ذلك شأن بقيّة المسائل التي تكون من هذا القبيل، كمسألة مقدّمة الواجب، والمراد بغير المستقلّات العقليّة المسائل التي تكون إحدى مقدّمتيها غير عقليّة والأُخرى عقليّة، في قبال المستقلّات، وهي التي تكون كلتا مقدّمتيها عقليّة، كحكم العقل بحسن الشيء أو قبحه، ثمّ حكمه بأنّ كلّ ما حكم به العقل حكم به الشرع</w:t>
      </w:r>
      <w:r>
        <w:rPr>
          <w:rFonts w:eastAsia="Amiri" w:cs="Amiri" w:ascii="Amiri" w:hAnsi="Amiri"/>
          <w:color w:val="111111"/>
          <w:sz w:val="28"/>
          <w:szCs w:val="28"/>
          <w:rtl w:val="true"/>
          <w:lang w:bidi="ar-SA"/>
        </w:rPr>
        <w:t xml:space="preserve">. </w:t>
      </w:r>
      <w:bookmarkStart w:id="230" w:name="pg15431_172884"/>
    </w:p>
    <w:p>
      <w:pPr>
        <w:pStyle w:val="BookText"/>
        <w:rPr/>
      </w:pPr>
      <w:bookmarkEnd w:id="230"/>
      <w:r>
        <w:rPr>
          <w:rFonts w:ascii="Amiri" w:hAnsi="Amiri" w:eastAsia="Amiri" w:cs="Amiri"/>
          <w:color w:val="111111"/>
          <w:sz w:val="28"/>
          <w:sz w:val="28"/>
          <w:szCs w:val="28"/>
          <w:rtl w:val="true"/>
          <w:lang w:bidi="ar-SA"/>
        </w:rPr>
        <w:t>فالثاني هو الذي يحكم العقل بوجوبه، كحكمه بوجوب المقدّمة عند وجوب ذيها، فهذه مقدّمة عقليّة صرفة، ولكن ينضمّ إليها حكم الشرع بوجوب ذي المقدّمة، وإنّما عبّر عنها بالمقدّمة العقليّة تغليباً لجانب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هنا مستقلّ بالحكم، والحاكم هو وحده؛ لأنّه هو الذي يدرك الملازمة بين وجوب المقدّمة ووجوب ذيها،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يحكم بالاستحالة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المراد من كون المسألة من غير المستقلّات أنّ العقل لا يحكم على نحو الاستقلال، بل المراد أنّه يحتاج إلى ضمّ مقدّمة أُخرى غير المقدّمة العقليّة التي حكم بها هو باستقلاله حتى تحصل النتيجة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6880479_2142443653"/>
      <w:bookmarkStart w:id="232" w:name="_Toc85"/>
      <w:bookmarkEnd w:id="231"/>
      <w:r>
        <w:rPr>
          <w:rtl w:val="true"/>
        </w:rPr>
        <w:t>الأمر الخامس</w:t>
      </w:r>
      <w:r>
        <w:rPr>
          <w:rtl w:val="true"/>
        </w:rPr>
        <w:t>:</w:t>
      </w:r>
      <w:bookmarkEnd w:id="232"/>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هنا يشمل جميع موارد الأمر والنهي، بلا فرق بين أن يكون الأمر والنهي نفسيّين أو غيريّين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ذلك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تعرّض إلى أنّه قد يدّعى انصراف لفظ الأمر والنهي المأخوذين في عنوان المبحث إلى خصوص النفسيّين التعيينيّين العينيّين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عليها بأنّها دعوى تعسّفيّة في مادّة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غير بعيدة في صيغة الأمر والنهي، ثمّ منعها فيها أيضاً، وذكر أنّ الثابت ظهور الصيغة في ذلك بالإطلاق، وهو غير منعقد هنا؛ لعدم تماميّة مقدّمات الحكمة، إذ القرينة على العموم ثابتة، وهي </w:t>
      </w:r>
    </w:p>
    <w:p>
      <w:pPr>
        <w:pStyle w:val="BookText"/>
        <w:rPr/>
      </w:pPr>
      <w:r>
        <w:rPr>
          <w:rFonts w:ascii="Amiri" w:hAnsi="Amiri" w:eastAsia="Amiri" w:cs="Amiri"/>
          <w:color w:val="111111"/>
          <w:sz w:val="28"/>
          <w:sz w:val="28"/>
          <w:szCs w:val="28"/>
          <w:rtl w:val="true"/>
          <w:lang w:bidi="ar-SA"/>
        </w:rPr>
        <w:t>عموم الملاك وجريان النقض والإبرام في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النزاع في جواز الاجتماع والامتناع يعمّ جميع أقسام الإيجاب والتحريم، كما هو قضيّة إطلاق لفظ الأمر والنهي، ودعوى الانصراف إلى النفسيّين التعيينيّين العينيّين في مادّتهما غير خالية من الاعتساف، وإن سُلّم في صيغتهما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فيها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يبعد دعوى الظهور والانسباق من الإطلاق بمقدّمات الحكمة الغير الجارية في المقام، لما عرفت من عموم الملاك لجميع الأقسام، وكذا ما وقع في البين من النقض والإبرام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باستحالة الاجتماع، وبلزوم اجتماع الضدّين بعد التسليم بفرض وحدة المجمع، فكما أنّه لا يمكن اجتماع الوجوب والتحريم النفسيّين فيه، فكذلك لا يمكن اجتماع الوجوب والتحريم الغيريّين، فكما أنّه لا يمكن أن يكون شيء واحد واجباً نفسيّاً وحراماً نفسيّاً إذا كان المتعلّق واحداً؛ لامتناع أن يكون الشيء الواحد مصداقاً للمأمور به والمنهيّ عنه معاً، فكذلك لا يمكن أن يكون شيء واحد واجباً غيريّاً وحراماً غيريّاً؛ لأنّ تعلّق الأمر الغيريّ به يعني وجوب إتيانه مقدّمة للغير، وتعلّق النهي الغيريّ به يعني النهي عن فعله مقدّمة للغير، فيلزم أن </w:t>
      </w:r>
    </w:p>
    <w:p>
      <w:pPr>
        <w:pStyle w:val="BookText"/>
        <w:rPr/>
      </w:pPr>
      <w:r>
        <w:rPr>
          <w:rFonts w:ascii="Amiri" w:hAnsi="Amiri" w:eastAsia="Amiri" w:cs="Amiri"/>
          <w:color w:val="111111"/>
          <w:sz w:val="28"/>
          <w:sz w:val="28"/>
          <w:szCs w:val="28"/>
          <w:rtl w:val="true"/>
          <w:lang w:bidi="ar-SA"/>
        </w:rPr>
        <w:t>يكون شيء واحد محبوباً باعتبار أنّه مقدّمة لشيء، ومبغوضاً باعتبار أنّه مقدّمة لذلك الشيء، ومحال أن يكون شيء واحد مصداقاً للمأمور به والمنهيّ عنه معاً، ولو كانا غيريّين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شيءٍ مقدّمة لواجب يقتضي محبوبيّته، كما أنّ كونه مقدّمة لحرام يقتضي مبغوضيّته، ومن المعلوم أنّه لا يمكن تأثير كلٍّ منهما في مقتضاه، كما أنّهلا يمكن تأثير المصلحة والمفسدة في تحريم شيء واحد وحرمته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يفرّق بين أن يكون الوجوب والحرمة على نحو العينيّة أو على نحو الكفائيّة، فإنّه لا يمكن اجتماع الوجوب والتحريم الكفائيّين؛ لوضوح أنّه لا يمكن أن يكون في فعلٍ واحد ما يقتضي وجوبه وما يقتضي تحريمه ويؤثّر كلّ منهما في مقتضاه، من دون فرق بين أن يكون المكلّف بهما آحاد المكلّفين، كما في التكاليف العينيّة، أو الطبيعيّ الجامع للأفراد كما في التكاليف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الوجوب والحرمة تعيينيّين فعدم إمكان الاجتماع واضح، وكذا لو كانا تخييريّين، فقد ذكرنا أنّه لا فرق بين الواجب التعيينيّ والتخييريّ، وإنّما الكلام في التخييريّ في أنّ الواجب ليس واحداً على نحو التخيير، أي الواحد المردّد، بل يكون كلّ واحد من الأفراد واجباً بخصوصه، فإذا أتيت بأحدهما يسقط الأمر، لعدم بقاء الموضوع</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اجتماع الوجوب والحرمة </w:t>
      </w:r>
    </w:p>
    <w:p>
      <w:pPr>
        <w:pStyle w:val="BookText"/>
        <w:rPr/>
      </w:pPr>
      <w:r>
        <w:rPr>
          <w:rFonts w:ascii="Amiri" w:hAnsi="Amiri" w:eastAsia="Amiri" w:cs="Amiri"/>
          <w:color w:val="111111"/>
          <w:sz w:val="28"/>
          <w:sz w:val="28"/>
          <w:szCs w:val="28"/>
          <w:rtl w:val="true"/>
          <w:lang w:bidi="ar-SA"/>
        </w:rPr>
        <w:t>التخييريّين في شيءٍ واحد ليقع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الحرمة التخييريّة تمتاز عن الوجوب التخييريّ في نقطة واحدة، وتلك النقطة تمنع عن اجتماعهما في شيء واحد،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مردّ الحرمة التخييريّة إلى حرمة الجمع بين فعلين باعتبار قيام مفسدة ملزمة بالمجموع، لا بالجامع بينهما، وإلّا، لكان كلّ من الفعلينمحرّماً تعييناً، لفرض أنّ النهي المتعلّق بالجامع ينحلّ بانحلال أفراده، فيثبت لكلّ فرد منه نهي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 الوجوب التخييريّ إلى إيجاب الجامع بين شيئين أو أشياء، لا إلى إيجاب كلٍّ منهما بخصوصه، كما تقدّم بيان ذلك في بحث الواجب التخييريّ بشكلٍ واضح، وبعد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تنافي بين إيجاب الجامع بين شيئين وحرمة الجمع بينهما، لا بحسب المبدأ ولا بحسب المنتهى</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بحسب المبدأ؛ فلأنّه لا مانع من أن يكون لكلّ واحد منهما مصلحة ملزمة قائمة به، بحيث لو أتى بأحدهما لاستوفى تلك المصلحة، ولم يبقَ بعد ذلك مصلحة وحكم حتى يمكن استيفاؤها بالإتيان الآخر، وأن يكون هناك مفسدة ملزمة قائمة بالمجموع منهما؛ فإنّ المصلحة الملزمة حينئذٍ تكون قائمة بالجامع بينهما، والمفسدة الملزمة تكون قائمة بالمجموع </w:t>
      </w:r>
    </w:p>
    <w:p>
      <w:pPr>
        <w:pStyle w:val="BookText"/>
        <w:rPr/>
      </w:pPr>
      <w:r>
        <w:rPr>
          <w:rFonts w:ascii="Amiri" w:hAnsi="Amiri" w:eastAsia="Amiri" w:cs="Amiri"/>
          <w:color w:val="111111"/>
          <w:sz w:val="28"/>
          <w:sz w:val="28"/>
          <w:szCs w:val="28"/>
          <w:rtl w:val="true"/>
          <w:lang w:bidi="ar-SA"/>
        </w:rPr>
        <w:t>منهما، ومعلوم أنّ المانع إنّما هو قيام كلتيهما في شيءٍ واحد، لا قيام إحداهما بشيء والأُخرى بشيءٍ آخر،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المنتهى؛ فلفرض أنّ المكلّف قادر على امتثال كلا التكليفين معاً؛ لأنّه إذا أتى بأحدهما وترك الآخر، فقد امتثل كلّاً من الوجوب والحرمة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نفهم من عموم الملاك وإطلاق الأمر والنهي في العنوان أنّ مسألة اجتماع الأمر والنهي تشمل جميع أقسام الإيجاب والتحريم، باستثناء الواجب والحرام التخييريّين؛ خلافاً لصاحب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رأى أنّ البحث يأتي حتى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يُدّعى الانصراف إلى النفسيّين والعينيّين والتعيينيّين، وأنّ هذا يفهم من الإطلاق بمقدّمات الحكمة؛ لأنّ غير هذه الثلاثة يحتاج إلى مؤونة زائدة، كما هو مقرّر في محلّه، فعدم البيان يكون كاشفاً عن عدم إرادة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عرفنا أنّ هناك قرينة، وهي عموم الملاك، فتكون هذه القرينة مانعة من الأخذ بالإطلاق؛ لأنّها بيان، ومعلوم أنّ الأخذ بالإطلاق منوط بعدم البيان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الذي يرد على الطبيعة إنّما يرد عليها لا باعتبار أنّها موجودة، أي مقيّدة بالقيد الذهنيّ؛ لأنّ الذي يكون كذلك من المحال أن يوجد في الخارج، بل يكون من قبيل الكلّيّ العقليّ الذي </w:t>
      </w:r>
      <w:bookmarkStart w:id="233" w:name="pg15431_172889"/>
    </w:p>
    <w:p>
      <w:pPr>
        <w:pStyle w:val="BookText"/>
        <w:rPr/>
      </w:pPr>
      <w:bookmarkEnd w:id="233"/>
      <w:r>
        <w:rPr>
          <w:rFonts w:ascii="Amiri" w:hAnsi="Amiri" w:eastAsia="Amiri" w:cs="Amiri"/>
          <w:color w:val="111111"/>
          <w:sz w:val="28"/>
          <w:sz w:val="28"/>
          <w:szCs w:val="28"/>
          <w:rtl w:val="true"/>
          <w:lang w:bidi="ar-SA"/>
        </w:rPr>
        <w:t>لا موطن له إلّا العقل، ولا ينطبق على الخارج، بل لو أوجد هذه الطبيعة في الذهن مرّتين فبما أنّها مقيّدة بالوجود الذهنيّ فهي في كلّ مرّة مباينة للأُخرى، بلا فرق بين أن تكون من المفاهيم المتأصّلة،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ما بإزاء في الخارج، كمفهوم الإنسان، أو من المفاهيم الاعتباريّة، كالملكيّة، أو الانتزاعيّة، كالفوقيّة والتحتيّة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6880481_2142443653"/>
      <w:bookmarkStart w:id="235" w:name="_Toc86"/>
      <w:bookmarkEnd w:id="234"/>
      <w:r>
        <w:rPr>
          <w:rtl w:val="true"/>
        </w:rPr>
        <w:t>هل تتعلّق الأحكام بالطبائع أم بالأفراد؟</w:t>
      </w:r>
      <w:bookmarkEnd w:id="235"/>
    </w:p>
    <w:p>
      <w:pPr>
        <w:pStyle w:val="BookText"/>
        <w:rPr/>
      </w:pPr>
      <w:r>
        <w:rPr>
          <w:rFonts w:ascii="Amiri" w:hAnsi="Amiri" w:eastAsia="Amiri" w:cs="Amiri"/>
          <w:color w:val="111111"/>
          <w:sz w:val="28"/>
          <w:sz w:val="28"/>
          <w:szCs w:val="28"/>
          <w:rtl w:val="true"/>
          <w:lang w:bidi="ar-SA"/>
        </w:rPr>
        <w:t>فإذا عرفت هذا، يقع الكلام في أنّ الأحكام هل تتعلّق بالطبائع أم بالأفراد؟</w:t>
      </w:r>
    </w:p>
    <w:p>
      <w:pPr>
        <w:pStyle w:val="BookText"/>
        <w:rPr/>
      </w:pPr>
      <w:r>
        <w:rPr>
          <w:rFonts w:ascii="Amiri" w:hAnsi="Amiri" w:eastAsia="Amiri" w:cs="Amiri"/>
          <w:color w:val="111111"/>
          <w:sz w:val="28"/>
          <w:sz w:val="28"/>
          <w:szCs w:val="28"/>
          <w:rtl w:val="true"/>
          <w:lang w:bidi="ar-SA"/>
        </w:rPr>
        <w:t xml:space="preserve">وقبل الدخول في البحث نتكلّم في أنّ الكلّيّ الطبيعي هل هو قابل للوجود في الخارج أم لا؟ وعلى هذا هل هو وجوده عين وجود أفراده أو أنّه يوجد بوجود أفراده؟ فالنزاع في وجود الطبيعيّ في الخارج أو عدم وجوده فيه إنّما هو في هذه النقطة، ضرورة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أحد أنّه موجود في الخارج بوجود مباين لوجود فرد، كما أنّ القول بأنّه موجود بوجود واحد لا بعينه باطل من رأسه، ضرورة أنّ الواحد بعينه لا مصداق له في الخارج ولا تعيّن له، والوجود له تعيّن ومصداق فيه، ففرض وجوده خارجاً يناقض فرض عدم تعيّنه فيه، فلا يجتمعان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عرفت هذا، فالنزاع الذي وقع بينهم في أنّ الأمر تعلّق بالطبيعة، ليس المراد منها الطبيعة المقيّدة بالقيد الذهنيّ،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الصرفة، مع قطع النظر عن أن تكون قنطرة إلى الخارج؛ لأنّ مثل هذه الطبيعة محال أن توجد في الخارج، فلا يتعلّق بها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قال بأنّ الأمر وردعلى الأفراد ليس مراده أنّ الأمر قد تعلّق بالموجودات الخارجيّة؛ لأنّ تعلّق الطلب بما هو موجود في الخارج فعلاً يسلزم طلب حصول الحاصل، كما أنّ الموجود الخارجيّ مسقط للأمر، فلا يمكن أن يتعلّق به الأمر، وإلّا، كان ظرف سقوط الأمر هو نفس ظرف 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عرفت أنّ وجود الكلّيّ عين وجود أفراده في الخارج، فالنزاع في تعلّق الأحكام بالطبائع أو الأفراد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أنّ الطبيعة،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الطبيعيّ، هل هي موجودة في الخارج أم لا؟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الأمر بالطبيعة، وعلى الثاني يتعلّق بالفرد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القائل بوجود الكلّيّ الطبيعيّ خارجاً يقول بجواز نسبة الوجود إلى الطبيعة حقيقةً، على اعتبار أنّ للوجود في الخارج نسبتين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للفرد، ونسبةً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المنكر لوجوده، فيدّعي أنّه لا يصحّ نسبة الوجود إليها حقيقةً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اتّضح هذا، فالقائل بالجواز يرى أنّ الأحكام تتعلّق بالطبيعة، وانّ المتعلّق متعدّد ماهيّةً، وإن اتّحد وجوداً، لكونه عبارة عن طبيعتين متغايرتين ماهيّةً، فلا مانع من اجتماع الحكمين، والقائل بالامتناع يرى </w:t>
      </w:r>
      <w:bookmarkStart w:id="236" w:name="pg15431_172891"/>
    </w:p>
    <w:p>
      <w:pPr>
        <w:pStyle w:val="BookText"/>
        <w:rPr/>
      </w:pPr>
      <w:bookmarkEnd w:id="236"/>
      <w:r>
        <w:rPr>
          <w:rFonts w:ascii="Amiri" w:hAnsi="Amiri" w:eastAsia="Amiri" w:cs="Amiri"/>
          <w:color w:val="111111"/>
          <w:sz w:val="28"/>
          <w:sz w:val="28"/>
          <w:szCs w:val="28"/>
          <w:rtl w:val="true"/>
          <w:lang w:bidi="ar-SA"/>
        </w:rPr>
        <w:t>اتّحادهما وجوداً وماهيّةً، والواحد لا يتحمّل حكمين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تعلّق الأحكام بالطبائع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تعلّقها بالأفراد، فلا محيص عن القول بالامتناع، ولا وجه للجواز على هذا القول أصلاً؛ لأنّهموجب لاجتماع الضدّين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نزاع الجواز وعدمه مبنيّ على تعلّق الأحكام بالطبائع دون الأفراد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6880483_2142443653"/>
      <w:bookmarkStart w:id="238" w:name="_Toc87"/>
      <w:bookmarkEnd w:id="237"/>
      <w:r>
        <w:rPr>
          <w:rtl w:val="true"/>
        </w:rPr>
        <w:t>ثمّ إنّه هل لابدّ من اعتبار مندوحة في محلّ البحث أم لا؟</w:t>
      </w:r>
      <w:bookmarkEnd w:id="238"/>
    </w:p>
    <w:p>
      <w:pPr>
        <w:pStyle w:val="BookText"/>
        <w:rPr/>
      </w:pPr>
      <w:r>
        <w:rPr>
          <w:rFonts w:ascii="Amiri" w:hAnsi="Amiri" w:eastAsia="Amiri" w:cs="Amiri"/>
          <w:color w:val="111111"/>
          <w:sz w:val="28"/>
          <w:sz w:val="28"/>
          <w:szCs w:val="28"/>
          <w:rtl w:val="true"/>
          <w:lang w:bidi="ar-SA"/>
        </w:rPr>
        <w:t>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قيّد عنوان النزاع بوجود المندوحة، إذ مع عدم المندوحة في مقام الامتثال لا إشكال في الامتناع ولا خلاف، ومحلّ الخلاف مورد وجود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ربّما قيل بأنّ إطلاق العنوان وعدم تقييده إنّما هو لأجل وضوح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يؤخذ في محلّ النزاع قيد المندوحة في مقام الامتثال، بل ربّما قيل بأنّ الإطلاق إنّما هو للاتّكال على الوضوح، إذ بدونها يلزم التكليف بالمحال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أنّه لابدّ أن يكون المتعلّق مقدوراً، وكذلك مرّ أنّه لا يمكن توجيه الخطاب إلى العاجز، لحكم العقل بقبح تكليف العاجز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أنّ حقيقة الأمر هي عبارة عن البعث إلى أحد طرفي المقدور بحيث تكون القدرةمأخوذة في ماهيّة الأمر وحقيقته، فالمحذور يرجع إلى مرتبة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اشتراطه بها من جهة حكم العقل بقبح تكليف العاجز، فالمحذور يرجع إلى مرتبة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وجه الاشتراط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نفس الخطاب والتكليف يوجب ذلك؛ لأنّ المتعلّق يكون هو الحصّة المقدورة دون الأعمّ منها ومن غيرها، فلا ينطبق على غير المقدور؛ لأنّ المقيّد بقيد لا يمكن انطباقه على 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 الوجه هو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نفس الأمر ومقام توجّه الخطاب أيّ قصور، ولا يجيء من قبله تضييق وتقييد في جانب المتعلّق بكونه مقدوراً، فالأمر إنّما يتعلّق بالطبيعة المجرّدة عن 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العقل يحكم بعدم شموله لغير المقدور، وخروج الفرد غير المقدور عن تحت الأمر بحكم العقل لا يوجب تقييداً في المتعلّق بكونه مقدوراً، بل المأمور به هو نفس الطبيعة من دون أيّ قيد، فينطبق على المجمع كانطباقه على سائر الأفراد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 في جواز الاجتماع وعدمه يختصّ بصورة وجود المندوحة حتى يكون للمكلّف القدرة على الطبيعة، وأن يكون متمكّناً من فعل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المكان المغصوب، لأنّه بناءً </w:t>
      </w:r>
    </w:p>
    <w:p>
      <w:pPr>
        <w:pStyle w:val="BookText"/>
        <w:rPr/>
      </w:pPr>
      <w:r>
        <w:rPr>
          <w:rFonts w:ascii="Amiri" w:hAnsi="Amiri" w:eastAsia="Amiri" w:cs="Amiri"/>
          <w:color w:val="111111"/>
          <w:sz w:val="28"/>
          <w:sz w:val="28"/>
          <w:szCs w:val="28"/>
          <w:rtl w:val="true"/>
          <w:lang w:bidi="ar-SA"/>
        </w:rPr>
        <w:t>على كلا المسلكين، فإذا فرض وجود المندوحة، فإنّه يمكن توجّه الأمر إلى الصلاة باعتبار أنّ طبيعتها تكون مقدورة للمكلّف، وليس هناك من تكليف بالمحال، ثمّ بعد إمكان توجّه الخطاب يُبحثعن جواز الاجتماع وعدمه، فبناءً على عدم جواز الاجتماع يُتعامل معهما معاملة المتعارضين، فلو فرض ترجيح جانب الأمر فلا نهي في البين حتّى يقال بعدم إمكان الإتيان بالمجمع وعدم وقوع الامتثال؛ لأنّ المورد مثل الموارد التي لا نهي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ترجيح جانب النهي، فلا يكون هناك أمر؛ إذ لا ملاك فيه؛ لأنّ الجمع حرام، فلو أتيت بالصلاة لم يقع الامتثال، فلا يسقط الأمر المفروض وروده على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جواز الاجتماع، فعلى القول بعدم إمكان توجّه الخطاب إلى غير المقدور، تكون القدرة مأخوذة في المتعلّق، بل في ماهيّة الأمر، فلابدّ أن يكون الفرد مقدوراً، فلو أتيت بالمجمع لم يكن مفيداً؛ لأنّ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الحصّة المقدورة، فلا ينطبق على غير المقدور؛ لما ذكرناه آنفاً من أنّ المقيّد بقيد لا يمكن أن ينطبق على فاقده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الوجه الثاني، وهو أنّه لا يشترط في الأمر أن يتوجّه إلى الحصّة المقدورة، بل العقل هو من يحكم بعدم شموله لغير المقدور، فليس هناك قصور من جانب الخطاب، بل الأمر يتعلّق بالطبيعة غير </w:t>
      </w:r>
    </w:p>
    <w:p>
      <w:pPr>
        <w:pStyle w:val="BookText"/>
        <w:rPr/>
      </w:pPr>
      <w:r>
        <w:rPr>
          <w:rFonts w:ascii="Amiri" w:hAnsi="Amiri" w:eastAsia="Amiri" w:cs="Amiri"/>
          <w:color w:val="111111"/>
          <w:sz w:val="28"/>
          <w:sz w:val="28"/>
          <w:szCs w:val="28"/>
          <w:rtl w:val="true"/>
          <w:lang w:bidi="ar-SA"/>
        </w:rPr>
        <w:t>المقيّدة بهذا القيد، فخروج الفرد المقدور عن تحت الأمر بحكم العقل لا يوجب تقييداً في المتعلّق بكونه مقدوراً، بل المأمور به هو نفس الطبيعة من دون أيّ قيد، فعلى القول بالجواز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ينطبق على المجمع كانطباقه على سائر الأفراد كما عرفنا فيما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يشترط وجود المندوحة،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التحقيق مع ذلك عدم اعتبارها فيما هو المهمّ في محلّ النزاع من لزوم المحال، وهو اجتماع الحكمين المتضادّين، وعدم الجدوى في كون موردهما موجّهاً بوجهين في رفع غائلة اجتماع الضدّين أو عدم لزومه، وأنّ تعدّد الوجه يجدي في رفعها، ولا يتفاوت في ذلك أصلاً وجود المندوحة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التكليف بالمحال بدونها محذور آخر لا دخل له بهذا النزاع</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عدم جواز اجتماع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يتصوّر في مرحلة الجعل، وأُخرى في مرحلة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فالنظر في الأُولى إلى أنّه هل يمتنع تعلّق حكمين متضادّين في أنفسهما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مقام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واحد ذي وجهين أم لا؟ والنظر في الثانية إلى أنّه هل يصحّ التكليف بأمر غير مقدور للمكلّف أم لا؟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والغرض الأصليّ من البحث في مسألة الاجتماع هو </w:t>
      </w:r>
    </w:p>
    <w:p>
      <w:pPr>
        <w:pStyle w:val="BookText"/>
        <w:rPr/>
      </w:pPr>
      <w:r>
        <w:rPr>
          <w:rFonts w:ascii="Amiri" w:hAnsi="Amiri" w:eastAsia="Amiri" w:cs="Amiri"/>
          <w:color w:val="111111"/>
          <w:sz w:val="28"/>
          <w:sz w:val="28"/>
          <w:szCs w:val="28"/>
          <w:rtl w:val="true"/>
          <w:lang w:bidi="ar-SA"/>
        </w:rPr>
        <w:t>المقام الأوّل؛ لأنّ محطّ النزاع هو كون تعدّد الموجّه مجدياً في تعدّد المتعلّق حتى يجوز اجتماع حكمين متضادّين، ويرتفع به غائلة اجتماع الضدّين، أو عدم كونه مجدياً في ذلك وأنّه كوحدة الجهة في لزوم اجتماع الضدّين؟</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فمركز البحث مقام الجعل دون الامتثال، والمندوحة أجنبيّة عن محلّ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أنّه لا دخل في هذه المسألة بمسألة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النزاع في المسألة إنّما هو في سراية النهي من متعلّقه إلى ما تعلّق به الأمر وبالعكس، وعدم سرايته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القول بالامتناع يرتكز على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المجمع في مورد التصادق والاجتماع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بسراية الحكم من أحد المتلازمين إلى الملازم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بالجواز يرتكز على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المجمع، وعدم سراية الحكم من أحدهما إلى الآخر، كما هو الصحيح، ومن الواضح جدّاً أنّه لا دخل لوجود المندوحة في ذلك أبداً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أنّه يترتّب على القول بالامتناع والسراية وقوع التعارض بين دليلي الوجوب والحرمة في مورد الاجتماع، والتكاذب بينهما فيه بحسب مرحلة الجعل، بحيث لا يمكن أن يكون كلّ منهما مجعولاً على نحوٍ يشمل مورد الاجتماع، فإنّ </w:t>
      </w:r>
    </w:p>
    <w:p>
      <w:pPr>
        <w:pStyle w:val="BookText"/>
        <w:rPr/>
      </w:pPr>
      <w:r>
        <w:rPr>
          <w:rFonts w:ascii="Amiri" w:hAnsi="Amiri" w:eastAsia="Amiri" w:cs="Amiri"/>
          <w:color w:val="111111"/>
          <w:sz w:val="28"/>
          <w:sz w:val="28"/>
          <w:szCs w:val="28"/>
          <w:rtl w:val="true"/>
          <w:lang w:bidi="ar-SA"/>
        </w:rPr>
        <w:t>ثبوت كلّ منهما في مرحلة الجعل يستلزم كذب الآخر في تلك المرحلة وعدم ثبوته فيها، وهذا معنى التعارض بينهما، فإذاً، لابدّ من الرجوع إلى مرجّحات باب التعارض لتشخيص الكاذب عن الصادق، وقد تقدّم بيان ذلك بشكلٍ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بالجواز وعدم السراية وقوع التزاحم بينهما فيما إذا لم تكن مندوحة في البين، لما عرفت من أنّه إذا كانت مندوحة فلا تزاحم أصلاً، لفرض تمكّنالمكلّف عندئذٍ من امتثال كليهما معاً،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مزاحمة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تكن مندوحة فلا محالة تقع المزاحمة بينهما؛ لعدم تمكّن المكلّف وقتئذٍ من امتثال كليهما معاً، 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الرجوع إلى مرجّحات باب المزاحمة</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القول بالامتناع يترتّب وقوع المعارضة بين دليلي الوجوب والحرمة في مورد الاجتماع، سواء أكانت هناك مندوحة أم لم تكن، فلا أثر لوجود المندوحة وعدم وجودها بالإضافة إلى هذا القول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بالجواز يترتّب وقوع التزاحم بينهما، إذا لم تكن مندوحة في البين لا مطلقاً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عرفت أنّه بناءً على مبنى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وجود </w:t>
      </w:r>
    </w:p>
    <w:p>
      <w:pPr>
        <w:pStyle w:val="BookText"/>
        <w:rPr/>
      </w:pPr>
      <w:r>
        <w:rPr>
          <w:rFonts w:ascii="Amiri" w:hAnsi="Amiri" w:eastAsia="Amiri" w:cs="Amiri"/>
          <w:color w:val="111111"/>
          <w:sz w:val="28"/>
          <w:sz w:val="28"/>
          <w:szCs w:val="28"/>
          <w:rtl w:val="true"/>
          <w:lang w:bidi="ar-SA"/>
        </w:rPr>
        <w:t>المندوحة حتى يأتي هذا البحث؛ لأنّه لا يمكن توجّه الخطاب، لأنّ الطبيعة غير مقدورة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لو فرض إمكان توجّه الخطاب، فإنّ الامتناع يكون عقليّاً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ما ذهب إليه، فهل يكون متعلّق الأحكام هو المفاهيم المتأصّلة،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لها تأصّل في عالم الخارج، أم الاُمور الخارجيّة، أم المفاهيم الانتزاعيّة التي ليس لها تأصّل في الخارج، أم الاُمور الاعتباريّة، أم لا؟ بل هو من قبيل الكلّيّ الطبيعيّ، موطنه العقل، ولا ينطبق على الخارج أصلاً، وإنّما يكون منشأ انتزاعه في الخارج؟وفي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الأوامر والنواهي هو الطبائع الكلّيّة التي يمكن انطباقها في الخارج على الأفراد والمصاديق الخارجيّة، بشتّى ألوانها وأشكالها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الطبائع الكلّيّة قد قيّدت بقيوداتٍ متعدّدة،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مقيّدة بقيودات كثيرة، من حيث الزمان أو المكان والمصلّي أو من حيث نفسها، فلو لاحظنا طبيعة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مقيّدة من جهة الزمان بالأوقات الخمسة،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واجبة، ولكن لا على الإطلاق، بل وجوبها إنّما هو في زمان خاصّ، وكذلك من ناحية المكان، فلابدّ أن تقع في مكانٍ غير مغصوب، وكذا من ناحية المصلّي، فلابدّ أن يكون حائزاً على الشروط العامّة، من البلوغ والعقل، ولابدّ أن يكون غير حائض، وكذا الحال من ناحية نفسها، كالطهور والقيام واستقبال القبلة، وغير ذلك من القيود</w:t>
      </w:r>
      <w:r>
        <w:rPr>
          <w:rFonts w:eastAsia="Amiri" w:cs="Amiri" w:ascii="Amiri" w:hAnsi="Amiri"/>
          <w:color w:val="111111"/>
          <w:sz w:val="28"/>
          <w:szCs w:val="28"/>
          <w:rtl w:val="true"/>
          <w:lang w:bidi="ar-SA"/>
        </w:rPr>
        <w:t xml:space="preserve">. </w:t>
      </w:r>
      <w:bookmarkStart w:id="239" w:name="pg15431_172898"/>
    </w:p>
    <w:p>
      <w:pPr>
        <w:pStyle w:val="BookText"/>
        <w:rPr/>
      </w:pPr>
      <w:bookmarkEnd w:id="239"/>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القيود لا توجب إلّا تضييق دائرة انطباق الطبيعة على أفرادها في الخارج، ولا توجب خروجها عن الكلّيّة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6880485_2142443653"/>
      <w:bookmarkStart w:id="241" w:name="_Toc88"/>
      <w:bookmarkEnd w:id="240"/>
      <w:r>
        <w:rPr>
          <w:rtl w:val="true"/>
        </w:rPr>
        <w:t>فإذا عرفت هذا، فنقول</w:t>
      </w:r>
      <w:r>
        <w:rPr>
          <w:rtl w:val="true"/>
        </w:rPr>
        <w:t>:</w:t>
      </w:r>
      <w:bookmarkEnd w:id="241"/>
    </w:p>
    <w:p>
      <w:pPr>
        <w:pStyle w:val="BookText"/>
        <w:rPr/>
      </w:pPr>
      <w:r>
        <w:rPr>
          <w:rFonts w:ascii="Amiri" w:hAnsi="Amiri" w:eastAsia="Amiri" w:cs="Amiri"/>
          <w:color w:val="111111"/>
          <w:sz w:val="28"/>
          <w:sz w:val="28"/>
          <w:szCs w:val="28"/>
          <w:rtl w:val="true"/>
          <w:lang w:bidi="ar-SA"/>
        </w:rPr>
        <w:t>إنّ المراد من الواحد في محلّ الكلام هو مقابل المتعدّد، لا في مقابل الكلّيّ،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 في مورد التصادق والاجتماع واحد، وليس بمتعدّد، بأن يكون مصداق المأمور به في الخارج غير مصداق المنهيّ عنه، ولو كان كلّيّاً قابلاً للانطباق على كثيرين، فالمراد من الواحد في محلّ الكلام هو ما يشمل كلّاً من الواحد الشخصيّ والنوعيّ والجنسيّ،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الحصّة بما لها من الأفراد تكون مجمعاً لهما، ومحلّاً للتصادق والاجتماع، في مقابل ما إذا لم يكن كذلك، بأن يكون مصداق المأمور به حصّة، ومصداق المنهيّ عنه حصّة أُخرى مباينة للأُولى بما لها من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عن محلّ البحث أمثال السجود إذا تعلّق بها نهي أو أمر، كالسجود ﷲ تعالى والسجود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الأمر هنا قد تعلّق بحصّة، والنهي بحصّة أُخرى، فالحصّتان متباينتان، وليس هناك شيء واحد يكون مجمعاً للأمر والنهي، بل مصداق المأمور به غير مصداق المنهيّ عنه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محلّ البحث بين أن يكون متعلّق الأمر والنهي هو الطبائع أو الأفراد، 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المتعلّق لو كان هو </w:t>
      </w:r>
    </w:p>
    <w:p>
      <w:pPr>
        <w:pStyle w:val="BookText"/>
        <w:rPr/>
      </w:pPr>
      <w:r>
        <w:rPr>
          <w:rFonts w:ascii="Amiri" w:hAnsi="Amiri" w:eastAsia="Amiri" w:cs="Amiri"/>
          <w:color w:val="111111"/>
          <w:sz w:val="28"/>
          <w:sz w:val="28"/>
          <w:szCs w:val="28"/>
          <w:rtl w:val="true"/>
          <w:lang w:bidi="ar-SA"/>
        </w:rPr>
        <w:t>الطبايع فنقول بالجواز؛ لتعدّد متعلّق الأمر والنهي ذاتاً وإن اتّحدا وجوداً، وأمّا لو كان هو الأفراد فنقول بالامتناع؛ لكون المتعلّق حينئذٍ شخصاً وجزئيّاً حقيقيّاً،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تحمّله لحكمين متضادّين، فلا محيص حينئذٍ عن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في مسألة الاجتماع إن كان مجدياً في تعدّد المتعلّق بحيث لا يضرّ معه الاتّحاد الوجوديّ، فذلك مجدٍ حتى على القول بتعلّق الأحكام بالأفراد، لكون الموجود الخارجيّ الموجّه بوجهين مجمعاً لفردين موجودين بوجود واحد يتعلّق بأحدهما الأمر وبالآخر 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يكن تعدّد الوجه مجدياً في تعدّد المتعلّق، فلابدّ من البناء على الامتناع حتى على القول بتعلّق الأحكام بالطبائع؛ لاتّحاد الطبيعتين المتعلّقتين للأمر والنهي وجوداً، فالاتّحاد الوجوديّ إن كان مانعاً عن تعدّد المتعلّق، كان مانعاً مطلقاً، بلا فرق بين تعلّق الأحكام بالطبايع والأفراد، وإن لم يكن مانعاً عنه لم يكن مانعاً كذلك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المجمع لابدّ أن يكون ذا ملاكين،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كلّ من المتعلّقين ذا ملاك بعدما فرضنا أنّ المورد من صغريات باب التزاحم حتى في مورد الاجتماع، فالصلاة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مجمعاً لمتعلّقي الأمر والنهي إذا كان ملاكا الأمر والنهي مجتمعين فيها، حتى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الصلاة في الدار المغصوبة </w:t>
      </w:r>
      <w:bookmarkStart w:id="242" w:name="pg15431_172900"/>
    </w:p>
    <w:p>
      <w:pPr>
        <w:pStyle w:val="BookText"/>
        <w:rPr/>
      </w:pPr>
      <w:bookmarkEnd w:id="242"/>
      <w:r>
        <w:rPr>
          <w:rFonts w:ascii="Amiri" w:hAnsi="Amiri" w:eastAsia="Amiri" w:cs="Amiri"/>
          <w:color w:val="111111"/>
          <w:sz w:val="28"/>
          <w:sz w:val="28"/>
          <w:szCs w:val="28"/>
          <w:rtl w:val="true"/>
          <w:lang w:bidi="ar-SA"/>
        </w:rPr>
        <w:t xml:space="preserve">مجمعاً محكوماً فعلاً بحكمين؛ لأنّ كلا الملاكين موجودان فيه، وعدم التنافي بينهما من ناحية أُخرى، وحتى 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في الدار المغصوبة محكومة بما هو أقوى الملاكين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أحد الملاكين أقوى، وأمّا لو لم يكن أحدهما أقوى، فالصلاة في الأرض المغصوبة حينئذٍ تكون محكومةً بحكمٍ آخر غير الوجوب والحرمة، كالإباحة، بمقتضى الأصل اللّفظيّ أو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كلّ من المتعلّقين واجداً للملاك، يخرج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مسألة الاجتماع، بلا فرق بين أن لا يكون شيء منهما ذا ملاك أصلاً، أو كان الملاك في أحدهما دون الآخر،فيخرج عن باب التزاحم ويدخل في باب التعارض،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مرجّحات باب التعارض</w:t>
      </w:r>
      <w:r>
        <w:rPr>
          <w:rFonts w:eastAsia="Amiri" w:cs="Amiri" w:ascii="Amiri" w:hAnsi="Amiri"/>
          <w:color w:val="111111"/>
          <w:sz w:val="28"/>
          <w:szCs w:val="28"/>
          <w:rtl w:val="true"/>
          <w:lang w:bidi="ar-SA"/>
        </w:rPr>
        <w:t>.</w:t>
      </w:r>
    </w:p>
    <w:p>
      <w:pPr>
        <w:pStyle w:val="Heading2"/>
        <w:numPr>
          <w:ilvl w:val="1"/>
          <w:numId w:val="1"/>
        </w:numPr>
        <w:rPr/>
      </w:pPr>
      <w:bookmarkStart w:id="243" w:name="__RefHeading___Toc6880487_2142443653"/>
      <w:bookmarkStart w:id="244" w:name="_Toc89"/>
      <w:bookmarkEnd w:id="243"/>
      <w:r>
        <w:rPr>
          <w:rtl w:val="true"/>
        </w:rPr>
        <w:t>مسألة الاجتماع والقول بتبعيّة الأحكام للملاكات</w:t>
      </w:r>
      <w:r>
        <w:rPr>
          <w:rtl w:val="true"/>
        </w:rPr>
        <w:t>:</w:t>
      </w:r>
      <w:bookmarkEnd w:id="244"/>
    </w:p>
    <w:p>
      <w:pPr>
        <w:pStyle w:val="Heading3"/>
        <w:numPr>
          <w:ilvl w:val="2"/>
          <w:numId w:val="1"/>
        </w:numPr>
        <w:rPr/>
      </w:pPr>
      <w:bookmarkStart w:id="245" w:name="__RefHeading___Toc6880489_2142443653"/>
      <w:bookmarkStart w:id="246" w:name="_Toc90"/>
      <w:bookmarkEnd w:id="245"/>
      <w:r>
        <w:rPr>
          <w:rtl w:val="true"/>
        </w:rPr>
        <w:t>اشارة</w:t>
      </w:r>
      <w:bookmarkEnd w:id="2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بحث الاجتماع لا يختصّ بمذهب دون آخر، بل يجري على جميع المذاهب، حتى على مذهب الأشعريّ المنكر لتبعيّة الأحكام للملاكات والمصالح والمفاسد مطلقاً، فاعتبار اشتمال كلٍّ من متعلّقي الإيجاب والتحريم على مناط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العدليّة القائلين بتبعيّة الأحكام للمصالح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اندراجهما في مسألة الاجتماع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البحث في مسألة الاجتماع إلى أنّ مورد الاجتماع هل هو واحد وجوداً وماهيّةً أو متعدّد كذلك؟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الامتناع مطلقاً، ولو على مذهب الأشعريّ، لامتناع اجتماع الضدّين على جميع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بالجواز بناءً على عدم سراية حكم الملزوم إلى اللّازم، فيكون المورد حينئذٍ من صغريات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هنا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بجواز الاجتماع ودخلت المسألة معه في باب التزاحم، فليس المراد من التزاحم التزاحم بين الملاكات بعضها ببعض، بل المراد هو التزاحمبين الأحكام كذلك، وأمّا النوع الأوّل فهو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الملاكات لمّا كانت بيد الشارع، وهي غير معروفة لنا، لم يكن سبيل لنا إلى معرفة مرجّحات الملاكات، بل الترجيح بين الملاكات إنّما يكون بيد المولى، فله أن يلاحظ الجهات الواقعيّة ويرجّح بعضها على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ذلك ليس من وظيفة العبد، فإنّ وظيفته إنّما هي امتثال الأحكام المجعولة من قبل المولى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التزاحم بين الدليلين،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هناك تنافٍ في مقام الجعل، بل مقام الامتثال، بحيث لا يتمكّن العبد من الإتيان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ربط لمسألة تبعيّة الأحكام للملاكات وعدمها فيما هو محلّ </w:t>
      </w:r>
      <w:bookmarkStart w:id="247" w:name="pg15431_172902"/>
    </w:p>
    <w:p>
      <w:pPr>
        <w:pStyle w:val="BookText"/>
        <w:rPr/>
      </w:pPr>
      <w:bookmarkEnd w:id="247"/>
      <w:r>
        <w:rPr>
          <w:rFonts w:ascii="Amiri" w:hAnsi="Amiri" w:eastAsia="Amiri" w:cs="Amiri"/>
          <w:color w:val="111111"/>
          <w:sz w:val="28"/>
          <w:sz w:val="28"/>
          <w:szCs w:val="28"/>
          <w:rtl w:val="true"/>
          <w:lang w:bidi="ar-SA"/>
        </w:rPr>
        <w:t>البحث، فلذلك قلنا إنّه يجري بحث الاجتماع على كلا المذهبين؛ لأنّ المهمّ في المسألة هنا هو أنّه هل يتمكّن المكلّف من الجمع بينهما في مقام الامتثال أم لا؟</w:t>
      </w:r>
    </w:p>
    <w:p>
      <w:pPr>
        <w:pStyle w:val="BookText"/>
        <w:rPr/>
      </w:pPr>
      <w:r>
        <w:rPr>
          <w:rFonts w:ascii="Amiri" w:hAnsi="Amiri" w:eastAsia="Amiri" w:cs="Amiri"/>
          <w:color w:val="111111"/>
          <w:sz w:val="28"/>
          <w:sz w:val="28"/>
          <w:szCs w:val="28"/>
          <w:rtl w:val="true"/>
          <w:lang w:bidi="ar-SA"/>
        </w:rPr>
        <w:t xml:space="preserve">وكذا الحال لو رجعت المسألة إلى باب التعارض، فإنّ البحث يأتي على كلا المذهبين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منشأ عدم إمكان جعل الحكمين المتضادّين إلى أنّ ثبوت كلّ منهما في مقام الإثبات هل ينفي الآخر في مقام الجعل أم لا؟ فلا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القول بتبعيّة الأحكام للمصالح والمفاسد أو القول بعدمها</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880491_2142443653"/>
      <w:bookmarkStart w:id="249" w:name="_Toc91"/>
      <w:bookmarkEnd w:id="248"/>
      <w:r>
        <w:rPr>
          <w:rtl w:val="true"/>
        </w:rPr>
        <w:t>ثمرة مسألة الاجتماع</w:t>
      </w:r>
      <w:r>
        <w:rPr>
          <w:rtl w:val="true"/>
        </w:rPr>
        <w:t>:</w:t>
      </w:r>
      <w:bookmarkEnd w:id="249"/>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نقول بالجواز، وأُخرى نقول بالامتناع، والعمل تارةً يكون توصّليّاً، وأُخرى يكون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القول بالجواز، فقد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لو أتى بالمجمع فقد امتثل يقيناً، ويسقط الأمر، بلا فرق بين أن يكون العمل توصّليّاً أو تعبّديّاً، نعم، هو مطيع وعاصٍ في آنٍ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لو قلنا بالامتناع ورجّحنا جانب الأمر، إذ المفروض أنّ النهي قد سقط من جهة غلبة الأمر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قلنا بالامتناع، وكان العمل توصّليّاً، فأيضاً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الأمر، ويحصل الامتثال، ولو كان ملتفتاً إلى الحرام؛ لأنّ التوصّليّ يجتمع مع </w:t>
      </w:r>
    </w:p>
    <w:p>
      <w:pPr>
        <w:pStyle w:val="BookText"/>
        <w:rPr/>
      </w:pP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العمل تعبّديّاً، فإن غلّبنا جانب الأمر، فقد مرّ بيانه، وأمّا لو كان المقام من باب الامتناع، وغلّبنا جانب النهي،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الفرض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بالجواز، فتكون مسألة الاجتماع صغرى لكبرى التزاحم، فلابدّ من الرجوع إلى قواعد باب التزاحم ومرجّحاته،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الوجوب أهمّ أو محتمل الأهمّيّة قُدّم على الحرمة، ومقتضاه صحّة العبادة، وأنّه يمكن الإتيان بها حينئذٍ بداعي أمرها، وكذا الحال إذا كان الوجوب مساوياً للحرمة مع الأخذ بالوجوب دون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الحرمة أهمّ، أو محتملة الأهمّيّة، قُدّمت على الوجوب،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بالصحّة وسقوط الأمر بناءً على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لم نقل بالترتّب، فيمكن تصحيح العبادةببركة اشتمال المجمع على الملاك مع الالتزام بكفايته في صحّة العبادة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الطريق إلى إحراز بقاء الملاك في المجمع بعد سقوط الأمر عنه من جهة غلبة جانب النهي عليه، ولا طريق لنا في هذا المورد إلى اكتشاف وجود الملاك، فكما يحتمل أن يكون سقوطه لوجود المانع، فكذا يحتمل أن يكون لعدم المقتضي في هذا الحال، ولا مرجّح لأحد الاحتمالين على الآخر، ضرورة أنّ طريق إحرازه منحصر بوجود الحكم، وبعد سقوطه لا سبيل لنا إلى إحراز الملاك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الفرض، إذ المفروض دخول هذه المسألة في باب التزاحم، واندراجها تحت كبراه،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الملاك في كلٍّ من المتزاحمين؛ إذ التزاحم إنّما يكون في مقام الامتثال، وعدم قدرة العبد على امتثالهما معاً لا يكون سبباً لرفع الملاك؛ لما قرّر في محلّه من عدم دخل القدرة في الملاكات، وأنّها دخيلة في حسن الخطاب؛ لقبح مطالبة العاجز؛ فإنّ إنقاذ كلٍّ من الغريقين المؤمنين ذو مصلحة قطعاً وإن لم يتمكّن العبد من إنقاذهما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بالامتناع لو رجّحنا جانب الأمر، بعد أن كان متيقّن الأهمّيّة، أو محتمل الأهمّيّة، فبعد تغليب جانبه لا تبقى فعليّة للنهي، فلا نهي هناك حتى إذا خالفناه نعدّ من 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القول بالامتناع، حتى وإن قدّمنا جانب الأمر، إلّا أنّه مع ذلك، لا يحصل الامتثال؛ لأنّ 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واردان على الطبيعة،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طبيعة الأمر تحصل بإتيان فردٍ من أفرادها، و طبيعة النهي لا تحصل إلّا بترك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وإن كانت مصلحة الأمر أقوى، ولكن بما أنّ طبيعة النهي لا تحصل إلّا بترك جميع أفرادها؛ لأنّ المفسدة كامنة في جميع أفرادها، فيكون الإتيان بفرد لا مفسدة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الذي فيه المصلحة، أمراً غير ممكن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الفرض، وهو تقديم جانب الأمر على النهي </w:t>
      </w:r>
      <w:bookmarkStart w:id="250" w:name="pg15431_172905"/>
    </w:p>
    <w:p>
      <w:pPr>
        <w:pStyle w:val="BookText"/>
        <w:rPr/>
      </w:pPr>
      <w:bookmarkEnd w:id="250"/>
      <w:r>
        <w:rPr>
          <w:rFonts w:ascii="Amiri" w:hAnsi="Amiri" w:eastAsia="Amiri" w:cs="Amiri"/>
          <w:color w:val="111111"/>
          <w:sz w:val="28"/>
          <w:sz w:val="28"/>
          <w:szCs w:val="28"/>
          <w:rtl w:val="true"/>
          <w:lang w:bidi="ar-SA"/>
        </w:rPr>
        <w:t>لأقوائيّة مصلحته من مفسدة النهي، إذ لا معنى للتقديم إلّا مغلوبيّة المفسدة بالمصلحة، وعدم مانعيّتها عن استيفاء مصلحة الأمر بالفرد المشتمل على المفسدة، وعن تمشّي قصد القربة وحصول التقرّب به، من دون مانعٍ عنه، لا من الفعل ولا من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الامتناع وتقديم جانب النهي، فلا محيص عن امتناع الامتثال وعدم تمشّي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العمل لو كان توصّليّاً والإلزام ببطلان العبادة في المغصوب مطلقاً، حتى مع النسيان والجهل القصوريّ به لعدم المقتضي لصحّتها من الملاك والأمر، وامتناع مصداقيّة الحرام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اندراج المسألة في باب التزاحم، وتقديم جانب النهي على الأمر، فتصحّ العبادة في المغصوب معالنسيان والجهل القصوريّ بالحكم، بل وبالموضوع أيضاً، كما هو المشهور</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6880493_2142443653"/>
      <w:bookmarkStart w:id="252" w:name="_Toc92"/>
      <w:bookmarkEnd w:id="251"/>
      <w:r>
        <w:rPr>
          <w:rtl w:val="true"/>
        </w:rPr>
        <w:t>أدلّة القائلين بالامتناع</w:t>
      </w:r>
      <w:r>
        <w:rPr>
          <w:rtl w:val="true"/>
        </w:rPr>
        <w:t>:</w:t>
      </w:r>
      <w:bookmarkEnd w:id="252"/>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أوضحه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بمقدّمات،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أنّ الأحكام الخمسة متضادّة في مقام فعليّتها، وبلوغها إلى مرتبة البعث والزجر، ضرورة ثبوت المنافاة والمعاندة التامّة بين البعث نحو واحدٍ في زمان، والزجر عنه في ذلك الزمان، وإن لم يكن </w:t>
      </w:r>
    </w:p>
    <w:p>
      <w:pPr>
        <w:pStyle w:val="BookText"/>
        <w:rPr/>
      </w:pPr>
      <w:r>
        <w:rPr>
          <w:rFonts w:ascii="Amiri" w:hAnsi="Amiri" w:eastAsia="Amiri" w:cs="Amiri"/>
          <w:color w:val="111111"/>
          <w:sz w:val="28"/>
          <w:sz w:val="28"/>
          <w:szCs w:val="28"/>
          <w:rtl w:val="true"/>
          <w:lang w:bidi="ar-SA"/>
        </w:rPr>
        <w:t>بينهما مضادّة ما لم تبلغ إلى تلك المرتبة، لعدم المنافاة والمعاندة بين وجوداتها الإنشائيّة قبل البلوغ إليها،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فاستحالة اجتماع الأمر والنهي في واحد لا تكون من باب التكليف بالمحال، بل من جهة أنّه بنفسه محال، فلا يجوز عند من يجوّز التكليف بغير المقدور أيضاً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التضادّ بين الأحكام الخمسة ليس في جميع المراتب، من الإنشاء والاقتضاء وغيرهما، بل هو كائن في خصوص مرتبة فعليّتها، إذ البعث والزجر الفعليّان المترتّبان على انقداح الإرادة والكراهة متضادّان، ضرورة امتناع تعلّق الإرادة بإيجاد شيء والزجر عنه في آنٍ واحد،فإنّ مقتضى البعث والزجر الفعليّين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متناقضان، فنفس البعث والزجر المقتضيين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متنافيان، ويستحيل اجتماعهما، لا أنّهما يكونان من التكليف بغير المقدور؛ لعدم قدرة العبد على الجمع بين الفعل والترك حتى يكون من التكليف بالمحال الذي هو جائز عند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شبهة في أنّ متعلّق الأحكام إنّما هو فعل المكلّف، وما هو في الخارج يصدر عنه، وما هو فاعله وجاعله، لا ما هو اسمه، وهو واضح، ولا ما هو عنوانه ممّا قد انتزع عنه، بحيث لولا انتزاعه تصوّراً </w:t>
      </w:r>
    </w:p>
    <w:p>
      <w:pPr>
        <w:pStyle w:val="BookText"/>
        <w:rPr/>
      </w:pPr>
      <w:r>
        <w:rPr>
          <w:rFonts w:ascii="Amiri" w:hAnsi="Amiri" w:eastAsia="Amiri" w:cs="Amiri"/>
          <w:color w:val="111111"/>
          <w:sz w:val="28"/>
          <w:sz w:val="28"/>
          <w:szCs w:val="28"/>
          <w:rtl w:val="true"/>
          <w:lang w:bidi="ar-SA"/>
        </w:rPr>
        <w:t>واختراعه ذهناً لما كان بحذائه شيء خارجاً، ويكون خارج المحمول كالملكيّة والزوجيّة والرقّيّة والحرّيّة والمغصوبيّة، إلى غير ذلك من الاعتبارات والإضافات، ضرورة أنّ البعث ليس نحوه، والزجر لا يكون عنه، وإنّما يؤخذ في متعلّق الأحكام آلةً للحاظ متعلّقاتها، والإشارة إليه بمقدار الغرض منها والحاجة إليها، لا بما هو هو وبنفسه وعلى استقلاله وحياله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الأحكام هو نفس المعنونات، لا العناوين؛ لأنّ الحكم تابع لملاكه، فكلّ ما فيه الملاك يكون متعلّقاً للحكم؛ لأنّ تعلّقه بغير ما يقوم به الملاك ينافي ما عليهمشهور العدليّة من تبعيّة الأحكام للملاكات الثابتة في متعلّقاتها، فتعلّق الحكم بغير ما يقوم به الملاك يكون جزافاً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الملاكات لا تقوم بالاُمور الاعتباريّة التي لا تأصّل لها في الخارج، بل تقوم بالموجودات الخارجيّة المتأصّلة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فالعنوان الاعتباريّ المأخوذ متعلّقاً للتكليف في ظاهر الخطاب ليس متعلّقاً له حقيقةً، بل هو قنطرة وعنوان مشير إلى ما هو المتعلّق واقعاً وحاكٍ عنه، فالمتعلّق للتكليف في الواقع هو المعنون والمسمّى، دون </w:t>
      </w:r>
      <w:bookmarkStart w:id="253" w:name="pg15431_172908"/>
    </w:p>
    <w:p>
      <w:pPr>
        <w:pStyle w:val="BookText"/>
        <w:rPr/>
      </w:pPr>
      <w:bookmarkEnd w:id="253"/>
      <w:r>
        <w:rPr>
          <w:rFonts w:ascii="Amiri" w:hAnsi="Amiri" w:eastAsia="Amiri" w:cs="Amiri"/>
          <w:color w:val="111111"/>
          <w:sz w:val="28"/>
          <w:sz w:val="28"/>
          <w:szCs w:val="28"/>
          <w:rtl w:val="true"/>
          <w:lang w:bidi="ar-SA"/>
        </w:rPr>
        <w:t>العنوان والاسم اللّذين ينتزعان من المعنون والمسمّى، ولا يكون لهما ما يحاذيهما في الخارج؛ فمتعلّق الحكم إنّما هو الفعل الخارجيّ الصادر من المكلّف؛ لأنّه مركب الملاك، لا اسمه وعنوانه، فالصلاة الواقعة في الدار المغصوبة هي التي يتعلّق الأمر والتكليف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يقع في الخارج منها من الأجزاء والشرائط، دون عنوانها، وكذا الغصب؛ فإنّ النهي يتعلّق بنفس تلك التصرّفات الخارجيّة في مال الغير بدون رضاه، لا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هناك سوى عمل واحد يكون ماُموراً به ومنهيّاً عنه، فإنّ متعلّق التكليف هو نفس الفعل، لا اسمه وعنوانه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عنوان غير العنوان الذي تعلّق به النهي، فيجوز الاجتماع</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6880495_2142443653"/>
      <w:bookmarkStart w:id="255" w:name="_Toc93"/>
      <w:bookmarkEnd w:id="254"/>
      <w:r>
        <w:rPr>
          <w:rtl w:val="true"/>
        </w:rPr>
        <w:t>دليل القائلين بالجواز</w:t>
      </w:r>
      <w:r>
        <w:rPr>
          <w:rtl w:val="true"/>
        </w:rPr>
        <w:t>:</w:t>
      </w:r>
      <w:bookmarkEnd w:id="255"/>
    </w:p>
    <w:p>
      <w:pPr>
        <w:pStyle w:val="BookText"/>
        <w:rPr/>
      </w:pPr>
      <w:r>
        <w:rPr>
          <w:rFonts w:ascii="Amiri" w:hAnsi="Amiri" w:eastAsia="Amiri" w:cs="Amiri"/>
          <w:color w:val="111111"/>
          <w:sz w:val="28"/>
          <w:sz w:val="28"/>
          <w:szCs w:val="28"/>
          <w:rtl w:val="true"/>
          <w:lang w:bidi="ar-SA"/>
        </w:rPr>
        <w:t>استدلّ القائلون بالجواز بأدلّة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 المحقّق القمّيّ</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لمّا تعلّق بالطبيعة على ما أسلفنا لك تحقيقه، فمتعلّق الأمر طبيعة الصلاة، ومتعلّق النهي طبيعة الغصب، وقد أوجدهما المكلّف بسوء اختياره في شخص واحد، ولا يرد من ذلك قبح على الآمر؛ لتغاير متعلّق المتضادّين، فلا يلزم التكليف بالمتضادّين، ولا كون الشيء الواحد محبوباً ومبغوضاً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وجود له إلاّ بالفرد، فالمراد بالتكليف الكلّيّ هو إيجاد الفرد، وإن كان متعلّقاً بالكلّيّ على الظاهر، وما لا يمكن وجوده في الخارج يقبح التكليف بإيجاده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عدم إمكان الوجود في الخارج بشرط لا، فهو مسلّم، ولا كلام لنا فيه، وإن أردت استحالة وجوده لا بشرط، فهو باطل جزماً؛ لأنّ وجود الكلّيّ لا بشرط لا ينافي وجوده مع ألف شرط، فإذا تمكّن من إتيانه في ضمن فرد، فقد تمكّن من إتيانه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حصوله في الخارج على وجود الفرد، والممكن بالواسطة لا يخرج عن الإمكان، وإن كان ممتنعاً بدون الواسطة، وهذا كلام سارٍ في جميع الواجبات بالنسبة إلى المقدّمات، فالفرد هنا مقدّمة لتحقّق الكلّيّ في الخارج، فلا غاية في التكليف به مع التمكّن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ذلك،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بالمقدّمة اللّازم من الأمر بالكلّيّ على ما بنيت عليه الأمر يكفينا، فإنّ الأمر بالصلاة أمر بالكون، والأمر بالكون أمر بهذا الكون الخاصّ الذي هو مقدّمة الكون الذي هو جزء الصلاة، فهذا الكون الخاصّ ماُمور به، وهو بعينه منهيّ عنه؛ لأنّه فرد من الغصب، والنهي عن الطبيعة يستلزم النهي عن جميع أفراده، ولو كان ذلك أيضاً من باب مقدّمة الامتثال بمقتضى النهي، فإنّ مقدّمة الحرام حرام أيضاً، فعاد المحذور، وهو اجتماع الأمر والنهي في شيء واحد 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أوّلاً وجوب المقدّمة، ثمّ نسلّم وجوبه التبعيّ الذي بيّنّاه في موضعه، ولكن غاية الأمر حينئذٍ توقّف الصلاة على فردٍ ما من الكون، لا الكون الخاصّ الجزئيّ، وإنّما اختار المكلّف مطلق الكون في ضمن هذا الشخص المحرّم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أنّ متعلّق الأمر والنهي إنّما هو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الطبيعة، وأمّا الفرد فهو مقدّمة لوجود الكلّيّ، لا عينه، فهذا الفرد من الصلاة الواقعة في الدار المغصوبة، ليس بنفسه ماُموراً به بالأمر النفسيّ، بل متعلّق الأمر النفسيّ هو طبيعة الصلاة، لا هذا الفرد، فهذا </w:t>
      </w:r>
    </w:p>
    <w:p>
      <w:pPr>
        <w:pStyle w:val="BookText"/>
        <w:rPr/>
      </w:pPr>
      <w:r>
        <w:rPr>
          <w:rFonts w:ascii="Amiri" w:hAnsi="Amiri" w:eastAsia="Amiri" w:cs="Amiri"/>
          <w:color w:val="111111"/>
          <w:sz w:val="28"/>
          <w:sz w:val="28"/>
          <w:szCs w:val="28"/>
          <w:rtl w:val="true"/>
          <w:lang w:bidi="ar-SA"/>
        </w:rPr>
        <w:t>الفرد مقدّمة محرّمة لوجود الواجب النفسيّ،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المأمور بها، ومقدّمة الواجب ليست بواجبة، فلم يجتمع هناك الوجوب والحرمة،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المقدّمة، فوجوبهايكون غيريّاً تبعيّاً، ولا مانع من اجتماع الوجوب الغيريّ مع النهي النفسيّ، وإنّما المانع هو اجتماع الوجوب النفسيّ مع النهي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ليس مقدّمة لوجود الطبيعيّ، بل هو عينه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لم يدّعِ مقدّميّة الفرد للطبيعة مطلقاً، بل ادّعى ذلك في طرف الأمر فقط؛ لأنّه ذكر أنّه بناءً على وجوب المقدّمة يلزم اجتماع الأمر الغيريّ مع النهي النفسيّ، فلو كان مدّعاه مقدّميّة الفرد مطلقاً، لكان في طرف النهي أيضاً نهي غيريّ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ذلك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قاله من المقدّميّة مقصور على طرف الأمر،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مراده من الأمر خصوص الأمر المطلوب منه صرف الوجود، لا الأمر الانحلاليّ؛ لأنّه لا فرق بين الأوامر الانحلاليّة والنواهي الانحلاليّة من حيث عدم مقدّميّة الفرد للطبيعة، والذي يمكن هو الفرق بين الأوامر المطلوب منها صرف الوجود كالصلاة، وبين الأوامر والنواهي الانحلاليّة؛ حيث إنّه تصحّ دعوى كون الفرد مقدّمة لتحقّق صرف الوجود، بحيث يكون الفرد من المحصّلات والمحقّقات للطبيعة وصرف الوجود، لا عينها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وإن كان توجيهاً لكلامه، إلّا أنّه مع ذلك لا يستقيم، ضرورة أنّ الفرد في صرف الوجود أيضاً لم يكن مقدّمة، بل هو عين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قلنا بأنّ الكلّيّ الطبيعيّ لا وجود له في الخارج أصلاً، وأنّه انتزاعيّ صرف، كان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لانتزاعه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الفرد هو نفس وجود الطبيعيّ، فلا معنى للقول بمقدّميّة الأفراد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عدم وجوب المقدّمة ممّا يكذّبها الوجدان، ولا يمكن القول به، كما تقدّم في بحث 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أنّ الممنوع هو اجتماع الوجوب النفسيّ مع النهي النفسيّ لا الوجوب الغيريّ لا شاهد عليها؛ لوضوح أنّه لا فرق بين الوجوب النفسيّ والوجوب الغيريّ، بعدما كان مطلق الوجوب مضادّاً من حيث الاقتضاء للحرمة؛ حيث إنّ الوجوب يقتضي البعث والحرمة تقتضي الزجر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الاجتماع إنّما يكون ماُموريّاً لا آمريّاً،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الآمر أورد الحكم على طبيعة الصلاة، وأورد النهي على طبيعة الغصب، فمتعلّق الأمر شيء ومتعلّق النهي شيء آخر، وكلّ منهما مباين للآخر، والآمر لم يجمع المتعلّقين في أمره، وإنّما جمعهما المأمور به</w:t>
      </w:r>
      <w:r>
        <w:rPr>
          <w:rFonts w:eastAsia="Amiri" w:cs="Amiri" w:ascii="Amiri" w:hAnsi="Amiri"/>
          <w:color w:val="111111"/>
          <w:sz w:val="28"/>
          <w:szCs w:val="28"/>
          <w:rtl w:val="true"/>
          <w:lang w:bidi="ar-SA"/>
        </w:rPr>
        <w:t xml:space="preserve">. </w:t>
      </w:r>
      <w:bookmarkStart w:id="256" w:name="pg15431_172912"/>
    </w:p>
    <w:p>
      <w:pPr>
        <w:pStyle w:val="Heading3"/>
        <w:numPr>
          <w:ilvl w:val="2"/>
          <w:numId w:val="1"/>
        </w:numPr>
        <w:rPr/>
      </w:pPr>
      <w:bookmarkStart w:id="257" w:name="__RefHeading___Toc6880497_2142443653"/>
      <w:bookmarkStart w:id="258" w:name="_Toc94"/>
      <w:bookmarkEnd w:id="256"/>
      <w:bookmarkEnd w:id="257"/>
      <w:r>
        <w:rPr>
          <w:rtl w:val="true"/>
        </w:rPr>
        <w:t>ولكن لا يخفى</w:t>
      </w:r>
      <w:r>
        <w:rPr>
          <w:rtl w:val="true"/>
        </w:rPr>
        <w:t>:</w:t>
      </w:r>
      <w:bookmarkEnd w:id="258"/>
    </w:p>
    <w:p>
      <w:pPr>
        <w:pStyle w:val="BookText"/>
        <w:rPr/>
      </w:pPr>
      <w:r>
        <w:rPr>
          <w:rFonts w:ascii="Amiri" w:hAnsi="Amiri" w:eastAsia="Amiri" w:cs="Amiri"/>
          <w:color w:val="111111"/>
          <w:sz w:val="28"/>
          <w:sz w:val="28"/>
          <w:szCs w:val="28"/>
          <w:rtl w:val="true"/>
          <w:lang w:bidi="ar-SA"/>
        </w:rPr>
        <w:t xml:space="preserve">أنّ هذا القول إنّما يتمّ لو قلنا بأنّ الأمر ورد على الطبيعة بلحاظ الذهن، لا بلحاظ الخارج، وكذا النهي، مع أنّ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متعلّق بالطبيعة المقيّدة بلحاظها فيالذهن، وكذا النهي، بل بما هي مرآة للخارج؛ إذ لو كانت مقيّدة باللّحاظ الذهنيّ كانت غير قابلة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المأمور إنّما جمع بينهما في مقام الامتثال، ولابدّ أن يكون الامتثال على طبق المأمور به، فلو لم يجمع الآمر بين المتعلّقين، ولو بالإطلاق الشموليّ أو البدليّ، فكيف يمكن للمكلّف الجمع في الامتثال؟</w:t>
      </w:r>
    </w:p>
    <w:p>
      <w:pPr>
        <w:pStyle w:val="BookText"/>
        <w:rPr/>
      </w:pPr>
      <w:r>
        <w:rPr>
          <w:rFonts w:ascii="Amiri" w:hAnsi="Amiri" w:eastAsia="Amiri" w:cs="Amiri"/>
          <w:color w:val="111111"/>
          <w:sz w:val="28"/>
          <w:sz w:val="28"/>
          <w:szCs w:val="28"/>
          <w:rtl w:val="true"/>
          <w:lang w:bidi="ar-SA"/>
        </w:rPr>
        <w:t>مع أنّه لو بنينا على أنّ الاجتماع ماُموريّ، يلزم سدّ باب التعارض من وجه، فإنّه دائماً يكون الاجتماع ماُموريّاً، وفي مقام الامتثال، فيلزم أن لا يتحقّق مورد للتعارض من وجه، وتكون جميع الموارد من باب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هناك فرقاً بين ظرف العروض وظرف الاتّصاف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متعلّقات الأحكام إنّما هي الماهيّات الواقعة في رتبة الحمل، لا الواقعة في رتبة نتيجة الحمل، فالاُولى تكون من الاُمور العقليّة، والثانية من الاُمور الخارجيّة، وتكون تلك رتبة الاتّحاد، وعينيّة الكلّيّ لمصداقه</w:t>
      </w:r>
      <w:r>
        <w:rPr>
          <w:rFonts w:eastAsia="Amiri" w:cs="Amiri" w:ascii="Amiri" w:hAnsi="Amiri"/>
          <w:color w:val="111111"/>
          <w:sz w:val="28"/>
          <w:szCs w:val="28"/>
          <w:rtl w:val="true"/>
          <w:lang w:bidi="ar-SA"/>
        </w:rPr>
        <w:t xml:space="preserve">. </w:t>
      </w:r>
      <w:bookmarkStart w:id="259" w:name="pg15431_172913"/>
    </w:p>
    <w:p>
      <w:pPr>
        <w:pStyle w:val="BookText"/>
        <w:rPr/>
      </w:pPr>
      <w:bookmarkEnd w:id="259"/>
      <w:r>
        <w:rPr>
          <w:rFonts w:ascii="Amiri" w:hAnsi="Amiri" w:eastAsia="Amiri" w:cs="Amiri"/>
          <w:color w:val="111111"/>
          <w:sz w:val="28"/>
          <w:sz w:val="28"/>
          <w:szCs w:val="28"/>
          <w:rtl w:val="true"/>
          <w:lang w:bidi="ar-SA"/>
        </w:rPr>
        <w:t xml:space="preserve">فإذا عرفت هذا، فإذا كان متعلّق الحكم هي الماهيّة الواقعة في رتبة نتيجة الحمل، فيلزم اتّحاد المتعلّقين؛ لأنّ هذه 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رتبة عينيّة كلّ كلّيّ لمصداقه، والمفروض أنّ المصداق واحد، فيلزم اتّحاد المتعلّقين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متعلّق الحكم هي الماهيّة الواقعة في رتبة الحمل، فحينئذٍ لا يلزم اتّحاد المتعلّقين؛ لأنّ هذه الرتبة هي رتبة مغايرة الموضوع للمحمول المصحّحة للحمل، فلا اتّحاد</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6880499_2142443653"/>
      <w:bookmarkStart w:id="261" w:name="_Toc95"/>
      <w:bookmarkEnd w:id="260"/>
      <w:r>
        <w:rPr>
          <w:rtl w:val="true"/>
        </w:rPr>
        <w:t>ولكن فيه</w:t>
      </w:r>
      <w:r>
        <w:rPr>
          <w:rtl w:val="true"/>
        </w:rPr>
        <w:t>:</w:t>
      </w:r>
      <w:bookmarkEnd w:id="261"/>
    </w:p>
    <w:p>
      <w:pPr>
        <w:pStyle w:val="BookText"/>
        <w:rPr/>
      </w:pPr>
      <w:r>
        <w:rPr>
          <w:rFonts w:ascii="Amiri" w:hAnsi="Amiri" w:eastAsia="Amiri" w:cs="Amiri"/>
          <w:color w:val="111111"/>
          <w:sz w:val="28"/>
          <w:sz w:val="28"/>
          <w:szCs w:val="28"/>
          <w:rtl w:val="true"/>
          <w:lang w:bidi="ar-SA"/>
        </w:rPr>
        <w:t>أنّ الإشكال هنا هو عين الإشكال المتقدّم؛ لأنّه بناءً على أن يكون متعلّق الأحكام هي الصور الذهنيّة بما هي فهذا الكلام تامّ لا غبار عليه؛ ولكنّ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إنّما هي الصور بما أنّها مرآة للخارج،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محذور الاتّحاد، لاتّحاد المرئيّ وذي الوجه</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6880501_2142443653"/>
      <w:bookmarkStart w:id="263" w:name="_Toc96"/>
      <w:bookmarkEnd w:id="262"/>
      <w:r>
        <w:rPr>
          <w:rtl w:val="true"/>
        </w:rPr>
        <w:t>ومنها</w:t>
      </w:r>
      <w:r>
        <w:rPr>
          <w:rtl w:val="true"/>
        </w:rPr>
        <w:t>:</w:t>
      </w:r>
      <w:bookmarkEnd w:id="263"/>
    </w:p>
    <w:p>
      <w:pPr>
        <w:pStyle w:val="BookText"/>
        <w:rPr/>
      </w:pP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متعلّقات الأحكام هي الماهيّات غير المتحصّلة، وهي ليست متّحدة بعضها مع بعض، والاتّحاد إنّما يكون بين الماهيّات</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6880503_2142443653"/>
      <w:bookmarkStart w:id="265" w:name="_Toc97"/>
      <w:bookmarkEnd w:id="264"/>
      <w:r>
        <w:rPr>
          <w:rtl w:val="true"/>
        </w:rPr>
        <w:t>ولكنّك خبير</w:t>
      </w:r>
      <w:r>
        <w:rPr>
          <w:rtl w:val="true"/>
        </w:rPr>
        <w:t>:</w:t>
      </w:r>
      <w:bookmarkEnd w:id="265"/>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هذا الوجه إنّما هو عبارة أُخرى عن الوجه السابق، ولا يكون له معنىً محصّل؛ فإنّ متعلّقات الأحكام، وإن كانت هي الماهيّات غير المتحصّلة، إلّا أنّ الأمر بها إنّما يكون بلحاظ التحصّل، وبما هي مرآة للخارج، وهي في مقام التحصّل متّحدة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 للقول بالامتناع والقول بالجواز في المسألة هو وحدة المجمع في مورد الاجتماع وجوداً وماهيّةً وتعدّده كذلك، 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القول بالامتناع،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بالجواز، لعدم سراية الحكم من الملزوم إلى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بالنسبة إلى كبرى مسألة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الصغرى، وهي ملاحظة أنّ الصلاة هل يمكن أن تتّحد مع الغصب خارجاً أم لا؟</w:t>
      </w:r>
    </w:p>
    <w:p>
      <w:pPr>
        <w:pStyle w:val="BookText"/>
        <w:rPr/>
      </w:pPr>
      <w:r>
        <w:rPr>
          <w:rFonts w:ascii="Amiri" w:hAnsi="Amiri" w:eastAsia="Amiri" w:cs="Amiri"/>
          <w:color w:val="111111"/>
          <w:sz w:val="28"/>
          <w:sz w:val="28"/>
          <w:szCs w:val="28"/>
          <w:rtl w:val="true"/>
          <w:lang w:bidi="ar-SA"/>
        </w:rPr>
        <w:t>قال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إمكان اتّحادهما،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من مقولة، والغصب من مقولة أُخرى، ولا يمكن أن تتّحد المقولتان وتندرجا تحت مقولة واحدة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ليس كذلك، فإنّ الصلاة وإن كانت مركّبة من مقولات متعدّدة، إلّا أنّ الغصب ليس من المقولات في شيء، بل هو مفهوم انتزاعيّ منتزع من مقولات متعدّدة، كما أشرنا إليه،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اتّحاده مع الصلاة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 الصلاة مركّبة من مقولات متعدّدة، فواضح؛ لأنّها ليست حقيقة مستقلّة ومقولة برأسها، بل هي مركّبة من مقولات عديدة،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الكيف </w:t>
      </w:r>
      <w:bookmarkStart w:id="266" w:name="pg15431_172915"/>
    </w:p>
    <w:p>
      <w:pPr>
        <w:pStyle w:val="BookText"/>
        <w:rPr/>
      </w:pPr>
      <w:bookmarkEnd w:id="266"/>
      <w:r>
        <w:rPr>
          <w:rFonts w:ascii="Amiri" w:hAnsi="Amiri" w:eastAsia="Amiri" w:cs="Amiri"/>
          <w:color w:val="111111"/>
          <w:sz w:val="28"/>
          <w:sz w:val="28"/>
          <w:szCs w:val="28"/>
          <w:rtl w:val="true"/>
          <w:lang w:bidi="ar-SA"/>
        </w:rPr>
        <w:t>المسموع، كالقراءة والأذكار،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 النفسانيّ، كالنيّة،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كهيئة الراكع والساجد والقائم والقاعد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أنّها مركّبة من مقولات متعدّدة، فلا يمكن تصوير جامع حقيقيّ لها، بل الجامع لهذه المقولات أمر اعتباريّ، فلذا لا مطابق لها في الخارج، بل الخارج هو نفس المقولات المؤلّفة الصلاة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أنّ الغصب ليس مقولة؛ فلأنّه يمكن انطباقه على مقولات متعدّدة، ولا يمكن أن يفرض كونه جامعاً حقيقيّاً لها، بل هو من المفاهيم الانتزاعيّة؛ حيث إنّه منتزع من مقولات مختلفة، كالكون في الأرض المغصوبة الذي هو من مقولة الأين، وأكل مال الغير أو لبسه الذي هو من مقولة أُخرى</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6880505_2142443653"/>
      <w:bookmarkStart w:id="268" w:name="_Toc98"/>
      <w:bookmarkEnd w:id="267"/>
      <w:r>
        <w:rPr>
          <w:rtl w:val="true"/>
        </w:rPr>
        <w:t>فإذا عرفت هذا، فنقول</w:t>
      </w:r>
      <w:r>
        <w:rPr>
          <w:rtl w:val="true"/>
        </w:rPr>
        <w:t>:</w:t>
      </w:r>
      <w:bookmarkEnd w:id="268"/>
    </w:p>
    <w:p>
      <w:pPr>
        <w:pStyle w:val="BookText"/>
        <w:rPr/>
      </w:pPr>
      <w:r>
        <w:rPr>
          <w:rFonts w:ascii="Amiri" w:hAnsi="Amiri" w:eastAsia="Amiri" w:cs="Amiri"/>
          <w:color w:val="111111"/>
          <w:sz w:val="28"/>
          <w:sz w:val="28"/>
          <w:szCs w:val="28"/>
          <w:rtl w:val="true"/>
          <w:lang w:bidi="ar-SA"/>
        </w:rPr>
        <w:t>بما أنّ عنوان الغصب انتزاعيّ، فلا مانع من اتّحاده مع الصلاة خارجاً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الأمر في الخارج هل هو أيضاً كذلك أم لا؟ وهذا يتوقّف على بيان حقيقة الصلاة التي هي عبارة عن عدّة مقولات كما عرفنا، لنرى أنّ الغصب هل يتّحد مع هذه المقولات خارجاً أو مع إحداها أم لا؟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النيّة، فهي أوّل أجزاء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قصد القربة يكون مأخوذاً في متعلّق الأمر، وليس وجوبه بحكم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w:t>
      </w:r>
    </w:p>
    <w:p>
      <w:pPr>
        <w:pStyle w:val="BookText"/>
        <w:rPr/>
      </w:pPr>
      <w:r>
        <w:rPr>
          <w:rFonts w:ascii="Amiri" w:hAnsi="Amiri" w:eastAsia="Amiri" w:cs="Amiri"/>
          <w:color w:val="111111"/>
          <w:sz w:val="28"/>
          <w:sz w:val="28"/>
          <w:szCs w:val="28"/>
          <w:rtl w:val="true"/>
          <w:lang w:bidi="ar-SA"/>
        </w:rPr>
        <w:t>مقولة الكيف النفسانيّ، ولا يشكّ أحد في أنّها ليست تصرّفاً في مال الغير عرفاً لتكون منشأً لانتزاع عنوان الغصب في الخارج ومصداقاً له؛ لأنّ الغصب لا يصدق على الاُمور النفسانيّة كالنيّة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التكبيرة، وهي من مقولة الكيف المسموع؛ فإنّها لا تتّحد مع الغصب في الخارج؛ لأنّه لا يصدق على التكلّم في الدار المغصوبة أنّه تصرّف فيها، فلا تكون مصداقاً للغصب ومنشأً لانتزاعه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وإن لم يكن تصرّفاً في الدار، إلّا أنّه تصرّف في الفضاء؛ لأنّه يوجب تموّج الهواء فيه، والمفروض أنّ الفضاء ملك للغير، كالدار، فكما أنّ التصرّف فيها غير جائز ومصداق للغصب، فكذلك التصرّف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أن يصدق على التكلّم أنّه تصرّف في الفضاء المغصوب، وعلى تقدير صدقه عليه عقلاً، فلا يصدق عليه عرفاً كما هو واضح، وحيث لم يكن في نظر العرف تصرّفاً، لم تشمله الأدلّة وكانت منصرفة عنه قطعاً، وإن كان يعدّ في نظر العقل تصرّفاً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السجود والركوع والقيام والقعود، والصحيح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متّحدة مع الغصب خارجاً؛ فإنّ هذه الأفعال من مقولة الوضع، والغصب من الاُمور الانتزاعيّة، وهو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منتزع من الكون في الأرض المغصوبة، وهو من مقولة الأين، فيستحيل اتّحادهما خارجاً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هيئة الركوع والسجود والقيام والجلوس ليست في أنفسها، مع قطع النظر عن مقدّماتها، من الهويّ والنهوض، مصداقاً للغصب ومنشأً لانتزاعه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قلنا بأنّ هذه المقدّمات من أجزاء الصلاة؛ لأنّها نحو من الحركة، والحركة في الدار المغصوبة من أوضح أنحاء التصرّف فيها، فتكون مصداقاً للغصب ومتّحدة معه خارجاً،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القول بالامتناع، لفرض أنّ الصلاة عندئذٍ تكون متّحدة مع الغصب في الخارج ومصداق له، ولو باعتبار بعض أجزائها، خصوصاً بالنسبة إلىالسجود؛ لأنّه ليس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المماسّة فقط، بل مع الاعتماد، وهذا يصدق عليه التصرّف في ملك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القول بالامتناع،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الصلاة في الأرض المغصوبة، لاستحالة أن يكون شيء واحد مصداق للمأمور به والمنهيّ عنه معاً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تحصّل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ثمرة المسألة على القول بالجواز صحّة العبادة في مورد الاجتماع مطلقاً، ولو كان يعلم بحرمة التصرّف في المغصوب، فضلاً عمّا إذا كان جاهلاً بها، وتبطل على القول بالامتناع، مع العلم بالحرمة، وكذا مع الجهل التقصيريّ، إذا كان جانب النهي مقدّماً، وأمّا مع تقديم جانب الأمر، أو عدم كون الجهل عن تقصير، فلا 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قال ببطلان العبادة في صورة العلم بالحرمة، وبصحّتها في صورة الجهل بها والنسيان، وحاصل ما أفاده في 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تصحيح العبادة هنا بالأمر؛ لأنّ متعلّق الأمر هو الحصّة الخاصّة، وهي الحصّة المقدورة، والترتّب لا يجري في المقام، ولا يمكن القول بصحّته بالنسبة إلى الملاك؛ إذ لا يمكن أن نعلم بوجود الملاك، لفرض أنّ صدور المجمع منه قبيح، ومع القبح الفاعليّ لا تصحّ العبادة، كما أنّها لا تصحّ مع القبح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أجاب عنه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الحكم بصحّتها من ناحية الأمر؛ لما عرفت من إطلاق المتعلّق وعدم المقتضي لتقييده بخصوص الحصّة المقدورة، ومن ناحية الترتّب؛ لما ذكرناه هناك من أنّه لا مانع من الالتزام به في المقام أصلاً، ومن ناحية الملاك؛ لما عرفت من عدم القبح الفاعليّ بالإضافة إلى إيجاد ما ينطبق عليه المأمور به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فرض تقديم جانب الأمر، ولكن مع ذلك، فالنهي موجود، والحركة واحدة، فيحصل الاتّحاد، فلا مناص من الحكم بالبطلان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أنّ المتعلّق مطلق وغير مشروط بالحصّة المقدورة، </w:t>
      </w:r>
      <w:bookmarkStart w:id="269" w:name="pg15431_172919"/>
    </w:p>
    <w:p>
      <w:pPr>
        <w:pStyle w:val="BookText"/>
        <w:rPr/>
      </w:pPr>
      <w:bookmarkEnd w:id="269"/>
      <w:r>
        <w:rPr>
          <w:rFonts w:ascii="Amiri" w:hAnsi="Amiri" w:eastAsia="Amiri" w:cs="Amiri"/>
          <w:color w:val="111111"/>
          <w:sz w:val="28"/>
          <w:sz w:val="28"/>
          <w:szCs w:val="28"/>
          <w:rtl w:val="true"/>
          <w:lang w:bidi="ar-SA"/>
        </w:rPr>
        <w:t>فهو ممنوع، إذ حتى مع فرض وجود المندوحة، فلابدّ وأن يتعلّق الأمر بالحصّة المقدورة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جريان الترتّب في المقام،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لا يجري إلّا بين شيئين، أحدهما أهمّ والثاني مهمّ، لا بين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إمكان تصحيح العبادة من ناحية الملاك،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عدم وجود الأمر، فلا سبيل لنا إلى العلم بوجود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فرض الجواز، فإن كان المكلّف عالماً بالحرمة فلا تصحّ العبادة، وإن قدّمنا جانب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في صورة النسيان والجهل</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880507_2142443653"/>
      <w:bookmarkStart w:id="271" w:name="_Toc99"/>
      <w:bookmarkEnd w:id="270"/>
      <w:r>
        <w:rPr>
          <w:rtl w:val="true"/>
        </w:rPr>
        <w:t>في العبادات المكروهة</w:t>
      </w:r>
      <w:r>
        <w:rPr>
          <w:rtl w:val="true"/>
        </w:rPr>
        <w:t>:</w:t>
      </w:r>
      <w:bookmarkEnd w:id="271"/>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بأسرها متضادّة فيما بينها، لا فرق في ذلك بين الوجوب والحرمة وبين الاستحباب والكراهة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وقع في الشرع اجتماع الاستحباب مع الكراهة، فيكون هذا دليلاً على جواز اجتماع الأمر والنهي، إذ إنّ أدلّ شيء على جواز الشيء وقوعه، وذلك كالعبادات المكروهة،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موضع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يوم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قيام الدليل القطعيّ على امتناع الاجتماع، وبعد القطع بالتضادّ فيما بين الأحكام بأسرها،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التصرّف بالدليل الظاهر في جواز الاجتماع وتأويله،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لا يصادم الدليل العقليّ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لابدّ هنا من التفصيل،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العبادات المكروهة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به بذاته، وليس له بدل،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والنوافل المبتدأة في بعض الأوقات، والمراد بالمبتدأة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ذات الأسباب، كصلاة الزيارة، أو صوم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لهذه العبادة بدل؛ فإنّ صوم عاشوراء لا بدل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تعلّق النهي به بذاته، وكان له بدل،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لها بدلاً، إذ يمكن أن يصلّي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النهي به لا بذاته، بل بما هو مجامع معه وجوداً، أو ملازم له خارجاً، كالصلاة في مواضع التهمة، فإنّ النهي إنّما ورد على الكون في تلك المواضع، وهو متّحد مع الصلاة فيها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 تنزيهيّ،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أقلّ ثواباً، بعد ورود الإجماع على صحّة هذه العبادة لو جيء بها مع أرجحيّة تركه، كما هو مستفاد من مداومة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الترك</w:t>
      </w:r>
      <w:r>
        <w:rPr>
          <w:rFonts w:eastAsia="Amiri" w:cs="Amiri" w:ascii="Amiri" w:hAnsi="Amiri"/>
          <w:color w:val="111111"/>
          <w:sz w:val="28"/>
          <w:szCs w:val="28"/>
          <w:rtl w:val="true"/>
          <w:lang w:bidi="ar-SA"/>
        </w:rPr>
        <w:t xml:space="preserve">. </w:t>
      </w:r>
      <w:bookmarkStart w:id="272" w:name="pg15431_172921"/>
    </w:p>
    <w:p>
      <w:pPr>
        <w:pStyle w:val="BookText"/>
        <w:rPr/>
      </w:pPr>
      <w:bookmarkEnd w:id="272"/>
      <w:r>
        <w:rPr>
          <w:rFonts w:ascii="Amiri" w:hAnsi="Amiri" w:eastAsia="Amiri" w:cs="Amiri"/>
          <w:color w:val="111111"/>
          <w:sz w:val="28"/>
          <w:sz w:val="28"/>
          <w:szCs w:val="28"/>
          <w:rtl w:val="true"/>
          <w:lang w:bidi="ar-SA"/>
        </w:rPr>
        <w:t>وكذا الحال في القسم الثاني، فإنّ النهي إنّما هو عبارة عن وجود منقصة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النهي يمكن أن يكون إرشاديّاً، ويمكن أن يكون مولويّاً، ويكون النهي قد ورد على ذلك العنوان، وهو الكون في مواضع التهمة، فتدخل معه في مسألة الاجتماع؛ فإنّه بناءً على الامتناع يحكم بالجواز هنا في صورة ترجيح جانب الأمر، من جهة الإجماع على صحّة هكذا عبادة</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6880509_2142443653"/>
      <w:bookmarkStart w:id="274" w:name="_Toc100"/>
      <w:bookmarkEnd w:id="273"/>
      <w:r>
        <w:rPr>
          <w:rtl w:val="true"/>
        </w:rPr>
        <w:t>الاضطرار إلى ارتكاب الحرام</w:t>
      </w:r>
      <w:r>
        <w:rPr>
          <w:rtl w:val="true"/>
        </w:rPr>
        <w:t>:</w:t>
      </w:r>
      <w:bookmarkEnd w:id="274"/>
    </w:p>
    <w:p>
      <w:pPr>
        <w:pStyle w:val="Heading4"/>
        <w:numPr>
          <w:ilvl w:val="3"/>
          <w:numId w:val="1"/>
        </w:numPr>
        <w:rPr/>
      </w:pPr>
      <w:bookmarkStart w:id="275" w:name="__RefHeading___Toc6880511_2142443653"/>
      <w:bookmarkStart w:id="276" w:name="_Toc101"/>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الاضطرار إلى ارتكاب الحرام، وإن كان يوجب ارتفاع حرمته والعقوبة عليه، مع بقاء ملاك وجوبه لو كان مؤثّراً له كما إذا لم يكن بحرام بلا كلام،إلّا أنّه إذا لم يكن اختياره لم يكن اضطراره إليه بسوء الاختيار، بأن يختار ما يؤدّي إليه لا محالة، فإنّ الخطاب بالزجر حينئذٍ، وإن كان ساقطاً، إلّا أنّه حيث يصدر عنه مبغوضاً عليه وعصياناً لذاك الخطاب ومستحقّاً عليه العقاب، لا يصلح لأن يتعلّق به الإيجاب، وهذا في الجملة ممّا لا شبهة فيه ولا ارتياب</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الاضطرار إلى ارتكاب الحرام يتكلّم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بسوء اختياره،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w:t>
      </w:r>
    </w:p>
    <w:p>
      <w:pPr>
        <w:pStyle w:val="BookText"/>
        <w:rPr/>
      </w:pPr>
      <w:r>
        <w:rPr>
          <w:rFonts w:ascii="Amiri" w:hAnsi="Amiri" w:eastAsia="Amiri" w:cs="Amiri"/>
          <w:color w:val="111111"/>
          <w:sz w:val="28"/>
          <w:sz w:val="28"/>
          <w:szCs w:val="28"/>
          <w:rtl w:val="true"/>
          <w:lang w:bidi="ar-SA"/>
        </w:rPr>
        <w:t>في كلتا الصورتين،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الحكم التكليفيّ، وأُخرى من ناحية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فالصورة الأُولى كالمحبوس في الدار الغصبيّة، إذا لم يكن هناك مندوحة، ولا إشكال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ارتفاع الحرمة؛ لأنّه مضطرّ إلى ارتكاب الحرام، ويكون عمله مسقطاً للأمر عقلاً، وسقوط قيديّة لزوم عدم إيقاعها في المكان المغصوب مطلقاً، سواء قلنا بجواز اجتماع الأمر والنهي أو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القول بالامتناع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 التصادق يكون من صغريات النهي عن العبادة، والقيديّة المستفادة من الحرمة النفسيّة تدور مدار الحرمة، والحرمة ارتفعت، وليست كالقيديّة المستفادة من النواهي الغيريّة، كما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غير المأكول، حيث إنّ الظاهر منه هو القيديّة المطلقة، سواء تمكّن المكلّف منها أم لم يتمكّن؟ نعم،غاية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صورة عدم التمكّن من القيد يسقط التكليف عن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الجواز، فسقوط القيديّة عند الاضطرار أولى، إذ بناءً على الجواز تكون المسألة من صغريات التزاحم كما عرفنا، والقيديّة المستفادة من التزاحم تدور مدار وجود المزاحم لا محالة، وبعد سقوط المزاحم بالاضطرار تنتفي القيديّة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القيود العدميّة </w:t>
      </w:r>
    </w:p>
    <w:p>
      <w:pPr>
        <w:pStyle w:val="BookText"/>
        <w:rPr/>
      </w:pPr>
      <w:r>
        <w:rPr>
          <w:rFonts w:ascii="Amiri" w:hAnsi="Amiri" w:eastAsia="Amiri" w:cs="Amiri"/>
          <w:color w:val="111111"/>
          <w:sz w:val="28"/>
          <w:sz w:val="28"/>
          <w:szCs w:val="28"/>
          <w:rtl w:val="true"/>
          <w:lang w:bidi="ar-SA"/>
        </w:rPr>
        <w:t>المعتبرة في المأمور به بحيث تحدّد الحكم وتجعله مختصّاً بموردٍ دون آخر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مدلولة للنهي الغيريّ ابتداءً، فيكون النهي نهياً إرشاديّاً يفيد مانعيّة متعلّقه عن صحّة العمل المحفوف به، كالنهي الوارد عن لبس الحرير في الصلاة، وهذا لا يرتفع بالاضطرار إذا كان دليله مطلقاً؛ فإنّه يفيد أنّ المانعيّة تثبت في كلا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والاختيار، فلا تسقط المانعيّة في حال الاضطرار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التكليف هنا لا يسقط، للدليل الذي قام بالخصوص على أنّ الصلاة لا تسقط بحال، فانّه يدلّ على إلغاء الشارع كلّ قيد من قيودها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تابعة للنهي النفسيّ الدالّ على التحريم، فيستفاد منه مانعيّة متعلّقه عن صحّة العمل، كما في مورد الاجتماع بناءً على الامتناع من الجهة الأُولى، ولكنّ المانعيّة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طول الحرمة وتابعة لها،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عرضها،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يستفاد منه في عرضٍ واحد الحرمة والمانعيّة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الاضطرار رافعاً للحرمة والمانعيّة؛ لأنّ المفروض كون المانعيّة تابعةً للحرمة، فإذا زالت الحرمة زالت المانعيّة، فيصحّ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يرفع الاضطرار المانعيّة، وإنّما يرفع الحرمة فقط، إذ المانعيّة لا تنافي الاضطرار، كما عرفت، والمفروض عدم إناطتها بالحرمة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ثابتة لأجل مزاحمة المأمور به مع المنهيّ عنه، كما هو الحال لو قيل بالجواز من الجهة الأُولى؛ فإنّه يقع التزاحم بين الحكمين، فيرتفع الأمر باعتبار المزاحمة، ففي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الاضطرار يبقى الأمر؛ وذلك لارتفاع الحرمة وزوال المزاحمة؛ لأنّ أساسها كون الحكم فعليّاً، ولا فعليّة للحرمة مع الاضطرار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إذا كان بسوء الاختيار، فتارةً نتكلّم فيه من حيث الحكم التكليفيّ، وأُخرى من حيث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خروجه هل هو حرام أم لا؟ أي هل هو ماُمور به أو منهيّ عنه؟</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صلاته في حال الخروج أم لا؟</w:t>
      </w:r>
    </w:p>
    <w:p>
      <w:pPr>
        <w:pStyle w:val="BookText"/>
        <w:rPr/>
      </w:pPr>
      <w:r>
        <w:rPr>
          <w:rFonts w:ascii="Amiri" w:hAnsi="Amiri" w:eastAsia="Amiri" w:cs="Amiri"/>
          <w:color w:val="111111"/>
          <w:sz w:val="28"/>
          <w:sz w:val="28"/>
          <w:szCs w:val="28"/>
          <w:rtl w:val="true"/>
          <w:lang w:bidi="ar-SA"/>
        </w:rPr>
        <w:t>والأقوال الواردة في المقام أربعة، وهي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ماُمور به فقط، ولا يعاقب عليه، وهو منسوب إلى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واجب، ومع ذلك فهو 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ماُموراً به ومنهيّاً عنه في الوقت عينه، وهو المنسوب إلى أبي هاشم واختاره صاحب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ماُمور به ومنهيّ عنه، لكن بالنهي السابق لا الفعليّ، فيجب عقابه؛ لأنّه دخل الأرض المغصوبة باختياره،والمراد من النهي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السابق على الدخول الساقط حال الخروج، وهو خيرة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ماُمور به ولا منهيّ عنه بالنهي الفعليّ، ولكن يعاقب عليه ويجري عليه حكم الغصبيّة، مع إلزام العقل بالخروج؛ لكونه أقلّ محذوراً، من دون أن يكون ماُموراً به شرعاً، وهو الذي اختاره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منهيّ عنه بالنهي السابق الساقط بحدوث الاضطرار إليه، وعصيان له بسوء الاختيار، ولا يكاد يكون ماُموراً به</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77" w:name="pg15431_172927"/>
    </w:p>
    <w:p>
      <w:pPr>
        <w:pStyle w:val="BookText"/>
        <w:rPr/>
      </w:pPr>
      <w:bookmarkEnd w:id="277"/>
      <w:r>
        <w:rPr>
          <w:rFonts w:ascii="Amiri" w:hAnsi="Amiri" w:eastAsia="Amiri" w:cs="Amiri"/>
          <w:color w:val="111111"/>
          <w:sz w:val="28"/>
          <w:sz w:val="28"/>
          <w:szCs w:val="28"/>
          <w:rtl w:val="true"/>
          <w:lang w:bidi="ar-SA"/>
        </w:rPr>
        <w:t>ولابدّ قبل الأخذ باختيار أحد الأقوال من بيان اُمور</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880513_2142443653"/>
      <w:bookmarkStart w:id="279" w:name="_Toc102"/>
      <w:bookmarkEnd w:id="278"/>
      <w:r>
        <w:rPr>
          <w:rtl w:val="true"/>
        </w:rPr>
        <w:t>الأوّل</w:t>
      </w:r>
      <w:r>
        <w:rPr>
          <w:rtl w:val="true"/>
        </w:rPr>
        <w:t>:</w:t>
      </w:r>
      <w:bookmarkEnd w:id="279"/>
    </w:p>
    <w:p>
      <w:pPr>
        <w:pStyle w:val="BookText"/>
        <w:rPr/>
      </w:pPr>
      <w:r>
        <w:rPr>
          <w:rFonts w:ascii="Amiri" w:hAnsi="Amiri" w:eastAsia="Amiri" w:cs="Amiri"/>
          <w:color w:val="111111"/>
          <w:sz w:val="28"/>
          <w:sz w:val="28"/>
          <w:szCs w:val="28"/>
          <w:rtl w:val="true"/>
          <w:lang w:bidi="ar-SA"/>
        </w:rPr>
        <w:t>أنّ التصرّف الخروجيّ هل يكون حسناً وواجباً على الإطلاق، أم لا، بل في خصوص ما إذا قصد التخلّص؟</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يكون حسناً إنّما هو التصرّف الخروجيّ إذا كان بعنوان التخلّص، وأمّا لو خرج متنزّهاً كما كان دخوله كذلك، فإنّ دخوله وبقاءه وخروجه تكون كلّها تصرّفات قبيحة عقلاً، وممنوع منها شرعاً، وكذلك إذا كان خروجه منها لشغل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مثل الخروج التخلّصيّ، فبما أنّه حسن، فلا يمكن أن يعرضه القبح؛ وإلّا، لزم اجتماع الضدّين؛ فإنّ الخروج التخلّصيّ رفع للظلم، وما يكون رفعاً ونقيضاً للظلم والعدوان كان حسناً لا محالة</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6880515_2142443653"/>
      <w:bookmarkStart w:id="281" w:name="_Toc103"/>
      <w:bookmarkEnd w:id="280"/>
      <w:r>
        <w:rPr>
          <w:rtl w:val="true"/>
        </w:rPr>
        <w:t>والثاني</w:t>
      </w:r>
      <w:r>
        <w:rPr>
          <w:rtl w:val="true"/>
        </w:rPr>
        <w:t>:</w:t>
      </w:r>
      <w:bookmarkEnd w:id="281"/>
    </w:p>
    <w:p>
      <w:pPr>
        <w:pStyle w:val="BookText"/>
        <w:rPr/>
      </w:pPr>
      <w:r>
        <w:rPr>
          <w:rFonts w:ascii="Amiri" w:hAnsi="Amiri" w:eastAsia="Amiri" w:cs="Amiri"/>
          <w:color w:val="111111"/>
          <w:sz w:val="28"/>
          <w:sz w:val="28"/>
          <w:szCs w:val="28"/>
          <w:rtl w:val="true"/>
          <w:lang w:bidi="ar-SA"/>
        </w:rPr>
        <w:t xml:space="preserve">هل المقام من صغريات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قاعدة الامتناع بالاختيار لا ينافي الاختيار إنّما تعني أنّ التكليف إذا توجّه إلى المكلّف وكان قادراً على امتثاله، ثمّ بسوء اختياره جعل ذلك الامتثال ممتنعاً على نفسه، فلا يكون حينئذٍ معذوراً في ترك امتثال الواجب، بل يؤاخذ ويستحقّ العقاب؛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الامتثال عمداً، وبسوء اختياره،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عجّز نفسه اختياراً، </w:t>
      </w:r>
    </w:p>
    <w:p>
      <w:pPr>
        <w:pStyle w:val="BookText"/>
        <w:rPr/>
      </w:pPr>
      <w:r>
        <w:rPr>
          <w:rFonts w:ascii="Amiri" w:hAnsi="Amiri" w:eastAsia="Amiri" w:cs="Amiri"/>
          <w:color w:val="111111"/>
          <w:sz w:val="28"/>
          <w:sz w:val="28"/>
          <w:szCs w:val="28"/>
          <w:rtl w:val="true"/>
          <w:lang w:bidi="ar-SA"/>
        </w:rPr>
        <w:t>وأمّا الخروج من الدار المغصوبة، فليس من هذا القبيل؛ لأنّه كان مقدوراً للمكلّف فعلاً وتركاً، ولم يعرض عليه الامتناع، وإنّما الممتنع هو المقدار من الكون في المغصوب، وهذا المقدار كما يحصل بالخروج يحصل بتركه، وهذا لا يكون سبباً لامتناع الخروج؛ لأنّ الاضطرار إلى الجامع لا يستلزم الاضطرار إلى ما يحصل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فإدخال هذا الخروج في مسألة الامتناع بالاختيار في غير محلّه، بل هو على عكس هذه القاعدة؛ فإنّ مورد تلك القاعدة هو ما إذا كان ترك المقدّمة ومخالفتها سبباً لترك الواجب، كترك المسير الموجب لترك الحجّ؛ فإنّ من تركالمسير إلى الحجّ بعد وجود الاستطاعة، مستحقّ للعقاب على تركه، وإن امتنع عليه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وقته؛ لأنّ الامتناع بالاختيار لا ينافي الاختيار، كما فيمن ألقى نفسه من شاهق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مورد الكلام، فإنّ الدخول موضوع للخروج ومن مقدّماته التي يتوقّف عليه الخروج، فقبل الدخول لا نهي عن الخروج، وبعد الدخول لا يكون الخروج منهيّاً عنه، بل المنهيّ عنه هو الجامع،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من البقاء، بل يكون الخروج حسناً إذا كان لأجل التخلّص، من باب أقلّ المحذورين، أو من باب ردّ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الخروج بعد الوقوع ممّا يحسّنه العقل، فكيف يكون مندرجاً في القاعدة المذكورة؟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ثلاثة تصرّفات في مال الغير بلا إذنٍ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الدخوليّ </w:t>
      </w:r>
    </w:p>
    <w:p>
      <w:pPr>
        <w:pStyle w:val="BookText"/>
        <w:rPr/>
      </w:pPr>
      <w:r>
        <w:rPr>
          <w:rFonts w:ascii="Amiri" w:hAnsi="Amiri" w:eastAsia="Amiri" w:cs="Amiri"/>
          <w:color w:val="111111"/>
          <w:sz w:val="28"/>
          <w:sz w:val="28"/>
          <w:szCs w:val="28"/>
          <w:rtl w:val="true"/>
          <w:lang w:bidi="ar-SA"/>
        </w:rPr>
        <w:t>والبقائيّ والخروجيّ، وما يكون حراماً من هذه الثلاثة اثنان فقط،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الدخوليّ والبقائيّ، دون الخروجيّ؛ لأنّه يكون سبباً للتخلّص من الحرام، فلا يمكن أن يتّصف بالحرمة في حال من الأحوال، نظير شرب الخمر إذا توقّفت عليه حياة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لا يقع محرّماً أصلاً، لا قبل الدخول ولا بعده؛ لأنّه قبل الدخول غير متمكّن من الخروج، وبعد الدخول يكون الخروج سبباً للتخلّص من الحرام، فلا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قبل الدخول متمكّن من جميع هذه التصرّفات، فجميعها تكون محرّمة؛ لأنّه غيرمتمكّن من التصرّف الخروجيّ قبل الدخول،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ممكن مع الواسطة، أي مع واسطة الدخول، قال في الكفاية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ذلك متمكّناً من التصرّف خروجاً كما يتمكّن منه دخولاً،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يتمكّن منه بلا واسطة، ومنه بالواسطة، ومجرّد عدم التمكّن منه إلّا بواسطة لا يخرجه عن كونه مقدوراً، كما هو الحال في البقاء، فكما يكون تركه مطلوباً في جميع الأوقات، فكذلك الخروج</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فرض إمكانه، فبما أنّه سبب للتخلّص، فلا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يستشكل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الخروج ليس بواجب حتى ترتفع الحرمة، لا بوجوب نفسيّ ولا بوجوب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مصلحته النفسيّة متوقّفة على انطباق عنوانٍ حسن عليه شرعاً، والعنوان المتصوّر انطباقه على الخروج ليس إلّا التخلّص من الغصب الموجب لكونه ذا مصلحة نفسيّة، وواجباً نفسيّاً، وذلك لا يصلح لجعل الخروج معنوناً بهذا العنوان ولا مصداقاً له؛ لأنّ التخلّص من الغصب عبارة عن تركه المتحقّق بانتهاء الحركة الخروجيّة إلى الكون في الخارج عن المغصوب، فليس الخروج بنفسهمعنوناً بعنوان التخلّص ولا مصداقاً له في الخارج حتى يكون ذا مصلحة نفسيّة وواجباً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الخروج ليس مقدّمة للتخلية، بل الحركات الخروجيّة مقدّمة للكون في خارج المكان المغصوب، وليست هذه الحركات مقدّمة للتخلية الواجبة التي هي إفراغ المكان عن التصرّف العدوانيّ</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الخروج مقدّمة لملازم التخلية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الكون في المكان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مقدّمة لنفس الواجب حتى يكون واجباً غيريّاً لأجل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فالخروج ليس بواجب، لا نفسيّاً ولا مقدّميّاً، حتى يقدّم جانبه وترتفع 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بالوجوب العقليّ، لا الشرعيّ؛ لأنّ العقل يحكم بالخروج دفعاً للأفسد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الغصب الزائد على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بالفاسد، وهو الغصب بمقدار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وجوب المقدّمة مع انحصارها إنّما يكون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الواجب أهمّ من ترك المقدّمة، كإنقاذ الغريق، فإنّه أهمّ من حرمة الدخول في المكان المغصوب، 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عنه تخلّصاً من الغصب، فإنّ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التخلّص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من ترك الحرام، وهو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الاضطرار إلى المقدّمة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اختياره، وإلّا، تبقى المقدّمة على حالها من الحرمة والمبغوضيّة، فلا يبقى هناك تنافٍ بين وجوب المقدّمة والحرمة، خصوصاً فيما إذا كان توصّليّاً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استُشكل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بالحرمة يوجب ارتفاع الوجوب عن ذي المقدّمة، وهو التخلّص من الغصب، أو حفظ النفس بالنسبة إلى شرب الخمر؛ حيث إنّ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الخروج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 شرعاً، وموجبة لاستحقاق العقوبة عقلاً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الممنوع شرعاً كالممنوع عقلاً، فالتكليف بذي المقدّمة مع امتناع مقدّمته الوجوديّة تكليف بغير المقدور؛ إذ لا يمكن الجمع بين حرمة المقدّمة ووجوب ذيها، فلابدّ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بسقوط </w:t>
      </w:r>
    </w:p>
    <w:p>
      <w:pPr>
        <w:pStyle w:val="BookText"/>
        <w:rPr/>
      </w:pPr>
      <w:r>
        <w:rPr>
          <w:rFonts w:ascii="Amiri" w:hAnsi="Amiri" w:eastAsia="Amiri" w:cs="Amiri"/>
          <w:color w:val="111111"/>
          <w:sz w:val="28"/>
          <w:sz w:val="28"/>
          <w:szCs w:val="28"/>
          <w:rtl w:val="true"/>
          <w:lang w:bidi="ar-SA"/>
        </w:rPr>
        <w:t>الحرمة عن المقدّمة، أو بسقوط الوجوب عن ذي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الالتزام بسقوط الوجوب كما ترى، حيث لم يلتزم أحد بسقوط وجوب التخلّص عن المغصوب وحفظ النفس،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القول بسقوط الحرمة عن المقدّمة، وهي الخروج والشرب، وهو المطلوب</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أجاب عنه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الممنوع كالممتنع إذا لم يحكم العقل بلزومه إرشاداً إلى ما هو أقلّ المحذورين، وقد عرفت لزومه بحكمه، فإنّه مع لزوم الإتيان بالمقدّمة عقلاً لا بأس في بقاءذي المقدّمة على وجوبه، فإنّه حينئذٍ ليس من التكليف بالممتنع كما إذا كانت المقدّمة ممتنعة</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حكم العقل بلزوم فعل المقدّمة، فالوجوب باقٍ على حاله؛ لأنّه ليس من التكليف بالممتنع وغير المقدور، بعد أن كانت مخالفته من باب أقلّ المحذورين، فلا منافاة بين كون الخروج </w:t>
      </w:r>
    </w:p>
    <w:p>
      <w:pPr>
        <w:pStyle w:val="BookText"/>
        <w:rPr/>
      </w:pPr>
      <w:r>
        <w:rPr>
          <w:rFonts w:ascii="Amiri" w:hAnsi="Amiri" w:eastAsia="Amiri" w:cs="Amiri"/>
          <w:color w:val="111111"/>
          <w:sz w:val="28"/>
          <w:sz w:val="28"/>
          <w:szCs w:val="28"/>
          <w:rtl w:val="true"/>
          <w:lang w:bidi="ar-SA"/>
        </w:rPr>
        <w:t>واجباً وبين كونه ممتنعاً شرعاً بالنهي السابق الذي سقط بالفعل وكان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سُلّم، فالساقط إنّما هو الخطاب فعلاً بالبعث والإيجاب، لا لزوم إتيانه عقلاً خروجاً عن عهدة ما تنجّز عليه سابقاً، ضرورة أنّه لو لم يأتِ به لوقع في المحذور الأشدّ ونقض الغرض الأهمّ، حيث إنّه الآن كما كان عليه من الملاك والمحبوبية بلا حدوث قصورٍ، أو طروّ فتورٍ فيه أصلاً، وإنّما كان سقوط الخطاب لأجل المانع، وإلزام العقل به لذلك إرشاداً كافٍ، لا حاجة معه إلى بقاء الخطاب بالبعث إليه والإيجاب له فعلاً، فتدبّر جيّداً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 سقوط وجوب ذي المقدّمة، لعدم التمكّن منه، من جهة حرمة مقدّمته، إلّا أنّ الساقط هو فعليّته، التي هي البعث والإيجاب بحفظ النفس عن الهلاك والتخلّص من الغصب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بما أنّ حكم العقل بلزوم الخروج باقٍ على حاله، فلا نحتاج مع هذا الحكم إلى الحكم الشرعيّ الفعليّ، فإنّ الملاك موجود، وحرمة المقدّمة مانعة عن فعليّة وجوب ذي المقدّمة، ووجوب التخلّص ثابت بحكم العقل، وحكمه كافٍ لا حاجة معه إلى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من جميع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باقٍ على حرمته ولا تتبدّل حرمته بالوجوب من جهة الاضطرار الناشئ عن سوء الاختيار، ولم يخرج عن عموم دليل حرمة الغصب، ولم يصر مطلوباً بسبب توقّف التخلّص عليه؛ لأنّ الاضطرار إنّما كان بسوء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الخروج ليس مورد الاضطرار، فلا يدخل المورد تحت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فالبحث إنّما يقع في التزاحم الحاصل بين حرمة الخروج ووجوب التخلّص عن الغصب الزائد، فالمورد من موارد التزاحم بين الحكمين بسوء الاختيار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إنّما يحكم العقل بالخروج من جهة أنّه أقلّ المحذورين،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الخروج لازماً ولو باللّزوم العقليّ ومن جهة الفرار عمّا هو أكثر عقوبة، فكيف يكون معاقباً عليه عقلاً؟ بل هناك تنافٍ بين لزوم الخروج واستحقاق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باللّزوم ليس لأجل أنّ هناك مصلحةً في ذات الخروج تكون موجبةً لإلزام العقل، بل لأجل أنّ الخروج موجب للفرار عن العقوبة الزائدة، وهو ترك الخروج والبقاء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حرمة الخروج باقية، فكيف يمكن أن يكون ماُموراً </w:t>
      </w:r>
    </w:p>
    <w:p>
      <w:pPr>
        <w:pStyle w:val="BookText"/>
        <w:rPr/>
      </w:pPr>
      <w:r>
        <w:rPr>
          <w:rFonts w:ascii="Amiri" w:hAnsi="Amiri" w:eastAsia="Amiri" w:cs="Amiri"/>
          <w:color w:val="111111"/>
          <w:sz w:val="28"/>
          <w:sz w:val="28"/>
          <w:szCs w:val="28"/>
          <w:rtl w:val="true"/>
          <w:lang w:bidi="ar-SA"/>
        </w:rPr>
        <w:t>به؟ فإنّ النهي لا يزال باقياً والخروج لا يزال حراماً حتى من بعد حدوث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الخروج ماُموراً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بالأمر النفسيّ ولا بالأمر الغيريّ، وإنّما العقل يحكم بلزومه من باب أقلّ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هذا يلزم اجتماع الضدّين، وهما الوجوب والحرمة في فعلٍ واحد بعنوانٍ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القول الذي ذهب إليه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يرد هذا الإشكال؛ لأنّه لا يقول بأنّ الخروج معصية حقيقيّة حتى يكون حراماً كي يلزم اتّصافه بالوجوب والحرمة، بل يقول بأنّه في حكم المعصية،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استحقاق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فساد ما أورده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من أنّه يستلزم التكليف بالمحال ببيان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المتوسّط في الأرض المغصوبة لا يخلو من أن يبقى فيها أو يخرج عنها ولا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البقاء فيها محرّم، فلو حرم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التكليف بما لا يطاق، وهو محال، فإذاً لا يعقل أن يكون الخروج محكوماً بالحرمة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82" w:name="pg15431_172936"/>
    </w:p>
    <w:p>
      <w:pPr>
        <w:pStyle w:val="Heading3"/>
        <w:numPr>
          <w:ilvl w:val="2"/>
          <w:numId w:val="1"/>
        </w:numPr>
        <w:rPr/>
      </w:pPr>
      <w:bookmarkStart w:id="283" w:name="__RefHeading___Toc6880517_2142443653"/>
      <w:bookmarkStart w:id="284" w:name="_Toc104"/>
      <w:bookmarkEnd w:id="282"/>
      <w:bookmarkEnd w:id="283"/>
      <w:r>
        <w:rPr>
          <w:rtl w:val="true"/>
        </w:rPr>
        <w:t>حكم الصلاة حال الخروج</w:t>
      </w:r>
      <w:r>
        <w:rPr>
          <w:rtl w:val="true"/>
        </w:rPr>
        <w:t>:</w:t>
      </w:r>
      <w:bookmarkEnd w:id="284"/>
    </w:p>
    <w:p>
      <w:pPr>
        <w:pStyle w:val="BookText"/>
        <w:rPr/>
      </w:pPr>
      <w:r>
        <w:rPr>
          <w:rFonts w:ascii="Amiri" w:hAnsi="Amiri" w:eastAsia="Amiri" w:cs="Amiri"/>
          <w:color w:val="111111"/>
          <w:sz w:val="28"/>
          <w:sz w:val="28"/>
          <w:szCs w:val="28"/>
          <w:rtl w:val="true"/>
          <w:lang w:bidi="ar-SA"/>
        </w:rPr>
        <w:t>وأمّا الصلاة حال الخروج، فهي تارةً تكون تصرّفاً زائداً وأُخرى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الفرض الثاني، فتارةً يكون هناك مندوحة وأُخرى لا يكون هناك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وجود المندوحة، فلا إشكال في عدم الجواز، خصوصاً إذا جيء بها بنحو الايماء والإشارة مع التمكّن من الإتيان بها تامّةً خارج مكان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عدم المندوحة، ولم تكن تصرّفاً زائداً في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نظريّة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القائلة بأنّ الخروج ليس بحرام، وأنّ الخروج وقع حسناً، فلا إشكال في صحّة الصلاة، ولابدّ له أن يصلّي مع الإيماء والإشارة إذا كان يصلّي وهو يمشي، وأمّا إذا كان في السيّارة حال الخروج، فيأتي بالصلاة تامّةً؛ لأنّ هذا التصرّف لا يعدّ تصرّفاً زائداً ولا زماناً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يدّعى أنّ العرف يراه تصرّفاً زائداً في الغصب، ولو لم يكن بالدقّة كذلك، ولكن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فهم العرفهل يكون متّبعاً مطلقاً أم في خصوص تعيين المفهوم دون التطبيق؟</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فهم العرف ونظره إنّما يكون متّبعاً في الأوّل دون الثاني، فلابدّ من الأخذ بما تقتضيه الدقّة، بعد أن كان أصل تحقّق مفهوم الغصب </w:t>
      </w:r>
    </w:p>
    <w:p>
      <w:pPr>
        <w:pStyle w:val="BookText"/>
        <w:rPr/>
      </w:pPr>
      <w:r>
        <w:rPr>
          <w:rFonts w:ascii="Amiri" w:hAnsi="Amiri" w:eastAsia="Amiri" w:cs="Amiri"/>
          <w:color w:val="111111"/>
          <w:sz w:val="28"/>
          <w:sz w:val="28"/>
          <w:szCs w:val="28"/>
          <w:rtl w:val="true"/>
          <w:lang w:bidi="ar-SA"/>
        </w:rPr>
        <w:t>والتصرّف في المغصوب معلوماً، وإنّما الشكّ في أنّه هل يتحقّق تصرّف في الغصب زائداً على التصرّف في أصل الغصب بالركوع والسجود حين الخروج أم لا؟</w:t>
      </w:r>
    </w:p>
    <w:p>
      <w:pPr>
        <w:pStyle w:val="BookText"/>
        <w:rPr/>
      </w:pPr>
      <w:r>
        <w:rPr>
          <w:rFonts w:ascii="Amiri" w:hAnsi="Amiri" w:eastAsia="Amiri" w:cs="Amiri"/>
          <w:color w:val="111111"/>
          <w:sz w:val="28"/>
          <w:sz w:val="28"/>
          <w:szCs w:val="28"/>
          <w:rtl w:val="true"/>
          <w:lang w:bidi="ar-SA"/>
        </w:rPr>
        <w:t>وأمّا بناءً على سائر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فبعدما قلنا أنّ التصرّف الخروجيّ حرام كالدخوليّ والبقائيّ، وفرضنا وجود المندوحة، فلا فرق بين أن يكون الخروج محرّماً بالحرمة الفعليّة أو بالنهي السابق، فلا يجوز الإتيان بالصلاة إلّا خارج المكان المغصوب حيث يمكن الإتيان بها تامّةً مستجمعة لجميع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القول بفسادها إذا صلّاها قبل الخروج، وإن فرض جواز اجتماع الأمر والنهي؛ فإنّ القبح الفاعليّ إذا كان موجوداً وكان العمل عباديّاً،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التقرّب به حينئذٍ</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فرض عدم وجود المندوحة وضيق الوقت، فلابدّ من القول بسقوط النهي وعدم مانعيّة الغصب، ولابدّ من ترجيح جانب الصلاة؛ لأنّ الصلاة لا تسقط بحال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كان اللّازم الحكم بسقوط الصلاة في هذه الحالة</w:t>
      </w:r>
      <w:r>
        <w:rPr>
          <w:rFonts w:eastAsia="Amiri" w:cs="Amiri" w:ascii="Amiri" w:hAnsi="Amiri"/>
          <w:color w:val="111111"/>
          <w:sz w:val="28"/>
          <w:szCs w:val="28"/>
          <w:rtl w:val="true"/>
          <w:lang w:bidi="ar-SA"/>
        </w:rPr>
        <w:t xml:space="preserve">. </w:t>
      </w:r>
      <w:bookmarkStart w:id="285" w:name="pg15431_172938"/>
    </w:p>
    <w:p>
      <w:pPr>
        <w:pStyle w:val="Heading2"/>
        <w:numPr>
          <w:ilvl w:val="1"/>
          <w:numId w:val="1"/>
        </w:numPr>
        <w:rPr/>
      </w:pPr>
      <w:bookmarkStart w:id="286" w:name="__RefHeading___Toc6880519_2142443653"/>
      <w:bookmarkStart w:id="287" w:name="_Toc105"/>
      <w:bookmarkEnd w:id="285"/>
      <w:bookmarkEnd w:id="286"/>
      <w:r>
        <w:rPr>
          <w:rtl w:val="true"/>
        </w:rPr>
        <w:t>مسألة اقتضاء النهي الفساد</w:t>
      </w:r>
      <w:bookmarkEnd w:id="287"/>
    </w:p>
    <w:p>
      <w:pPr>
        <w:pStyle w:val="Heading3"/>
        <w:numPr>
          <w:ilvl w:val="2"/>
          <w:numId w:val="1"/>
        </w:numPr>
        <w:rPr/>
      </w:pPr>
      <w:bookmarkStart w:id="288" w:name="__RefHeading___Toc6880521_2142443653"/>
      <w:bookmarkStart w:id="289" w:name="_Toc10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الكلام في أنّ النهي إذا تعلّق بالعبادة أو المعاملة هل يوجب الفساد أم لا؟ والكلام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أوّلاً من بيان اُمور</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880523_2142443653"/>
      <w:bookmarkStart w:id="291" w:name="_Toc107"/>
      <w:bookmarkEnd w:id="290"/>
      <w:r>
        <w:rPr>
          <w:rtl w:val="true"/>
        </w:rPr>
        <w:t>الأمر الأوّل</w:t>
      </w:r>
      <w:r>
        <w:rPr>
          <w:rtl w:val="true"/>
        </w:rPr>
        <w:t>:</w:t>
      </w:r>
      <w:bookmarkEnd w:id="291"/>
    </w:p>
    <w:p>
      <w:pPr>
        <w:pStyle w:val="BookText"/>
        <w:rPr/>
      </w:pPr>
      <w:r>
        <w:rPr>
          <w:rFonts w:ascii="Amiri" w:hAnsi="Amiri" w:eastAsia="Amiri" w:cs="Amiri"/>
          <w:color w:val="111111"/>
          <w:sz w:val="28"/>
          <w:sz w:val="28"/>
          <w:szCs w:val="28"/>
          <w:rtl w:val="true"/>
          <w:lang w:bidi="ar-SA"/>
        </w:rPr>
        <w:t>في الفرق بين هذه المسألة ومسألة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مسألة اجتماع الأمر والنهي هو أنّ الأمر والنهي قد تعلّقا بعنوانين بينهما افتراق في الجملة وقد ينطبقان على واحد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موضوع هذه المسألة فهو ما إذا تعلّق النهي بعين ما تعلّق به الأمر في العبادات، أو الإمضاء في المعاملات، أو ببعضه، فموضوع </w:t>
      </w:r>
    </w:p>
    <w:p>
      <w:pPr>
        <w:pStyle w:val="BookText"/>
        <w:rPr/>
      </w:pPr>
      <w:r>
        <w:rPr>
          <w:rFonts w:ascii="Amiri" w:hAnsi="Amiri" w:eastAsia="Amiri" w:cs="Amiri"/>
          <w:color w:val="111111"/>
          <w:sz w:val="28"/>
          <w:sz w:val="28"/>
          <w:szCs w:val="28"/>
          <w:rtl w:val="true"/>
          <w:lang w:bidi="ar-SA"/>
        </w:rPr>
        <w:t xml:space="preserve">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مغاير لموضوع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تلك المسألة يدور حول أنّ كلّاًمنهما هل يسري إلى متعلّق الآخر أم لا؟ وأمّا هنا فالاتّحاد مسلّم ومفروغ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السراية في تلك المسألة تكون موارد الاجتماع من صغريات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يقتصر الفرق بين المسألتين على الفرق بينهما موضوعاً، بل هناك فرق بينهما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المحمول في مسألة الاجتماع هو أنّه هل يسري ويتّحد المتعلّقان أم لا؟ وأمّا في هذه المسألة بعد الفراغ عن السراية، فهل يقتضي النهي الفساد أم لا؟</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فالفساد هنا ناشئ عن النهي، لكن بوجوده الواقعيّ، ولو لم يصل إلى مرتبة التنجّز؛ لأنّ المسألة داخلة في باب التعارض، فإذا ورد النهي، كشف عن عدم المصلحة، وإذا لم تكن هناك مصلحة، لم تصحّ العبادة؛ لأنّ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منوطة بالأمر، أو بالملاك، وبما أنّ هنا متعلّقاً واحداً، فيكون النهي كاشفاً عن عدم الملاك في الأمر، فلا يكون هناك ما يصحّح العبادة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مسألة الاجتماع، فإنّ فساد العبادة مترتّب على تنجّز النهي؛ لأنّ تلك المسألة داخلة في باب التزاحم، فيكون الملاك في كليهما موجوداً، والتزاحم بينهما إنّما يكون في مقام الامتثال، من جهة عدم قدرة المكلّف على الإتيان بهما جميعاً</w:t>
      </w:r>
      <w:r>
        <w:rPr>
          <w:rFonts w:eastAsia="Amiri" w:cs="Amiri" w:ascii="Amiri" w:hAnsi="Amiri"/>
          <w:color w:val="111111"/>
          <w:sz w:val="28"/>
          <w:szCs w:val="28"/>
          <w:rtl w:val="true"/>
          <w:lang w:bidi="ar-SA"/>
        </w:rPr>
        <w:t xml:space="preserve">. </w:t>
      </w:r>
      <w:bookmarkStart w:id="292" w:name="pg15431_172940"/>
    </w:p>
    <w:p>
      <w:pPr>
        <w:pStyle w:val="BookText"/>
        <w:rPr/>
      </w:pPr>
      <w:bookmarkEnd w:id="292"/>
      <w:r>
        <w:rPr>
          <w:rFonts w:ascii="Amiri" w:hAnsi="Amiri" w:eastAsia="Amiri" w:cs="Amiri"/>
          <w:color w:val="111111"/>
          <w:sz w:val="28"/>
          <w:sz w:val="28"/>
          <w:szCs w:val="28"/>
          <w:rtl w:val="true"/>
          <w:lang w:bidi="ar-SA"/>
        </w:rPr>
        <w:t>ففساد العبادة هنا ناشئ عن عدم صلاحيّة الفعل للمقرّبيّة، أو عن عدم تمشّي قصد القربة، وكلاهما راجعانإلى مقام التنجّز، ومن هنا قالوا بصحّة العبادة في المكان المغصوب في صورة الجهل</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6880525_2142443653"/>
      <w:bookmarkStart w:id="294" w:name="_Toc108"/>
      <w:bookmarkEnd w:id="293"/>
      <w:r>
        <w:rPr>
          <w:rtl w:val="true"/>
        </w:rPr>
        <w:t>الأمر الثاني</w:t>
      </w:r>
      <w:r>
        <w:rPr>
          <w:rtl w:val="true"/>
        </w:rPr>
        <w:t>:</w:t>
      </w:r>
      <w:bookmarkEnd w:id="294"/>
    </w:p>
    <w:p>
      <w:pPr>
        <w:pStyle w:val="BookText"/>
        <w:rPr/>
      </w:pPr>
      <w:r>
        <w:rPr>
          <w:rFonts w:ascii="Amiri" w:hAnsi="Amiri" w:eastAsia="Amiri" w:cs="Amiri"/>
          <w:color w:val="111111"/>
          <w:sz w:val="28"/>
          <w:sz w:val="28"/>
          <w:szCs w:val="28"/>
          <w:rtl w:val="true"/>
          <w:lang w:bidi="ar-SA"/>
        </w:rPr>
        <w:t>هل هذه المسألة من المسائل العقليّة أم لا؟</w:t>
      </w:r>
    </w:p>
    <w:p>
      <w:pPr>
        <w:pStyle w:val="BookText"/>
        <w:rPr/>
      </w:pPr>
      <w:r>
        <w:rPr>
          <w:rFonts w:ascii="Amiri" w:hAnsi="Amiri" w:eastAsia="Amiri" w:cs="Amiri"/>
          <w:color w:val="111111"/>
          <w:sz w:val="28"/>
          <w:sz w:val="28"/>
          <w:szCs w:val="28"/>
          <w:rtl w:val="true"/>
          <w:lang w:bidi="ar-SA"/>
        </w:rPr>
        <w:t>أدخل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المسائل اللّفظيّة، ووجهه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وجود القول بدلالة النهي على الفساد في المعاملات مع إنكار الملازمة العقليّة بين النهي والفساد فيها، فلو جُعل البحث بحثاً عقليّاً لم يكن هذا القول من أقوال المسألة، بخلاف ما لو جعل البحث لفظيّاً، فإنّه يكون من أقوالها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كمسألة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المسائل العقليّة؛ لأنّ النزاع هنا في حكم العقل بالملازمة بين الحرمة والفساد، بلا فرق بين أن يكون الدالّ على الحرمة هي صيغة النهي أو الإجماع أو الضرورة أو غير ذلك</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6880527_2142443653"/>
      <w:bookmarkStart w:id="296" w:name="_Toc109"/>
      <w:bookmarkEnd w:id="295"/>
      <w:r>
        <w:rPr>
          <w:rtl w:val="true"/>
        </w:rPr>
        <w:t>الأمر الثالث</w:t>
      </w:r>
      <w:r>
        <w:rPr>
          <w:rtl w:val="true"/>
        </w:rPr>
        <w:t>:</w:t>
      </w:r>
      <w:bookmarkEnd w:id="29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هذه المسألة من المسائل الاُصوليّة أم لا؟ </w:t>
      </w:r>
      <w:bookmarkStart w:id="297" w:name="pg15431_172941"/>
    </w:p>
    <w:p>
      <w:pPr>
        <w:pStyle w:val="BookText"/>
        <w:rPr/>
      </w:pPr>
      <w:bookmarkEnd w:id="297"/>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منها؛ لأنّ نتيجتها تقع كبرى في قياس يستنتج منه الحكم الكلّيّ الإلهيّ بعد ضمّ الصغرى إليها، والمسائل الاُصوليّة دائماً تثبت الكبرى، فإذا حُكم في الاُصولبأنّ النهي يدلّ على 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ملازمة بين الحرمة والفساد، فإذا كان هناك عبادة منهيّ عنها،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أو كانت المعاملة الفلانيّة منهيّاً عنها، كالنهي عن البيع في يوم الجمعة، فيحكم بالفساد،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في الاُصول بأنّ النهي لا يقتضي الفساد،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بصحّة العبادة والمعاملة،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المسألة من المسائل الاُصوليّة لا محالة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6880529_2142443653"/>
      <w:bookmarkStart w:id="299" w:name="_Toc110"/>
      <w:bookmarkEnd w:id="298"/>
      <w:r>
        <w:rPr>
          <w:rtl w:val="true"/>
        </w:rPr>
        <w:t>الأمر الرابع</w:t>
      </w:r>
      <w:r>
        <w:rPr>
          <w:rtl w:val="true"/>
        </w:rPr>
        <w:t>:</w:t>
      </w:r>
      <w:bookmarkEnd w:id="299"/>
    </w:p>
    <w:p>
      <w:pPr>
        <w:pStyle w:val="BookText"/>
        <w:rPr/>
      </w:pPr>
      <w:r>
        <w:rPr>
          <w:rFonts w:ascii="Amiri" w:hAnsi="Amiri" w:eastAsia="Amiri" w:cs="Amiri"/>
          <w:color w:val="111111"/>
          <w:sz w:val="28"/>
          <w:sz w:val="28"/>
          <w:szCs w:val="28"/>
          <w:rtl w:val="true"/>
          <w:lang w:bidi="ar-SA"/>
        </w:rPr>
        <w:t>هل النهي المأخوذ في عنوان المسألة يشمل النهي التنزيهيّ أم لا، بل المراد منه خصوص النهي التحريميّ؟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لأنّ الملاك، وهو التنافي، كما أنّه موجود في النهي التحريميّ، فكذلك هو موجود في النهي التنزيهيّ أيضاً؛ لأنّ ما تقتضيه العبادة هي المحبوبيّة، وهي لا تجتمع مع المبغوضيّة، ولو كانت غير إلزاميّة</w:t>
      </w:r>
      <w:r>
        <w:rPr>
          <w:rFonts w:eastAsia="Amiri" w:cs="Amiri" w:ascii="Amiri" w:hAnsi="Amiri"/>
          <w:color w:val="111111"/>
          <w:sz w:val="28"/>
          <w:szCs w:val="28"/>
          <w:rtl w:val="true"/>
          <w:lang w:bidi="ar-SA"/>
        </w:rPr>
        <w:t xml:space="preserve">. </w:t>
      </w:r>
      <w:bookmarkStart w:id="300" w:name="pg15431_172942"/>
    </w:p>
    <w:p>
      <w:pPr>
        <w:pStyle w:val="BookText"/>
        <w:rPr/>
      </w:pPr>
      <w:bookmarkEnd w:id="300"/>
      <w:r>
        <w:rPr>
          <w:rFonts w:ascii="Amiri" w:hAnsi="Amiri" w:eastAsia="Amiri" w:cs="Amiri"/>
          <w:color w:val="111111"/>
          <w:sz w:val="28"/>
          <w:sz w:val="28"/>
          <w:szCs w:val="28"/>
          <w:rtl w:val="true"/>
          <w:lang w:bidi="ar-SA"/>
        </w:rPr>
        <w:t>هذا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المعاملات، فإنّه لا منافاة بين النهي التنزيهيّ والفساد، ولو تعلّق بمعناه الاسم المصدريّ، بخلاف النهي التحريميّ، فإنّه إذا تعلّق بالمعاملة على نحو الاسمالمصدريّ، فمعناه مبغوضيّة وقوع هذه المعاملة، ومنع الشارع عن إيقاعها، وهذا ينافي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استشكلوا على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خصّ العنوان بالنهي التحريميّ دون التنزيهيّ،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التقريرات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النهي المأخوذ في العنوان هو النهي التحريميّ، وإن كان مناط البحث في التنزيهيّ موجوداً، وذلك لا يوجب تعميم العنوان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6880531_2142443653"/>
      <w:bookmarkStart w:id="302" w:name="_Toc111"/>
      <w:bookmarkEnd w:id="301"/>
      <w:r>
        <w:rPr>
          <w:rtl w:val="true"/>
        </w:rPr>
        <w:t>الأمر الخامس</w:t>
      </w:r>
      <w:r>
        <w:rPr>
          <w:rtl w:val="true"/>
        </w:rPr>
        <w:t>:</w:t>
      </w:r>
      <w:bookmarkEnd w:id="302"/>
    </w:p>
    <w:p>
      <w:pPr>
        <w:pStyle w:val="BookText"/>
        <w:rPr/>
      </w:pPr>
      <w:r>
        <w:rPr>
          <w:rFonts w:ascii="Amiri" w:hAnsi="Amiri" w:eastAsia="Amiri" w:cs="Amiri"/>
          <w:color w:val="111111"/>
          <w:sz w:val="28"/>
          <w:sz w:val="28"/>
          <w:szCs w:val="28"/>
          <w:rtl w:val="true"/>
          <w:lang w:bidi="ar-SA"/>
        </w:rPr>
        <w:t>أنّ النهي المأخوذ في العنوان يشمل النهي الغيريّ الأصليّ، كالنهي عن لباس الحرير أو غير المأكول في الصلاة؛ لأنّ المركّب مقيّد بعدمه، ومعلوم أنّ كلّ مركّب فهو ينتفي بانتفاء أحد قيوده، ومن جملة قيوده هنا هو القيد العدميّ، فلو كانت الصلاة فاقدةً لهذا القيد كانت فاسدة لا محالة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النهي الغيريّ الأصليّ</w:t>
      </w:r>
      <w:r>
        <w:rPr>
          <w:rFonts w:eastAsia="Amiri" w:cs="Amiri" w:ascii="Amiri" w:hAnsi="Amiri"/>
          <w:color w:val="111111"/>
          <w:sz w:val="28"/>
          <w:szCs w:val="28"/>
          <w:rtl w:val="true"/>
          <w:lang w:bidi="ar-SA"/>
        </w:rPr>
        <w:t xml:space="preserve">. </w:t>
      </w:r>
      <w:bookmarkStart w:id="303" w:name="pg15431_172943"/>
    </w:p>
    <w:p>
      <w:pPr>
        <w:pStyle w:val="BookText"/>
        <w:rPr/>
      </w:pPr>
      <w:bookmarkEnd w:id="303"/>
      <w:r>
        <w:rPr>
          <w:rFonts w:ascii="Amiri" w:hAnsi="Amiri" w:eastAsia="Amiri" w:cs="Amiri"/>
          <w:color w:val="111111"/>
          <w:sz w:val="28"/>
          <w:sz w:val="28"/>
          <w:szCs w:val="28"/>
          <w:rtl w:val="true"/>
          <w:lang w:bidi="ar-SA"/>
        </w:rPr>
        <w:t>وأمّا النهي الغيريّ التبعيّ،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الذي لا يكون مدلولاً للخطاب بحيث يكون مقصوداً من اللّفظ، بل كان لازماً للمراد باللّزوم العقليّ الذي يحكم به العقل بملاحظة الخطاب، وشيء آخر وهو مقدّميّة ترك الضدّ لفعل الضدّ الآخر، كما إذا أمر بإزالة النجاسة عن المسجد المتوقّفة على مقدّمات،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الصلاة،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حينئذٍ تكونمنهيّاً عنها بالنهي الغيريّ التبعيّ، فبناءً على ثبوت المقدّميّة، فإنّ مثل هذا النهي، وهو النهي عن الصلاة بالنهي الغيريّ، لا يضرّ مع وجود الملاك في المنهيّ عنه، ولا يكشف عن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النهي مطلقاً، ولو كان تبعيّاً، يكون موجباً للفساد، إذا كان عباديّاً، ولاسيّما بعدما جعلوا الثمرة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بالشيء هل يقتضي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فساد الضدّ إذا كان عباديّاً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وهي الصلاة في المثال، تبطل إذا كان الإتيان بها موجباً لترك الإزالة المأمور بها</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880533_2142443653"/>
      <w:bookmarkStart w:id="305" w:name="_Toc112"/>
      <w:bookmarkEnd w:id="304"/>
      <w:r>
        <w:rPr>
          <w:rtl w:val="true"/>
        </w:rPr>
        <w:t>الأمر السادس</w:t>
      </w:r>
      <w:r>
        <w:rPr>
          <w:rtl w:val="true"/>
        </w:rPr>
        <w:t>:</w:t>
      </w:r>
      <w:bookmarkEnd w:id="3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 هذه المسألة إنّما هو العبادة بالمعنى الأخصّ،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يقصد منها القربة،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صحّتها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العبادة بالمعنى الأعمّ فلا؛ فإنّ غسل الثوب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مع النهي، إذ لو ورد نهي عن غسل الثوب النجس بالماء المغصوب؛ فإنّ </w:t>
      </w:r>
      <w:bookmarkStart w:id="306" w:name="pg15431_172944"/>
    </w:p>
    <w:p>
      <w:pPr>
        <w:pStyle w:val="BookText"/>
        <w:rPr/>
      </w:pPr>
      <w:bookmarkEnd w:id="306"/>
      <w:r>
        <w:rPr>
          <w:rFonts w:ascii="Amiri" w:hAnsi="Amiri" w:eastAsia="Amiri" w:cs="Amiri"/>
          <w:color w:val="111111"/>
          <w:sz w:val="28"/>
          <w:sz w:val="28"/>
          <w:szCs w:val="28"/>
          <w:rtl w:val="true"/>
          <w:lang w:bidi="ar-SA"/>
        </w:rPr>
        <w:t>هذا النهي لا يدلّ على فساد المغسول، فالنهي لا يؤثّر فيه أصلاً، بعد أن كان أثره، وهو طهارة الثوب، ملازماً له دائماً، ولا يتخلّف عنه</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6880535_2142443653"/>
      <w:bookmarkStart w:id="308" w:name="_Toc113"/>
      <w:bookmarkEnd w:id="307"/>
      <w:r>
        <w:rPr>
          <w:rtl w:val="true"/>
        </w:rPr>
        <w:t>الأمر السابع</w:t>
      </w:r>
      <w:r>
        <w:rPr>
          <w:rtl w:val="true"/>
        </w:rPr>
        <w:t>:</w:t>
      </w:r>
      <w:bookmarkEnd w:id="308"/>
    </w:p>
    <w:p>
      <w:pPr>
        <w:pStyle w:val="BookText"/>
        <w:rPr/>
      </w:pPr>
      <w:r>
        <w:rPr>
          <w:rFonts w:ascii="Amiri" w:hAnsi="Amiri" w:eastAsia="Amiri" w:cs="Amiri"/>
          <w:color w:val="111111"/>
          <w:sz w:val="28"/>
          <w:sz w:val="28"/>
          <w:szCs w:val="28"/>
          <w:rtl w:val="true"/>
          <w:lang w:bidi="ar-SA"/>
        </w:rPr>
        <w:t>أنّه يدخل في محلّ النزاع كلّ معاملة كانت قابلةً للاتّصاف بالصحّة والفساد، وأمّا ما لا يقبل الاتّصاف بهما كليهما، إمّا لعدم كونه ذا أثر أصلاً، أو لأنّه ذو أثر ولكن كان ملازماً له دائماً لا يتخلّف عنه، فهذا لا يدخل في محلّ النزاع؛ لعدم اتّصافه بالفساد، فلا معنى للبحث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لما صنعه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الكلام بالعقود والإيقاعات،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توهّم اقتضاء النهي في مثل التحجير للفساد</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تندفع بأنّ الملاك الذي يقتضي الفساد في مثل العقود يقتضيه في مثل التحجير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ورد النهي على المعاملات بنحو المعنى الاسم المصدريّ كان موجباً للبطلان إذا كان النهي تحريميّاً، وكانت المعاملة من قبيل العقود والإيقاعات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المعاملات بالمعنى الأعمّ، فلا، فلو نهى الوالد ولده عن إحياء </w:t>
      </w:r>
      <w:bookmarkStart w:id="309" w:name="pg15431_172945"/>
    </w:p>
    <w:p>
      <w:pPr>
        <w:pStyle w:val="BookText"/>
        <w:rPr/>
      </w:pPr>
      <w:bookmarkEnd w:id="309"/>
      <w:r>
        <w:rPr>
          <w:rFonts w:ascii="Amiri" w:hAnsi="Amiri" w:eastAsia="Amiri" w:cs="Amiri"/>
          <w:color w:val="111111"/>
          <w:sz w:val="28"/>
          <w:sz w:val="28"/>
          <w:szCs w:val="28"/>
          <w:rtl w:val="true"/>
          <w:lang w:bidi="ar-SA"/>
        </w:rPr>
        <w:t>الأرض فأحياها، كان العمل مؤثّراً، وإن كان وروده بنحو المعنى الاسم المصدريّ، وبناءً على وجوب إطاعة الوالد مطلقاً، وكذا لو نذر أو حلف على عدم الإحياء، ثمّ خالف وأحياها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880537_2142443653"/>
      <w:bookmarkStart w:id="311" w:name="_Toc114"/>
      <w:bookmarkEnd w:id="310"/>
      <w:r>
        <w:rPr>
          <w:rtl w:val="true"/>
        </w:rPr>
        <w:t>الأمر الثامن</w:t>
      </w:r>
      <w:r>
        <w:rPr>
          <w:rtl w:val="true"/>
        </w:rPr>
        <w:t>:</w:t>
      </w:r>
      <w:bookmarkEnd w:id="311"/>
    </w:p>
    <w:p>
      <w:pPr>
        <w:pStyle w:val="BookText"/>
        <w:rPr/>
      </w:pPr>
      <w:r>
        <w:rPr>
          <w:rFonts w:ascii="Amiri" w:hAnsi="Amiri" w:eastAsia="Amiri" w:cs="Amiri"/>
          <w:color w:val="111111"/>
          <w:sz w:val="28"/>
          <w:sz w:val="28"/>
          <w:szCs w:val="28"/>
          <w:rtl w:val="true"/>
          <w:lang w:bidi="ar-SA"/>
        </w:rPr>
        <w:t>في تفسير المراد من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الصحّة والفساد وصفان إضافيّان يختلفان بحسب الآثار والأنظار، فربّما يكون شيء واحد صحيحاً بحسب أثر أو نظر، وفاسداً بحسب آخر، ومن هنا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في العبادة والمعاملة لا تختلف، بل فيهما بمعنىً واحد، وهو التماميّة، وإنّما الاختلاف فيما هو المرغوب منهما من الآثار التي بالقياس عليها تتّصف بالتماميّة وعدمها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تطلق تارةً ويراد بها ما يقابل العيب، فالصحيح على هذا هو ما ليس بخارج عن الخلقة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وتطلق أُخرى في مقابل الفساد، فالصحيح بناءً عليه هو 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محلّ البحث عن أنّ النهي يقتضي الفساد أم لا هو هذا المعنى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هل يوجب عدم ترتّب الأثر،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الصحّة التي مقابل الفساد أم لا؟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بينهما هو من باب التقابل بين العدم والملكة، وليس من قبيل التضادّ؛ لأنّ الفساد ليس بأمرٍ وجوديّ، ولا من تقابل السلب والإيجاب؛ لأنّ الفساد إنّما يترتّب على شيء يكون قابلاً للصحّة، ولا يترتّب على عدم الصحّة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يترتّب عليه الأثر المطلوب، والفاسد هو ما لا يترتّب عليه الأثر المطلوب ممّا هو قابل لأن تترتّب عليه الصحّة، وهما،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والفاسد، لا يصدقان إلّا في المركّبات التي لها أجزاء وشرائط، بحيث لو أتيت بالشيء تامّ الأجزاء والشرائط سمّي صحيحاً، وإلّا، سمّي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فالبسائط لا تتّصف بالصحّة ولا بالفساد، بل الأمر في البسائط دائر بين الوجود والعدم، فإذا وجدت فهي صحيحة؛ إذ ليس لها أجزاء وشرائط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المركّب ينتفي بانتفاء أحد أجزائه، وإن لم توجد كانت من قبيل السالبة بانتفاء الموضوع بالنسبة إلى الصحّة والفساد؛ لأنّهما وصفان لا يترتّبان ولا يُحملان على الشيء إلّا بعد وجوده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المركّب وإن كان هو الذي يتّصف بالصحّة والفساد، ولكن ليس كلّ مركّب قابل لذلك؛ فإنّ موضوعات الأحكام، وإن كانت مركّبة، لا يترتّب عليها الصحّة والفساد، كما في الاستطاعة المركّبة من البلوغ والعقل، فإنّ أمرها يدور بين الوجود والعدم، لا بين الصحّة والفساد؛ فإنّه إن كانت الشروط جميعاً موجودة فالموضوع موجود، وإن فقد </w:t>
      </w:r>
    </w:p>
    <w:p>
      <w:pPr>
        <w:pStyle w:val="BookText"/>
        <w:rPr/>
      </w:pPr>
      <w:r>
        <w:rPr>
          <w:rFonts w:ascii="IRNazanin" w:hAnsi="IRNazanin" w:eastAsia="IRNazanin"/>
          <w:color w:val="111111"/>
          <w:sz w:val="28"/>
          <w:sz w:val="28"/>
          <w:szCs w:val="28"/>
          <w:rtl w:val="true"/>
          <w:lang w:bidi="fa-IR"/>
        </w:rPr>
        <w:t>الموضوع، ولو بفقد بعض شروطه، فالموضوع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الذي يتّصف بهما هو متعلّقات الأحكام، كالحجّ والصلاة، وما يُلحق بها، كالأسباب في العقود؛ فإنّ العقد مركّب من الإيجاب والقبول، فهو تارةً يترتّب عليه الصحّة إذا كان تامّ الأجزاء والشرائط، وأُخرى يترتّب عليه الفساد إذالم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الملكيّة والزوجيّة وأمثالهما، فبما أنّهما بسيطان، فلا يدور أمرهما مدار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للشيء أثر شرعيّ حتى يتّصف بالصحّة أو بالفساد، وأمّا لو لم يكن له أثر شرعيّ، أو كان أثره غير منفكّ عنه، كالغصب الملازم للضمان، فلا مجال لأن يتّصف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الصحّة والفساد أمران واقعيّان أم أمران مجعولان شرعاً؟</w:t>
      </w:r>
    </w:p>
    <w:p>
      <w:pPr>
        <w:pStyle w:val="BookText"/>
        <w:rPr/>
      </w:pPr>
      <w:r>
        <w:rPr>
          <w:rFonts w:ascii="Amiri" w:hAnsi="Amiri" w:eastAsia="Amiri" w:cs="Amiri"/>
          <w:color w:val="111111"/>
          <w:sz w:val="28"/>
          <w:sz w:val="28"/>
          <w:szCs w:val="28"/>
          <w:rtl w:val="true"/>
          <w:lang w:bidi="ar-SA"/>
        </w:rPr>
        <w:t>أم أنّ هناك تفصيلاً بين العبادات والمعاملات، فهما مجعولان شرعاً في المعاملات دون العبادات؟</w:t>
      </w:r>
    </w:p>
    <w:p>
      <w:pPr>
        <w:pStyle w:val="BookText"/>
        <w:rPr/>
      </w:pPr>
      <w:r>
        <w:rPr>
          <w:rFonts w:ascii="Amiri" w:hAnsi="Amiri" w:eastAsia="Amiri" w:cs="Amiri"/>
          <w:color w:val="111111"/>
          <w:sz w:val="28"/>
          <w:sz w:val="28"/>
          <w:szCs w:val="28"/>
          <w:rtl w:val="true"/>
          <w:lang w:bidi="ar-SA"/>
        </w:rPr>
        <w:t>أم أنّ هناك تفصيلاً بين المعاملات الكلّيّة والمعاملات الشخصيّة، فهما مجعولان في الاُولى شرعاً دون الثانية؟</w:t>
      </w:r>
    </w:p>
    <w:p>
      <w:pPr>
        <w:pStyle w:val="BookText"/>
        <w:rPr/>
      </w:pPr>
      <w:r>
        <w:rPr>
          <w:rFonts w:ascii="Amiri" w:hAnsi="Amiri" w:eastAsia="Amiri" w:cs="Amiri"/>
          <w:color w:val="111111"/>
          <w:sz w:val="28"/>
          <w:sz w:val="28"/>
          <w:szCs w:val="28"/>
          <w:rtl w:val="true"/>
          <w:lang w:bidi="ar-SA"/>
        </w:rPr>
        <w:t>أم أنّ هناك تفصيلاً بين الحكم الظاهريّ والحكم الواقعيّ، فهما مجعولان في الأوّل شرعاً دون الثاني؟</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التفصيل بين كون الصحّة والفساد في </w:t>
      </w:r>
    </w:p>
    <w:p>
      <w:pPr>
        <w:pStyle w:val="BookText"/>
        <w:rPr/>
      </w:pPr>
      <w:r>
        <w:rPr>
          <w:rFonts w:ascii="Amiri" w:hAnsi="Amiri" w:eastAsia="Amiri" w:cs="Amiri"/>
          <w:color w:val="111111"/>
          <w:sz w:val="28"/>
          <w:sz w:val="28"/>
          <w:szCs w:val="28"/>
          <w:rtl w:val="true"/>
          <w:lang w:bidi="ar-SA"/>
        </w:rPr>
        <w:t xml:space="preserve">العبادات غير مجعولين شرعاً، وفي المعاملات مجعولين كذلك </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هنا استطعنا أن نخرج بهذه النتيجة، وهي أنّ الصحّة والفسادفي المعاملات أمران واقعيّان، وفي المعاملات أمران مجعولان شرعاً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وإن كانت بمعنى التماميّة، فإنّها البحث فيها يقع في مقامين؛ إذ 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تُلحظ تارةً بالنسبة إلى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بالنسبة إلى الأمر الثانويّ والظاهريّ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 بالنسبة إلى الأمر الواقعيّ، فهي عند الفقيه تكون من الاُمور العقليّة؛ لوضوح أنّ العقل يحكم بسقوط الأمر بعد انطباق المأمور به على المأتيّ به، فلا يبقى هناك موجب للإعادة والقضاء، فليست الصحّة أمراً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الإتيان بالمأمور به بالأمر الظاهريّ أو الواقعيّ الثانويّ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الصحّة فيهما حكماً وضعيّاً شرعيّاً، كما إذا بقي من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الإتيان بالمأمور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يقتضي تشريع وجوب الإعادة أو </w:t>
      </w:r>
    </w:p>
    <w:p>
      <w:pPr>
        <w:pStyle w:val="BookText"/>
        <w:rPr/>
      </w:pPr>
      <w:r>
        <w:rPr>
          <w:rFonts w:ascii="Amiri" w:hAnsi="Amiri" w:eastAsia="Amiri" w:cs="Amiri"/>
          <w:color w:val="111111"/>
          <w:sz w:val="28"/>
          <w:sz w:val="28"/>
          <w:szCs w:val="28"/>
          <w:rtl w:val="true"/>
          <w:lang w:bidi="ar-SA"/>
        </w:rPr>
        <w:t>القضاء، ولكنّ الشارع المقدّس تخفيفاً على العباد لم يوجب شيئاً منهما، واكتفى بالمأمور به بالأمر الثانويّ أو الظاهريّ تفضّلاً عليهم،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وضعيّاً شرعيّاً، لا عقليّاً، ولا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الصحّة حكماً عقليّاً، كما إذا فرض وفاء المأمور به بالأمر الثانويّ الظاهريّ أو الواقعيّ بتمام الملاك أو بمعظمه، بحيث لا يقتضي الباقي تشريع وجوبالإعادة أو القضاء،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عقليّ؛ لأنّها تكون من اللّوازم العقليّة للإتيان بالمأمور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عند المتكلّم أمر انتزاعيّ ناشئ من انطباق المأمور به على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عند الفقيه، فالصحّة بالنسبة إلى الأمر الواقعيّ الأوّليّ من اللّوازم العقليّة، وبالنسبة إلى الأمر الثانويّ أو الظاهريّ إمّا حكم وضعيّ شرعيّ، وإمّا حكم عقليّ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الصحّة والفساد من الاُمور الإضافيّة،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لهما حدّ معيّن واقعاً، بل ربّما يكون الشيء الواحد صحيحاً بالنسبة إلى أثر، وفاسداً بالنسبة إلى أثرٍ آخر؛ فإنّ المأمور به بالأمر الظاهريّ، كالوضوء المستصحب، صحيح، كما في حال التقيّة، ويسقط الأمر به إذا جيء به مطابقاً للأمر الظاهريّ، ولكنّه مع ذلك، يكون فاسداً بالنسبة إلى أمرٍ آخر، كسقوط القضاء، أو في غير حال التقيّة، فإنّه يكون صحيحاً بالنسبة إلى أمرهما، دون الأمر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يكون الشيء الواحد صحيحاً بنظر العرف دون الشرع، كما في بيع المنابذة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الصحّة بمعنى التماميّة، فالصحيح هو ما يكون واجداً لجميع الأجزاء والشرائط، وأمّا الفاسد فهو أن يكون العمل فاقداً لبعض الأجزاء أو الشرائط، فإذا كان كذلك، لم يكن هناك من فرق بين الصحّة عند الفقيه والصحّة عند المتكلّم، وإن عرّف المتكلّمونالصحّة بأنّها بمعنى موافقة الشريعة، والفقهاء بأنّها بمعنى إسقاط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لا يعدو أن يكون محض اختلاف في الأغراض، وإلّا، فالصحّة عند الجميع بمعنى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الفقيه كان إلى إسقاط الإعادة والقضاء فعرّفها بذلك، ونظر المتكلّم إلى حيثيّة استحقاق الثواب والعقاب، فلذا عرّفها بموافقة الأمر أو موافقة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المقصد الذي مشى عليه كلّ منهما هو الذي دعاهما إلى التعبير عن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حقيقة معنى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يكون من لوازمها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اتّضح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النسبة بين التعريفين هي العموم المطلق؛ فإنّ كلّ ما يسقط وجوب الإعادة أو القضاء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موافقاً للأمر والشريعة، ولا 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هو موافق للأمر يكون مسقطاً لهما؛ لأنّ المأتيّ به مع الطهارة المستصحبة يكون موافقاً للأمر، ولكن إذا انكشف الخلاف فلا يكون مسقطاً للأمر بالإعادة والقضاء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 هذه المسألة منوط بمعرفة أقسام الأمر،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الأوّليّ، كالأمر بالصلاة،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الثانويّ، كالأمر بالوضوء بغسل الرجلين أو الأمر بالصلاة متكتّفاً 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الظاهريّ، كالصلاة مع الوضوء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كون النسبة بين التعريفين هي العموم والخصوص المطلق منوط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المراد من تعريف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الأقسام الثلاثة المذكورة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الأمر الواقعيّ الأوّليّ، فلو جيء بالواقعيّ الثانويّ، أو بالظاهريّ، فلا يكون موافقاً، كما أنّه لا يكون مسقطاً للقضاء والإعادة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يبني الفقيه على عدم الإجزاء بموافقة الأمر الظاهريّ، فحينئذٍ يصدق أنّ كلّ ما يسقط الإعادة والقضاء موافق للأمر، ولا عكس،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أنّ كلّ ما هو موافق للأمر على نحو الإطلاق مسقط للإعادة أو القضاء؛ وذلك لأنّ المأمور به بالأمر الظاهريّ، وإن كان موافقاً للأمر </w:t>
      </w:r>
      <w:bookmarkStart w:id="312" w:name="pg15431_172952"/>
    </w:p>
    <w:p>
      <w:pPr>
        <w:pStyle w:val="BookText"/>
        <w:rPr/>
      </w:pPr>
      <w:bookmarkEnd w:id="312"/>
      <w:r>
        <w:rPr>
          <w:rFonts w:ascii="Amiri" w:hAnsi="Amiri" w:eastAsia="Amiri" w:cs="Amiri"/>
          <w:color w:val="111111"/>
          <w:sz w:val="28"/>
          <w:sz w:val="28"/>
          <w:szCs w:val="28"/>
          <w:rtl w:val="true"/>
          <w:lang w:bidi="ar-SA"/>
        </w:rPr>
        <w:t>عند المتكلّم؛ لأنّ المفروض أنّه أراد بالأمر في تعريفه ما يعمّ الأقسام الثلاثة، إلّا أنّه ليس مسقطاً للإعادة أو القضاء؛ لأنّ الفقيه لا يقول بمسقطيّة الأمر الظاهريّ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بانتفاء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خصّ المتكلّم الأمر بالواقعيّ، أو بنى الفقيه على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تنتفي النسبة المذكورة بين التعريفين، وتكون النسبة بينهما هي التساوي؛ لأنّ موافقة مطلق الأمر مسقطة للإعادة أو القضاء، وكذا كلّ مسقط لهما موافق للأمر، فعلى انتفاء أوّل الأمرين تكون الصلاة مع الطهارة المستصحبة موافقة للأمر الظاهريّ، ومسقطة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انتفاء ثانيهما لا تكون الصلاة المذكورة موافقة للأمر، ولا مسقطة للإعادة أو القضاء</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6880539_2142443653"/>
      <w:bookmarkStart w:id="314" w:name="_Toc115"/>
      <w:bookmarkEnd w:id="313"/>
      <w:r>
        <w:rPr>
          <w:rtl w:val="true"/>
        </w:rPr>
        <w:t>في بيان معنى العبادة والمعاملة</w:t>
      </w:r>
      <w:r>
        <w:rPr>
          <w:rtl w:val="true"/>
        </w:rPr>
        <w:t>:</w:t>
      </w:r>
      <w:bookmarkEnd w:id="314"/>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تحقيق مسألة أنّ النهي في العبادة أو المعاملة هل هو موجب للفساد أم لا؟ لا يتمّ إلّا بعد تحديد ما هو المراد من كلٍّ من العبادة والمعاملة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 معنيين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بذاته عبادة من دون إناطة عباديّتها بأمر، فالعبادة حينئذٍ فعليّة ذاتيّة، كالسجود والركوع ونحوهما ممّا يكون بنفسه عبادة، فإذا فرض تعلّق النهي بهذا القسم من العبادات، ترد عليه الحرمة، ولكنّ </w:t>
      </w:r>
    </w:p>
    <w:p>
      <w:pPr>
        <w:pStyle w:val="BookText"/>
        <w:rPr/>
      </w:pPr>
      <w:r>
        <w:rPr>
          <w:rFonts w:ascii="Amiri" w:hAnsi="Amiri" w:eastAsia="Amiri" w:cs="Amiri"/>
          <w:color w:val="111111"/>
          <w:sz w:val="28"/>
          <w:sz w:val="28"/>
          <w:szCs w:val="28"/>
          <w:rtl w:val="true"/>
          <w:lang w:bidi="ar-SA"/>
        </w:rPr>
        <w:t>هذه الحرمة الآتية من قبل النهي لا تكون سبباً لإخراجه عن العباديّة، لكون عباديّته ذاتيّة بحسب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سبباً لإخراجهما عن المقرّبيّة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بالعبادة هو الأعمّ من العبادة الفعليّة الناشئة عباديّتها عن ذاتها، كالركوع والسجود كما تقدّم آنفاً، أو ما تكون عباديّته تعليقيّة،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أمر به لصار عبادة، وكان أمره عباديّاً بحيث لا يسقط إلّا إذا أتى به على وجه قربيّ، كالصلاة في أيّام الحيض، أو صوم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لا يأتي في العبادة التقديريّة؛ لأنّ المفروض أنّ العبادة التقديريّة لا أمر فيها فعلاً، وعدم الأمركافٍ في فسادها، فلا تصل النوبة إلى تأثير النهي في الفساد، كما هو ظاهر عنوان المسألة، حيث أُسند الفساد فيه إلى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العبادة هو ما لولا النهي لكان عبادة، بحيث لو تعلّق به النهي لتعلّق بما هو عبادة فعلاً، فلو اُريد من العبادة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لولا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 الإشكال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فرض أنّ المراد منها هي العبادة الفعليّة، فمن الواضح أنّه لا يمكن تأتّي النزاع فيها حينئذٍ، ضرورة استحالة اجتماع الأمر والنهي؛ فإنّ معنى حرمتها فعلاً، أنّها مبغوضة في نظر المولى ولا يمكن التقرّب بها إليه، ومعنى كونها عبادة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التقرّب بها، ومن المعلوم استحالة اجتماعهما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المراد من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كلّ شيء اعتباريّ قصديّ يتوقّف عليه الأثر شرعاً أو عرفاً، إذا قصد اعتباره وإنشاؤه، فالمعاملة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للعقود والإيقاعات، وأمّا ما لا يتوقّف أثره على القصد والإنشاء، بل هو متوقّف على وجوده، كتطهير الثوب ونحوه، فهو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الصحّة والفساد تردان على الموجودات الخارجيّة أم على الماهيّة؟</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الماهيّة من حيث هي ليست إلّا هي، لا موجودة ولا معدومة في حدّ نفسها، إلّا أنّها تعدّ من المعدومات فيالخارج، ولا يعقل عروض الوصفين المذكورين للمعدوم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التماميّة،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بالمأمور به تامّاً في العبادات والمعاملات، وهذا لا يكاد يمكن إلّا في الفرد الخارجيّ، لا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ناحية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أُخرى، فإنّ الشيء لا يتّصف بالصحّة والفساد في مقام الجعل، بل في مقام الامتثال، بلا فرقٍ في ذلك بين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جيء بهما في الخارج تامّين، انطبق المأمور به والمنهيّ عنه عليهما، وهذا الانطباق تكوينيّ قهريّ، وهو معنى الامتثال، ومعلوم أنّ الانطباق وعدمه إنّما يكونان باعتبار الخارج، لا باعتبار عالم الذهن، الذي هو عالم الماهيّات</w:t>
      </w:r>
      <w:r>
        <w:rPr>
          <w:rFonts w:eastAsia="Amiri" w:cs="Amiri" w:ascii="Amiri" w:hAnsi="Amiri"/>
          <w:color w:val="111111"/>
          <w:sz w:val="28"/>
          <w:szCs w:val="28"/>
          <w:rtl w:val="true"/>
          <w:lang w:bidi="ar-SA"/>
        </w:rPr>
        <w:t xml:space="preserve">. </w:t>
      </w:r>
      <w:bookmarkStart w:id="315" w:name="pg15431_172955"/>
    </w:p>
    <w:p>
      <w:pPr>
        <w:pStyle w:val="Heading3"/>
        <w:numPr>
          <w:ilvl w:val="2"/>
          <w:numId w:val="1"/>
        </w:numPr>
        <w:rPr/>
      </w:pPr>
      <w:bookmarkStart w:id="316" w:name="__RefHeading___Toc6880541_2142443653"/>
      <w:bookmarkStart w:id="317" w:name="_Toc116"/>
      <w:bookmarkEnd w:id="315"/>
      <w:bookmarkEnd w:id="316"/>
      <w:r>
        <w:rPr>
          <w:rtl w:val="true"/>
        </w:rPr>
        <w:t>في تفسير المراد من الأثر</w:t>
      </w:r>
      <w:r>
        <w:rPr>
          <w:rtl w:val="true"/>
        </w:rPr>
        <w:t>:</w:t>
      </w:r>
      <w:bookmarkEnd w:id="317"/>
    </w:p>
    <w:p>
      <w:pPr>
        <w:pStyle w:val="BookText"/>
        <w:rPr/>
      </w:pPr>
      <w:r>
        <w:rPr>
          <w:rFonts w:ascii="Amiri" w:hAnsi="Amiri" w:eastAsia="Amiri" w:cs="Amiri"/>
          <w:color w:val="111111"/>
          <w:sz w:val="28"/>
          <w:sz w:val="28"/>
          <w:szCs w:val="28"/>
          <w:rtl w:val="true"/>
          <w:lang w:bidi="ar-SA"/>
        </w:rPr>
        <w:t xml:space="preserve">عرفنا أنّ العبادة التامّة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العبادة التي يترتّب عليها الأثر، إذا انطبق المأمور به على المأتيّ به منها في الخارج، فما هو المراد من الأثر؟</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بالأثر هو الأثر المترتّب على العمل قبل ورود النهي، وأمّا الأثر الذي يأتي بعد ورود النهي، فلا، كما إذا أتى ببعض المحرّمات، فإنّه يترتّب عليه بعض الآثار، من الكفّارات والحدود ونحو ذلك</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التقابل بين الصحّة والفساد هو من باب تقابل الملكة والعدم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لا يصدقإلّا في مورد يكون قابلاً للصحّة، بلا فرق في ذلك بين أن يكون المنهيّ عنه عبادة أو معاملة، كالبيع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كان صحيحاً جامعاً لكافّة الأجزاء والشرائط يترتّب عليه الأثر، وأمّا إذا كان فاسداً بأن لم يستجمع كافّة الأجزاء والشرائط، فلا يترتّب عليه الأثر، فمعنى عدم التماميّة والفساد إنّما هو اختلال بعض ما يترتّب الأثر عليه، كما لو فرضنا أنّه يعتبر في العقد العربيّة، أو تقدّم الإيجاب على القبول، أو عدم الفصل بينهما، ونحو ذلك، وكذا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قابلة لأن تتّصف بأنّها صحيحة تارةً وفاسدة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المأتيّ به مركّباً ذا أجزاء حتى </w:t>
      </w:r>
    </w:p>
    <w:p>
      <w:pPr>
        <w:pStyle w:val="BookText"/>
        <w:rPr/>
      </w:pPr>
      <w:r>
        <w:rPr>
          <w:rFonts w:ascii="Amiri" w:hAnsi="Amiri" w:eastAsia="Amiri" w:cs="Amiri"/>
          <w:color w:val="111111"/>
          <w:sz w:val="28"/>
          <w:sz w:val="28"/>
          <w:szCs w:val="28"/>
          <w:rtl w:val="true"/>
          <w:lang w:bidi="ar-SA"/>
        </w:rPr>
        <w:t>يصدق عليه أنّه صحيح أو أنّه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فهل هناك أصل يمكن الرجوع إليه عند الشكّ في دلالة النهي على الفساد أم لا؟</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في المسألة يُعوّل عليه لو شُكّ في دلالة النهي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الأصل في المسألة الفرعيّة الفساد لو لم يكن يكن هناك إطلاق أو عموم يقتضي الصحّة في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العبادة فكذلك، لعدم الأمر بها مع النهي عنها، كما لا يخفى</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أصل يمكن أن يُرجع إليه في المقام؛ لأنّ النهي إمّا أن يكون في نفس الأمر والواقع دالّاً على الفسادوإمّا أن لا يكون دالّاً عليه، وحيث لم يعلم شيء منهما، فليس له حالة سابقة معلومة حتى يمكن 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وضع لفظ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ولكنّه معارَض بأصالة عدم وضعه للصحّة،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المسألة الفرعيّة فيجري الاستصحاب بالنسبة إلى الاسم المصدريّ، لا بالنسبة إلى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لأنّ الأسباب لا حالة سابقة لها حتى يمكن جريان الاستصحاب لإثباتها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الأثر، وهو الانتقال، ففي المعاملات عند ورود النهي </w:t>
      </w:r>
      <w:bookmarkStart w:id="318" w:name="pg15431_172957"/>
    </w:p>
    <w:p>
      <w:pPr>
        <w:pStyle w:val="BookText"/>
        <w:rPr/>
      </w:pPr>
      <w:bookmarkEnd w:id="318"/>
      <w:r>
        <w:rPr>
          <w:rFonts w:ascii="Amiri" w:hAnsi="Amiri" w:eastAsia="Amiri" w:cs="Amiri"/>
          <w:color w:val="111111"/>
          <w:sz w:val="28"/>
          <w:sz w:val="28"/>
          <w:szCs w:val="28"/>
          <w:rtl w:val="true"/>
          <w:lang w:bidi="ar-SA"/>
        </w:rPr>
        <w:t>تجري أصالة الفساد وعدم انتقال الملك وبقاء كلٍّ من المالين عن ملك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هناك إطلاق أو عموم، فلا تصل النوبة إلى الأصل، كما إذا شككنا بأنّ النهي عند النداء هل هو نهي تكليفيّ أو وضعيّ، فببركة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151"/>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52"/>
      </w:r>
      <w:r>
        <w:rPr>
          <w:rFonts w:ascii="Amiri" w:hAnsi="Amiri" w:eastAsia="Amiri" w:cs="Amiri"/>
          <w:color w:val="111111"/>
          <w:sz w:val="28"/>
          <w:sz w:val="28"/>
          <w:szCs w:val="28"/>
          <w:rtl w:val="true"/>
          <w:lang w:bidi="ar-SA"/>
        </w:rPr>
        <w:t>، يمكن أن نحمل النهي على التكليفيّ دون الوضعيّ فنحكم بصحّة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هذه المقدّمات، فالكلام يقع في مقامين</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6880543_2142443653"/>
      <w:bookmarkStart w:id="320" w:name="_Toc117"/>
      <w:bookmarkEnd w:id="319"/>
      <w:r>
        <w:rPr>
          <w:rtl w:val="true"/>
        </w:rPr>
        <w:t>المقام الأوّل</w:t>
      </w:r>
      <w:r>
        <w:rPr>
          <w:rtl w:val="true"/>
        </w:rPr>
        <w:t xml:space="preserve">: </w:t>
      </w:r>
      <w:r>
        <w:rPr>
          <w:rtl w:val="true"/>
        </w:rPr>
        <w:t>في النهي عن العبادة</w:t>
      </w:r>
      <w:r>
        <w:rPr>
          <w:rtl w:val="true"/>
        </w:rPr>
        <w:t>:</w:t>
      </w:r>
      <w:bookmarkEnd w:id="320"/>
    </w:p>
    <w:p>
      <w:pPr>
        <w:pStyle w:val="BookText"/>
        <w:rPr/>
      </w:pPr>
      <w:r>
        <w:rPr>
          <w:rFonts w:ascii="Amiri" w:hAnsi="Amiri" w:eastAsia="Amiri" w:cs="Amiri"/>
          <w:color w:val="111111"/>
          <w:sz w:val="28"/>
          <w:sz w:val="28"/>
          <w:szCs w:val="28"/>
          <w:rtl w:val="true"/>
          <w:lang w:bidi="ar-SA"/>
        </w:rPr>
        <w:t>والنهي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بنفس العبادة، كصوم الوصال، أو صلاة الحائض،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بجزئها،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سور العزائم في الصلاة،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بالماء المغصوب، 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بوصفها، سواء كان ملازماً لها أو غير ملازم، فالملازم كالقراءة، وغير الملازم كالغصب؛ لأنّه قد لا يكون من أكوان الصلاة، كما إذا صلّيت في غير المكان المغصوب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والنهي الوارد على الجزء والشرط والملازم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يكون على نحو الواسطة في الثبوت، وأُخرى على نحو الواسطة في العروض، فعلى </w:t>
      </w:r>
    </w:p>
    <w:p>
      <w:pPr>
        <w:pStyle w:val="BookText"/>
        <w:rPr/>
      </w:pPr>
      <w:r>
        <w:rPr>
          <w:rFonts w:ascii="Amiri" w:hAnsi="Amiri" w:eastAsia="Amiri" w:cs="Amiri"/>
          <w:color w:val="111111"/>
          <w:sz w:val="28"/>
          <w:sz w:val="28"/>
          <w:szCs w:val="28"/>
          <w:rtl w:val="true"/>
          <w:lang w:bidi="ar-SA"/>
        </w:rPr>
        <w:t xml:space="preserve">الأوّل، يكون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على ذات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على ذواتها، إلّا على نحو العرض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تعلّق النهي بالعبادة بذاتها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مع الواسطة في الثبوت أو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إطلاق الأمر بدليّاً،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شموليّاً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فرض عباديّته، فهنا بما أنّ النسبة بين الأمر والنهي هي العموم المطلق، فلا محالة يتقيّد إطلاق الأمر بما عدا مورد النهي، وإذا لم يقيّد بذلك، فلابدّ من إلغاء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ورود النهي على العبادة، فبما أنّ هذا النهي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الحرمة الذاتيّة وعلى المبغوضيّة، فلا يمكن أن يجتمع مع المحبوبيّة؛ لأنّ 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وعاء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لايجتمعان، فيدلّ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الفساد؛ وذلك لأجل عدم وجود الأمر عندها، والعبادة تحتاج إلى الأمر، وبعد تعلّق النهي به لم يبقَ الأمر، لاستلزامه اجتماع الضدّين، كما عرفنا، وبعد عدم وجود الأمر بالعبادة، فلا محالة تكون فاسدة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نحتاج في عباديّة العبادة إلى الأمر، بل يكفي في صحّتها 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للمحقّق النائيني</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الملاك إنّما يكون مصحّحاً للعبادة إذا كان تامّاً في عالم ملاكيّته، ولم </w:t>
      </w:r>
    </w:p>
    <w:p>
      <w:pPr>
        <w:pStyle w:val="BookText"/>
        <w:rPr/>
      </w:pPr>
      <w:r>
        <w:rPr>
          <w:rFonts w:ascii="Amiri" w:hAnsi="Amiri" w:eastAsia="Amiri" w:cs="Amiri"/>
          <w:color w:val="111111"/>
          <w:sz w:val="28"/>
          <w:sz w:val="28"/>
          <w:szCs w:val="28"/>
          <w:rtl w:val="true"/>
          <w:lang w:bidi="ar-SA"/>
        </w:rPr>
        <w:t>يكن مقهوراً بما هو أقوى منه؛ إذ الملاك المقهور غير صالح للعباديّة، وإلّا، لما صار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العبادة يكشف عن ثبوت مفسدة فعليّة في العبادة تغلب وتقهر مصلحة الأمر وملاكه، لو فرض أنّه كان فيها جهة مصلحة، وإلّا، فمن الممكن أن لا يكون في العبادة المنهيّ عنها جهة مصلحة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وعلى تقدير ثبوت المصلحة، فهي مقهورة ومغلوبة للمفسدة التي هي أقوى منها، والتي كانت سبباً لورود النهي، وإلّا، فلو كانت المصلحة مساوية أو أقوى من مفسدة النهي لم يرد النهي على العبادة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المصلحة مغلوبة فلا تكون قابلة للتقرّب، وكانت العبادة فاسدة لا 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فرض أنّ العبادة لم يكن لها أمر، وكان الملاك موجوداً فيها، وكان عدم الأمر بها لأجل عدم القدرة عليها، لمكان المزاحمة، لا من جهة المغلوبيّة، فالعبادة تكون صحيحة حينئذٍ بالملاك، ولو لم يكن ثمّة أمر بها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تعلّق النهي بذات العبادة، وأمّا إذا تعلّق بجزئها، فهو كالنهي المتعلّق بنفس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بلا فرق بين أن يكون بنحو الواسطة في الثبوت أو العروض، إذ ليس الكلّ في الخارج إلّا نفس هذه الأجزاء، فكما أنّ ذات العبادة تكون مضادّة للنهي، فكذلك الجزء؛ فإنّ النهي عنه نهي عن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هذه العبادة تامّة الأجزاء والشرائط، ولا موافقةً للأمر والشريعة، ولا مسقطةً للقضاء ولا للإعادة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إعادة ذلك الجزء والإتيان بغيره الذي هو غير الجزء المحرّم وبين عدم الإتيان بغيره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تكون صحيحة، لا عند المتكلّم، ولا عند الفقيه، وإن قلنا بأنّ النهي كان بنحو الواسطة في العروض لا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بأنّه على نحو الواسطة في الثبوت، فإنّ العبادة تكون باطلة قطعاً؛ وذلك لأنّ النهي عن جزء العبادة يقيّدها بعدم ذلك الجزء، ويُثبت مانعيّة وجوده مطلقاً، سواء كان الجزء من سنخ الأفعال أم كان من سنخ الأقوال، وسواء اقتصر على ذلك الجزء المنهيّ عنه، كما إذا اقتصر على قراءة سورة العزيمة بناءً على كونها منهيّاً عنها، أو لم يقتصر، كما إذا قرأ سورة أُخرى مباحة بعد سورة العزيمة أوقبلها، وسواء كان اعتبار ذلك الجزء في العبادة بشرط لا، كما إذا قلنا بحرمة القرآن بين السورتين في الصلاة، أو كان لا بشرط، كما إذا قلنا بجواز القرآن؛ فإنّه على جميع هذه التقادير يكون النهي عنه مفسداً للعبادة، وذلك لما ذكرناه من أنّ النهي عن الجزء يوجب تقييد العبادة بما عدا ذلك الجزء، فتكون بالنسبة إليه بشرط لا لا محالة، ومن الواضح أنّ نفس تقييد العبادة بعدم جزء يقتضي فساد العبادة الواجدة لذلك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ذكر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البطلان أمرين آخرين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الزيادة في المكتوبة الموجبة لبطلانها وفسادها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أدلّة التكلّم العمديّ المبطل، إذا كان المنهيّ عنه من سنخ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أنّه يعمّه أدلّة الزيادة، ويكون قد زاد في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ومضافاً إلى أنّه يعمّه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التكلّم إذا كان المنهيّ عنه من سنخ الأقوال، فإنّه وإن لم يخرج بالنهي عن كونه قرآناً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في كلام الآدميّ، إلّا أنّه بعد النهي عنه يخرج عن أدلّة جواز القرآن والذكر في الصلاة، وبعد خروجه عن ذلك يندرج في إطلاقات مبطليّة مطلق التكلّم من غير تقييد بكلام الآدميّ، والقدر الخارج عن هذا الإطلاق هو التكلّم بالقرآن والذكر الجائز، ويبقى الذكر أو القرآن المنهيّ عنه داخلاً تحت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وممّاذكرنا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بطلان الصلاة بقراءة العزيمة بين ما إذا قرأها بعد الحمد في مكان السورة، أو قراءتها في حال التشهّد، أو في الركوع، أو غير ذلك، إذ مناط الفساد مطّرد بعدما كانت العزيمة منهيّاً عنها في الصلاة مطلقاً وفي جميع الحالات، فتأمّل جيّداً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تعلّق النهي بالجزء، وأمّا إذا تعلّق بالشرط، فهو تارةً يكون من التوصّليات، وأُخرى من التعبّديات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من الأوّل، فالنهي عنه لا يوجب الفساد، كالنهي عن غسل الثوب بالماء النجس، فلو غسل بدنه بماء مغصوب أو ثوبه لم تبطل صلاته؛ لأنّ الشرط خارج عن المشروط، وليس من الاُمور التعبّديّة حتى يسري بطلانه إلى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عباديّاً، فالنهي عنه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العبادة، فإذا كان الشرط باطلاً، فبطلانه يستلزم بطلان العبادة لا محالة، فإذا أتى بالعبادة بالشرط المنهيّ عنه، كما إذا صلّى متوضّأً بالماء المغصوب، كانت صلاته باطلة كوضوئه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تعلّق النهي بالوصف،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تارةً يكون متّحداً مع الموصوف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الوجود، ويكون من قبيل الوصف الملازم، كالصلاة إلى القبلة، وأُخرى لا يكون كذلك، كالغصب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ليس له وجود استقلاليّ مغاير للموصوف، كالجهر والإخفات في القراءة، حيث إنّه ليس للجهر وجود مغاير لوجود القراءة، بلهو من كيفيّاتها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له وجود استقلاليّ مغاير لوجود الموصوف، كالتستّر والاستقبال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على الوجه الأوّل، فالنهي عن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عن نفس العبادة؛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الوصف والموصوف متّحدان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عن الوصف لا ينفكّ عن الموصوف، وإلّا، فلو قلنا بأنّ النهي عن الوصف المتّحد مع موصوفه ليس نهياً عن نفس الموصوف، لاستلزم ذلك اجتماع الضدّين، واجتماع الأمر والنهي الفعليّين في شيء واحد؛ لأنّ المفروض أنّ بينهما اتّحاداً وجوديّاً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على الوجه الثاني، فالنهي تارةً يكون نفسيّاً، وأُخرى يكون تبعيّاً</w:t>
      </w:r>
      <w:r>
        <w:rPr>
          <w:rFonts w:eastAsia="Amiri" w:cs="Amiri" w:ascii="Amiri" w:hAnsi="Amiri"/>
          <w:color w:val="111111"/>
          <w:sz w:val="28"/>
          <w:szCs w:val="28"/>
          <w:rtl w:val="true"/>
          <w:lang w:bidi="ar-SA"/>
        </w:rPr>
        <w:t xml:space="preserve">. </w:t>
      </w:r>
      <w:bookmarkStart w:id="321" w:name="pg15431_172963"/>
    </w:p>
    <w:p>
      <w:pPr>
        <w:pStyle w:val="BookText"/>
        <w:rPr/>
      </w:pPr>
      <w:bookmarkEnd w:id="321"/>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عنه لا يقتضي فساد العبادة، إذ لا موجب لفسادها، بل إنّ أقصى ما يقتضيه هذا النهي هو حرمة الوصف، وأنّ هناك شيئاً محرّماً وقع في أثناء الصلاة والعبادة، وهذا لا يوجب الفساد؛ لأنّ النهي لم يرد لا على ذات العبادة ولا على جزئها، إلّا إذا فرضنا أنّ العبادة مقيّدة بالخالي عنها، وأمّا لو لم يكن كذلك، فيكون حال الوصف كحال النظر إلى الأجنبيّة في أثناء الصلاة في أنّه لا يكون مبطلاً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الوصف لا يسري إلى الموصوف إلّا إذا كانا متّحدين وجوداً، بناءً على امتناع اجتماع الحكمين، وأمّا بناء على الجواز، حيث لا يسري الحكم من أحدهما إلى الآخر، فلا يكون مبطلاً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النهي الغيريّ التبعيّ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كالنهي المتولّد من الأمر بالشيء، كالنهي عن الصلاة المتولّد من الأمر بالإزالة، لكونها ضدّاً للصلاة، فإنّ هذا النهي لا يكون مبطلاً للصلاة، إلّا إذا قلنا بعدم كفاية الملاك في تصحيح العبادة، وبأنّ تصحيحها منوط بالأمر، أو لم نقل بالترتّب</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6880545_2142443653"/>
      <w:bookmarkStart w:id="323" w:name="_Toc118"/>
      <w:bookmarkEnd w:id="322"/>
      <w:r>
        <w:rPr>
          <w:rtl w:val="true"/>
        </w:rPr>
        <w:t>المقام الثاني</w:t>
      </w:r>
      <w:r>
        <w:rPr>
          <w:rtl w:val="true"/>
        </w:rPr>
        <w:t xml:space="preserve">: </w:t>
      </w:r>
      <w:r>
        <w:rPr>
          <w:rtl w:val="true"/>
        </w:rPr>
        <w:t>في النهي عن المعاملة</w:t>
      </w:r>
      <w:r>
        <w:rPr>
          <w:rtl w:val="true"/>
        </w:rPr>
        <w:t>:</w:t>
      </w:r>
      <w:bookmarkEnd w:id="32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المعاملات فقد ذكر بعض المحشّين على الكفاية أنّ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نهياً عنها لذاتها كنكاح المحارم، والبيع الربويّ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نهياً عنها لجزئها، كنكاح الكبير الصغيرة بدون </w:t>
      </w:r>
    </w:p>
    <w:p>
      <w:pPr>
        <w:pStyle w:val="BookText"/>
        <w:rPr/>
      </w:pPr>
      <w:r>
        <w:rPr>
          <w:rFonts w:ascii="Amiri" w:hAnsi="Amiri" w:eastAsia="Amiri" w:cs="Amiri"/>
          <w:color w:val="111111"/>
          <w:sz w:val="28"/>
          <w:sz w:val="28"/>
          <w:szCs w:val="28"/>
          <w:rtl w:val="true"/>
          <w:lang w:bidi="ar-SA"/>
        </w:rPr>
        <w:t>إذن وليّها، وبيع الشاة بالخنزير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نهياً عنها لشرطها، كالنكاح بشرط كون الطلاق بيد الزوجة، وبيع العنب بشرط أن يُعمل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نهياً عنها لوصفها الملازم، كنكاح الشغار، وبيع الحصاة، والمنابذة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نهياً عنها لوصفها المفارق، كنكاح المرأة المحرّمة، وبيع لحم الشاة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فهل النهي عن المعاملة موجب لبطلانها أم لا؟</w:t>
      </w:r>
    </w:p>
    <w:p>
      <w:pPr>
        <w:pStyle w:val="BookText"/>
        <w:rPr/>
      </w:pPr>
      <w:r>
        <w:rPr>
          <w:rFonts w:ascii="Amiri" w:hAnsi="Amiri" w:eastAsia="Amiri" w:cs="Amiri"/>
          <w:color w:val="111111"/>
          <w:sz w:val="28"/>
          <w:sz w:val="28"/>
          <w:szCs w:val="28"/>
          <w:rtl w:val="true"/>
          <w:lang w:bidi="ar-SA"/>
        </w:rPr>
        <w:t>عرفنا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العبادات موجب لفسادها؛ لأنّ الشيء المبغوض ليس له صلاحيّة المقرّبيّة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المعاملات، فإنّ فساد المعاملة عبارة عن عدم ترتّب الأثر المقصود منها كالملكيّة والزوجيّة ونحوهما عليها، وصحّتهاعبارة عن ترتّب الأثر المزبور عليها، ومن المعلوم أنّه 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ورود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حرمة المعاملة وبين الأثر المترتّب عليها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الأعاظم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تارةً يكون للإرشاد إلى عدم حصولها، فهذا لا إشكال في كونه موجباً لفسادها، سواء تعلّق بناحية السبب أو بناحية المسبّب، فإن تعلّق بناحية السبب فهو يقتضي عدم ترتّب المسبّب على ذلك السبب، وإن تعلّق بناحية المسبّب فهو يقتضي عدم حصوله في الخارج، وهذا ممّا لا إشكال فيه، فإنّ النهي الإرشاديّ حيث ما تعلّق يقتضي الفساد، حيث إنّه إرشاد إلى الفساد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النهي عن العبادة مولويّاً مفاده الحرمة، فتارةً يتعلّق </w:t>
      </w:r>
    </w:p>
    <w:p>
      <w:pPr>
        <w:pStyle w:val="BookText"/>
        <w:rPr/>
      </w:pPr>
      <w:r>
        <w:rPr>
          <w:rFonts w:ascii="Amiri" w:hAnsi="Amiri" w:eastAsia="Amiri" w:cs="Amiri"/>
          <w:color w:val="111111"/>
          <w:sz w:val="28"/>
          <w:sz w:val="28"/>
          <w:szCs w:val="28"/>
          <w:rtl w:val="true"/>
          <w:lang w:bidi="ar-SA"/>
        </w:rPr>
        <w:t xml:space="preserve">بالسبب، وأُخرى يتعلّق بالمسبّب، وثالثة يتعلّق بآثار المسبّب، من التصرّف في الثمن والمثمن، وغير ذلك من الآثار المترتّبة على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تعلّق النهي بالسبب تعلّقه بالإيجاد بمعناه المصدريّ، ويكون المحرّم المنهيّ عنه هو إيجاد المعاملة وإنشاؤها والاشتغال بها، كالبيع وقت النداء، حيث إنّ المحرّم هو الاشتغال بالبيع وقت النداء لا النقل والانتقال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تعلّقه بالمسبّب تعلّقه بالموجد، بمعناه الاسم المصدريّ، ويكون المحرّم المبغوض هو المُنشأ والنقل والانتقال، كبيع المسلم والمصحف للكافر، حيث إنّ المبغوض هو نقل المسلم والمصحف للكافر، لا إنشاء النقل،ومبغوضيّة الإنشاء لمكان ما يستتبعه من الأثر، وهو النقل والانتقال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لو كان عن نفس الإيجاد والإنشاء والاشتغال بالمعاملة، فهو لا يقتضي الفساد؛ إذ حرمة الإيجاد لا يلازم مبغوضيّة الموجد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تعلّق النهي بنفس المنشأ والموجد، فهو يقتضي الفساد؛ لخروج المنشأ حينئذٍ عن تحت سلطانه، ولا قدرة عليه في عالم التشريع، والمانع التشريعيّ كالمانع العقليّ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والنهي الشرعيّين موجبان لخروج متعلّقهما عن سلطة المكلّف، ويكون في عالم التشريع مقهوراً على الفعل أو الترك، ومن هنا كان أخذ الاُجرة على الواجبات حراماً؛ لخروج الفعل بالإيجاب </w:t>
      </w:r>
    </w:p>
    <w:p>
      <w:pPr>
        <w:pStyle w:val="BookText"/>
        <w:rPr/>
      </w:pPr>
      <w:r>
        <w:rPr>
          <w:rFonts w:ascii="Amiri" w:hAnsi="Amiri" w:eastAsia="Amiri" w:cs="Amiri"/>
          <w:color w:val="111111"/>
          <w:sz w:val="28"/>
          <w:sz w:val="28"/>
          <w:szCs w:val="28"/>
          <w:rtl w:val="true"/>
          <w:lang w:bidi="ar-SA"/>
        </w:rPr>
        <w:t>الشرعيّ عن تحت قدرته وسلطانه، فليس يمكنه تمليكه إلى الغير ليأخذ الاُجرة عليه، إلّا إذا تعلّق الإيجاب بنفس الإيجاد والإصدار، كما في الصناعات النظاميّة، فإنّ له أخذ الاُجرة على عمله، لعدم خروج عمله بمعناه الاسم المصدريّ عن تحت سلطانه، لعدم تعلّق الإيجاب به، بل تعلّق الإيجاب بنفس الإيجاد والإصدار وعدم احتكار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تعلّق الأمر بنفس العمل بمعناه الاسم المصدريّ، فقد خرج العمل عن تحت سلطانه، كما أنّه لو تعلّق النهي بنفس العمل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عن تحت سلطانه، ويكون النهي مخصّصاً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ذلك يبتني جواز بيع منذور الصدقة ومشروطها فيضمن العقد، أو نذر البيع من زيد، أو شرط ذلك، فإنّه لا يصحّ بيعه من غير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تعلّق النهي بنفس المنشأ، وأمّا إذا تعلّق بآثاره،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العذرة أو الكلب سحت، فهو يكشف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 عدم ترتّب المنشأ وعدم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الأعلام سلّم دلالة النهي عن الآثار على الفساد، وأنكر دلالة النهي عن نفس المنشأ على الفساد، مع أنّ الثاني أولى، فتأمّل جيّداً</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نقلناه بطوله لما فيه من الفائدة</w:t>
      </w:r>
      <w:r>
        <w:rPr>
          <w:rFonts w:eastAsia="Amiri" w:cs="Amiri" w:ascii="Amiri" w:hAnsi="Amiri"/>
          <w:color w:val="111111"/>
          <w:sz w:val="28"/>
          <w:szCs w:val="28"/>
          <w:rtl w:val="true"/>
          <w:lang w:bidi="ar-SA"/>
        </w:rPr>
        <w:t xml:space="preserve">. </w:t>
      </w:r>
      <w:bookmarkStart w:id="324" w:name="pg15431_172967"/>
    </w:p>
    <w:p>
      <w:pPr>
        <w:pStyle w:val="Heading3"/>
        <w:numPr>
          <w:ilvl w:val="2"/>
          <w:numId w:val="1"/>
        </w:numPr>
        <w:rPr/>
      </w:pPr>
      <w:bookmarkStart w:id="325" w:name="__RefHeading___Toc6880547_2142443653"/>
      <w:bookmarkStart w:id="326" w:name="_Toc119"/>
      <w:bookmarkEnd w:id="324"/>
      <w:bookmarkEnd w:id="325"/>
      <w:r>
        <w:rPr>
          <w:rtl w:val="true"/>
        </w:rPr>
        <w:t>إذا عرفت هذا، فهل النهي ظاهر في الفساد أم لا؟</w:t>
      </w:r>
      <w:bookmarkEnd w:id="32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تارةً في المعاملة بالمعنى الأخصّ، وأُخرى في المعاملة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المعاملة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فالنهي عنها موجب للبطلان؛ لأنّه إرشاد إلى الفساد، وليس بمعنى الحرمة التكليفيّة، بعد أن عرفنا أنّ الغرض الأصليّ في المعاملات هو الصحّة والفساد، فكما أنّ الأمر في باب المعاملات يكون إرشاداً إلى صحّتها، من دون أن يدلّ على وجوبها أو استحبابها،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لا يدلّ إلّا على صحّة ولزوم كلّ عقد على نحو الإطلاق، فما ورد النهي عن بعض البيوع يكون مخصّصاً ومقيّداً للعموم والإطلاقات الواردة في هذا الباب، فيكون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على الفساد، ويكون حاله حال إرشادات الطبيب إلى ما يضرّ المريض، فكما أنّ النواهي الشرعيّة دالّة على المانعيّة في العبادات كالتكتّف والضحك وأمثال ذلك، فكذلك النهي في المعاملات، فإنّه يدلّ على على المانعيّة وفساد المعاملة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المعاملة نظير الأمر الواقع عقيب الحظر، فكما أنّ الأمر حينئذٍ لا يدلّ على الوجوب، بل على رفع المنع والحظر، فكذلك النهي عنها لا يدلّ إلّا على رفع الصحّة التي تقتضيها أدلّة الإمضاء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فظهر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النهي لا يكون ظاهراً في النهي عن المعنى المصدريّ؛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تَبِع ما ليس عندك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يحرم عليك التكلّم والتلفّظ بالألفاظ الخاصّة، بل هو دالّ على منع النقل والانتقال، أو على المنع من ترتّب الآثار، وكلاهما يقتضيان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التي استدلّ بها لإثبات دلالة النهي على الفساد،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في الكافي والفقيه عن زرارة عن أبي جعفر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سيّده، إن شاء أجازه، وإن شاء فرّق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اﷲ تعالى، إنّ الحكم بن عتيبة وإبراهيم النخعيّ وأصحابهما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فلا تحلّ إجازة السيّد له،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لميعصِ اﷲ، وإنّما عصى سيّده، فإذا أجاز له فهو جائز</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ظاهرة في أنّه لو كان عاصياً ﷲ تعالى لكان نكاحه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مخالفة الحرمة التي هي المقصودة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أجنبيّة عن المعصية المرادة من هذه الروايات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الحرمة والمعصية في محلّ البحث غير الحرمة </w:t>
      </w:r>
    </w:p>
    <w:p>
      <w:pPr>
        <w:pStyle w:val="BookText"/>
        <w:rPr/>
      </w:pPr>
      <w:r>
        <w:rPr>
          <w:rFonts w:ascii="Amiri" w:hAnsi="Amiri" w:eastAsia="Amiri" w:cs="Amiri"/>
          <w:color w:val="111111"/>
          <w:sz w:val="28"/>
          <w:sz w:val="28"/>
          <w:szCs w:val="28"/>
          <w:rtl w:val="true"/>
          <w:lang w:bidi="ar-SA"/>
        </w:rPr>
        <w:t>والمعصية الواردة في الرواية، فإنّ المعصية الواردة في الرواية ليس المراد بها هو مخالفة الحرمة التكليفيّة حتى يدلّ على الفساد؛ لأنّه لا إشكال أنّه لو كان المراد بها الحرمة التكليفيّة لم يستقم معنى الحديث؛ لأنّ مخالفة العبد للمولى مخالفة ﷲ تعالى أيضاً؛ لأنّ وجوب إطاعة المولى ممّا ثبت بضرورة الشرع، فهو حكم إلهيّ، فمخالفته مخالفة ﷲ سبحانه وعصيان له، مع أنّ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فنفي الإمام المعصية عن مخالفته لسيّده قرينة على كاشف عن أنّه ليس المراد بالمعصية مخالفة الحرمة التكليفيّة، وعلى أنّ العبد لم يرتكب حراماً؛ ذلك أنّ ما صدر منه لم يكن من الموارد التي نهى الشارع عنها ولم يمضها ويشرّعها، كتزويج المحارم، بل كان ممّا أمضاه وأجازه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المعصية المنفيّة في هذا الخبر هي التصرّف في ملك وسلطان الغير؛ فإنّه عبد مملوك لا يقدر على شيء، وقد عقد بدون إذن المولى، فيكون فضوليّاً، كما هو كذلك بالنسبة إلى كلّ من تصرّف في ملك الغير وباعه أو نقله إلى الغير بدون إذن صاحبه، فتقع المعاملة فضوليّة، فإذا أجازه المولى وقع صحيحاً وترتّب عليه الأثر</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النكاح مشروع ذاتاً، وليس من الاُمور التي لم يشرّعها الشارع،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نفوذه محتاج إلى إذن السيّد، فلا يتصوّر هنا حرمة تكليفيّة لكي يدّعى دلالتها على الفساد، بخلاف ما لو كانت المعاملة ممّا لم يشرّعه الشارع، كما في الفرض الأوّل، فإنّه يكون عصياناً اﷲ تعالى، </w:t>
      </w:r>
      <w:bookmarkStart w:id="327" w:name="pg15431_172970"/>
    </w:p>
    <w:p>
      <w:pPr>
        <w:pStyle w:val="BookText"/>
        <w:rPr/>
      </w:pPr>
      <w:bookmarkEnd w:id="327"/>
      <w:r>
        <w:rPr>
          <w:rFonts w:ascii="Amiri" w:hAnsi="Amiri" w:eastAsia="Amiri" w:cs="Amiri"/>
          <w:color w:val="111111"/>
          <w:sz w:val="28"/>
          <w:sz w:val="28"/>
          <w:szCs w:val="28"/>
          <w:rtl w:val="true"/>
          <w:lang w:bidi="ar-SA"/>
        </w:rPr>
        <w:t>فلا تفيده الإجازة، ويكون ما أوقعه من النكاح باطلاً، وكذا لو كان المولى قد نهى عبده عن النكاح، فإنّ نهيه موجب للفساد؛ لأنّ مخالفة نهي السيّد مخالفة ﷲ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العبوديّة هو عدم صدور أيّ فعل من العبد إلّا إذا كان عن إذن مولاه، وحيث إنّه عبد مملوك لا يقدر على شيء، وهو كلّ على مولاه، وقد اشتغل بعملٍ بغير إذن مولاه، كان عاصياً؛ لأنّه قد أتى بما هو منافٍ للعبوديّة، وتصرّف فيما لا يجوز له التصرّف فيه، ولا سيّما في أمثال النكاح، التي هي من الاُمور الخطرة، فلابدّ من إطلاع المولى عليها وأخذ إذنه فيها</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6880549_2142443653"/>
      <w:bookmarkStart w:id="329" w:name="_Toc120"/>
      <w:bookmarkEnd w:id="328"/>
      <w:r>
        <w:rPr>
          <w:rtl w:val="true"/>
        </w:rPr>
        <w:t>تذنيب</w:t>
      </w:r>
      <w:r>
        <w:rPr>
          <w:rtl w:val="true"/>
        </w:rPr>
        <w:t>:</w:t>
      </w:r>
      <w:bookmarkEnd w:id="329"/>
    </w:p>
    <w:p>
      <w:pPr>
        <w:pStyle w:val="BookText"/>
        <w:rPr/>
      </w:pPr>
      <w:r>
        <w:rPr>
          <w:rFonts w:ascii="Amiri" w:hAnsi="Amiri" w:eastAsia="Amiri" w:cs="Amiri"/>
          <w:color w:val="111111"/>
          <w:sz w:val="28"/>
          <w:sz w:val="28"/>
          <w:szCs w:val="28"/>
          <w:rtl w:val="true"/>
          <w:lang w:bidi="ar-SA"/>
        </w:rPr>
        <w:t>حُكي عن أبي حنيفة وتلميذه محمّد بن الحسن الشيبانيّ أنّ النهي في المعاملات والعبادات يدلّ على الصحّة وعدم الفساد، وتبعهما في ذلك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أنّه في المعاملات كذلك إذا كان عن المسبّب، أو التسبيب، لاعتبار القدرة في متعلّق النهي كالأمر، ولا يكاد يقدر عليهما إلّا فيما كانت المعاملة مؤثّرة صحيحة، وأمّا إذا كان </w:t>
      </w:r>
    </w:p>
    <w:p>
      <w:pPr>
        <w:pStyle w:val="BookText"/>
        <w:rPr/>
      </w:pPr>
      <w:r>
        <w:rPr>
          <w:rFonts w:ascii="Amiri" w:hAnsi="Amiri" w:eastAsia="Amiri" w:cs="Amiri"/>
          <w:color w:val="111111"/>
          <w:sz w:val="28"/>
          <w:sz w:val="28"/>
          <w:szCs w:val="28"/>
          <w:rtl w:val="true"/>
          <w:lang w:bidi="ar-SA"/>
        </w:rPr>
        <w:t>عن السبب فلا، لكونه مقدوراً، وإن لم يكن صحيحاً، نعم، قد عرفت أنّ النهي عنه لا ينافيها</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تعلّق النهي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المصحف والعبد المسلم من الكافر، حيث إنّ النهي في هذا البيع قد تعلّق بالمضمون، وهو تمليكهما من الكافر، لا بالمعاملة بما هي فعل مباشريّ، والنهي إنّما تعلّق بها من حيث كونها موجبة لترتّب مسبّب مبغوض في نفسه، وهو جعله في يد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تعلّق النهي بالتسبيب، كما إذا كان النهي قد ورد عن بيع العنب أو الخشب لمن يعمل العنب خمراً أو الخشب صنماً، فإنّ النهي لم يتعلّق بالسبب، وهو العقد، ولا بالمسبّب،وهو التمليك، بل تعلّق بأمر خارجٍ عنهما، وهو الإعانة على الإثم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العبادات، فقد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منها عبادة ذاتيّة، كالسجود والركوع والخشوع والخضوع له تبارك وتعالى، فمع النهي عنه يكون مقدوراً، كما إذا كان ماُموراً به، وما كان منها عبادة لاعتبار قصد القربة فيه، لو كان ماُموراً به، فلا يكاد يقدر عليه إلّا إذا قيل باجتماع الأمر والنهي في شيء ولو بعنوان واحد</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وقبل أن نشرح ما ذكره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ندخل في صلب الموضوع، وبيان أنّ النهي كيف يدلّ على الصحّة،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لابدّ أن يتعلّق بأحد طرفي المقدور،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حكم تكليفيّ لابدّ وأن يكون مقدوراً للمكلّف، بحيث يكون كلّ من الفعل والترك تحت قدرته،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ولا فرق بينه وبين الأمر من هذه الناحية، فلابدّ عند تعلّقه بشيء أن يكون متعلّقه مقدوراً من ناحيتي الفعل والترك، حتى يمكن موافقة النهي أو مخالفته، ولا يكون متعلّق النهي مقدوراً إلّا إذا كان جميع أجزائه وشرائطه التي تكون متعلّقة للنهي وتحت النهي مقدوراً عليها، فلو فرض أنّ المكلّف أتى بالمنهيّ عنه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أجزائه وشرائطه، لكان صحيحاً، ولترتّب عليهالأثر، وهذا هو معنى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الشيء يدلّ على الصحّة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النهي عنهما موجباً لفسادهما، فلا يمكن للمكلّف مخالفة هذا النهي؛ لأنّه بنفس تعلّق النهي بهما خرجا عن تحت قدرته؛ لأنّه لا يمكن إيجادهما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هذا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ليس المراد بها إلّا المعاملات العرفيّة، وليس المراد بها هو المعاملات الصحيحة،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مع علمهم بفساد بيع الخمر يتعاملون بها ويرتّبون آثار الصحّة عليها وهي مقدورة للمكلّف </w:t>
      </w:r>
    </w:p>
    <w:p>
      <w:pPr>
        <w:pStyle w:val="BookText"/>
        <w:rPr/>
      </w:pPr>
      <w:r>
        <w:rPr>
          <w:rFonts w:ascii="Amiri" w:hAnsi="Amiri" w:eastAsia="Amiri" w:cs="Amiri"/>
          <w:color w:val="111111"/>
          <w:sz w:val="28"/>
          <w:sz w:val="28"/>
          <w:szCs w:val="28"/>
          <w:rtl w:val="true"/>
          <w:lang w:bidi="ar-SA"/>
        </w:rPr>
        <w:t>ولو بعد ورود النهي، فبما أنّ الصحّة والفساد لا يُنتزعان إلّا من إمضاء الشارع وعدم إمضائه، والنهي الشرعيّ يوجب فسادها،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 المعاملة خارجاً، ولو أنّها كانت بنظر العرف حاصلة ومتحقّقة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ليس المراد بها هو العبادة الفعليّة حتى يستشكل ويقال بأنّها ليست مقدرورة بعد النهي، حتى يترتّب عليه الفساد، وإنّما المراد هو العبادة الشأنيّة،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تعلّق به أمر، ولم يتعلّق به نهي لأمكن امتثاله، وحصل الغرض منه إذا أتى بها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فالعبادة الشأنيّة من الاُمور المقدورة، وأمّا الذي لا يكون مقدوراً، فهو العبادة الفعليّة بعد ورود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قول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التفصيل بين حالتين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النهي بالمسبّب، كالنهي عن البيع المصحف من الكافر، باعتبار أنّ إبقاءه عنده غير جائز، ولذا إذا وجد عنده لابدّ من انتزاعه منه، فهنا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بنهي الشارع عنه لا يترتّب على هذه المعاملة الأثر،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لابدّ من القول بالصحّة؛ لأنّه لو لم يكن قادراً على هذا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يوجد البيع بحيث يترتّب عليه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النهي عنه حينئذٍ؟</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النهي بالتسبّب، كالظهار؛ فإنّ التسبّب به إلى الفراق بين الزوجين مبغوض، فلو لم يؤثّر الظهار عمله، ولم يترتّب الفراق على </w:t>
      </w:r>
      <w:bookmarkStart w:id="330" w:name="pg15431_172974"/>
    </w:p>
    <w:p>
      <w:pPr>
        <w:pStyle w:val="BookText"/>
        <w:rPr/>
      </w:pPr>
      <w:bookmarkEnd w:id="330"/>
      <w:r>
        <w:rPr>
          <w:rFonts w:ascii="Amiri" w:hAnsi="Amiri" w:eastAsia="Amiri" w:cs="Amiri"/>
          <w:color w:val="111111"/>
          <w:sz w:val="28"/>
          <w:sz w:val="28"/>
          <w:szCs w:val="28"/>
          <w:rtl w:val="true"/>
          <w:lang w:bidi="ar-SA"/>
        </w:rPr>
        <w:t>الظهار، كان النهي عنه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ورد النهي على السبب، فإنّه لا يدلّ على الصحّة؛ لأنّ ما هو المنهيّ عنه، هو العقد المفوّت للصلاة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العقد المؤثّر للملكيّة، وبما أنّ هذا العقد من الأفعال المباشريّة، وللمكلّف القدرة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العقد بمعناه المصدريّ، لا المعنى الاسم المصدريّ، من دون أن تتوقّف القدرة على الصحّة، وهذا السبب يكون مقدوراً، صحيحاً كان أو فاسداً، فالنهي هنا لا يدلّ على الفساد</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6880551_2142443653"/>
      <w:bookmarkStart w:id="332" w:name="_Toc121"/>
      <w:bookmarkEnd w:id="331"/>
      <w:r>
        <w:rPr>
          <w:rtl w:val="true"/>
        </w:rPr>
        <w:t>وأمّا العبادات فهي على قسمين</w:t>
      </w:r>
      <w:r>
        <w:rPr>
          <w:rtl w:val="true"/>
        </w:rPr>
        <w:t>:</w:t>
      </w:r>
      <w:bookmarkEnd w:id="332"/>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ذاتيّاً، من غير توقّفه على قصد القربة، كالسجود، كما مرّ، والنهي في هذا القسم يدلّ على الصحّة؛ لأنّ متعلّقه مقدور عليه؛ لأنّه قادر على إيجاد السجود وعلى تركه، فلو أتى بالسجود المنهيّ عنه كان صحيحاً، إذ لاتتوقّف عبادته على الأمر حتى لا يكون ممكن الإيجاد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ذاتيّاً، ويحتاج إلى قصد الأمر والقربة، فمع ورود النهي لا يمكن ورود الأمر به؛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باب اجتماع الأمر والنهي في واحدٍ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بإمكان اجتماع الأمر والنهي في واحدٍ بعنوانين لصحّ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 الكلام في مبحث النواهي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15431_172976"/>
      <w:bookmarkStart w:id="334" w:name="pg15431_172976"/>
      <w:bookmarkEnd w:id="334"/>
    </w:p>
    <w:p>
      <w:pPr>
        <w:pStyle w:val="Heading2"/>
        <w:numPr>
          <w:ilvl w:val="1"/>
          <w:numId w:val="1"/>
        </w:numPr>
        <w:rPr/>
      </w:pPr>
      <w:bookmarkStart w:id="335" w:name="pg15431_172976"/>
      <w:bookmarkStart w:id="336" w:name="__RefHeading___Toc6880553_2142443653"/>
      <w:bookmarkStart w:id="337" w:name="_Toc122"/>
      <w:bookmarkEnd w:id="335"/>
      <w:bookmarkEnd w:id="336"/>
      <w:r>
        <w:rPr>
          <w:rtl w:val="true"/>
        </w:rPr>
        <w:t>مباحث المفاهيم</w:t>
      </w:r>
      <w:bookmarkEnd w:id="337"/>
    </w:p>
    <w:p>
      <w:pPr>
        <w:pStyle w:val="Heading3"/>
        <w:numPr>
          <w:ilvl w:val="2"/>
          <w:numId w:val="1"/>
        </w:numPr>
        <w:rPr/>
      </w:pPr>
      <w:bookmarkStart w:id="338" w:name="__RefHeading___Toc6880555_2142443653"/>
      <w:bookmarkStart w:id="339" w:name="_Toc123"/>
      <w:bookmarkEnd w:id="338"/>
      <w:r>
        <w:rPr>
          <w:rtl w:val="true"/>
        </w:rPr>
        <w:t>مقدّمة</w:t>
      </w:r>
      <w:r>
        <w:rPr>
          <w:rtl w:val="true"/>
        </w:rPr>
        <w:t>:</w:t>
      </w:r>
      <w:bookmarkEnd w:id="339"/>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موارد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حكم إنشائيّ أو إخباريّ تستتبعه خصوصيّة المعنى الذي اُريد من اللّفظ، بتلك الخصوصيّة، ولو بقرينة الحكمة، وكان يلزمه لذلك، سواء وافقه في الإيجاب والسلب أو خالفه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إنشائيّ كما في الجمل الإنشائيّة، كحرمة الإكرام المستفادة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ثبوت المفهوم للجملة الشرطيّة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كلّ حكم إخباريّ كما في الجمل الخبريّة، كالإخبار عن فعله بإعطاء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جئتني فأنا أعطيك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الإعطاء فعله الذي يخبر عنه على تقدير المجيء بالكلام المزبور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340" w:name="pg15431_172977"/>
    </w:p>
    <w:p>
      <w:pPr>
        <w:pStyle w:val="BookText"/>
        <w:rPr/>
      </w:pPr>
      <w:bookmarkEnd w:id="340"/>
      <w:r>
        <w:rPr>
          <w:rFonts w:ascii="Amiri" w:hAnsi="Amiri" w:eastAsia="Amiri" w:cs="Amiri"/>
          <w:color w:val="111111"/>
          <w:sz w:val="28"/>
          <w:sz w:val="28"/>
          <w:szCs w:val="28"/>
          <w:rtl w:val="true"/>
          <w:lang w:bidi="ar-SA"/>
        </w:rPr>
        <w:t>ولابدّ قبل الدخول في محلّ البحث من بيان اُمور</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6880557_2142443653"/>
      <w:bookmarkStart w:id="342" w:name="_Toc124"/>
      <w:bookmarkEnd w:id="341"/>
      <w:r>
        <w:rPr>
          <w:rtl w:val="true"/>
        </w:rPr>
        <w:t>الأمر الأوّل</w:t>
      </w:r>
      <w:r>
        <w:rPr>
          <w:rtl w:val="true"/>
        </w:rPr>
        <w:t xml:space="preserve">: </w:t>
      </w:r>
      <w:r>
        <w:rPr>
          <w:rtl w:val="true"/>
        </w:rPr>
        <w:t>في معنى كلمة المفهوم</w:t>
      </w:r>
      <w:r>
        <w:rPr>
          <w:rtl w:val="true"/>
        </w:rPr>
        <w:t>:</w:t>
      </w:r>
      <w:bookmarkEnd w:id="342"/>
    </w:p>
    <w:p>
      <w:pPr>
        <w:pStyle w:val="BookText"/>
        <w:rPr/>
      </w:pPr>
      <w:r>
        <w:rPr>
          <w:rFonts w:ascii="Amiri" w:hAnsi="Amiri" w:eastAsia="Amiri" w:cs="Amiri"/>
          <w:color w:val="111111"/>
          <w:sz w:val="28"/>
          <w:sz w:val="28"/>
          <w:szCs w:val="28"/>
          <w:rtl w:val="true"/>
          <w:lang w:bidi="ar-SA"/>
        </w:rPr>
        <w:t>تطلق كلمة المفهوم على ثلاثة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الذي يفهم من اللّفظ، بلا فرق بين أن يكون من المعاني الإفراديّة أو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المصداق، فيراد منه كلّ معنى يفهم، وإن لم يكن مدلولاً للّفظ، كالإشارة والكناية،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يقابل المنطوق؛ والمراد بالمنطوق هو المدلول المطابقيّ للجملة، بلا فرق بين أن يكون المعنى حقيقيّاً له أو مجازيّاً، ويُعرف بالقرينة الخاصّة، وذلك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كون المرئيّ هو الحيوان المفترس بالمطابقة،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161"/>
      </w:r>
      <w:r>
        <w:rPr>
          <w:rFonts w:ascii="Amiri" w:hAnsi="Amiri" w:eastAsia="Amiri" w:cs="Amiri"/>
          <w:color w:val="111111"/>
          <w:sz w:val="28"/>
          <w:sz w:val="28"/>
          <w:szCs w:val="28"/>
          <w:rtl w:val="true"/>
          <w:lang w:bidi="ar-SA"/>
        </w:rPr>
        <w:t>، حيث إنّه يدلّ على طهوريّة الماء بالمطابقة، وعلى طهوريّة جميع أفراده بالإطلاق والقرينة العامّة، كماأنّ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 المرئيّ هو الرجل الشجاع بالقرينة الخاصّة، وهكذا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المفهوم هو ما يقابل المنطوق،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المعنى بالدلالة المطابقيّة بل بالدلالة الالتزاميّة، بنحو اللّزوم البيّن </w:t>
      </w:r>
      <w:bookmarkStart w:id="343" w:name="pg15431_172978"/>
    </w:p>
    <w:p>
      <w:pPr>
        <w:pStyle w:val="BookText"/>
        <w:rPr/>
      </w:pPr>
      <w:bookmarkEnd w:id="343"/>
      <w:r>
        <w:rPr>
          <w:rFonts w:ascii="Amiri" w:hAnsi="Amiri" w:eastAsia="Amiri" w:cs="Amiri"/>
          <w:color w:val="111111"/>
          <w:sz w:val="28"/>
          <w:sz w:val="28"/>
          <w:szCs w:val="28"/>
          <w:rtl w:val="true"/>
          <w:lang w:bidi="ar-SA"/>
        </w:rPr>
        <w:t>بالمعنى الأخصّ، فإنّ منطوق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تنجّس الماء البالغ قدر كرّ بشيء من النجاسات، فدلالة اللّفظ على المنطوق تكون أوّلاً وبالذات، وأمّا دلالته على المفهوم فهي تابعة لدلالة المنطوق،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فدلالته المطابقيّة تكون أوّلاً وبالذات، وهي الثبوت عند الثبوت،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الإكرام عند المجيء، ودلالته المفهوميّة ثانياً وبالتبع، وهي الانتفاء عند الانتفاء، ومعنى أنّها بالتبع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انفهام المفهوم من اللّفظ إنّما يكون تابعاً لانفهام معناه المطابقيّ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المفهوم يكون ناشئاً عن خصوصيّة المعنى في المنطوق، ولا فرق في هذه الخصوصيّة بين أن تكون ثابتة بالوضع أو بالقرينة العامّة أو الخاصّة، فإن دلّ المنطوق على تلك الخصوصيّة كانت القضيّة دالّةً على المفهوم، وتلك الخصوصيّة في الجملة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عبارة عن كون الشرط علّة منحصرة للجزاء</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6880559_2142443653"/>
      <w:bookmarkStart w:id="345" w:name="_Toc125"/>
      <w:bookmarkEnd w:id="344"/>
      <w:r>
        <w:rPr>
          <w:rtl w:val="true"/>
        </w:rPr>
        <w:t>الأمر الثاني</w:t>
      </w:r>
      <w:r>
        <w:rPr>
          <w:rtl w:val="true"/>
        </w:rPr>
        <w:t xml:space="preserve">: </w:t>
      </w:r>
      <w:r>
        <w:rPr>
          <w:rtl w:val="true"/>
        </w:rPr>
        <w:t>المفهوم قسمان</w:t>
      </w:r>
      <w:r>
        <w:rPr>
          <w:rtl w:val="true"/>
        </w:rPr>
        <w:t xml:space="preserve">: </w:t>
      </w:r>
      <w:r>
        <w:rPr>
          <w:rtl w:val="true"/>
        </w:rPr>
        <w:t>موافقة ومخالفة</w:t>
      </w:r>
      <w:r>
        <w:rPr>
          <w:rtl w:val="true"/>
        </w:rPr>
        <w:t>:</w:t>
      </w:r>
      <w:bookmarkEnd w:id="345"/>
    </w:p>
    <w:p>
      <w:pPr>
        <w:pStyle w:val="BookText"/>
        <w:rPr/>
      </w:pPr>
      <w:r>
        <w:rPr>
          <w:rFonts w:ascii="Amiri" w:hAnsi="Amiri" w:eastAsia="Amiri" w:cs="Amiri"/>
          <w:color w:val="111111"/>
          <w:sz w:val="28"/>
          <w:sz w:val="28"/>
          <w:szCs w:val="28"/>
          <w:rtl w:val="true"/>
          <w:lang w:bidi="ar-SA"/>
        </w:rPr>
        <w:t>ينقسم المفهوم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الموافقة، ومفهوم المخالفة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فمفهوم الموافقة، فهو المفهوم الذي يكون موافقاً للمنطوق في الإيجاب والسلب، ومفهوم المخالفة، هو المفهوم الذي يكون مخالفاً للمنطوق في الإيجاب والسلب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 كدلالة الأولويّة في مثل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w:t>
      </w:r>
      <w:r>
        <w:rPr>
          <w:rStyle w:val="FootnoteAnchor"/>
          <w:rtl w:val="true"/>
        </w:rPr>
        <w:footnoteReference w:id="162"/>
      </w:r>
      <w:r>
        <w:rPr>
          <w:rFonts w:ascii="Amiri" w:hAnsi="Amiri" w:eastAsia="Amiri" w:cs="Amiri"/>
          <w:color w:val="111111"/>
          <w:sz w:val="28"/>
          <w:sz w:val="28"/>
          <w:szCs w:val="28"/>
          <w:rtl w:val="true"/>
          <w:lang w:bidi="ar-SA"/>
        </w:rPr>
        <w:t xml:space="preserve">، على حرمة الضرب والشتم، ونحو ذلك ممّا هو أشدّ إيلاماً للأبوين من التأفيف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التلفّظ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المحرّم بحكم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التأفيف حكم مذكور ومنطوق به، وأمّا حرمة الضرب والشتم المستفادة من مفهوم الموافقة فهو حكم غير مذكور ومصرّح به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المفهوميّ لازم لخصوصيّة المعنى الأوّل، وهو كون التأفيف أدنى مرتبة من الإيذاء، إذ إنّ حرمة الفعل الأدنى تلازم حرمة الأعلى والأشدّ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مفهوم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مفهومه هو عدم وجوب الإكرام عند عدم مجيء زيد، وهذا يخالف المنطوق في السلب والإيجاب،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لخصوصيّة المعنى المذكور في الكلام، وهوانفهام كون المجيء علّة منحصرة للوجوب، ولازم العلّيّة المنحصرة هو انتفاء الحكم عند انتفائها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فالمفهوم عبارة عن حكم إنشائيّ كما في المثال الثاني، وهو مفهوم المخالفة، أو إخباريّ، كما في المثال الأوّل، وهو مفهوم الموافقة، غير مذكور في القضيّة، وتقتضيه خصوصيّة المعنى المنطوقيّ، فصحّ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المفهوم هو عبارة عن حكم غير مذكور في القضيّة اللّفظيّة؛ لأنّ عدم </w:t>
      </w:r>
    </w:p>
    <w:p>
      <w:pPr>
        <w:pStyle w:val="BookText"/>
        <w:rPr/>
      </w:pPr>
      <w:r>
        <w:rPr>
          <w:rFonts w:ascii="Amiri" w:hAnsi="Amiri" w:eastAsia="Amiri" w:cs="Amiri"/>
          <w:color w:val="111111"/>
          <w:sz w:val="28"/>
          <w:sz w:val="28"/>
          <w:szCs w:val="28"/>
          <w:rtl w:val="true"/>
          <w:lang w:bidi="ar-SA"/>
        </w:rPr>
        <w:t>وجوب إكرام زيد لم يكن مذكوراً في القضيّة الشرطيّة، وكذا حرمة الضرب والشتم، فهما إنّما يُستفادان من الخصوصيّة الموجودة في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ذلك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اُريد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كونه بشخصه غير مذكور، فكلّ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بشخصه غير مذكور، وان جعل الموضوع نفس زيد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بداهة تشخّص كلّ قضيّة بموضوعها ومحمولها، وإن اُريد بكون الحكم غير مذكور كون سنخ الحكم غير مذكور فلا يعمّ المفاهيم جميعاً؛ لخروج مفهوم الموافقة، إذ الحكم في طرف المنطوق والمفهوم واحد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فالعبرة في تغاير القضيّتين حقيقةً بمجرّد المغايرة نوعاً وماهيّةً، موضوعاً أو محمولاً، لكنّ العبرة في المذكوريّة وعدمها بالذكر وعدمه في شخص الكلام،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التابعة لقضيّة أُخرى من حيث كونها غير مذكورةمفهوم، وإن كانت من حيث مذكوريّتها في موارد أُخر منطوقاً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إنّما هو في ثبوت المفاهيم، وفي أصل دلالة الجمل عليها، وأمّا الحجّيّة عندهم فهي من المسلّمات، ولا 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إحراز الدلالة</w:t>
      </w:r>
      <w:r>
        <w:rPr>
          <w:rFonts w:eastAsia="Amiri" w:cs="Amiri" w:ascii="Amiri" w:hAnsi="Amiri"/>
          <w:color w:val="111111"/>
          <w:sz w:val="28"/>
          <w:szCs w:val="28"/>
          <w:rtl w:val="true"/>
          <w:lang w:bidi="ar-SA"/>
        </w:rPr>
        <w:t xml:space="preserve">. </w:t>
      </w:r>
      <w:bookmarkStart w:id="346" w:name="pg15431_172981"/>
    </w:p>
    <w:p>
      <w:pPr>
        <w:pStyle w:val="BookText"/>
        <w:rPr/>
      </w:pPr>
      <w:bookmarkEnd w:id="346"/>
      <w:r>
        <w:rPr>
          <w:rFonts w:ascii="Amiri" w:hAnsi="Amiri" w:eastAsia="Amiri" w:cs="Amiri"/>
          <w:color w:val="111111"/>
          <w:sz w:val="28"/>
          <w:sz w:val="28"/>
          <w:szCs w:val="28"/>
          <w:rtl w:val="true"/>
          <w:lang w:bidi="ar-SA"/>
        </w:rPr>
        <w:t>ومن هنا عرّف المفهوم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قضيّة تدلّ عليها خصوصيّة القضيّة المنطوقيّة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6880561_2142443653"/>
      <w:bookmarkStart w:id="348" w:name="_Toc126"/>
      <w:bookmarkEnd w:id="347"/>
      <w:r>
        <w:rPr>
          <w:rtl w:val="true"/>
        </w:rPr>
        <w:t>الأمر الثالث</w:t>
      </w:r>
      <w:r>
        <w:rPr>
          <w:rtl w:val="true"/>
        </w:rPr>
        <w:t xml:space="preserve">: </w:t>
      </w:r>
      <w:r>
        <w:rPr>
          <w:rtl w:val="true"/>
        </w:rPr>
        <w:t>في أنواع المفهوم</w:t>
      </w:r>
      <w:r>
        <w:rPr>
          <w:rtl w:val="true"/>
        </w:rPr>
        <w:t>:</w:t>
      </w:r>
      <w:bookmarkEnd w:id="348"/>
    </w:p>
    <w:p>
      <w:pPr>
        <w:pStyle w:val="BookText"/>
        <w:rPr/>
      </w:pPr>
      <w:r>
        <w:rPr>
          <w:rFonts w:ascii="IRNazanin" w:hAnsi="IRNazanin" w:eastAsia="IRNazanin"/>
          <w:color w:val="111111"/>
          <w:sz w:val="28"/>
          <w:sz w:val="28"/>
          <w:szCs w:val="28"/>
          <w:rtl w:val="true"/>
          <w:lang w:bidi="fa-IR"/>
        </w:rPr>
        <w:t>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فوجوب الزكاة للسائمة منطوق، وعدمه للمعلوفة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وجوب الإكرام عند مجيء زيد منطوق، وعدم الوجوب عند عدم مجيئه مفهوم، عند إحراز كون المجيء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الغاية،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عليك الصوم إلى الغروب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الوجوب بعد الغروب 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اللّقب،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عدم وجوب إكرام عمرو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باللّقب الأعلام الشخصيّة وأسماء الأجناس</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الاستثناء،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نسبة المجيء إلى قوم ليس فيهم زيد تستلزم عدم مجيء زيد، بناءً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حرفاً من الحروف، وموضوعةً للمعنى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بكونها اسماً أو فعلاً، فيكون الحكم بعدم المجيء منطوقاً</w:t>
      </w:r>
      <w:r>
        <w:rPr>
          <w:rFonts w:eastAsia="Amiri" w:cs="Amiri" w:ascii="Amiri" w:hAnsi="Amiri"/>
          <w:color w:val="111111"/>
          <w:sz w:val="28"/>
          <w:szCs w:val="28"/>
          <w:rtl w:val="true"/>
          <w:lang w:bidi="ar-SA"/>
        </w:rPr>
        <w:t xml:space="preserve">. </w:t>
      </w:r>
      <w:bookmarkStart w:id="349" w:name="pg15431_172982"/>
    </w:p>
    <w:p>
      <w:pPr>
        <w:pStyle w:val="Heading2"/>
        <w:numPr>
          <w:ilvl w:val="1"/>
          <w:numId w:val="1"/>
        </w:numPr>
        <w:rPr/>
      </w:pPr>
      <w:bookmarkStart w:id="350" w:name="__RefHeading___Toc6880563_2142443653"/>
      <w:bookmarkStart w:id="351" w:name="_Toc127"/>
      <w:bookmarkEnd w:id="349"/>
      <w:bookmarkEnd w:id="350"/>
      <w:r>
        <w:rPr>
          <w:rtl w:val="true"/>
        </w:rPr>
        <w:t>فصل في مفهوم الجملة الشرطيّة</w:t>
      </w:r>
      <w:bookmarkEnd w:id="351"/>
    </w:p>
    <w:p>
      <w:pPr>
        <w:pStyle w:val="Heading3"/>
        <w:numPr>
          <w:ilvl w:val="2"/>
          <w:numId w:val="1"/>
        </w:numPr>
        <w:rPr/>
      </w:pPr>
      <w:bookmarkStart w:id="352" w:name="__RefHeading___Toc6880565_2142443653"/>
      <w:bookmarkStart w:id="353" w:name="_Toc128"/>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يقع الكلام في أنّ الجملة الشرطيّة هل تثبت لها دلالة على المفهوم أم لا؟</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6880567_2142443653"/>
      <w:bookmarkStart w:id="355" w:name="_Toc129"/>
      <w:bookmarkEnd w:id="354"/>
      <w:r>
        <w:rPr>
          <w:rtl w:val="true"/>
        </w:rPr>
        <w:t>المبحث الأوّل</w:t>
      </w:r>
      <w:r>
        <w:rPr>
          <w:rtl w:val="true"/>
        </w:rPr>
        <w:t>:</w:t>
      </w:r>
      <w:bookmarkEnd w:id="355"/>
    </w:p>
    <w:p>
      <w:pPr>
        <w:pStyle w:val="BookText"/>
        <w:rPr/>
      </w:pPr>
      <w:r>
        <w:rPr>
          <w:rFonts w:ascii="Amiri" w:hAnsi="Amiri" w:eastAsia="Amiri" w:cs="Amiri"/>
          <w:color w:val="111111"/>
          <w:sz w:val="28"/>
          <w:sz w:val="28"/>
          <w:szCs w:val="28"/>
          <w:rtl w:val="true"/>
          <w:lang w:bidi="ar-SA"/>
        </w:rPr>
        <w:t>أنّ القضيّة الشرطيّة تتركّب من جملتين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ومفاد الجملة الشرطيّة هو تعليق الحكم في ظرف الجزاء على ثبوته في ظرف الشرط،بلا فرق بين أن يستفاد هذا التعليق والإناطة من مفاد أداة الشرط أو من مفاد هيئة الجملة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عرفنا أنّ دلالة الجملة على المفهوم إنّما تكون من باب الدلالة الالتزاميّة، بنحو اللّزوم البيّن بالمعنى الأخصّ للمنطوق،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تكون تابعةً لدلالة المنطوق، فكان لابدّ من اشتمال القضيّة الشرطيّة على خصوصيّةٍ بها تكون مستتبعة للقضيّة التي نسمّيها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تُستفاد منها هذه الخصوصيّة فيما إذا أحرزنا أنّ الشرط بالنسبة للجزاء هو من قبيل العلّة المنحصرة بالنسبة إلى معلولها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هناك لزوم، بأن لم تكن القضيّة الشرطيّة لزوميّة، بل كانت اتّفاقيّة، كما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زيد ناطقاً كان الحمار ناهقاً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تكن لها دلالة على المفهوم، بل لا دلالة لها، لا على الثبوت عند الثبوت، ولا على الانتفاء عند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لم يكن للجملة الشرطيّة دلالة على الترتّب،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ترتّب الجزاء على الشرط، وعلى تأخّر الجزاء عن الشرط، فإنّه لا يكون لها دلالة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ترتّب الجزاء على الشرط وتأخّره هو من مقوّمات المفهوم، فلو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والجزاء كانا في مرتبةٍ واحدة، كما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الخمر حراماً كان البيع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انتفاء الحرمة يوجب انتفاء بطلان البيع لا محالة، لكونهما في مرتبة واحدة، وكون كليهما معلولين للإسكار؛ لأنّ بطلان البيع ليس معلولاً للحرمة 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الشرط والجزاءفي مرتبةٍ واحدة، ولم يكن هناك ترتّب وتأخّر للجزاء عن الشرط، لم يكن لها أن تدلّ على المفهوم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فرضنا أن كان هناك ترتّب بينهما، ولكنّه لم يكن من قبيل الترتّب على نحو العلّيّة، كما في ترتّب صلاة العصر على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bookmarkStart w:id="356" w:name="pg15431_172984"/>
    </w:p>
    <w:p>
      <w:pPr>
        <w:pStyle w:val="BookText"/>
        <w:rPr/>
      </w:pPr>
      <w:bookmarkEnd w:id="356"/>
      <w:r>
        <w:rPr>
          <w:rFonts w:ascii="Amiri" w:hAnsi="Amiri" w:eastAsia="Amiri" w:cs="Amiri"/>
          <w:color w:val="111111"/>
          <w:sz w:val="28"/>
          <w:sz w:val="28"/>
          <w:szCs w:val="28"/>
          <w:rtl w:val="true"/>
          <w:lang w:bidi="ar-SA"/>
        </w:rPr>
        <w:t>فلا يكون لها دلالة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كان علاقة العلّيّة قائمة بينهما، ولكنّها لم تكن من قبيل العلّيّة بنحو الانحصار، بأن لم يكن الشرط سبباً منحصراً للجزاء،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صالحةً لأن يُستفاد منها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استفادة المفهوم من الجملة الشرطيّة 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بدلالتها على التعليق، وهو ربط أحد الشيئين بالآخر بحيث لا يتخلّف عنه ولا يتحقّق بدونه، وهو مساوق للعلّة المنحصرة، وبدلالتها على الترتّب، وهو لزوم حصول أحد الشيئين عند حصول الآخر، كما في مثل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طلعت الشمس وجد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وجود النهار إنّما يحصل عند طلوع الشمس، وطلوع الشمس هو ما يكون منشأً لوجود النهار، وبدلالتها على اللّزوم، وهو عبارة عن حصول أحد الشيئين مع الآخر، بحيث لا ينفكّ أحدهما عن الآخر، كاستقبال القبلة واستدبار الجدي</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6880569_2142443653"/>
      <w:bookmarkStart w:id="358" w:name="_Toc130"/>
      <w:bookmarkEnd w:id="357"/>
      <w:r>
        <w:rPr>
          <w:rtl w:val="true"/>
        </w:rPr>
        <w:t>المبحث الثاني</w:t>
      </w:r>
      <w:r>
        <w:rPr>
          <w:rtl w:val="true"/>
        </w:rPr>
        <w:t>:</w:t>
      </w:r>
      <w:bookmarkEnd w:id="358"/>
    </w:p>
    <w:p>
      <w:pPr>
        <w:pStyle w:val="Heading4"/>
        <w:numPr>
          <w:ilvl w:val="3"/>
          <w:numId w:val="1"/>
        </w:numPr>
        <w:rPr/>
      </w:pPr>
      <w:bookmarkStart w:id="359" w:name="__RefHeading___Toc6880571_2142443653"/>
      <w:bookmarkStart w:id="360" w:name="_Toc131"/>
      <w:bookmarkEnd w:id="359"/>
      <w:r>
        <w:rPr>
          <w:rtl w:val="true"/>
        </w:rPr>
        <w:t>اشارة</w:t>
      </w:r>
      <w:bookmarkEnd w:id="360"/>
    </w:p>
    <w:p>
      <w:pPr>
        <w:pStyle w:val="BookText"/>
        <w:rPr/>
      </w:pPr>
      <w:r>
        <w:rPr>
          <w:rFonts w:ascii="Amiri" w:hAnsi="Amiri" w:eastAsia="Amiri" w:cs="Amiri"/>
          <w:color w:val="111111"/>
          <w:sz w:val="28"/>
          <w:sz w:val="28"/>
          <w:szCs w:val="28"/>
          <w:rtl w:val="true"/>
          <w:lang w:bidi="ar-SA"/>
        </w:rPr>
        <w:t>هل هذا الربط بين المقدّم والتالي هو مفاد الأداة،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الشرط، أو هيئة القضيّة،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الجزاء على الشرط؟</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إثبات ذلك، لا في أدوات الشرط، ولا في هيئة القضيّة؛ لعدم دلالتهما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أزيد من ترتّب الجزاء </w:t>
      </w:r>
    </w:p>
    <w:p>
      <w:pPr>
        <w:pStyle w:val="BookText"/>
        <w:rPr/>
      </w:pPr>
      <w:r>
        <w:rPr>
          <w:rFonts w:ascii="Amiri" w:hAnsi="Amiri" w:eastAsia="Amiri" w:cs="Amiri"/>
          <w:color w:val="111111"/>
          <w:sz w:val="28"/>
          <w:sz w:val="28"/>
          <w:szCs w:val="28"/>
          <w:rtl w:val="true"/>
          <w:lang w:bidi="ar-SA"/>
        </w:rPr>
        <w:t>على الشرط والملازمة بينهما، وأمّا إثبات هذا الترتّب من جهة علّيّة المقدّم والشرط للجزاء، أو من جهة أُخرى فمشكل، فضلاً عن إثبات انحصار العلّة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بيان الشروط، وأنّ هذه الشروط هل هي موجودة كلّها لكي يكون للجملة دلالة على المفهوم أم لا؟</w:t>
      </w:r>
    </w:p>
    <w:p>
      <w:pPr>
        <w:pStyle w:val="BookText"/>
        <w:rPr/>
      </w:pPr>
      <w:r>
        <w:rPr>
          <w:rFonts w:ascii="Amiri" w:hAnsi="Amiri" w:eastAsia="Amiri" w:cs="Amiri"/>
          <w:color w:val="111111"/>
          <w:sz w:val="28"/>
          <w:sz w:val="28"/>
          <w:szCs w:val="28"/>
          <w:rtl w:val="true"/>
          <w:lang w:bidi="ar-SA"/>
        </w:rPr>
        <w:t xml:space="preserve">وقد نقل بعض الشارحين للكفاية عن الفوائد الطوسيّة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استقصى مائة مورد أو أكثر من القرآن الكريم لا دلالة فيها على المفهوم</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بيان الشروط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مبحث الواجب المشروط، وهو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الشرط بما أنّها وُضعت لجعل مدخولها واقعاً موضع الفرض والتقدير، فهي لابدّ وأن تكون رابطة بين الجملتين، فلا يُعقل أن يكون مدخولها قيداً للمادّة قبلالنسبة، ولا في رتبتها؛ لأنّها مفهوم إفراديّ وأداة الشرط موضوعة لربط الجملتين</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هذا موضع الحاجة من كلامه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الأداة لا تدلّ على أكثر من اللّزوم، والترتّب يُستفاد من </w:t>
      </w:r>
      <w:bookmarkStart w:id="361" w:name="pg15431_172986"/>
    </w:p>
    <w:p>
      <w:pPr>
        <w:pStyle w:val="BookText"/>
        <w:rPr/>
      </w:pPr>
      <w:bookmarkEnd w:id="361"/>
      <w:r>
        <w:rPr>
          <w:rFonts w:ascii="Amiri" w:hAnsi="Amiri" w:eastAsia="Amiri" w:cs="Amiri"/>
          <w:color w:val="111111"/>
          <w:sz w:val="28"/>
          <w:sz w:val="28"/>
          <w:szCs w:val="28"/>
          <w:rtl w:val="true"/>
          <w:lang w:bidi="ar-SA"/>
        </w:rPr>
        <w:t>سياق الكلام وجعل التالي تالياً والمقدّم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مبحث مفهوم الشرط،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أدوات الشرط إنّما وُضعت لتعليق مفاد جملة على مفاد جملة أُخرى</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ما بين كلاميه في الموضعين من تهافت كما هو واضح، فإنّ من الظاهر أنّ التعليق أخصّ من الترتّب واللّزوم، فلا يمكن الجمع بين دعوى كونها موضوعة للتعليق، ودعوى كونها موضوعة 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هنا أن نقول، وتبعاً للاُستاذ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بنينا على رجوع القيد إلى الهيئة دون المادّة فحال القضيّة الشرطيّة عندئذٍ حال القضيّة الوصفيّة في الدلالة على المفهوم وعدمها، لما سيأتي من أنّ المراد بالوصف ليس خصوص الوصف المصطلح في قبال سائر المتعلّقات، بل المراد منه مطلق القيد، سواء أكان وصفاً أم كان غيره من القيود</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6880573_2142443653"/>
      <w:bookmarkStart w:id="363" w:name="_Toc132"/>
      <w:bookmarkEnd w:id="362"/>
      <w:r>
        <w:rPr>
          <w:rtl w:val="true"/>
        </w:rPr>
        <w:t>أمّا الشرط الأوّل</w:t>
      </w:r>
      <w:r>
        <w:rPr>
          <w:rtl w:val="true"/>
        </w:rPr>
        <w:t>:</w:t>
      </w:r>
      <w:bookmarkEnd w:id="363"/>
    </w:p>
    <w:p>
      <w:pPr>
        <w:pStyle w:val="BookText"/>
        <w:rPr/>
      </w:pPr>
      <w:r>
        <w:rPr>
          <w:rFonts w:ascii="Amiri" w:hAnsi="Amiri" w:eastAsia="Amiri" w:cs="Amiri"/>
          <w:color w:val="111111"/>
          <w:sz w:val="28"/>
          <w:sz w:val="28"/>
          <w:szCs w:val="28"/>
          <w:rtl w:val="true"/>
          <w:lang w:bidi="ar-SA"/>
        </w:rPr>
        <w:t>فهو كون القضيّة الشرطيّة لزوميّة، بأن يكون بين الشرط والجزاء علاقة خاصّة هي عبارة كون الأُولى علّة للثانية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الشرط ممّا لا ينكر، ضرورة أنّه لولا هذه العلاقة، لكان يجوز تعليق كلّ شيء على كلّ شيء من دون أن يكون هناك أيّ ارتباط بينهما، </w:t>
      </w:r>
      <w:bookmarkStart w:id="364" w:name="pg15431_172987"/>
    </w:p>
    <w:p>
      <w:pPr>
        <w:pStyle w:val="BookText"/>
        <w:rPr/>
      </w:pPr>
      <w:bookmarkEnd w:id="364"/>
      <w:r>
        <w:rPr>
          <w:rFonts w:ascii="Amiri" w:hAnsi="Amiri" w:eastAsia="Amiri" w:cs="Amiri"/>
          <w:color w:val="111111"/>
          <w:sz w:val="28"/>
          <w:sz w:val="28"/>
          <w:szCs w:val="28"/>
          <w:rtl w:val="true"/>
          <w:lang w:bidi="ar-SA"/>
        </w:rPr>
        <w:t>فلا شكّ في أنّ الاستعمال بدون هذه العلاقة اللّزوميّة، لو صحّ، فإنّه يكون بحاجة إلى إعمال عنايةٍ ما، وبدون ذلك، فالقضيّة تكون ظاهرة في وجود العلاقة اللّزوميّة بين الشرط والجزاء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الاتّفاقيّة ليست من القضيّة الشرطيّة، وتقسيم المناطقة القضيّة الشرطيّة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اللّزوميّة والاتّفاقيّة، غير تامّ، بل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من القضيّة الشرطيّة إلّا صورتها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6880575_2142443653"/>
      <w:bookmarkStart w:id="366" w:name="_Toc133"/>
      <w:bookmarkEnd w:id="365"/>
      <w:r>
        <w:rPr>
          <w:rtl w:val="true"/>
        </w:rPr>
        <w:t>وأمّا الشرط الثاني</w:t>
      </w:r>
      <w:r>
        <w:rPr>
          <w:rtl w:val="true"/>
        </w:rPr>
        <w:t>:</w:t>
      </w:r>
      <w:bookmarkEnd w:id="36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دلالة الشرطيّة على أنّ ترتّب الجزاء على الشرط من ترتّب المعلول على العلّة، وهذا الشرط ممنوع عندنا، فإنّ القضيّة وإن دلّت على ترتّب الجزاء على الشرط والتالي على المقدّم، إلّا أنّها لا تدلّ على أنّ هذا الترتّب يكون على نحو ترتّب المعلول على العلّة التامّة، بل كما يمكن أن يكون كذلك، كترتّب وجوب إكرام زيد على مجيء زيد، يمكن أن يكون على العكس من ذلك تماماً، كترتّب طلوع الشمس على وجود النهار، وترتّب تغيّر العالم على حدوثه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تثبت دلالة الجملة الشرطيّة على كون الشرط علّة للجزاء، فضلاً عن دلالتها على الانحصار، بعد وضوح غلبة كون الشرط والجزاء متلازمين في الوجود،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المسافر إذا قصّر الصلاة 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تقصير الصلاة ليس علّة للإفطار، بل هما حكمان متلازمان ثابتان للمسافر غير الناوي لإقامة عشرة أيّام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التبادر على وجود العلّيّة بين الجزاء والشرط والترتّب بنحو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الجملة الشرطيّة كثيراً ما تُستعمل في العلّيّة الغير المنحصرة، كما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قصّر الصلاة أفطر، ومع كون استعمالها في موارد العلّيّة غير المنحصرة مساوٍ لاستعمالها في موارد العلّيّة المنحصرة، فكيف يمكن ادّعاء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فرض صحّة هذا التبادر، لكان استعمالها في غير العلّة المنحصرة مجازاً؛ لأنّ التبادر علامة الحقيقة، فيكون استعمالها في موارد مطلق اللّزوم مجازاً، ولا مجال للالتزام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الجملة الشرطيّة تدل على العلّيّة المنحصرة بالتبادر لكان من الواجب الأخذ بمفهومها حتى في مقام المخاصمات، وكان لها مفهوم حتى في مثل هذا المقام، والمفهوم لو ثبت، فإنّه يكون حجّة كالمنطوق، مع أنّهم لا يأخذون بالمفهوم في باب المخاصمات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يمكن إثباته هو دلالة الجملة الشرطيّة على تعليق الجزاء على الشرط، وأمّا أنّه مترتّب عليه بنحو العلّيّة التامّة، حتى يكون في غيره مجازاً، فلا، بل لا دلالة لها على أزيد من مطلق الترتّب،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المعلول على العلّة، كترتّب وجوب الحجّ على الاستطاعة، أو ترتّب العلّة على المعلول،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النهار موجوداً فالشمس طالعة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الشرطيّة لا تدلّ على المفهوم؛ لأنّ غاية ما تقتضيه هذه القضيّة هو أنّ تحقّق المقدّم يكون مستلزماً لتحقّق التالي، ولا يكشف عدمه عن عدم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 المعلول، وإن كان منوطاً بوجود العلّة؛ لاستحالة وجود المعلول بدون علّته، إلّا أنّ عدمه لا يكشف عن عدم العلّة؛ لأنّه يمكن أن يكون عدمه كاشفاً عن وجود المانع، لا عن انعدام العلّة؛ فإنّ وجود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معلول، فهو يكون كاشفاً عن وجود الواجب، وأمّا عدمه، فليس كاشفاً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عدمه، ولا عن عدم ممكن آخر؛ لجواز أن يكون عدمه من جهة مانع مختصّ به، فدلالة القضيّة الشرطيّة على كون علقة الترتّب بين الجزاء والشرط موجودة ممّا لا ينكر، ويمكن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يُدّعى استفادة ذلك منها ببركة الوضع، وأمّا علّيّة الشرط للجزاء، فلا سبيل إلى استفادتها من الوضع، ولا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العلّيّة التامّة والمنحصرة بدعوى الظهور السياقيّ للجملة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استدلّ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الانحصار والعلّيّة وإفادة الجملة الشرطيّة للمفهوم بقوله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ظاهر القضيّة الشرطيّة هو ذلك؛ لأنّ ظاهر جعل شيء مقدّماً وجعل شيء آخر تالياً هو ترتّب التالي على المقدّم، فإن كان هذا الترتّب موافقاً للواقع ونفس الأمر، بأن يكون المقدّم علّة للتالي، فهو، وإلّا، لزم </w:t>
      </w:r>
    </w:p>
    <w:p>
      <w:pPr>
        <w:pStyle w:val="BookText"/>
        <w:rPr/>
      </w:pPr>
      <w:r>
        <w:rPr>
          <w:rFonts w:ascii="Amiri" w:hAnsi="Amiri" w:eastAsia="Amiri" w:cs="Amiri"/>
          <w:color w:val="111111"/>
          <w:sz w:val="28"/>
          <w:sz w:val="28"/>
          <w:szCs w:val="28"/>
          <w:rtl w:val="true"/>
          <w:lang w:bidi="ar-SA"/>
        </w:rPr>
        <w:t>عدم مطابقة ظاهر الكلام للواقع، مع كون المتكلّم في مقام البيان، على ما هو الأصل في المخاطبات العرفيّة،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فبظهور الجملة الشرطيّة في ترتّب التالي على المقدّم يُستكشف كون المقدّم علّةً للتالي، وإن لم يكن ذلك مأخوذاً في نفس الموضوع 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اُستاذنا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الذي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 بعيد في نفسه، نظراً إلى أنّ المتكلّم إذا كان في مقام بيان تفرّع الجزاء على الشرط وترتّبه عليه بحسب مقام الثبوت والواقع، لدلّت القضيّة على ذلك في مقام الإثبات أيضاً للتبعيّة، نظير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ثمّ عمرو، فإنّه يدلّ على تأخّر مجيء عمرو عن مجيء زيد بحسب الواقع ونفس الأمر، وإلّا لم يصحّ استعماله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المتكلّم في مقام بيان ذلك، بل كان في مقام الإخبار أو الإنشاء، فلا يتمّ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لأنّ القضيّة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أنّ إخبار المتكلّمعن وجود الجزاء متفرّع على فرض وجود الشرط، أو إنشاء الحكم واعتباره متفرّع على فرض وجوده وتحقّقه، وأمّا أنّ وجود الجزاء واقعاً مترتّب على وجود الشرط، فلا دلالة للقضيّة على ذلك أصلاً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إلى آخر ما جاء في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للشرط المذكور في القضيّة،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عِدْلٌ، لكان على المتكلّم بيانه،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أو أرسل كتاباً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فعدم بيان العِدل، مع كونه في مقام البيان، يقتضي كون الشرط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التعليق بمقتضى مقدّمات الحكمة يستلزم كون الشرط علّة منحصرة، فيستفاد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الإطلاق، كما يستفاد من إطلاق صيغة الأمر الوجوب النفسيّ؛ لأنّ الوجوب الغيريّ يحتاج إلى مؤونة زائدة ثبوتاً وإثباتاً، إذ كون الوجوب للغير قيد زائد يحتاج إلى اللّحاظ والبيان الزائدين على لحاظ أصل الوجوب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ذكره الاُستاذ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في إثبات الانحصار</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تمسّك بعضهم لإثبات الانحصار بإطلاق الشرط، وتقريبه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كان لشيء آخر غير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ثبوت الحكم في طرف الجزاء، فإن كان ذلك الآخر تمام العلّة، لكان عليه أن يأتي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جزءاً لكان عليه أن يأتي بالواو العاطفة، فمن عدم تقييده بأحد هذين مع أنّه في مقام البيان نستكشف عدم دخل شيء آخر في الجزاء، لا مع الشرط، ولا مستقلّاً، ومعنى هذا هو الانحصار، فمن </w:t>
      </w:r>
    </w:p>
    <w:p>
      <w:pPr>
        <w:pStyle w:val="BookText"/>
        <w:rPr/>
      </w:pPr>
      <w:r>
        <w:rPr>
          <w:rFonts w:ascii="Amiri" w:hAnsi="Amiri" w:eastAsia="Amiri" w:cs="Amiri"/>
          <w:color w:val="111111"/>
          <w:sz w:val="28"/>
          <w:sz w:val="28"/>
          <w:szCs w:val="28"/>
          <w:rtl w:val="true"/>
          <w:lang w:bidi="ar-SA"/>
        </w:rPr>
        <w:t>إطلاق الشرط نستكشف انحصار العلّة فيه</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يُستشكل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فيما تمّت هناك مقدّمات الحكمة، ولا تكاد تتمّ فيما هو مفاد الحرف، كما ها هنا، وإلّا لما كان معنىً حرفيّاً، كما يظهر وجهه بالتأمّل</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مورد لمقدّمات الحكمة في المقام؛ لأنّ الدالّ على الخصوصيّة المستتبعة للمفهوم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من الحروف، وقد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المعنى الحرفيّ معنى جزئيّ غير قابل للتقييد، وحيث إنّ التقابل بين الإطلاق والتقييد هو تقابل العدم والملكة، لا السلب والإيجاب، فيكون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ممتنعاً، وبعين امتناع التقييد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مقدّمات الحكمة إنّما هو المعنى الذي يكون قابلاً للإطلاق والتقييد، فينحصر موردها في المعاني الاسميّة الملحوظة استقلالاً لا آليّاً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أنّ للحرف معنىً إخطاريّاً، لا إيجاديّاً، فيمكن التمسّك فيه بالإطلاق</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والعجب من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صدر عن هذا الإشكال مع كونه لا يفرّق بين الاسم والحرف ذاتاً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لو سُلِّم عدم إمكان التمسّك بالإطلاق اللّفظيّ، فيمكن التمسّك بالإطلاق المقاميّ والأحواليّ،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للجملة الشرطيّة مفهوم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قد يستشكل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تعيّنه من بين أنحائه بالإطلاق المسوق في مقام البيان بلا معيّن، ومقايسته مع تعيّن الوجوب النفسيّ بإطلاق صيغة الأمر مع الفارق، فإنّ النفسيّ هو الواجب على كلّ حال، بخلاف الغيريّ، فإنّه واجب على تقديرٍ دون تقدير، فيحتاج بيانه إلى مؤونة التقييد بما إذا وجب الغير، فيكون الإطلاق في الصيغة مع مقدّمات الحكمة محمولاً عليه، وهذا بخلاف اللّزوم والترتّب بنحو الترتّب على العلّة المنحصرة، ضرورة أنّ كلّ واحد من أنحاء اللّزوم والترتّب محتاج في تعيّنه إلى القرينة مثل الآخر، بلا تفاوت أصلاً، كما لا يخفى</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تعيين العلّة المنحصرة بمقدّمات الحكمة، وذلك لأنّ للعلّة المنحصرة خصوصيّة في مقابل الخصوصيّات الأُخَر، وفرد للعلّة المطلقة التي نسبتها إلى أفرادها نسبة واحدة، فإثبات إحدى الخصوصيّات بالإطلاق الذي نسبته إلى جميع هذه الخصوصيّات على حدٍّ سواء تعيين لأحد الأفراد المتساوية بلا معيّن، وذلك لتساوي العلّة </w:t>
      </w:r>
      <w:bookmarkStart w:id="367" w:name="pg15431_172994"/>
    </w:p>
    <w:p>
      <w:pPr>
        <w:pStyle w:val="BookText"/>
        <w:rPr/>
      </w:pPr>
      <w:bookmarkEnd w:id="367"/>
      <w:r>
        <w:rPr>
          <w:rFonts w:ascii="Amiri" w:hAnsi="Amiri" w:eastAsia="Amiri" w:cs="Amiri"/>
          <w:color w:val="111111"/>
          <w:sz w:val="28"/>
          <w:sz w:val="28"/>
          <w:szCs w:val="28"/>
          <w:rtl w:val="true"/>
          <w:lang w:bidi="ar-SA"/>
        </w:rPr>
        <w:t>بالمطلقة بالنسبة إلى جميع أفرادها، من العلّة المنحصرة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قياس المقام بالواجب الغيريّ؛ لأنّ النفسيّة ليست بقيد زائد وجوديّ حتى يحتاج إلى البيان، بل هي أمر عدميّ،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وجوبه لشيء آخر، وأمّا الغيريّ، فإنّه مشروط بوجوب الغير، فيكون محتاجاً إلى مؤونة زائدة، يمكن رفعها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العلّة المنحصرة، فليست كالوجوب النفسيّ، حيث إنّ لها خصوصيّةً في مقابل الخصوصيّات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فرد متساوٍ لسائر أفرادها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ونسبة الإطلاق إلى جميع الخصوصيّات واحدة من دون مرجّح لخصوص العلّة المنحصرة، فلا يمكن إثباتها بالإطلاق،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الخصوصيّة أمر عدميّ، والأصل إنّما يرفع الشيء الوجوديّ</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880577_2142443653"/>
      <w:bookmarkStart w:id="369" w:name="_Toc134"/>
      <w:bookmarkEnd w:id="368"/>
      <w:r>
        <w:rPr>
          <w:rtl w:val="true"/>
        </w:rPr>
        <w:t>حجج المنكرين للمفهوم</w:t>
      </w:r>
      <w:r>
        <w:rPr>
          <w:rtl w:val="true"/>
        </w:rPr>
        <w:t>:</w:t>
      </w:r>
      <w:bookmarkEnd w:id="369"/>
    </w:p>
    <w:p>
      <w:pPr>
        <w:pStyle w:val="BookText"/>
        <w:rPr/>
      </w:pPr>
      <w:r>
        <w:rPr>
          <w:rFonts w:ascii="Amiri" w:hAnsi="Amiri" w:eastAsia="Amiri" w:cs="Amiri"/>
          <w:color w:val="111111"/>
          <w:sz w:val="28"/>
          <w:sz w:val="28"/>
          <w:szCs w:val="28"/>
          <w:rtl w:val="true"/>
          <w:lang w:bidi="ar-SA"/>
        </w:rPr>
        <w:t>استدلّ المنكرون للمفهوم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 يمكن استفادة المفهوم من الجملة الشرطيّة؛ لأنّ فائدة الشرط إنّما هي تعليق الحكم به، فكون المجيء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 لوجوب الإكرام،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إناطة الوجوب به، ومن الممكن أن يقوم مقام هذا الشرط شرط آخر، كالعدالة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هذا الشرط كالعلّة، فيحفظ المشروط عن الانتفاء</w:t>
      </w:r>
      <w:r>
        <w:rPr>
          <w:rFonts w:eastAsia="Amiri" w:cs="Amiri" w:ascii="Amiri" w:hAnsi="Amiri"/>
          <w:color w:val="111111"/>
          <w:sz w:val="28"/>
          <w:szCs w:val="28"/>
          <w:rtl w:val="true"/>
          <w:lang w:bidi="ar-SA"/>
        </w:rPr>
        <w:t xml:space="preserve">. </w:t>
      </w:r>
      <w:bookmarkStart w:id="370" w:name="pg15431_172995"/>
    </w:p>
    <w:p>
      <w:pPr>
        <w:pStyle w:val="BookText"/>
        <w:rPr/>
      </w:pPr>
      <w:bookmarkEnd w:id="370"/>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فانتفاء المجيء لا يكون سبباً منحصراً لانتفاء الوجوب، فتعليق الحكم على الشرط لا يدلّ على المفهوم الذي هو الانتفاء عند الانتفاء، فإذا فرض جريان شرط آخر مكان الشرط الأوّل في حفظ الحكم المترتّب عليه، فالشرط الأوّل باقٍ على شرطيّته؛ فإنّ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علّة لثبوت الحرارة، إلّا أنّ انتفاءها لا يوجب انتفاء الحرارة بالضرورة، لاحتمال قيام النار مقامها</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6880579_2142443653"/>
      <w:bookmarkStart w:id="372" w:name="_Toc135"/>
      <w:bookmarkEnd w:id="371"/>
      <w:r>
        <w:rPr>
          <w:rtl w:val="true"/>
        </w:rPr>
        <w:t>ويُجاب عن هذا الوجه</w:t>
      </w:r>
      <w:r>
        <w:rPr>
          <w:rtl w:val="true"/>
        </w:rPr>
        <w:t>:</w:t>
      </w:r>
      <w:bookmarkEnd w:id="372"/>
    </w:p>
    <w:p>
      <w:pPr>
        <w:pStyle w:val="Heading4"/>
        <w:numPr>
          <w:ilvl w:val="3"/>
          <w:numId w:val="1"/>
        </w:numPr>
        <w:rPr/>
      </w:pPr>
      <w:bookmarkStart w:id="373" w:name="__RefHeading___Toc6880581_2142443653"/>
      <w:bookmarkStart w:id="374" w:name="_Toc136"/>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بأنّ المراد من إمكان أن يقوم شرط آخر مقام الشرط الأوّل المذكور في القضيّة، إن كان هو إمكانها ثبوتاً، فهو غير قابل للإنكار، والقائل بالمفهوم لا ينكره، وإنّما هو يدّعي أنّ القضيّة الشرطيّة تدلّ على عدم وقوع هذا الممكن الذاتيّ في مقام الإثبات،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إمكان قيام شرط مقام الشرط المذكور في القضيّة لا ينفي المفهوم بعد دلالة القضيّة على عدم قيامه مقامه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مراده احتمال وقوع شرط مقام الشرط المذكور في القضيّة في مرحلة الإثبات،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مايدّعيه المثبت للمفهوم؛ لأنّ مجرّد هذا الاحتمال لا يضرّ بدعوى القائل بالمفهوم؛ حيث إنّه يدّعي ظهور الجملة في الانتفاء عند الانتفاء، وعدم نيابة شرط مقام الشرط المذكور فيها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في الحقيقة هو كلّ واحد منهما، </w:t>
      </w:r>
    </w:p>
    <w:p>
      <w:pPr>
        <w:pStyle w:val="BookText"/>
        <w:rPr/>
      </w:pPr>
      <w:r>
        <w:rPr>
          <w:rFonts w:ascii="Amiri" w:hAnsi="Amiri" w:eastAsia="Amiri" w:cs="Amiri"/>
          <w:color w:val="111111"/>
          <w:sz w:val="28"/>
          <w:sz w:val="28"/>
          <w:szCs w:val="28"/>
          <w:rtl w:val="true"/>
          <w:lang w:bidi="ar-SA"/>
        </w:rPr>
        <w:t xml:space="preserve">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خفي الأذان فقصّر، وإذا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يكون كلّ واحد منهما من قبيل جزء العلّة، أو أن يكون كلّ واحد منهما علّة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هذا الاحتمال مساوياً أو راجحاً لاحتمال دلالة الجملة على المفهوم، لم يكن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بالمفهوم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الجملة لا تدلّ على المفهوم؛ لأنّها لو كانت كذلك، لكان ذلك بإحدى الدلالات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المطابقيّة أو التضمّنيّة أو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الانتفاء عند الانتفاء ليس مدلولاً مطابقيّاً للجملة الشرطيّة ولا تضمّنيّاً ولا التزاميّاً؛ لأنّ المفهوم ليس عين الثبوت عند الثبوت حتى يكون هو مدلولها المطابقيّ، ولا هو جزؤه حتى يكون مدلولها التضمنيّ، ولا لازمه حتى يكون مدلولها الالتزاميّ، إذ المعتبر في الدلالة الالتزاميّة هو اللّزوم العقليّ أو العرفيّ أو العادي، والكلّ مفقود في المقام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فينتج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الجملة الشرطيّة على المفهوم بشيءٍ من الدلالات،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الالتزاميّة عليه موجودة، لدلالة اللّزوم على الحصر بالالتزام، وليس المفهوم إلّا ما يكون مدلولاً التزاميّاً للقضيّة</w:t>
      </w:r>
      <w:r>
        <w:rPr>
          <w:rFonts w:eastAsia="Amiri" w:cs="Amiri" w:ascii="Amiri" w:hAnsi="Amiri"/>
          <w:color w:val="111111"/>
          <w:sz w:val="28"/>
          <w:szCs w:val="28"/>
          <w:rtl w:val="true"/>
          <w:lang w:bidi="ar-SA"/>
        </w:rPr>
        <w:t xml:space="preserve">. </w:t>
      </w:r>
      <w:bookmarkStart w:id="375" w:name="pg15431_172997"/>
    </w:p>
    <w:p>
      <w:pPr>
        <w:pStyle w:val="BookText"/>
        <w:rPr/>
      </w:pPr>
      <w:bookmarkEnd w:id="375"/>
      <w:r>
        <w:rPr>
          <w:rFonts w:ascii="Amiri" w:hAnsi="Amiri" w:eastAsia="Amiri" w:cs="Amiri"/>
          <w:color w:val="111111"/>
          <w:sz w:val="28"/>
          <w:sz w:val="28"/>
          <w:szCs w:val="28"/>
          <w:rtl w:val="true"/>
          <w:lang w:bidi="ar-SA"/>
        </w:rPr>
        <w:t>بقي ها هنا اُمور</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6880583_2142443653"/>
      <w:bookmarkStart w:id="377" w:name="_Toc137"/>
      <w:bookmarkEnd w:id="376"/>
      <w:r>
        <w:rPr>
          <w:rtl w:val="true"/>
        </w:rPr>
        <w:t>الأمر الأوّل</w:t>
      </w:r>
      <w:r>
        <w:rPr>
          <w:rtl w:val="true"/>
        </w:rPr>
        <w:t>:</w:t>
      </w:r>
      <w:bookmarkEnd w:id="377"/>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في تعريف المفهوم،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الحكم عند انتفاء الشرط، إنّما هو طبيعيّه، لا شخصه، بلا فرق بين أن يكون الحكم المعلّق على المنطوق بنحو الشرط أو الوصف أو اللّقب أو غير ذلك؛ لأنّ انتفاء شخص الحكم إنّما يكون من باب انتفاء الحكم بانتفاء موضوعه،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ينتفي الحكم فيه بانتفاء الموضوع عقلاً، أو كما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وقفت هذه الدار على الفقهاء إن كانوا 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انتفى الاجتهاد عنهم ينتفي الوقف لا محالة، ولكن لا من جهة المفهوم، بل من جهة عدم قابليّة المال لإنشاء الوقف ثانياً، فيكون الحكم بالوقف منتفياً بانتفاء الموضوع بحكم العقل، وهذا متسالَم عليه، وخارج عن محلّ النزاع قطعاً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نقول بالمفهوم في المورد الذي يمكن فيه وجود الحكم مع انتفاء ما علّق عليه، من الشرط أو غيره، كما في مثل وجوب الإكرام؛ فإنّه لا مانع من فرض وجوده عند انتفاء المجيء، كما عند ثبوته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الحكم المعلّق على الشرط كلّيّاً ذا أفراد، حتى يمكن بقاؤه عند انتفاء المعلَّق عليه، وأمّا لو كان الحكم شخصيّاً، لم يكن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النزاع؛ إذ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بقاء شخص </w:t>
      </w:r>
      <w:bookmarkStart w:id="378" w:name="pg15431_172998"/>
    </w:p>
    <w:p>
      <w:pPr>
        <w:pStyle w:val="BookText"/>
        <w:rPr/>
      </w:pPr>
      <w:bookmarkEnd w:id="378"/>
      <w:r>
        <w:rPr>
          <w:rFonts w:ascii="Amiri" w:hAnsi="Amiri" w:eastAsia="Amiri" w:cs="Amiri"/>
          <w:color w:val="111111"/>
          <w:sz w:val="28"/>
          <w:sz w:val="28"/>
          <w:szCs w:val="28"/>
          <w:rtl w:val="true"/>
          <w:lang w:bidi="ar-SA"/>
        </w:rPr>
        <w:t>الحكم مع انتفاء موضوعه،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انتفى ما عُلّق عليه فهل يبقى الحكم أم لا؟</w:t>
      </w:r>
    </w:p>
    <w:p>
      <w:p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المعيار في أخذ المفهوم هو شخص الحكم، بل كلّيّه وسنخه، ومن هنا، فلو قام دليل على ثبوت الحكم عند انتفاء الشرط، كما لو دلّ دليل على وجوب الإكرام عند عدم المجيء، كان معارضاً للمفهوم</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6880585_2142443653"/>
      <w:bookmarkStart w:id="380" w:name="_Toc138"/>
      <w:bookmarkEnd w:id="379"/>
      <w:r>
        <w:rPr>
          <w:rtl w:val="true"/>
        </w:rPr>
        <w:t>الأمر الثاني</w:t>
      </w:r>
      <w:r>
        <w:rPr>
          <w:rtl w:val="true"/>
        </w:rPr>
        <w:t>:</w:t>
      </w:r>
      <w:bookmarkEnd w:id="380"/>
    </w:p>
    <w:p>
      <w:pPr>
        <w:pStyle w:val="BookText"/>
        <w:rPr/>
      </w:pPr>
      <w:r>
        <w:rPr>
          <w:rFonts w:ascii="Amiri" w:hAnsi="Amiri" w:eastAsia="Amiri" w:cs="Amiri"/>
          <w:color w:val="111111"/>
          <w:sz w:val="28"/>
          <w:sz w:val="28"/>
          <w:szCs w:val="28"/>
          <w:rtl w:val="true"/>
          <w:lang w:bidi="ar-SA"/>
        </w:rPr>
        <w:t>أنّ المفهوم يتبع المنطوق في جميع قيوده وما هو دخيل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الفرق بينهما بالإيجاب والسلب، وإلّا، فيجب الاتّحاد بينهما في الموضوع والمحمول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غداً راكباً فأكرمه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يجئك زيد غداً راكباً فلا تكرمه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فرض أنّ أحد القيود لم يكن موجوداً، كعدم مجيئه غداً، أو جاء غداً، ولكنّه لم يكن راكباً، فلا يجب إكرامه، فيكفي في انتفاء وجوب الإكرام فقدان أحد القيود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ذكرناه من أن المفهوم تابع للمنطوق من جميع الجهات،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الموضوع والمحمول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المنطوق والمفهوم متعاكساندائماً بلحاظ الكيف، فإن كان المنطوق قضيّة موجبة فالمفهوم قضيّة سالبة، وإن كان قضيّة سالبة فالمفهوم قضيّة موجبة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فيمكن أن يُستشكل في استفادة المفهوم من القضيّة الشرطيّة بما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 تقرّر في محلّه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نقيض الموجبة الكلّيّة سالبة جزئيّة، وتقرّر في محلّه في الاُصول أنّ النكرة في سياق النفي تفيد العموم، فمنطوق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عدم تنجّس الماء الكرّ بأيّة نجاسة،</w:t>
      </w:r>
    </w:p>
    <w:p>
      <w:pPr>
        <w:pStyle w:val="BookText"/>
        <w:rPr/>
      </w:pPr>
      <w:r>
        <w:rPr>
          <w:rFonts w:ascii="Amiri" w:hAnsi="Amiri" w:eastAsia="Amiri" w:cs="Amiri"/>
          <w:color w:val="111111"/>
          <w:sz w:val="28"/>
          <w:sz w:val="28"/>
          <w:szCs w:val="28"/>
          <w:rtl w:val="true"/>
          <w:lang w:bidi="ar-SA"/>
        </w:rPr>
        <w:t>والمفهوم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الماء كرّاً فإنّه يتنجّس بشيء من النجاسات،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القليل يتنجّس في الجملة بنجاسة ما، ولا يفيد المفهوم نجاسته بجميع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مفهومه هو أنّ الماء القليل يتنجّس بكلّ نجاسة؛ لأنّ المدار في المباحث الفقهيّة والاُصوليّة على الاستظهارات العرفيّة،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يستفاد من الدليل لغةً وعرفاً، وهذا بخلاف المباحث المنطقيّة، فإنّ المدار فيها على البراهين العقليّة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نظر المنطقيّ ونظر الفقيه عموماً وخصوصاً من وجه؛ فإنّه قد يكون المستفاد من الدليل عرفاً هو أنّ السالبة الكلّيّة هي نقيض الموجبة الكلّيّة، في الوقت الذي يكون نقيضها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الموجبة الجزئيّة، كما في المقام؛ فإنّ العرف يفهم من هذه القضيّة العموم، وهو أنّ الماء إذا لم يبلغ قدر كرّ ينجّسه كلّ شيء، من البول و الدموالمني، والمنطوق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كذلك، كما أنّه ليس المراد من المنطوق بلحاظ النكرة الواقعة في سياق النفي هو العامّ المجموعيّ، بل العامّ الأفراديّ، ففي </w:t>
      </w:r>
      <w:bookmarkStart w:id="381" w:name="pg15431_173000"/>
    </w:p>
    <w:p>
      <w:pPr>
        <w:pStyle w:val="BookText"/>
        <w:rPr/>
      </w:pPr>
      <w:bookmarkEnd w:id="381"/>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المنطوق، فإنّ نقيض الإيجاب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السلب الكلّيّ</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6880587_2142443653"/>
      <w:bookmarkStart w:id="383" w:name="_Toc139"/>
      <w:bookmarkEnd w:id="382"/>
      <w:r>
        <w:rPr>
          <w:rtl w:val="true"/>
        </w:rPr>
        <w:t>الأمر الثالث</w:t>
      </w:r>
      <w:r>
        <w:rPr>
          <w:rtl w:val="true"/>
        </w:rPr>
        <w:t>:</w:t>
      </w:r>
      <w:bookmarkEnd w:id="383"/>
    </w:p>
    <w:p>
      <w:pPr>
        <w:pStyle w:val="BookText"/>
        <w:rPr/>
      </w:pPr>
      <w:r>
        <w:rPr>
          <w:rFonts w:ascii="Amiri" w:hAnsi="Amiri" w:eastAsia="Amiri" w:cs="Amiri"/>
          <w:color w:val="111111"/>
          <w:sz w:val="28"/>
          <w:sz w:val="28"/>
          <w:szCs w:val="28"/>
          <w:rtl w:val="true"/>
          <w:lang w:bidi="ar-SA"/>
        </w:rPr>
        <w:t>إذا تعدّد الشرط واتّحد الجزاء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القول بثبوت المفهوم للقضيّة الشرطيّة، فكيف يمكن الجمع بين هاتين القضيّتين؛ لأنّ مآل الجملتين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معناهما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التعارض؛ لأنّ مفاد الجملة الثانية من ناحية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تخفَ الجدران فلا تقصّر، سواء خفي الأذان أم لا، كما أنّ مفاد الجملة الأُولى من ناحية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يخفَ الأذان لم يجب القصر، سواء خفيت الجدران أم لا، فمفهوم الجملة الأُولى ينافي منطوق الثانية، كما أن مفهوم الجملة الثانية ينافي منطوق الأُولى، ففي هذه الصورة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تعارض وتهافت بين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السبيل إلى حلّ هذا التعارض؟</w:t>
      </w:r>
    </w:p>
    <w:p>
      <w:pPr>
        <w:pStyle w:val="BookText"/>
        <w:rPr/>
      </w:pPr>
      <w:r>
        <w:rPr>
          <w:rFonts w:ascii="Amiri" w:hAnsi="Amiri" w:eastAsia="Amiri" w:cs="Amiri"/>
          <w:color w:val="111111"/>
          <w:sz w:val="28"/>
          <w:sz w:val="28"/>
          <w:szCs w:val="28"/>
          <w:rtl w:val="true"/>
          <w:lang w:bidi="ar-SA"/>
        </w:rPr>
        <w:t>فهل اللّازم هو رفع اليد عن استقلال كلّ منهما في السببيّة التامّة، وجعل كلّ منهما جزء السبب؟</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أنّ اللّازم هو رفع اليد عن انحصار كلّ منهما في السببيّة، وجعل كلّ منهما سبباً مستقلّاً؟فعلى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يكفي خفاء أحدهما، ويكون الحكم </w:t>
      </w:r>
    </w:p>
    <w:p>
      <w:pPr>
        <w:pStyle w:val="BookText"/>
        <w:rPr/>
      </w:pPr>
      <w:r>
        <w:rPr>
          <w:rFonts w:ascii="Amiri" w:hAnsi="Amiri" w:eastAsia="Amiri" w:cs="Amiri"/>
          <w:color w:val="111111"/>
          <w:sz w:val="28"/>
          <w:sz w:val="28"/>
          <w:szCs w:val="28"/>
          <w:rtl w:val="true"/>
          <w:lang w:bidi="ar-SA"/>
        </w:rPr>
        <w:t>مشروطاً بخفاء كليهما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خفاء أحدهما كافياً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بناءً على القول بأنّ خفاء الأذان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خفاء الجدران، فلا يمكن الأخذ بالفرض الثاني،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استقلال كلّ منهما في السببيّة؛ لأنّ المفروض حصول خفاء الأذان قبل خفاء الجدران، فجعل الشرطيّة لخفاء الجدران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اللّغو الواضح؛ إذ لا تصل النوبة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خمسة لرفع التعارض، إذ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التصرّف ورفع اليد عن الظهور، إمّا بتخصيص مفهوم كلٍّ منهما بمنطوق الآخر،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بانتفاء وجوب القصر عند انتفاء الشرطين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برفع اليد عن المفهوم فيهما، فلا دلالة لهما على عدم مدخليّة شيءٍ آخر في الجزاء، بخلاف الوجه الأوّل، فإنّ فيهما الدلالة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بتقييد إطلاق الشرط في كلٍّ منهما بالآخر، فيكون الشرط هو خفاء الأذان والجدران معاً، فإذا خفيا وجب القصر، ولا يجب عند انتفاء خفائهما، ولو خفي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بجعل الشرط هو القدر المشترك بينهما، بأن يكون تعدّد الشرط قرينة على أنّ الشرط في كلٍّ منهما ليس بعنوانه الخاصّ، بل بما هو مصداق لما يعمّهما من العنوان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ومحصّل هذه الوجوه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بتقييد مفهوم كلّ منهما بمنطوق الآخر، إذ النسبة بينهما هي 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المفهوم في كلّ منهما، فلا تدلّ كلّ جملة إلّا على ثبوت الجزاء عند ثبوت الشرط، وهو لا ينافي ثبوته عند ثبوت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بتقييد إطلاق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للعطف 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منهما بالآخر، فيكون الشرط هو المركّب منهما، لا كلّ منهما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المؤثّر هو الجامع بين الشرطين، لا كلّ منهما بعنوانه، بل كلّ منهما بما هو فرد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المفهوم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خصوص المثال والمسألة الفقهيّة المتعلّقة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المصادر الحديثيّة المعتبرة رواية بهذا اللّفظ، بل ما ورد في صحيح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يريد السفر، متى يقصّر؟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توارى من البيوت</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ظاهر في أنّ المدار على تواريه من البيوت، لا على تواري البيوت منه، كما هو مقتضى التعبير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خفيت الجدران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فرض التنزّل، وقلنا بأنّ المراد هو خفاء الجدران، فهل يمكن </w:t>
      </w:r>
    </w:p>
    <w:p>
      <w:pPr>
        <w:pStyle w:val="BookText"/>
        <w:rPr/>
      </w:pPr>
      <w:r>
        <w:rPr>
          <w:rFonts w:ascii="Amiri" w:hAnsi="Amiri" w:eastAsia="Amiri" w:cs="Amiri"/>
          <w:color w:val="111111"/>
          <w:sz w:val="28"/>
          <w:sz w:val="28"/>
          <w:szCs w:val="28"/>
          <w:rtl w:val="true"/>
          <w:lang w:bidi="ar-SA"/>
        </w:rPr>
        <w:t>الجمع بين خفاء الجدران وخفاء الأذان كما ورد في صحيحة ابن سنان عن أبي عبد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الموضع الذي تسمع فيه الأذان فأتمّ، وإذا كنت في الموضع الذي لا تسمع فيه الأذان فقصّر، وإذا قدمْتَ من سفرك فمثل ذلك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خفاء الجدران هو الجدران المتوسّطة في الأراضي المتوسّطة، والمراد جدران البيوت، وليس المراد القبب والمنارات؛ لأنّها قد تُرى عن بعد فراسخ، كما في قبب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خفاء صورها وأشكالها على نحو لا يمكن تمييزها عمّا عداها، ولو كانت الأشباح غير مخفيّة، والمراد هو وصوله إلى حدٍّ يمكن أن تتوارى الجدران، لا أنّ التواري هو بنفسه يكون موضوعاً للحكم، فيكون عدم الرؤية مستنداً إلى البعد المكانيّ المحدود، لا التواري بعنوانه؛ لأنّ عدم الرؤية قد يكون من جهة وجود الموانع، من انخفاضٍ أو وجود حائلٍ أو غيمٍ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خفاء الأذان وعدم سماعه، فإنّ المحتملات في المراد من السماع فيه ثلاثة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الأذان وتميّزه عن غيره، سواء ميّز فصوله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مع تمييز فصوله بعضها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يكتفى فيه بسماع الصوت فقط، وإن لم يشخّص أنّ المسموع له أذان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الاحتمال الأوّل؛ لأنّه يصدق عليه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الاحتمال الثاني، وهو التقييد بتمييز فصوله، فيحتاج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 لأنّ المراد سماع الأذان، لا مجرّد سماع الصوت بدون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هذا، فيمكن الجمع بين</w:t>
      </w:r>
    </w:p>
    <w:p>
      <w:pPr>
        <w:pStyle w:val="BookText"/>
        <w:rPr/>
      </w:pPr>
      <w:r>
        <w:rPr>
          <w:rFonts w:ascii="Amiri" w:hAnsi="Amiri" w:eastAsia="Amiri" w:cs="Amiri"/>
          <w:color w:val="111111"/>
          <w:sz w:val="28"/>
          <w:sz w:val="28"/>
          <w:szCs w:val="28"/>
          <w:rtl w:val="true"/>
          <w:lang w:bidi="ar-SA"/>
        </w:rPr>
        <w:t>الدليلين،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خفاء الأذان في مرتبة خفاء الجدران، وهو خفاء المجموع من حيث المجموع، لا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مرتبة واحدة مع خفاء الجدران،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تواري الجدران المتوسّطة وعدم سماع صوت مجموع الأذان متلازمان غالباً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عن تعدّد الشرط واتّحاد الجزاء إنّما يتمّ فيما لو كان الاتّحاد سنخيّاً قابلاً للتعدّد، وأمّا إذا لم يكن قابلاً للتعدّد، وكان مفاد الجزاء صرف الوجود، وما هو عادم العدم،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 محلّ البحث؛ لأنّه ليس قابلاً للتعدّد، بل بمجرّد الوجود الأوّل لم يبقَ مجال للوجود الثاني؛ لأنّ صرف الوجود عبارة عن أوّل وجودٍ للطبيعة، وهو مصداق عادم العدم، والوجود الثاني ليس مصداقاً له؛ لأنّ عدم الطبيعة قد انعدم بالوجود الأوّل</w:t>
      </w:r>
      <w:r>
        <w:rPr>
          <w:rFonts w:eastAsia="Amiri" w:cs="Amiri" w:ascii="Amiri" w:hAnsi="Amiri"/>
          <w:color w:val="111111"/>
          <w:sz w:val="28"/>
          <w:szCs w:val="28"/>
          <w:rtl w:val="true"/>
          <w:lang w:bidi="ar-SA"/>
        </w:rPr>
        <w:t xml:space="preserve">. </w:t>
      </w:r>
      <w:bookmarkStart w:id="384" w:name="pg15431_173005"/>
    </w:p>
    <w:p>
      <w:pPr>
        <w:pStyle w:val="BookText"/>
        <w:rPr/>
      </w:pPr>
      <w:bookmarkEnd w:id="384"/>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إنّما يأتي لو كان بينهما تباين في الجملة، وأمّا إذا كان خفاء أحدهما قبل الآخر، فلا يأتي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6880589_2142443653"/>
      <w:bookmarkStart w:id="386" w:name="_Toc140"/>
      <w:bookmarkEnd w:id="385"/>
      <w:r>
        <w:rPr>
          <w:rtl w:val="true"/>
        </w:rPr>
        <w:t>وأمّا الوجوه التي ذكرها صاحب الكفاية</w:t>
      </w:r>
      <w:r>
        <w:rPr>
          <w:rtl w:val="true"/>
        </w:rPr>
        <w:t>):</w:t>
      </w:r>
      <w:bookmarkEnd w:id="386"/>
    </w:p>
    <w:p>
      <w:pPr>
        <w:pStyle w:val="BookText"/>
        <w:rPr/>
      </w:pPr>
      <w:r>
        <w:rPr>
          <w:rFonts w:ascii="Amiri" w:hAnsi="Amiri" w:eastAsia="Amiri" w:cs="Amiri"/>
          <w:color w:val="111111"/>
          <w:sz w:val="28"/>
          <w:sz w:val="28"/>
          <w:szCs w:val="28"/>
          <w:rtl w:val="true"/>
          <w:lang w:bidi="ar-SA"/>
        </w:rPr>
        <w:t>فالوجه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لأنّه بعد تبعيّة المفهوم للمنطوق فلا يمكن أن يقال بتقييد أحدهما للآخر أي تقييد مفهوم أحدهما بمنطوق الآخر، فإنّ المفهوم تابع للمنطوق، كما أنّه لا معنى للقول بعدم المفهوم بعد إثباتنا أنّ الجملة الشرطيّة لها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قاله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رجّح الوجه الثاني بلحاظ النظر العرفيّ، فذهب إلى أنّ العرف يساعد عليه، ورجّح الوجه الرابع بحسب النظر الدقّي العقليّ، فذهب إلى أنّ العقل يعيّنه لاستحالة تأثير المتعدّد بما هو متعدّد في واحد، فوحدة الجزاء تكشف عن وحدة المؤثّر، وهو يقتضي أن يكون المؤثّر هو الجامع بين الشرطين، لا كلاً منهما بنفسه؛ لامتناعه عقلاً بمقتضى قانون السنخيّة بين العلّة والمعلول</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العرف يساعد على الوجه الثاني، كما أنّ العقل ربّما يعيّن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بملاحظة أنّ الاُمور المتعدّدة بما هي مختلفة لا يمكن أن يكون كلّ منها مؤثّراً في واحد، فإنّه لابدّ من الربط الخاصّ بين العلّة والمعلول، ولا يكاد يكون الواحد بما هو واحد مرتبطاً بالاثنين بما هما اثنان،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من الواحد إلّا الواحد، </w:t>
      </w:r>
      <w:bookmarkStart w:id="387" w:name="pg15431_173006"/>
    </w:p>
    <w:p>
      <w:pPr>
        <w:pStyle w:val="BookText"/>
        <w:rPr/>
      </w:pPr>
      <w:bookmarkEnd w:id="387"/>
      <w:r>
        <w:rPr>
          <w:rFonts w:ascii="Amiri" w:hAnsi="Amiri" w:eastAsia="Amiri" w:cs="Amiri"/>
          <w:color w:val="111111"/>
          <w:sz w:val="28"/>
          <w:sz w:val="28"/>
          <w:szCs w:val="28"/>
          <w:rtl w:val="true"/>
          <w:lang w:bidi="ar-SA"/>
        </w:rPr>
        <w:t>فلابدّ من المصير إلى أنّ الشرط فيالحقيقة واحد، وهو المشترك بين الشرطين بعد البناء على رفع اليد عن المفهوم، وبقاء إطلاق الشرط في كلٍّ منهما على حاله، وإن كان بناء العرف والأذهان العامّيّة على تعدّد الشرط وتأثير كلّ شرط بعنوانه الخاصّ، فافهم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ولكنّك قد عرفت أنّه لا تنافي بين الدليلين بعد إمكان الجمع بينهما بالبيان المتقدّم</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6880591_2142443653"/>
      <w:bookmarkStart w:id="389" w:name="_Toc141"/>
      <w:bookmarkEnd w:id="388"/>
      <w:r>
        <w:rPr>
          <w:rtl w:val="true"/>
        </w:rPr>
        <w:t>البحث في تداخل الأسباب والمسبّبات</w:t>
      </w:r>
      <w:bookmarkEnd w:id="389"/>
    </w:p>
    <w:p>
      <w:pPr>
        <w:pStyle w:val="BookText"/>
        <w:rPr/>
      </w:pPr>
      <w:r>
        <w:rPr>
          <w:rFonts w:ascii="Amiri" w:hAnsi="Amiri" w:eastAsia="Amiri" w:cs="Amiri"/>
          <w:color w:val="111111"/>
          <w:sz w:val="28"/>
          <w:sz w:val="28"/>
          <w:szCs w:val="28"/>
          <w:rtl w:val="true"/>
          <w:lang w:bidi="ar-SA"/>
        </w:rPr>
        <w:t>إذا فرض هناك شرطان، بلا فرق بين أن يتقدّم أحدهما على الآخر بحسب الزمان أو لا، فهل يوجب التداخل في المسبّبات أم لا؟</w:t>
      </w:r>
    </w:p>
    <w:p>
      <w:pPr>
        <w:pStyle w:val="BookText"/>
        <w:rPr/>
      </w:pPr>
      <w:r>
        <w:rPr>
          <w:rFonts w:ascii="Amiri" w:hAnsi="Amiri" w:eastAsia="Amiri" w:cs="Amiri"/>
          <w:color w:val="111111"/>
          <w:sz w:val="28"/>
          <w:sz w:val="28"/>
          <w:szCs w:val="28"/>
          <w:rtl w:val="true"/>
          <w:lang w:bidi="ar-SA"/>
        </w:rPr>
        <w:t>لابدّ هنا من بيان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هذه المسألة والمسألة السابقة؟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السابقة يقع البحث فيها في أنّ كلّاً من الشرطين هل هو سبب مستقلّ أم لا؟ وأمّا هنا، فالبحث يقع في أنّ السببين المستقلّين هل يتداخلان في المسبّب، أي هل يكون لهما مسبّب واحد، أم لا؟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البحث إنّما يأتي في صورة قابليّة الجزاء للتعدّد، كالكفّارة بالنسبة إلى نهار شهر رمضان، وأمّالو فرض أنّه غير قابل للتعدّد، </w:t>
      </w:r>
    </w:p>
    <w:p>
      <w:pPr>
        <w:pStyle w:val="BookText"/>
        <w:rPr/>
      </w:pPr>
      <w:r>
        <w:rPr>
          <w:rFonts w:ascii="Amiri" w:hAnsi="Amiri" w:eastAsia="Amiri" w:cs="Amiri"/>
          <w:color w:val="111111"/>
          <w:sz w:val="28"/>
          <w:sz w:val="28"/>
          <w:szCs w:val="28"/>
          <w:rtl w:val="true"/>
          <w:lang w:bidi="ar-SA"/>
        </w:rPr>
        <w:t>كالقتل، فلا معنى للكلام في أنّه هل يتعدّد الجزاء بتعدّد الشرط أم لا؟</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محلّ البحث بين أن يكون الشرط المتعدّد من سنخ واحد، كالأكل المتعدّد في نهار شهر رمضان بالنسبة إلى كفّارة الإفطار، أو من أسناخ متعدّدة، كما إذا أكل وشرب في نهار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القضيّة الشرطيّة فيما إذا تعدّد الشرط واتّحد الجزاء، هو تعدّد الجزاء بتعدّد الشرط،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نعم، لو لم يكن ظهور الجملة الشرطيّة في كون الشرط سبباً أو كاشفاً عن السبب، مقتضياً لذلك،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لتعدّد الفرد، وبياناً لما هو المراد من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بين ظهور الجملة في حدوث الجزاء وظهور الإطلاق، ضرورة أنّ ظهور الإطلاق يكون معلّقاً على عدم البيان، وظهورها في ذلك صالح لأن يكون بياناً، فلا ظهور له مع ظهورها، فلا يلزم على القول بعدم التداخل تصرّف أصلاً، بخلاف القول بالتداخل كما لا يخفى، فتلخّص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ظاهر الجملة الشرطيّة، هو القول بعدم التداخل عند تعدّد الشرط</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الجملة في وحدة المتعلّق ظهور إطلاقيّ، </w:t>
      </w:r>
    </w:p>
    <w:p>
      <w:pPr>
        <w:pStyle w:val="BookText"/>
        <w:rPr/>
      </w:pPr>
      <w:r>
        <w:rPr>
          <w:rFonts w:ascii="Amiri" w:hAnsi="Amiri" w:eastAsia="Amiri" w:cs="Amiri"/>
          <w:color w:val="111111"/>
          <w:sz w:val="28"/>
          <w:sz w:val="28"/>
          <w:szCs w:val="28"/>
          <w:rtl w:val="true"/>
          <w:lang w:bidi="ar-SA"/>
        </w:rPr>
        <w:t>وهذا الظهور متوقّف على مقدّمات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المولى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وعدم ما يصلح للبيانيّة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ظهور الجملة الشرطيّة إنّما هو في حدوث الجزاء عند حدوث الشرط، فيقتضي تعدّد الجزاء بتعدّد الشرط؛ لأنّ وحدته تنافي ظهورها في الحدوث عند الحدوث؛ فإنّ وحدة الجزاء تكشف عن عدم ذلك، وظهور الجملة الشرطيّة في اقتضائها تعدّد الجزاء بتعدّد الشرط صالح لأن يكون بياناً لما اُريد من الجزاء، وهو الفرد لا الطبيعة، والقضيّة الشرطيّة تشتمل على 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الحكم في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الظهور الثاني هو من قبيل الظهور الإطلاقيّ، وهو معلّق على عدم البيان، وظهور القضيّة الشرطيّة في الحدوث عند الحدوث يكون صالحاً لأن يكون بياناً لما هو المراد من المطلق؛ لأنّ الظهور الأوّل ظهور إطلاقيّ متوقّف على عدم البيان، وأمّا الظهور الثاني فهو ظهور وضعيّ غير متوقّف على شيء، فيكون حاكماً على الظهور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بعدم التداخل لا يستلزم تصرّفاً في الظاهر، بل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بالظاهر، بخلاف القول بالتداخل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أنّ البحث عن التداخل وعدمه إنّما يأتي في المورد القابل للتعدّد، نظير الوضوء والصلاة </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المورد غير قابل للتعدّد فلا يجري فيه بحث التداخل وعدمه، بل لا إشكال فيالتداخل، نظير القتل، فإنّه إذا اجتمع سببان للقتل لا يتعدّد الحكم لعدم قابليّة متعلّقه للتعدّد،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كلّه فيما إذا كان موضوع الحكم في الجزاء قابلاً للتعدّد، وأمّا ما لا يكون قابلاً لذلك، فلابدّ من تداخل الأسباب فيما لا يتأكّد المسبّب، ومن التداخل فيه فيما يتأكّد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وافق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اختياره عدم التداخل، ولكنّه خالفه في الدليل عليه، فقد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 بنحوٍ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الشرطيّة ترجع إلى قضيّة حقيقيّة حمليّة موضوعها الشرط ومحمولها الجزاء، كما أنّ القضيّة الحقيقيّة ترجع إلى قضيّة شرطيّة مقدّمها الموضوع وتاليها المحمول، 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واحدة،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الحكم في القضيّة الحمليّة الحقيقيّة ينحلّ بانحلال موضوعه، كذلك يكون الانحلال في القضيّة الشرطيّة، فيتعدّد الحكم بتعدّد أفراد الشرط ووجوداته، وأمّا تعدّده بتعدّد الشرط ماهيّةً، فهو يستفاد من ظهور إطلاق القضيّة في الاستقلال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المتعلّق بالماهيّة لا يقتضي إلّا إيجاد متعلّقه خارجاً، ونقض عدمه المطلق، وبما أنّ نقض العدم المطلق يصدق على </w:t>
      </w:r>
    </w:p>
    <w:p>
      <w:pPr>
        <w:pStyle w:val="BookText"/>
        <w:rPr/>
      </w:pPr>
      <w:r>
        <w:rPr>
          <w:rFonts w:ascii="Amiri" w:hAnsi="Amiri" w:eastAsia="Amiri" w:cs="Amiri"/>
          <w:color w:val="111111"/>
          <w:sz w:val="28"/>
          <w:sz w:val="28"/>
          <w:szCs w:val="28"/>
          <w:rtl w:val="true"/>
          <w:lang w:bidi="ar-SA"/>
        </w:rPr>
        <w:t>أوّل وجود من الطبيعة، كان مجزياً عقلاً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كون متعلّق الطلب صرف الوجود، فليس هو مدلولاً لفظيّاً لصيغة الأمر، لا مادّةً ولا هيئة، إذ المادّة لم توضع إلّا إلى الماهيّة، والهيئة لا تدل إلّا على طلب إيجادها، وهو يصدق قهراً على أوّل الوجود، وذلك لا يقتضي كون مطلوبيّة صرف الوجود مدلول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مقتضى الطلب هو إيجاد الطبيعة ونقض عدمها، فإذا تعلّق طلبان بماهيّة، كان مقتضى كلّ منهما إيجاد ناقض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الطلبين إيجاد ناقضين للعدم، نظير ما إذا تعلّقت الإرادة التكوينيّة بشيء مرّتين، فإنّ مقتضاها تحقّق وجودين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وحدة الطلب وتعدّده، فهو ممّا لا يتكفّله الطلب المتعلّق بالمادّة، بل هو ينتج عن عدم ما يقتضي التعدّد، لا عن ظهور اللّفظ في الوحدة، فإذا فرض ظهور الجملة في الانحلال وتعدّد الطلب، لكان الظهور مقتضياً للتعدّد، فيرتفع موضوع وحدة الطلب، وهو عدم المقتضي للتعدّد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ظهور الجزاء في وحدة الطلب، فهو ناتج عن عدم المقتضي للتعدّد، وبما أنّ ظهور الجملة الشرطيّة في التعدّد لفظيّ، كان حاكماً على ظهور الجزاء في الوحدة، لرفعه موضوعه، وهو عدم المقتضي للتعدّد</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هو القول بعدم التداخل مطلقاً، وتوضيح ذلك إنّما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سابقاً من أنّه لا إشكال في أنّ كلّ قضيّة شرطيّة ترجع إلى قضيّة حقيقيّة، كما أنّ كلّ قضيّة حقيقيّة تنحلّ إلى قضيّة شرطيّة، مقدّمها وجود الموضوع وتاليها ثبوت المحمول، فالمعنى المستفاد منهما في الحقيقة شيء واحد، وإنّما الاختلاف في كيفيّة التعبير عنه،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الحكم في القضيّة الحقيقيّة ينحلّ بانحلال موضوعه إلى أحكام متعدّدة، إذ المفروض أنّ فرض وجود الموضوع فرض ثبوت الحكم له، كذلك ينحلّ الحكم في القضيّة الشرطيّة بانحلال شرطه؛ لأنّ أدوات الشرط، اسميّة كانت أم حرفيّة، إنّما وُضعت لجعل مدخولها موضع الفرض والتقدير وإثبات التالي على هذا الفرض، فلا يكون بين القضيّة الشرطيّة والحقيقيّة فرق من جهة الانحلال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فيتعدّد الحكم بتعدّد الشرط وجوداً كما يتعدّد بتعدّد موضوعه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تعدّد الحكم بتعدّد شرطه جنساً، فهو إنّما يستفاد من ظهور كلٍّ من القضيّتين في أنّ كلّاً من الشرطين مستقلّ في ترتّب الجزاء عليه مطلقاً، فإنّ ظاهر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وجوب الوضوء مترتّب على وجود البول، ولو قارنه أو سبقه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ظاهر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ترتّب وجوب الوضوء على النوم، ولو قارنه أو سبقه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فإطلاق كلٍّ من القضيّتين يستفاد منه استقلال كلٍّ من النوم والبول في ترتّب وجوب الوضوء عليه على جميع التقادير، ولازم ذلك هو تعدّد وجوب الوضوء عند حصول الشرطين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الطلب بشيء لا يقتضي إلّا إيجاد ذلك الشيء خارجاً، ونقض عدمه المطلق، وبما أنّ نقض العدم المطلق يصدق على أوّل وجودٍ من وجودات الطبيعة، يكون الإتيان به مجزياً في مقام الامتثال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توهّم أنّ ذلك من جهة تعلّق الطلب بصرف الوجود وصدقه على أوّل الوجودات، فهو فاسد؛ إذ لا موجب لأخذ صرف الوجود في متعلّق الطلب بعد عدم كونه مدلولاً عليه بالهيئة ولا بالمادّة، ضرورة أنّ المادّة لم توضع إلّا لنفس الماهيّة المعرّاة عن الوجود والعدم، وأمّا الهيئة، فهي لا تدلّ إلّا على طلب إيجادها ونقض عدمها الصادق قهراً على أوّل الوجودات، وليس هناك ما يدلّ على اعتبار صرف الوجود في متعلّق الطلب غير صيغة الأمر المفروض عدم دلالتها على ذلك هيئةً ومادّةً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فالطلب لا يرد على صرف الوجود المأخوذ في المتعلّق في مرتبة سابقة على عروض الطلب عليه، بل الطلب هو بنفسه يقتضي إيجاد متعلّقه خارجاً ونقض عدمه المطلق، فإذا فُرض تعلّق طلبين 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اهيّة واحدة، كان مقتضى كلٍّ منهما إيجاد تلك الماهيّة، فيكون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إيجادها ونقض عدمها مرّتين، كما هو الحال بعينه في تعلّق إرادتين تكوينيّتين بماهيّة واحدة، فتعدّد الإيجاد تابع لتعدّد الإرادة، تشريعيّة كانت أم 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أمر في نفسه لا يدلّ إلّا على الطلب المقتضي لإيجاد متعلّقه، وأمّا كون هذا الطلب واحداً أو متعدّداً، فليس في الأمر بهيئته ومادّته دلالة عليه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هناك ما يقتضي تعدّد الطلب، وقد فُرض تعلّق الطلب بالطبيعة، كان الطلب واحداً قهراً، إلّا أنّه من جهة عدم المقتضي لتعدّده، لا من جهة دلالة اللّفظ عليه، فإذا فُرض ظهور القضيّة الشرطيّة في الانحلال وتعدّد الطلب، أو فُرض تعدّد القضيّة الشرطيّة في نفسها، كان ظهور القضيّة في تعدّد الحكم موجباً لارتفاع موضوع الحكم بوحدة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المقتضي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عن ذلك وسلّمنا ظهور الجزاء في وحدة الطلب، لكان ذلك من جهة عدم ما يدلّ على التعدّد، فإذا دلّت الجملة الشرطيّة، بظهورها في الانحلال، أو من جهة تعدّدها في نفسها، على تعدّد الطلب، كان هذا الظهور، لكونه لفظيّاً، مقدّماً على ظهور الجزاء في وحدة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للآخوند والنائيني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القول بعدم التداخل، </w:t>
      </w:r>
    </w:p>
    <w:p>
      <w:pPr>
        <w:pStyle w:val="BookText"/>
        <w:rPr/>
      </w:pPr>
      <w:r>
        <w:rPr>
          <w:rFonts w:ascii="Amiri" w:hAnsi="Amiri" w:eastAsia="Amiri" w:cs="Amiri"/>
          <w:color w:val="111111"/>
          <w:sz w:val="28"/>
          <w:sz w:val="28"/>
          <w:szCs w:val="28"/>
          <w:rtl w:val="true"/>
          <w:lang w:bidi="ar-SA"/>
        </w:rPr>
        <w:t>بلا فرق بين الإتيان بالجزاء قبل تكرّر الشرط وعدمه،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يكفّر بعد الأكل الأوّل في نهار شهر رمضان، وبين أن لا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الأقوال في المسألة ثلاثة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وهو القول بعدم التداخل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جماعةٍ، منهم المحقّق الخونساري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ما نقله </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 وهو القول بالتداخل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وهو القول بالتفصيل بين اتّحاد جنس الشروط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 في جميع الصور التي ذكرناها هو عدم التداخل، لكونه على خلاف الأصل، ومقتضى القاعدة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تارةً يراد بالتداخل تداخل الأسباب،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القاعدة في مورد تعدّد الشرط هل هو تعدّد الجزاء أو عدم تعدّده؟ وأُخرى يُراد منه تداخل المسبّبات، ويُقصد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ثبت تعدّد الجزاء، فهل مقتضى القاعدة تحقّق امتثال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الاشتراك في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بواحد أو لا يتحقّق إلّا بالإتيان بالمتعلّق بعدد أفراد الحكم؟</w:t>
      </w:r>
    </w:p>
    <w:p>
      <w:pPr>
        <w:pStyle w:val="BookText"/>
        <w:rPr/>
      </w:pPr>
      <w:r>
        <w:rPr>
          <w:rFonts w:ascii="Amiri" w:hAnsi="Amiri" w:eastAsia="Amiri" w:cs="Amiri"/>
          <w:color w:val="111111"/>
          <w:sz w:val="28"/>
          <w:sz w:val="28"/>
          <w:szCs w:val="28"/>
          <w:rtl w:val="true"/>
          <w:lang w:bidi="ar-SA"/>
        </w:rPr>
        <w:t>والقول بعدم التداخل إنّما يأتي فيما إذا كان المحلّ قابلاً للتكرار، إذ مع امتناعه له لا معنى لجريان نزاع التداخل في المسبّبات في الجزاء الذي لا يقبل التكرار، كالقتل، فيُعتبر في موضوع بحث التداخل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الجزاء للتكرار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كلّ واحد من الشرطين أو الشروط لترتّب الجزاء </w:t>
      </w:r>
    </w:p>
    <w:p>
      <w:pPr>
        <w:pStyle w:val="BookText"/>
        <w:rPr/>
      </w:pPr>
      <w:r>
        <w:rPr>
          <w:rFonts w:ascii="Amiri" w:hAnsi="Amiri" w:eastAsia="Amiri" w:cs="Amiri"/>
          <w:color w:val="111111"/>
          <w:sz w:val="28"/>
          <w:sz w:val="28"/>
          <w:szCs w:val="28"/>
          <w:rtl w:val="true"/>
          <w:lang w:bidi="ar-SA"/>
        </w:rPr>
        <w:t xml:space="preserve">عليه، حتى يصحّ البحث عن أنّ تقارنالشرطين زماناً أو تقدّم أحدهما على الآخر هل يوجب التداخل في السبب، حتى يجوز الاكتفاء بمسبّب واحد، كوضوء واحد عقيب النوم والبول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فرض كلٍّ من النوم والبول سبباً مستقلّاً للوضوء، أم لا يوجب التداخل فيه، بل يجب عقيب كلّ منهما مسبّب، فلا يُكتفى بوضوء واحد لهما؟</w:t>
      </w:r>
    </w:p>
    <w:p>
      <w:pPr>
        <w:pStyle w:val="BookText"/>
        <w:rPr/>
      </w:pPr>
      <w:r>
        <w:rPr>
          <w:rFonts w:ascii="Amiri" w:hAnsi="Amiri" w:eastAsia="Amiri" w:cs="Amiri"/>
          <w:color w:val="111111"/>
          <w:sz w:val="28"/>
          <w:sz w:val="28"/>
          <w:szCs w:val="28"/>
          <w:rtl w:val="true"/>
          <w:lang w:bidi="ar-SA"/>
        </w:rPr>
        <w:t>فما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بالقول بالتداخل إذا كانا متّحدين في السنخ، وعدم التداخل فيما إذا كانا مختلفين، فغير تامّ، كما أنّ بعضهم فرّقوا بين ما إذا أتى بالجزاء بعد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بلزوم الإتيان بعد الشرط لو وجد الشرط ثانياً، وبين ما إذا لم يأتِ بالجزاء حتى تكرّر الشرط، فيكفي الإتيان بجزاء واحد من باب تداخل المسبّبات أو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لما ذكرناه من أنّ ظاهر كلّ شرط أنّه يكون مؤثّراً مستقلّاً في وجوب إتيان الجزاء، فمع إمكان تكرّر الجزاء وعدم ما يمنع من هذا الظهور، فلا وجه للخروج عن مقتضى هذا الظهور، والقول بالتداخل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علمنا بتعدّد التكليف هنا، فالشكّ بعد الإتيان بأحدهما إنّما يكون في سقوط كلا التكليفين، والأصل عدم سقوطهما، إذ بعد اشتغال عهدته وذمّته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بأزيد من واحد، فكفاية الإتيان بالواحد منهما فقط بحاجة إلى دليل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التداخل في الأسباب، كما إذا علم بحدوث وجوب الوضوء عند </w:t>
      </w:r>
    </w:p>
    <w:p>
      <w:pPr>
        <w:pStyle w:val="BookText"/>
        <w:rPr/>
      </w:pPr>
      <w:r>
        <w:rPr>
          <w:rFonts w:ascii="Amiri" w:hAnsi="Amiri" w:eastAsia="Amiri" w:cs="Amiri"/>
          <w:color w:val="111111"/>
          <w:sz w:val="28"/>
          <w:sz w:val="28"/>
          <w:szCs w:val="28"/>
          <w:rtl w:val="true"/>
          <w:lang w:bidi="ar-SA"/>
        </w:rPr>
        <w:t>حدوث سببه، كما إذا بال أو نام، ولكن شكّ في ثبوته زائداً على هذا المتيقّن، كما إذا بال أو نام مرّةًثانية،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يكون مقتضى الأصل هو عدم ثبوته ووجوبه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إنّما هو مع قطع النظر عن الروايات الواردة، وإلّا، فلو فرضنا وجود روايات تدلّ على كفاية مسبّب واحد عن أسباب متعدّدة، كما في باب الوضوء، فإنّ الوارد في لسان عامّة رواياته هو التعبير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ونحوه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صفة النقض لا تقبل التكرّر والتكثّر، ولذا كان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المستفاد من هذه الأخبار الواردة أنّ أسباب الوضوء مأخوذة على نحو جزء العلّة، وأنّها إنّما تؤثّر في وجود صفة واحدة، وهي التي يعبّر عنها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اقترنت تلك الأسباب كان كلّ واحد منها جزء العلّة، على نحو يكون المؤثّر هو المجموع منها، لا واحد منها بعينه، وإلّا لزم الترجيح بلا مرجّح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ترتّبت تلك الأسباب، فالأثر يكون مستنداً إلى المتقدّم منها فقط، دون المتأخّر، فإنّه يبقى بلا أثر لعدم قابليّة المحلّ، وهذا نظير من زنى ثمّ ارتدّ، فإنّ وجوب قتله يكون مستنداً إلى الزنا، ولا يؤثّر الارتداد، لعدم قابليّة المحلّ لوجوب عروض القتل ثانياً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فاتّضح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في باب الوضوء إنّما هو في الأسباب دون المسبّبات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ورد في باب الغسل، وهو إجزاء غسل واحد عن المتعدّد، كصحيحة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أجزأك غسلك ذلك للجنابة والجمعة وعرفة والنحر والحلق والذبح والزيارة، فإذا اجتمعت عليك حقوق أجزأها عنك غسل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المرأة يُجزئها غسل واحد لجنابتها وإحرامها وجمعتها وغسلها من حيضها وعيدها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وغيرها من الروايات، والمستفاد من هذه الروايات هو أنّ التداخل في باب الغسل إنّما هو في المسبّبات لا في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ذكرناه من التداخل في الأسباب دون المسبّبات، لا يُفرّق فيه بين الأحكام الوضعيّة والتكليفيّة، لأنّه لو شك في تعدّد مشروطه عند تعدّد شرطه، فمقتضى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تعدّده في كلا الحكمين، التكليفيّ والوضعيّ، كما أنّه لو شكّ في سقوطه بعد العلم بثبوته، فمقتضى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سقوطه، من دون أن يكون هناك فرق بين أن يكون الحكم وضعيّاً أو تكليفيّاً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نُسب إلى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من القول بالتداخل إذا كانت </w:t>
      </w:r>
    </w:p>
    <w:p>
      <w:pPr>
        <w:pStyle w:val="BookText"/>
        <w:rPr/>
      </w:pPr>
      <w:r>
        <w:rPr>
          <w:rFonts w:ascii="Amiri" w:hAnsi="Amiri" w:eastAsia="Amiri" w:cs="Amiri"/>
          <w:color w:val="111111"/>
          <w:sz w:val="28"/>
          <w:sz w:val="28"/>
          <w:szCs w:val="28"/>
          <w:rtl w:val="true"/>
          <w:lang w:bidi="ar-SA"/>
        </w:rPr>
        <w:t>الأسباب الشرعيّة معرّفات وعدم التداخل إذا كانت مؤثّرات، فقد أورد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الأسباب الشرعيّة حالها حال غيرها، في كونها معرّفات تارةً ومؤثّرات أُخرى، ضرورة أنّ الشرط للحكم الشرعيّ في الجملة الشرطيّة ربّما يكون ممّا له دخل في ترتّب الحكم، بحيث لولاه لما وُجدت له علّة، كما أنّه في الحكم الغير الشرعيّ قد يكون أمارة على حدوثه بسببه، وإن كان ظاهر التعليق أنّ له الدخل فيهما، كما لا يخفى</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الأسباب الشرعيّة هي كبقيّة الأسباب، فقد تكون مؤثّرات، كالاستطاعة الموجبة للحجّ، وقد تكون معرّفات،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وإذا خفيت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كلّاً من الخفاءين يعبّران عن عرف خاصّ، فلا معنى للقول بأنّ الأسباب الشرعيّة مطلقاً معرّفات، بل هي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مؤثّرات ومعرّفات، كالأسباب غير الشرعيّة، كما مرّ، فإنّ بعض الأسباب غير الشرعيّة مؤثّرات، كطلوع الشمس المؤثّر في ضوء العالم، وبعضها معرّفات، كضوء العالم الذي هو معرّف لطلوع الشمس، فيكون أمارة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المراد بالمعرّف فهو أن يكون شيء واحد حاكياً عن اُمور متعدّدة، فإذا كان السبب والمؤثّر واحداً، فلا معنى للقول بتداخل المسبّبات، </w:t>
      </w:r>
    </w:p>
    <w:p>
      <w:pPr>
        <w:pStyle w:val="BookText"/>
        <w:rPr/>
      </w:pPr>
      <w:r>
        <w:rPr>
          <w:rFonts w:ascii="Amiri" w:hAnsi="Amiri" w:eastAsia="Amiri" w:cs="Amiri"/>
          <w:color w:val="111111"/>
          <w:sz w:val="28"/>
          <w:sz w:val="28"/>
          <w:szCs w:val="28"/>
          <w:rtl w:val="true"/>
          <w:lang w:bidi="ar-SA"/>
        </w:rPr>
        <w:t xml:space="preserve">وأمّا بناءً على المؤثّريّة، فبما أنّ كلّ أثر يقتضي أن يكون له مؤثّر مستقلّ،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الالتزام بعدم التداخل،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هذا الكلام من أصله ليس بصحيح، إذ لا مدخليّة للمؤثريّة والمعرفيّة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اُريد بكونها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تكون دخيلة وعلّة في الأحكام الشرعيّة، فهو وإن كان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ادّعاه أستادنا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xml:space="preserve">في الشرط الشرعيّ من أنّه ليس له تأثير كتأثير العلّة في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أنّها تكون اُموراً اعتباريّة، والاعتباريّات رفعها ووضعها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بذلك كونها معرّفات لموضوعات التكليف في الواقع، ولا مانع من تعدّد المعرّف لموضوع واحد واجتماعه عليه،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وإن كان أمراً ممكناً في نفسه، إلّا أنّ ظواهر الأدلّة لا تساعد عليه؛ لأنّ الظاهر منها أنّ العناوين المأخوذة في ألسنتها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موضوعات للأحكام، لا أنّها معرّفات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بذلك كونها معرّفات لملاكاتها الواقعيّة،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تكون كاشفةً عنها بوجه، بل الكاشف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الحكم الشرعيّ، وأمّا ما جُعل سبباً له، فلا يكون كاشفاً عنها على الإطلاق</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كما ذكره المحقّق النائيني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المراد من المؤثّر عدم </w:t>
      </w:r>
    </w:p>
    <w:p>
      <w:pPr>
        <w:pStyle w:val="BookText"/>
        <w:rPr/>
      </w:pPr>
      <w:r>
        <w:rPr>
          <w:rFonts w:ascii="Amiri" w:hAnsi="Amiri" w:eastAsia="Amiri" w:cs="Amiri"/>
          <w:color w:val="111111"/>
          <w:sz w:val="28"/>
          <w:sz w:val="28"/>
          <w:szCs w:val="28"/>
          <w:rtl w:val="true"/>
          <w:lang w:bidi="ar-SA"/>
        </w:rPr>
        <w:t>تخلّف الأثر عنه فيستقيم؛ لأنّ الحكم لا يتخلّف عن موضوعه، إلّا أنّ إطلاق المؤثّر على هذا الوجه ممّا لا يخلو عن مسامحة، وإن كان المراد من الأسباب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المصالح والمفاسد، فهي مؤثّرة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تبعيّة الأحكام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إنّها لا تقتضي الاطّراد والانعكاس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الحكمة إن كان المراد من المعرّف هذا المعنى،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الاطّراد والانعكاس</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لا يمكن أن تكون الأسباب هي ملاكات الحكم والكاشفة عنه؛ لأنّ الأسباب الواقعة في الجمل الشرطيّة عقيب أدوات الشرط لا تخلو دائماً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تكون هي بنفسها موضوعات للأحكام، وإمّا أن تكون دخيلة في موضوعاتها، كأجزائها وشرائطها، فهي متأخّرة عن الملاكات، فلا يعقل أن تكون هي الملاكات لها، وإلّا، لزم أن يكون ما هو متأخّر رتبة متقدّماً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لما اختاره ابن ادريس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اختلاف الشروط بحسب الأجناس وعدمه، والقول بتداخل الأسباب إذا كانت الأجناس متّحدة، كتكرّر البول، وعدم تداخلها إذا كانت الأجناس مختلفة،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السرائر في مسألة وطء الحائض ما لفظه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كرّر الوطء فالأظهر أنّ عليه تكرار الكفّارة؛ لأنّ عموم الأخبار </w:t>
      </w:r>
    </w:p>
    <w:p>
      <w:pPr>
        <w:pStyle w:val="BookText"/>
        <w:rPr/>
      </w:pPr>
      <w:r>
        <w:rPr>
          <w:rFonts w:ascii="Amiri" w:hAnsi="Amiri" w:eastAsia="Amiri" w:cs="Amiri"/>
          <w:color w:val="111111"/>
          <w:sz w:val="28"/>
          <w:sz w:val="28"/>
          <w:szCs w:val="28"/>
          <w:rtl w:val="true"/>
          <w:lang w:bidi="ar-SA"/>
        </w:rPr>
        <w:t>يقتضي أنّ عليه بكلّ دفعة كفّارة، والأقوى عندي 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تكرار في الكفّارة؛ لأنّ الأصل براءة الذمّة، وشغلها بواجب أو ندب يحتاج إلى دلالة شرعيّة، فأمّا العموم، فلا يصحّ التعلّق به في مثل هذهالمواضع؛ لأنّ هذه أسماء الأجناس والمصادر، ألا ترى أنّ من أكل في نهار شهر رمضان متعمّداً، وكرّر الأكل، لا يجب عليه تكرار الكفّارة بلا خلاف</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من السرائر، في بحث موجبات السهو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سها المصلّي صلاته بما يوجب سجدتي السهو مرّاتٍ كثيرة في صلاة واحدة، أيجب عليه بكلّ مرّة سجدتا السهو، أو سجدتا السهو عن الجميع؟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المرّات من جنس واحد، فمرّة واحدة يجب سجدتا السهو،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ساهياً في الركعة الأُولى، وكذلك في باقي الركعات، فإنّه لا يجب عليه تكرار السجدات، بل يجب عليه سجدتا السهو فحسب؛ لأنّه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اختلف الجنس، فالأولى عندي، بل الواجب، الإتيان عن كلّ جنس بسجدتي السهو؛ لأنّه لا دليل على تداخل الأجناس، بل الواجب إعطاء كلّ جنس ما تناوله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يستفاد من ظاهر كلامه من الفرق بين اتّحاد الجنس واختلافه يمكن </w:t>
      </w:r>
    </w:p>
    <w:p>
      <w:pPr>
        <w:pStyle w:val="BookText"/>
        <w:rPr/>
      </w:pPr>
      <w:r>
        <w:rPr>
          <w:rFonts w:ascii="Amiri" w:hAnsi="Amiri" w:eastAsia="Amiri" w:cs="Amiri"/>
          <w:color w:val="111111"/>
          <w:sz w:val="28"/>
          <w:sz w:val="28"/>
          <w:szCs w:val="28"/>
          <w:rtl w:val="true"/>
          <w:lang w:bidi="ar-SA"/>
        </w:rPr>
        <w:t>أن يوجّه بأنّه حينما يقول بأنّها أسماء الأجناس والمصادر، فمراده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موضوع للطبيعة المهملة، وهي لا تدلّ على العموم، فإنّ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حينما يعلّقعليه الحكم، وهو وجوب التوضّأ، فهو لا يدلّ إلّا على نفس الطبيعة، فحينما يعلّق عليه الحكم لا يُفهم منه إلّا كون صرف الوجود من الطبيعة موضوعاً لذلك الحكم، لا كلّ وجود من وجوداتها، فموضوعيّة كلّ واحدٍ من للحكم بحاجة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إذا كانت الشروط مختلفة من جهة الجنس، فإنّ صرف الوجود من كلّ طبيعة من طبائع الشروط المتعدّدة شرط مستقلّ للحكم، له أثر مستقلّ، فلا وجه للتداخل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عدم التداخل بين أن تكون الأسباب من جنس واحد أو من أجناس متعدّدة، بعد أن كان كلّ شرط وسبب مؤثّراً مستقلّاً؛ فإنّ كلّ شرط يقتضي جزاءً مستقلّاً، فلا فرق 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بلت فتوضّأ، وإذا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 وإذا نمت فتوضّأ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كما في صورة تعدّد الجنس يكون الجزاء متعدّداً، فكذلك في صورة اتّحاد الجنس؛ فإنّ إطلاق النوم، الذي هو الشرط يقتضي كون كلّ وجود من وجوداته جزاءً مستقلّاً، كما هو ظاهر الجملة الشرطيّة في أنّه لابدّ من حدوث الوجوب المأخوذ في رتبة الجزاء عقيب كلّ شرط، فتعدّد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يوجوب تعدّد وجوب الوضوء، لصدق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نمت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فرد من أفراد النوم، لا أنّه يتداخل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وإلّا، فلو كانت الجملة الشرطيّة ظاهرة في مجرّد الثبوت عند ثبوت الشرط، فلابدّ من الالتزام بالتداخل حتى في صورة الاختلاف في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عرفت مراراً من رجوع المتعدّد إلى الواحد إذا كان الأثر واحداً نظراً إلىامتناع صدور الواحد عن المتعدّد بما هو متعدّد، فيكون تأثير النوم والبول في الوضوء بجامع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وحدة الجامع، وعدم كون إطلاق الشرط لحدوث الجزاء عند كلّ مرّة، بل ظاهراً في الثبوت عند الثبوت،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من الالتزام بالتداخل في المقامين،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الشروط جنساً واتّحادهما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تجري في الواحد البسيط من جميع الجهات، وهي لا تجري فيه إلّا إذا كان موجباً، بل جريانها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كما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التعدّد في الوضوء إنّما هو من جهة أنّ نفس النقض لا يقبل التعدّد، فإذا حصل أوّل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انتقضت الطهارة، فيكون السبب الآخر بلا أثر؛ لامتناع نقض المنقوض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ناقشنا سابقاً ما استدلّ به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التفصيل بين أن تكون الأسباب مؤثّرات فلا تداخل، أو معرّفات فلابدّ من التداخل،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القول بعدم التداخل في الأسباب والمسبّبات بمقدّمات ثلاث</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القضيّة الشرطيّة هو كون الشرط مؤثّراً، وأنّ كلّ </w:t>
      </w:r>
    </w:p>
    <w:p>
      <w:pPr>
        <w:pStyle w:val="BookText"/>
        <w:rPr/>
      </w:pPr>
      <w:r>
        <w:rPr>
          <w:rFonts w:ascii="Amiri" w:hAnsi="Amiri" w:eastAsia="Amiri" w:cs="Amiri"/>
          <w:color w:val="111111"/>
          <w:sz w:val="28"/>
          <w:sz w:val="28"/>
          <w:szCs w:val="28"/>
          <w:rtl w:val="true"/>
          <w:lang w:bidi="ar-SA"/>
        </w:rPr>
        <w:t>شرط يؤثّر أثراً غير ما يقتضيه الشرط الآخر من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ربّما يقال في إثبات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صرف الشيء لا يتكرّر، فهو لا ينافي ما تقدّم؛ لأنّ كون صرف الشيء لا يتكرّر لا يكون مستنداً إلى ظهور لفظيّ حتى يعارض ظهور الشرطيّة، بل ظهوره في عدم التكرار بالإطلاق وعدم موجب التعدّد، ويكفي ظهور الشرطيّتين في بيان موجب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 شرط أن أثره يكون غير أثر الشرط الأوّل، فهنا بعد أن ظهر من الجملة ما يوجب التعدّد، وكان التعدّد ممكناً، بأن يكون السبب قابلاً للتعدّد، فلا وجه للقول بالتداخل أصلاً؛ لأنّ التداخل بحاجة إلى دليل، كما ورد في الغسل من كفاية غسل واحد،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اجتمعت عليك حقوق أجزأها عنك غسل واحد</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المسبّب مصداقاً لعنوانين، كما إذا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هاشميّاً وأكرم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 لو أكرم عالماً هاشميّاً، لم يكن هناك من بأس؛ لانطباق المجمع على كلا الظهورين، وتحقّق الامتثال بإتيان واحدٍ منهما، بعدما كانت النسبة بين العالم والهاشميّ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ورد دليل على التداخل، كما في باب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به، ولكنّه يكون على خلاف الأصل والقاعدة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سبب الوضوء هو الحدث، وهو غير قابل للتعدّد، فمحقّقاته كثيرة كالبول والنوم والتغوّط، ولكنّ ذلك لايستلزمتعدّد الحدث، إذ لا معنى للحدث بعد الحدث، فيكون المؤثّر في تحقّق الحدث من أسبابه هو أوّل وجود منها، فالتداخل في باب الوضوء منشؤه وحدة الشرط، لعدم قابليّته للتعدّد، وإن تعدّدت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وكما في الحدث الموجب لوجوب الوضوء، فإنّ محقّقاته، وإن كانت كثيرة، إلّا أنّه لا معنى لحدوث الحدث بعد تحقّقه، فيكون أوّل الوجود منها هو الموجب للحدث، دون غيره، ففي أمثال ذلك، لا مناص عن القول بالتداخل</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بالتداخل هنا إنّما يكون 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هذه الأسباب لعلّه هو الموجب لحصول القذارة المعنويّة والحالة الحدثيّة، وهي غير قابلة للتعدّد، فإذا وردت الأسباب في زمان واحد وعرض واحد، كان العنوان مستنداً إلى الجميع، وإن تقدّم بعضها، يكون العنوان مستنداً إليه دون غيره؛ لعدم قابليّتها للتعدّد كما عرفنا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هو صرف الوجود من النواقض، لا مطلق وجوده، فأوّل سبب حصل في الخارج، فهو الناقض والمؤثّر في الوضوء، دون ما يتحقّق ثانياً وثالثاً من بقيّة الأسباب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بأنّ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الاسم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هي المسبّب، تحصل بأوّل وضوء، وهي غير قابلةللتعدّد ولا التأكّد، ولا الانتساب إلى سبب من حيث وإلى سبب آخر من حيث آخر، فيخرج المورد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التأكّد يمكن في باب الوضوء؛ لأنّه ثبت أنّ الوضوء نور، وأنّ الوضوء على الوضوء نور على نور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باب بعض الكفّارات إنّما لم يحكم فيها بالتعدّد؛ لأنّه ورد الدليل بمثل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أفطر في نهار شهر رمضان فعليه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والمفطر صادق بإتيان أوّل وجود من المفطرات، وهذا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المفطريّة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 للتعدّد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الغسل، فإن قلنا بأنّ ما يحصل من الحدث من الحيض هو عين ما يحصل من الجنابة،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بالتداخل؛ لعدم تعدّد السبب حتى يتعدّد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بالمباينة، وأنّ ما يحصل من الأوّل غير ما يحصل من الثاني، فلابدّ من القول بعدم التداخل، وعدم كفاية غسل واحد عن الأسباب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قام الدليل على الإجزاء، نعمل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اﷲ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 الشرط</w:t>
      </w:r>
      <w:r>
        <w:rPr>
          <w:rFonts w:eastAsia="Amiri" w:cs="Amiri" w:ascii="Amiri" w:hAnsi="Amiri"/>
          <w:color w:val="111111"/>
          <w:sz w:val="28"/>
          <w:szCs w:val="28"/>
          <w:rtl w:val="true"/>
          <w:lang w:bidi="ar-SA"/>
        </w:rPr>
        <w:t xml:space="preserve">. </w:t>
      </w:r>
      <w:bookmarkStart w:id="390" w:name="pg15431_173026"/>
    </w:p>
    <w:p>
      <w:pPr>
        <w:pStyle w:val="Heading2"/>
        <w:numPr>
          <w:ilvl w:val="1"/>
          <w:numId w:val="1"/>
        </w:numPr>
        <w:rPr/>
      </w:pPr>
      <w:bookmarkStart w:id="391" w:name="__RefHeading___Toc6880593_2142443653"/>
      <w:bookmarkStart w:id="392" w:name="_Toc142"/>
      <w:bookmarkEnd w:id="390"/>
      <w:bookmarkEnd w:id="391"/>
      <w:r>
        <w:rPr>
          <w:rtl w:val="true"/>
        </w:rPr>
        <w:t>فصل في مفهوم الوصف</w:t>
      </w:r>
      <w:bookmarkEnd w:id="392"/>
    </w:p>
    <w:p>
      <w:pPr>
        <w:pStyle w:val="Heading3"/>
        <w:numPr>
          <w:ilvl w:val="2"/>
          <w:numId w:val="1"/>
        </w:numPr>
        <w:rPr/>
      </w:pPr>
      <w:bookmarkStart w:id="393" w:name="__RefHeading___Toc6880595_2142443653"/>
      <w:bookmarkStart w:id="394" w:name="_Toc143"/>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وقع الكلام بينهم في ثبوت مفهوم للوصف أو عدمه، فهل مقتضى قول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الرجل 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وجوب إكرام غير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اُمور</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6880597_2142443653"/>
      <w:bookmarkStart w:id="396" w:name="_Toc144"/>
      <w:bookmarkEnd w:id="395"/>
      <w:r>
        <w:rPr>
          <w:rtl w:val="true"/>
        </w:rPr>
        <w:t>الأمر الأوّل</w:t>
      </w:r>
      <w:r>
        <w:rPr>
          <w:rtl w:val="true"/>
        </w:rPr>
        <w:t>:</w:t>
      </w:r>
      <w:bookmarkEnd w:id="396"/>
    </w:p>
    <w:p>
      <w:pPr>
        <w:pStyle w:val="BookText"/>
        <w:rPr/>
      </w:pPr>
      <w:r>
        <w:rPr>
          <w:rFonts w:ascii="Amiri" w:hAnsi="Amiri" w:eastAsia="Amiri" w:cs="Amiri"/>
          <w:color w:val="111111"/>
          <w:sz w:val="28"/>
          <w:sz w:val="28"/>
          <w:szCs w:val="28"/>
          <w:rtl w:val="true"/>
          <w:lang w:bidi="ar-SA"/>
        </w:rPr>
        <w:t>أنّ محلّ البحث هل هو مطلق الوصف كما ادّعاه صاحب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بحكمه مطلقاً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معتمداً على الموصوف أم لم يكن، أم أنّه خصوص الوصف المعتمد على الموصوف دون غيره؟</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الثاني،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تحقيق الحال فيه، ينبغي تقديم مقدّمتين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الكلام في المقام هو الوصف المعتمد على موصوفه، وأمّا غير المعتمد عليه، فلا إشكال في عدم دلالته على المفهوم،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إمّا أن يكون مساوياً لموصوفه أو أخصّ منه مطلقاً أو أعمّ منه كذلك أو أعمّ منه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لاإشكال في دخول القسم الثاني في محلّ الكلام، وأمّا الأوّل والثالث، فبما أنّ الوصف فيهما لا يوجب تضييقاً في ناحية الموصوف، لا يكون له دلالة على المفهوم أصلاً</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الوصف غير المعتمد على موصوفه ليس إلّا كمفهوم اللقب، فكما أنّ اللّقب لا دلالة له على المفهوم، كذلك الوصف غير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المفهوم حتى في الوصف غير المعتمد على الموصوف؛ لأنّ الذات دخيلة في مدلول الوصف،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بناءً على دلالة المشتقّ على الذات، إمّا بالدلالة التضمّنيّة أو الالتزاميّة، فيكون هناك فرق بين اللّقب والوصف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الانحلال إنّما يكون عقليّاً في صقع النفس، وأمّا في الخارج، فلا يفهم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مقام الدلالة والإثبات، </w:t>
      </w:r>
    </w:p>
    <w:p>
      <w:pPr>
        <w:pStyle w:val="BookText"/>
        <w:rPr/>
      </w:pPr>
      <w:r>
        <w:rPr>
          <w:rFonts w:ascii="Amiri" w:hAnsi="Amiri" w:eastAsia="Amiri" w:cs="Amiri"/>
          <w:color w:val="111111"/>
          <w:sz w:val="28"/>
          <w:sz w:val="28"/>
          <w:szCs w:val="28"/>
          <w:rtl w:val="true"/>
          <w:lang w:bidi="ar-SA"/>
        </w:rPr>
        <w:t>لا يُفهم منها إلّا مجرّد الصفة، لا الصفة والذات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فالوصف غير المعتمد على الذات لا دلالة له على المفهوم، بل على مجرّد الثبوت عند الثبوت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صاحب الكفاية</w:t>
      </w:r>
      <w:r>
        <w:rPr>
          <w:rFonts w:eastAsia="Amiri" w:cs="Amiri" w:ascii="Amiri" w:hAnsi="Amiri"/>
          <w:color w:val="111111"/>
          <w:sz w:val="28"/>
          <w:szCs w:val="28"/>
          <w:rtl w:val="true"/>
          <w:lang w:bidi="ar-SA"/>
        </w:rPr>
        <w:t>)</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الأصل في القيود أن تكون احترازيّة،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المفهوم، وإلّا، لم يكن القيد احترازيّاً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ذلك ما قيل من أنّ الأصل في القيد أن يكون احترازيّاً؛ لأنّ الاحترازيّة لا توجب إلّا تضييق دائرة موضوع الحكم في القضيّة، مثل ما إذا كان بهذا الضيق بلفظ واحد، فلا فرق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بحيوان ناطق</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احتراز عن دخالة غيره في شخص الحكم لا سنخه، وذلك لا يلازم المفهوم، 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يثبت من كونها احترازيّة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نقل بأنّ الوصف مطلقاً له مفهوم، لكان لغواً، إذ لا أثر لذكر الوصف إلّا إفادة المفهوم، وهذا المعنى أشار إليه في الكفاية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لزوم اللّغويّة بدونه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لعدم انحصار الفائدة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لرفعاللّغويّة أن يكون له أثر ما، كأن يكون ذكره لغرض الاهتمام به، أو لوقوعه مورداً للسؤال،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لثبوت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على الكفاية،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يُقال بعدم إحراز أنّ الأصل في القيد أن يكون احترازيّاً أنّ معنى قيديّة شيء لموضوع الحكم حقيقة أنّ ذات الموضوع غير قابلة لتعلّق الحكم بها إلّا بعد اتّصافها بهذا الوصف، فالوصف متمّم قابليّة القابل، وهو معنى الشرط حقيقةً، وحيث إنّ الظاهر دخله بعنوانه الخاصّ، وأنّ المنوط بهذا الوصف نفس الوجوب بما هو وجوب، لا بما هو شخص من الوجوب،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سنخ الوجوب بانتفاء ما هو دخيل في موضوعيّة الموضوع لسنخ الحكم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في الكفاية أيضاً</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الدلالة على المفهوم، من أنّه لو لم يكن للجملة الوصفيّة المفهوم، لما كان يصحّ حمل المطلق على المقيّد، ولا انحصار الحكم به، وهذا يدلّ على أنّ الجملة الوصفيّة لها مفهوم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أن نقيس المقام على حمل المطلق على المقيّد، فإنّه </w:t>
      </w:r>
      <w:bookmarkStart w:id="397" w:name="pg15431_173030"/>
    </w:p>
    <w:p>
      <w:pPr>
        <w:pStyle w:val="BookText"/>
        <w:rPr/>
      </w:pPr>
      <w:bookmarkEnd w:id="397"/>
      <w:r>
        <w:rPr>
          <w:rFonts w:ascii="Amiri" w:hAnsi="Amiri" w:eastAsia="Amiri" w:cs="Amiri"/>
          <w:color w:val="111111"/>
          <w:sz w:val="28"/>
          <w:sz w:val="28"/>
          <w:szCs w:val="28"/>
          <w:rtl w:val="true"/>
          <w:lang w:bidi="ar-SA"/>
        </w:rPr>
        <w:t>في باب الحمل، بعد أن عرفنا من الخارجوحدة المطلوب، وأنّ العرف حينما ينظر إليهما يرى أنّ القيد قرينة على التصرّف في المطلق وحمله عليه، فلا يبقى ربط أصلاً بين الحمل في باب المطلق والمقيّد وبين دلالة القيد في الجملة الوصفيّة على المفهوم، بل غاية ما يستفاد من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وارد على موضوع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ثبوت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وجود القيد والوصف في الكلام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إشعار، وهو غير كافٍ لاستفادة المفهوم منه؛ لأنّ دلالة الجملة على المفهوم لابدّ أن تكون من قبيل الدلالات العرفيّة، وإثبات ظهورها في الدلالة على العلّيّة مشكل، فضلاً عن إثبات ظهورها في العلّيّة الانحصاريّة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يكفي في إثبات المفهوم مجرّد العلّيّة، بل لابدّ أن يكون ما يفهمه العرف من هذه الجملة هو العلّيّة المنحصرة، وبما أنّ الوصف في القضيّة يكون راجعاً إلى الموضوع دون الحكم، فلا يمكن القول بأنّ الحكم يدور مداره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للقضيّة على المفهوم، وإنّما تكون من باب ضيق الموضوع</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6880599_2142443653"/>
      <w:bookmarkStart w:id="399" w:name="_Toc145"/>
      <w:bookmarkEnd w:id="398"/>
      <w:r>
        <w:rPr>
          <w:rtl w:val="true"/>
        </w:rPr>
        <w:t>الأمر الثاني</w:t>
      </w:r>
      <w:r>
        <w:rPr>
          <w:rtl w:val="true"/>
        </w:rPr>
        <w:t>:</w:t>
      </w:r>
      <w:bookmarkEnd w:id="39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لابدّ أن يكون سنخ الحكم مقيّداً بقيد حتى يُعرف من ذلك القيد العلّيّة المنحصرة، وحتى ينتفي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سنخ الحكم بانتفائه، كما أنّه </w:t>
      </w:r>
      <w:bookmarkStart w:id="400" w:name="pg15431_173031"/>
    </w:p>
    <w:p>
      <w:pPr>
        <w:pStyle w:val="BookText"/>
        <w:rPr/>
      </w:pPr>
      <w:bookmarkEnd w:id="400"/>
      <w:r>
        <w:rPr>
          <w:rFonts w:ascii="Amiri" w:hAnsi="Amiri" w:eastAsia="Amiri" w:cs="Amiri"/>
          <w:color w:val="111111"/>
          <w:sz w:val="28"/>
          <w:sz w:val="28"/>
          <w:szCs w:val="28"/>
          <w:rtl w:val="true"/>
          <w:lang w:bidi="ar-SA"/>
        </w:rPr>
        <w:t xml:space="preserve">لابدّ أن يكون الوصف قيداً راجعاً إلى الحكم دون الموضوع أو المتعلّق، حتى يكون مشعراً بالعلّيّةالمنحصرة له، وحتى ينتفي الحكم بانتفاء ذلك الوصف، وأمّا لو كان الوصف قيداً راجعاً للموضوع أو للمتعلّق،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يدلّ على المفهوم، ضرورة أنّ ثبوت الحكم لشيء خاصّ لا يدلّ بوجه عن نفيه عن غيره، بل غاية ما تدلّ الجملة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ثبوت الحكم له، وأمّا نفيه عن غيره، فلا</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6880601_2142443653"/>
      <w:bookmarkStart w:id="402" w:name="_Toc146"/>
      <w:bookmarkEnd w:id="401"/>
      <w:r>
        <w:rPr>
          <w:rtl w:val="true"/>
        </w:rPr>
        <w:t>الأمر الثالث</w:t>
      </w:r>
      <w:r>
        <w:rPr>
          <w:rtl w:val="true"/>
        </w:rPr>
        <w:t>:</w:t>
      </w:r>
      <w:bookmarkEnd w:id="40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القول بدلالة الوصف على المفهوم،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فيقيّد الغنم بخصوص السائمة، 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للغنم المعلوفة زكاة، فيدلّ على انتفاء وجوب الزكاة عن الموضوع الموجود في القضيّة عند انتفاء الوصف، وأمّا انتفائه عن موضوع الآخر، فلا دلالة للجملة عليه، فلا يصحّ القول بدلالته على نفي وجوب الزكاة عن مثل الإبل المعلوفة، كما نُسب ذلك إلى بعض الشافعيّة</w:t>
      </w:r>
      <w:r>
        <w:rPr>
          <w:rStyle w:val="FootnoteAnchor"/>
          <w:rtl w:val="true"/>
        </w:rPr>
        <w:footnoteReference w:id="204"/>
      </w:r>
      <w:r>
        <w:rPr>
          <w:rFonts w:ascii="Amiri" w:hAnsi="Amiri" w:eastAsia="Amiri" w:cs="Amiri"/>
          <w:color w:val="111111"/>
          <w:sz w:val="28"/>
          <w:sz w:val="28"/>
          <w:szCs w:val="28"/>
          <w:rtl w:val="true"/>
          <w:lang w:bidi="ar-SA"/>
        </w:rPr>
        <w:t xml:space="preserve">لأنّ معنى دلالة الوصف على المفهوم هو انتفاء الحكم عن الموضوع الموجود في القضيّة عند انتفاء الوصف، وأمّا عن الموضوع غير المذكور في القضيّة فلا يُفهم </w:t>
      </w:r>
    </w:p>
    <w:p>
      <w:pPr>
        <w:pStyle w:val="BookText"/>
        <w:rPr/>
      </w:pPr>
      <w:r>
        <w:rPr>
          <w:rFonts w:ascii="Amiri" w:hAnsi="Amiri" w:eastAsia="Amiri" w:cs="Amiri"/>
          <w:color w:val="111111"/>
          <w:sz w:val="28"/>
          <w:sz w:val="28"/>
          <w:szCs w:val="28"/>
          <w:rtl w:val="true"/>
          <w:lang w:bidi="ar-SA"/>
        </w:rPr>
        <w:t>من القضيّة أنّها تكون متعرّضة لحكمه، لا نفياً ولا إثباتاً، فما نسب إلى الشافعيّة غير تامّ ولا يرجع إلى معنىً 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هذه الاُمور، فاعلم أنّه قد وقع الخلاف بينهم في أنّ الوصف هل له مفهوم أم لا؟</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استفادة المفهوم من القضيّة الوصفيّة مشروطة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المُنشأ في جانب المحمول هو سنخ الحكم لا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الوصف قيداً للحكم لا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دخيلاً في الموضوع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باقياً في الحالين،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المنطوق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نحن فيه، فبما أنّ الظاهر من القضايا المشتملة على الوصف أنّ القيد فيها يكون راجعاً إلى الموضوع، لا إلى الحكم،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تقييد الموضوع بوصفه هو في رتبة سابقة على الإسناد، فيكون الإسناد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الموضوع المقيّد</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ذلك ليست إلّا تضييق دائرة الموضوع،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نفهم من ظاهر القضيّة الوصفيّة إلّا انتفاء شخص الحكم لدى انتفاء الوصف، دون انتفاء سنخه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انتفاء القيد صالحاً في القضايا الوصفيّة للدلالة على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 الحكم على الوصف مشعر بعلّيّة مبدأ الاشتقاق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جعلوا المشعر بالعلّيّة هو تعليق الحكم على الوصف، فالوصف قيد فلنفس الحكم، وأمّالو لم يكن راجعاً إليه، بل كان راجعاً إلى الموضوع أو إلى المحمول،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اُستاذنا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فرّق بين الوصف المعتمد على موصوفه والوصف غير المعتمد عليه، فقال بجريان النزاع المذكور في خصوص الوصف المعتمد على الموصوف دون الوصف غير المعتمد، فإنّه لا يجري فيه النزاع، فقال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الكلام بين الأصحاب في دلالة الوصف على المفهوم وعدم دلالته عليه إنّما هو في الوصف المعتمد على موصوفه في القضيّة، بأن يكون مذكوراً فيها،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إنساناً عالماً، أو رجلاً عادلاً، أو ما شاكل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الوصف غير المعتمد على موصوفه،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أو عادلاً، أو نحو ذلك، فهو خارج عن محلّ الكلام، ولا شبهة في عدم دلالته على المفهوم، ضرورة أنّه لو كان داخلاً في محلّ الكلام لدخل اللّقب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لوضوح أنّه لا فرق بين اللّقب وغير المعتمد من الوصف من هذه الناحية، فكما أنّ الأوّل لا يدلّ على المفهوم من دون خلاف، فكذلك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موضع الحاجة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وملخّص ما 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التحقيق في ختام مبحث مفهوم الوصف،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المراد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انتفاء الحكم عن غير العادل والفاسق، ولو بسبب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من التقييد أنّ المتكلّم لم يرد الحكم على الموضوع، وهو الرجل، على الإطلاق، بل على خصوص الرجل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مرجع النزاع في أنّ الجملة الوصفيّة لها مفهوم أم لا إلى المعنى الأوّل، فلا إشكال في عدم دلالتها على المفهوم بهذا المعنى؛ فإنّ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يدلّ على عدم وجوب إكرام العادل والهاشميّ والفاسق بحصّةٍ أُخرى من الإكرام؛ لوضوح أنّ إثبات شيء لشيء لا ينافي ثبوته لما عداه، ولا تنافي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رجلاً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بحصّة أُخرى من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مرجع النزاع المذكور إلى المعنى الثاني، فالظاهر ثبوت دلالة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المفهوم بهذا المعنى؛ لأنّ الأصل في القيد أن يكون احترازيّاً، وله دخل في الموضوع أو الحكم، إلّا مع وجود قرينة على عدم دخله،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رجلاً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هذا الوجوب لم ينصبّ على طبيعيّ الرجل، ولو كان جاهلاً، بل إنّما ثبت لخصوص حصّة خاصّة منه، وهي حصّة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العالم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ولكنّك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المعنى من المفهوم يأتي بعينه في الجملة اللّقبيّة </w:t>
      </w:r>
    </w:p>
    <w:p>
      <w:pPr>
        <w:pStyle w:val="BookText"/>
        <w:rPr/>
      </w:pPr>
      <w:r>
        <w:rPr>
          <w:rFonts w:ascii="Amiri" w:hAnsi="Amiri" w:eastAsia="Amiri" w:cs="Amiri"/>
          <w:color w:val="111111"/>
          <w:sz w:val="28"/>
          <w:sz w:val="28"/>
          <w:szCs w:val="28"/>
          <w:rtl w:val="true"/>
          <w:lang w:bidi="ar-SA"/>
        </w:rPr>
        <w:t xml:space="preserve">أيضاً، فلابدّ وأن يكون مرادهم من عدم ثبوت المفهوم هو المعنى الأوّل، ومن هنا يشترطون في المفهوم أن يكون الوصف قيداً راجعاً إلى سنخ الحكم، لا إلىشخصه، ويشترطون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القيد راجعاً إلى الحكم لا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الصحيح فيها هو التفصيل،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دلالة الوصف على المفهوم، تارةً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الموضوع أو المتعلّق به يدلّ على انتفاء الحكم عن غيره، فلو ورد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عالماً، يدلّ على انتفاء وجوب الإكرام عن غير مورده،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العادل أو الفاسق أو الفقير أو ما شاكل ذلك، ولو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تقييده به يدلّ على عدم ثبوت الحكم له على نحو الإطلاق،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دلالته على المفهوم هو دلالته على نفي الحكم عن طبيعيّ موصوفه على نحو الإطلاق، وأنّه غير ثابت له كذلك</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النزاع في المعنى الأوّل، فلا شبهة في عدم دلالته على المفهوم بهذا المعنى، ضرورة 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عالماً لا يدلّ على نفي وجوب الإكرام عن حصّة أُخرى منه، كالرجل العادل أو الهاشميّ أو ما شاكل ذلك، لوضوح أنّه لا تنافي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عالماً،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رجلاً عادلاً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العرف أصلاً، فلو دلّت الجملة الأُولى على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الحكم عن حصص أُخرى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w:t>
      </w:r>
    </w:p>
    <w:p>
      <w:pPr>
        <w:pStyle w:val="BookText"/>
        <w:rPr/>
      </w:pPr>
      <w:r>
        <w:rPr>
          <w:rFonts w:ascii="Amiri" w:hAnsi="Amiri" w:eastAsia="Amiri" w:cs="Amiri"/>
          <w:color w:val="111111"/>
          <w:sz w:val="28"/>
          <w:sz w:val="28"/>
          <w:szCs w:val="28"/>
          <w:rtl w:val="true"/>
          <w:lang w:bidi="ar-SA"/>
        </w:rPr>
        <w:t>بينهما تنافٍ لا محالة، وقد تقدّم وجه عدم دلالته على المفهوم بشكل موسّع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النزاع في المعنى الثاني، فالظاهر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المفهوم بهذا المعنى، ونكتة هذه الدلالة هي ظهور القيد في الاحتراز ودخله في موضوع الحكم أو متعلّقه، إلّا أن تقوم قرينة على عدم دخله فيه، ففي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عالماً، يدلّ على أنّ وجوب الإكرام لم يَثبت لطبيعيّ الرجل على الإطلاق، ولو كان جاهلاً، بل ثبت لخصوص حصّةٍ خاصّة منه،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العالم، وكذا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هاشميّاً،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عادلاً،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قيد أُتي به في الكلام فهو في نفسه ظاهر في الاحتراز ودخله في الموضوع أو المتعلّق،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غير ثابت له إلّا مقيَّداً بهذا القيد، لا مطلقاً، وإلّا، لكان القيد لغواً، فالحمل على التوضيح أو غيره خلاف الظاهر، فيحتاج إلى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النقطة التي ذكرناها قد أُهمِلَت في كلمات الأصحاب، ولم يتعرّضوا لها في المقام، لا نفياً ولا إثباتاً، مع أنّ لها ثمرة مهمّة في الفقه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مقام نفي مفهوم الوصف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الحكم بالمعنى الذي 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p>
    <w:p>
      <w:pPr>
        <w:pStyle w:val="BookText"/>
        <w:rPr/>
      </w:pPr>
      <w:r>
        <w:rPr>
          <w:rFonts w:ascii="Amiri" w:hAnsi="Amiri" w:eastAsia="Amiri" w:cs="Amiri"/>
          <w:color w:val="111111"/>
          <w:sz w:val="28"/>
          <w:sz w:val="28"/>
          <w:szCs w:val="28"/>
          <w:rtl w:val="true"/>
          <w:lang w:bidi="ar-SA"/>
        </w:rPr>
        <w:t>تقييد المادّة المنتسبة،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الموضوع، والأوّل يلازم المفهوم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الشرط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فقد التزم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الوصف، فظاهره أنّه راجع إلى الموضوع،فلا يلازم المفهوم، إذ ثبوت الحكم لموضوع معيّن لا ينافي ثبوته لآخر، ولا يلزم من انتفاء الوصف سوى انتفاء الموضوع، وهو لا يلازم انتفاء الحكم، لإمكان ثبوته لموضوع غيره</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دلالة الوصف على المفهوم، وتوضيح ذلك إنّما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ذكرنا في بحث الواجب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إمّا أن يعتبر قيداً للمفهوم الأفراديّ قبل وقوع النسبة عليه، فيكون المقيّد بما هو مقيّد طرفاً للنسبة، سواء كان ذلك المفهوم الأفراديّ متعلّقاً للتكليف أم كان موضوعاً له، وإمّا أن يعتبر قيداً للجملة التركيبيّة على النحو المعقول، بأن يكون القيد قيداً للمادّة المنتسبة، فيكون التقييد وارداً على المادّة في عرض ورود النسبة عليها وفي مرتبتها، وقد ذكرنا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أدوات الشرط إنّما وضعت لتقييد جملة بجملة، ولا يصحّ استعمالها في تقييد المفاهيم الإفراديّة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 الدلالة على المفهوم، كما مرّت الإشارة إليه في الفصل السابق، هو أن يكون القيد راجعاً إلى المادّة المنتسبة، ليترتّب عليه ارتفاع الحكم عند ارتفاع قيده، 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التقييد إذا رجع إلى نفس الحكم على النحو المعقول، كان لازم ذلك هو ارتفاعه بارتفاعه، إذ لو كان الحكم ثابتاً عند عدم القيد أيضاً، لما كان الحكم مقيّداً به بالضرورة، ففرض تقييد الحكم بشي‌ء يستلزم فرض انتفائه بانتفائه، وأمّا إذا كان القيد راجعاً إلى المفهوم الأفراديّ، فغاية ما يترتّب على التقييد هو ثبوت الحكم على المقيّد، ومن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شي‌ء لشي‌ء لا يستلزم نفيه عن غيره، وإلّا لكان كلّ قضيّة مشتملة على ثبوت حكم على شي‌ء دالّاً على المفهوم، وذلك واضح البطلان، وعلى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الوصف على المفهوم تتوقّف على كونه قيداً لنفس الحكم، لا لموضوعه، ولا لمتعلّقه، وبما أنّ الظاهر في الأوصاف أن تكون قيوداً للمفاهيم الإفراديّة، يكون الأصل فيها عدم الدلالة على المفهوم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لا يرجع إلى معنى محصّل؛ لأنّ قيود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الحكم في الحقيقة، وتكون قيوداً له؛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بالنسبة إلى القيد، إمّا مطلق أو مهمل أو مقيّد، والأوّل ممتنع؛ لأنّه خلف،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لامتناع الإهمال في مقام الثبوت، فيتعيّن أن يكون مقيّداً به</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5431_173040"/>
      <w:bookmarkStart w:id="404" w:name="pg15431_173040"/>
      <w:bookmarkEnd w:id="404"/>
    </w:p>
    <w:p>
      <w:pPr>
        <w:pStyle w:val="Heading2"/>
        <w:numPr>
          <w:ilvl w:val="1"/>
          <w:numId w:val="1"/>
        </w:numPr>
        <w:rPr/>
      </w:pPr>
      <w:bookmarkStart w:id="405" w:name="pg15431_173040"/>
      <w:bookmarkStart w:id="406" w:name="__RefHeading___Toc6880603_2142443653"/>
      <w:bookmarkStart w:id="407" w:name="_Toc147"/>
      <w:bookmarkEnd w:id="405"/>
      <w:bookmarkEnd w:id="406"/>
      <w:r>
        <w:rPr>
          <w:rtl w:val="true"/>
        </w:rPr>
        <w:t>فصل في مفهوم اللّقب والعدد</w:t>
      </w:r>
      <w:bookmarkEnd w:id="407"/>
    </w:p>
    <w:p>
      <w:pPr>
        <w:pStyle w:val="BookText"/>
        <w:rPr/>
      </w:pPr>
      <w:r>
        <w:rPr>
          <w:rFonts w:ascii="IRNazanin" w:hAnsi="IRNazanin" w:eastAsia="IRNazanin"/>
          <w:color w:val="111111"/>
          <w:sz w:val="28"/>
          <w:sz w:val="28"/>
          <w:szCs w:val="28"/>
          <w:rtl w:val="true"/>
          <w:lang w:bidi="fa-IR"/>
        </w:rPr>
        <w:t>هل للعدد واللّقب مفهوم أم لا ؟</w:t>
      </w:r>
    </w:p>
    <w:p>
      <w:pPr>
        <w:pStyle w:val="BookText"/>
        <w:rPr/>
      </w:pPr>
      <w:r>
        <w:rPr>
          <w:rFonts w:ascii="Amiri" w:hAnsi="Amiri" w:eastAsia="Amiri" w:cs="Amiri"/>
          <w:color w:val="111111"/>
          <w:sz w:val="28"/>
          <w:sz w:val="28"/>
          <w:szCs w:val="28"/>
          <w:rtl w:val="true"/>
          <w:lang w:bidi="ar-SA"/>
        </w:rPr>
        <w:t xml:space="preserve">ذهب صاحب الكفاية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دلالة للّقب ولا للعدد على المفهوم وانتفاء سنخ الحكم عن غير موردهما أصلاً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لقول الآمر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إكرام غير زيد أو غير العالم، كما لا دلالة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ستّين مسكيناً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إكرام غير العشرة، أو على عدم وجوب إطعام غير الستّين، بل إنّ عدم كفاية الأقل إنّما هو لأجل عدم كونه ماُموراً به، لا من جهة ثبوت دلالة العدد على المفهوم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مفهوم للّقب؛ لأنّ الحكم الثابت له شخصيّ وليس سنخيّاً </w:t>
      </w:r>
    </w:p>
    <w:p>
      <w:pPr>
        <w:pStyle w:val="BookText"/>
        <w:rPr/>
      </w:pPr>
      <w:r>
        <w:rPr>
          <w:rFonts w:ascii="Amiri" w:hAnsi="Amiri" w:eastAsia="Amiri" w:cs="Amiri"/>
          <w:color w:val="111111"/>
          <w:sz w:val="28"/>
          <w:sz w:val="28"/>
          <w:szCs w:val="28"/>
          <w:rtl w:val="true"/>
          <w:lang w:bidi="ar-SA"/>
        </w:rPr>
        <w:t>حتى يستفاد منه المفهوم، بل يفهم الحصر من المنطوق من باب ضيق الموضوع، وانتفائه بانتفاء اللقب عقليّ، نظير انتفاء العرض بانتفاء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ما ذهب إليه بعضهم من القول بثبوت المفهوم، قال في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جماعة، منهم الدقّاق والصيرفي وأصحاب أحمد إلى ثبوت المفهوم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واحتجّوا بلزوم العراء عن الفائدة لولاه، وبأنّ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بزانٍ ولا أُختي زانية، رمي للمخاطَب ولاُخته بالزنا، ولذلك أوجبوا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في التقريرات عن كلا هذين الدليلين،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كليهما ما لا يخفى، إذ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انحصار الفائدة في المفهوم،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 تكون بقرينة المقام</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يكون وارداً في مقام التحديد، وأُخرى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وارداً في مقام التحديد، فإنّه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ناظراً إلى طرف القلّة كالعشرة، وأُخرى يكون ناظراً إلى طرف الكثرة، كتحديد الحيض من طرف الكثرة إلى عشرة لا أزيد، فلا مانع من أن يكون أقلّ منه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من جهة النقيصة، فلا إشكال في عدم الدلالة على المفهوم،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إشكال في أنّ دلالة العدد على عدم جواز الاقتصار على ما دونه ليست دما هو دون ذلك العدد لم يكن هو المأمور به، وهذه الدلالة منطوقيّة لا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 مقام التحديد من جانب الزيادة، كالعشرة في الحيض، فإنّه من قبيل دلالة المنطوق، ولجهة أنّ الأكثر ليس ماُموراً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التحديد من الطرفين؛ فإنّه يوجب المفهوم، كتسبيح الزهراء</w:t>
      </w:r>
      <w:r>
        <w:rPr>
          <w:rFonts w:eastAsia="Amiri" w:cs="Amiri" w:ascii="Amiri" w:hAnsi="Amiri"/>
          <w:color w:val="111111"/>
          <w:sz w:val="28"/>
          <w:szCs w:val="28"/>
          <w:rtl w:val="true"/>
          <w:lang w:bidi="ar-SA"/>
        </w:rPr>
        <w:t>&amp;</w:t>
      </w:r>
      <w:r>
        <w:rPr>
          <w:rFonts w:ascii="Amiri" w:hAnsi="Amiri" w:eastAsia="Amiri" w:cs="Amiri"/>
          <w:color w:val="111111"/>
          <w:sz w:val="28"/>
          <w:sz w:val="28"/>
          <w:szCs w:val="28"/>
          <w:rtl w:val="true"/>
          <w:lang w:bidi="ar-SA"/>
        </w:rPr>
        <w:t>، فإنّه يمكن أن يستفاد منه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ما أطلقه بعض المعاصرين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العدد بنحو التحديد من طرف الأقلّ والأكثر، فينفي وجوب إكرام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عشرة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التحديد، وهو من أقوى المفاهيم</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15431_173044"/>
      <w:bookmarkStart w:id="409" w:name="pg15431_173044"/>
      <w:bookmarkEnd w:id="409"/>
    </w:p>
    <w:p>
      <w:pPr>
        <w:pStyle w:val="Heading2"/>
        <w:numPr>
          <w:ilvl w:val="1"/>
          <w:numId w:val="1"/>
        </w:numPr>
        <w:rPr/>
      </w:pPr>
      <w:bookmarkStart w:id="410" w:name="pg15431_173044"/>
      <w:bookmarkStart w:id="411" w:name="__RefHeading___Toc6880605_2142443653"/>
      <w:bookmarkStart w:id="412" w:name="_Toc148"/>
      <w:bookmarkEnd w:id="410"/>
      <w:bookmarkEnd w:id="411"/>
      <w:r>
        <w:rPr>
          <w:rtl w:val="true"/>
        </w:rPr>
        <w:t>فصل في مفهوم الغاية</w:t>
      </w:r>
      <w:bookmarkEnd w:id="412"/>
    </w:p>
    <w:p>
      <w:pPr>
        <w:pStyle w:val="BookText"/>
        <w:rPr/>
      </w:pPr>
      <w:r>
        <w:rPr>
          <w:rFonts w:ascii="Amiri" w:hAnsi="Amiri" w:eastAsia="Amiri" w:cs="Amiri"/>
          <w:color w:val="111111"/>
          <w:sz w:val="28"/>
          <w:sz w:val="28"/>
          <w:szCs w:val="28"/>
          <w:rtl w:val="true"/>
          <w:lang w:bidi="ar-SA"/>
        </w:rPr>
        <w:t>هل للغاية مفهوم أم لا؟</w:t>
      </w:r>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أنّ الغاية هل هي داخلة في المغيّى أم لا؟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الظهور،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الأداة هل يقتضي دخول الغاية في المغيّى، وأنّه كابتداء الشيء وحدّه، وهل حدّ الشيء من أجزائه حتى يكون أوّل جزء من أجزائه أم لا؟وأمّا الأمثلة التي ذكروها لإثبات الدخول أو الخروج، كمثل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الصِّيَامَ إِلَى الَّليْلِ</w:t>
      </w:r>
      <w:r>
        <w:rPr>
          <w:rStyle w:val="FootnoteAnchor"/>
          <w:rtl w:val="true"/>
        </w:rPr>
        <w:footnoteReference w:id="211"/>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وَكُلُواْ وَاشْرَب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حَتَّى يَتَبَيَّنَ لَكُمُ</w:t>
      </w:r>
      <w:r>
        <w:rPr>
          <w:rStyle w:val="FootnoteAnchor"/>
          <w:rtl w:val="true"/>
        </w:rPr>
        <w:footnoteReference w:id="212"/>
      </w:r>
      <w:r>
        <w:rPr>
          <w:rFonts w:ascii="Amiri" w:hAnsi="Amiri" w:eastAsia="Amiri" w:cs="Amiri"/>
          <w:color w:val="111111"/>
          <w:sz w:val="28"/>
          <w:sz w:val="28"/>
          <w:szCs w:val="28"/>
          <w:rtl w:val="true"/>
          <w:lang w:bidi="ar-SA"/>
        </w:rPr>
        <w:t xml:space="preserve">، لا يُثبت أنّ القاعدة الكلّيّة هي الدخول أو الخروج، وإنّما استفيد منها </w:t>
      </w:r>
    </w:p>
    <w:p>
      <w:pPr>
        <w:pStyle w:val="BookText"/>
        <w:rPr/>
      </w:pPr>
      <w:r>
        <w:rPr>
          <w:rFonts w:ascii="Amiri" w:hAnsi="Amiri" w:eastAsia="Amiri" w:cs="Amiri"/>
          <w:color w:val="111111"/>
          <w:sz w:val="28"/>
          <w:sz w:val="28"/>
          <w:szCs w:val="28"/>
          <w:rtl w:val="true"/>
          <w:lang w:bidi="ar-SA"/>
        </w:rPr>
        <w:t>الدخول أو الخروج من جهة القرائن الخاصّة، فدعوى ظهور الأدوات في الدخول مطلقاً، أو الخروج كذلك، أو التفصيل، هي مجرّد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الغاية داخلة في المغيّى، فتحرير المسألة بالشكل التالي،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لها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ارتفاع سنخ الحكم عمّا بعد المغيّى أم لا؟ وأمّا لو لم يكن لها مفهوم، ولم تكن داخلة في المغيّى، فتصوير النزاع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الغاية على انتفاء سنخ الحكم عن الغاية وما بعدها أم لا؟</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والنزاع الواقع في باب الغاية هو أنّ الغاية هل هي داخلة في المغيّى مطلقاً، أم ليست داخلة فيه مطلقاً، أو التفصيل بين حتى وإلى، أو التفصيل بين كون الغاية من جنس المغيّى فتدخل، أو لا فلا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بداية مباحث المفاهيم، فإنّ القضيّة إنّما تكون ذات مفهوم إذا كان التقييد المذكور فيها، من قيد وشرط أو وصف أو غاية، راجعاً إلى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بعدتحقّق الإسناد؛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قيداً لمفاد الجملة ونتيجتها بعد تحقّق الإسناد، فيكون في رتبة الإسناد، لا متقدّم عليه، وأمّا إذا كان راجعاً إلى عقد الوضع أو الحمل، فيكون مقدّماً على الإسناد، فيكون الإسناد وارداً على عقد الوضع المقيّد، أو عقد الحمل المقيّد،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اللّقب، وقد عرفت أنّ اللّقب لا مفهوم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التحقيق هو التفصيل بين غاية الحكم وغاية الموضوع،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الغاية بحسب القواعد العربيّة قيداً للحكم،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تعرف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كانت دالّةً على ارتفاعه عند حصولها، لانسباق ذلك منها كما لا يخفى، وكونه قضيّة تقييده بها، وإلّا لما كان ما جعل غاية له بغاية، وهو واضح إلى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بحسبها قيداً للموضوع،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من البصرة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فحالها حال الوصف في عدم الدلالة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تقييد الموضوع بغاية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الحكم، فالفرق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فارق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ما عرفته من أنّ</w:t>
      </w:r>
    </w:p>
    <w:p>
      <w:pPr>
        <w:pStyle w:val="BookText"/>
        <w:rPr/>
      </w:pPr>
      <w:r>
        <w:rPr>
          <w:rFonts w:ascii="Amiri" w:hAnsi="Amiri" w:eastAsia="Amiri" w:cs="Amiri"/>
          <w:color w:val="111111"/>
          <w:sz w:val="28"/>
          <w:sz w:val="28"/>
          <w:szCs w:val="28"/>
          <w:rtl w:val="true"/>
          <w:lang w:bidi="ar-SA"/>
        </w:rPr>
        <w:t>التمثيل بمثل الآية والروايات لا يجدي لإثبات قاعدة كلّيّة تكون جارية في مطلقالاستعمالات، وذلك لجهة أنّها واردة في في موارد خاصّة وقد قامت على بيان ما هو المراد منها القرائن الخاصّة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الشيء ومنتهاه، تارةً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وآخره، وأُخرى بمعنى ما يُبتدأ من عنده وما ينتهي عنده الشيء، ودخول الأُوليين كخروج الأُخريين من الشيء </w:t>
      </w:r>
    </w:p>
    <w:p>
      <w:pPr>
        <w:pStyle w:val="BookText"/>
        <w:rPr/>
      </w:pPr>
      <w:r>
        <w:rPr>
          <w:rFonts w:ascii="Amiri" w:hAnsi="Amiri" w:eastAsia="Amiri" w:cs="Amiri"/>
          <w:color w:val="111111"/>
          <w:sz w:val="28"/>
          <w:sz w:val="28"/>
          <w:szCs w:val="28"/>
          <w:rtl w:val="true"/>
          <w:lang w:bidi="ar-SA"/>
        </w:rPr>
        <w:t xml:space="preserve">واضح، والكلام في أنّ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المنتهى بالمعنى الأوّل أو الثاني، وكون الحدّ المصطلح خارجاً عن حقيقة الشيء لا يقتضي أن يكون مدخولهما حدّاً اصطلاحيّاً</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 الشيء في اصطلاح أهل المعقول خارج عن الشيء، والذي يبدو أنّ ذلك غير صحيح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الظاهر من الجملة أنّ القيد يكون راجعاً إلى الحكم، لا إلى الموضوع ولا إلى المحمول،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 حتى تعلم أنّه حرام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أو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أَتِمُّواْ الصِّيَامَ إِلَى الَّليْلِ</w:t>
      </w:r>
      <w:r>
        <w:rPr>
          <w:rStyle w:val="FootnoteAnchor"/>
          <w:rtl w:val="true"/>
        </w:rPr>
        <w:footnoteReference w:id="217"/>
      </w:r>
      <w:r>
        <w:rPr>
          <w:rFonts w:ascii="Amiri" w:hAnsi="Amiri" w:eastAsia="Amiri" w:cs="Amiri"/>
          <w:color w:val="111111"/>
          <w:sz w:val="28"/>
          <w:sz w:val="28"/>
          <w:szCs w:val="28"/>
          <w:rtl w:val="true"/>
          <w:lang w:bidi="ar-SA"/>
        </w:rPr>
        <w:t>، فكما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هذين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منوطان بالعلم بالحرمة والقذارة، وكذا في مسألة الصيام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وجوب إتمام الصيام مغيّىً بغاية اللّيل، فيكون له دلالة على المفهوم، وفيه تأمّل</w:t>
      </w:r>
      <w:r>
        <w:rPr>
          <w:rFonts w:eastAsia="Amiri" w:cs="Amiri" w:ascii="Amiri" w:hAnsi="Amiri"/>
          <w:color w:val="111111"/>
          <w:sz w:val="28"/>
          <w:szCs w:val="28"/>
          <w:rtl w:val="true"/>
          <w:lang w:bidi="ar-SA"/>
        </w:rPr>
        <w:t xml:space="preserve">. </w:t>
      </w:r>
      <w:bookmarkStart w:id="413" w:name="pg15431_173048"/>
    </w:p>
    <w:p>
      <w:pPr>
        <w:pStyle w:val="Heading2"/>
        <w:numPr>
          <w:ilvl w:val="1"/>
          <w:numId w:val="1"/>
        </w:numPr>
        <w:rPr/>
      </w:pPr>
      <w:bookmarkStart w:id="414" w:name="__RefHeading___Toc6880607_2142443653"/>
      <w:bookmarkStart w:id="415" w:name="_Toc149"/>
      <w:bookmarkEnd w:id="413"/>
      <w:bookmarkEnd w:id="414"/>
      <w:r>
        <w:rPr>
          <w:rtl w:val="true"/>
        </w:rPr>
        <w:t>فصل في مفهوم الحصر</w:t>
      </w:r>
      <w:bookmarkEnd w:id="415"/>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الحصر تارةً يكون للحكم، وأُخرى يكون للموضوع، فإذا كان حصراً للحكم، كما في الاستثناء، حيث يتمّ حصر الحكم في المستثنى منه وإخراج المستثنى بعد الإسناد، فيكون له دلالة على المفهوم،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يدلّ على أنّ زيداً لم يشمله هذا الحكم، وأنّ الحكم منتفٍ عنه، كما أنّه إذا كان الحصر قيداً للموضوع، فلا يفيد المفهوم، بل يدلّ على أنّ الموضوع يكون مقيّداً، فينتفي الحكم لا محالة؛ لأنّ انتفاء الحكم بانتفاء موضوعه عقليّ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عرفت هذا،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الحكم في المستثنى منه وإخراج المستثنى عنه بعد الإسناد، ولذا يكون الاستثناء من الإثبات نفياً، ومن النفي إثباتاً،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القوم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هناك أيّ تناقض بين المستثنى والمستثنى منه، فما نسب إلى نجمالأئمّة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من أنّ رفع التناقض المتوهّم في باب الاستثناء منحصر بأن يخرج المستثنى قبل الإسناد، غير تام؛ لأنّه ليس هناك تناقض أصلاً بين المستثنى والمستثنى منه حتى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رفع هذا التناقض يتوقّف على جعل الإخراج قبل الإسناد، وذلك لأنّ الكلام لا يؤخذ به، ولا يحمل على ما هو ظاهر فيه إلّا بعد تماميّته بجميع متمّماته، من لواحقه وتوابعه، بل لا يمكن القول بالتناقض، حتى لو جيء بالقرينة المنفصلة بعد تماميّة الكلام، فالعرف لا يرى بين هذه القرينة وذي القرينة أيّ تناقض</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هذا الإشكال، لو قلنا به، فهو غير مختصّ بباب الاستثناء، بل يأتي ويجري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قرائن المجازات والتخصيصات والتقييدات بالنسبة إلى ذي القرائن والعمومات والمطلقات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فالنزاع إنّما يكون في إرجاع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القوم إلّا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من قيود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الموصوفين بأنّ غير زيد منهم قد جاؤوا، وبهذا الإرجاع، يرجع مفهوم الاستثناء إلى مفهوم الوصف، ولا نقول بالمفهوم فيها؛ لأنّه يرجع إلىإثبات الحكم لموضوع خاصّ، وهذا من باب انتفاء الحكم بانتفاء موضوعه، كما أنّ العرض ينتفي بانتفاء معروضه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قيداً من قيود الحكم،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الإكرام منحصر بالقوم دون زيد، فيدلّ على أنّ زيداً لم يشمله الحكم المذكور، فهذا يدلّ على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الاستثنائيّة تفيد المفهوم؛ لأنّ إثبات الحكم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زيد من الحكم الذي هو ثابت لقومه، هو عين المفهوم، وهي استفادة تثبت بالتبادر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أبي حنيفة</w:t>
      </w:r>
      <w:r>
        <w:rPr>
          <w:rStyle w:val="FootnoteAnchor"/>
          <w:rtl w:val="true"/>
        </w:rPr>
        <w:footnoteReference w:id="219"/>
      </w:r>
      <w:r>
        <w:rPr>
          <w:rFonts w:ascii="Amiri" w:hAnsi="Amiri" w:eastAsia="Amiri" w:cs="Amiri"/>
          <w:color w:val="111111"/>
          <w:sz w:val="28"/>
          <w:sz w:val="28"/>
          <w:szCs w:val="28"/>
          <w:rtl w:val="true"/>
          <w:lang w:bidi="ar-SA"/>
        </w:rPr>
        <w:t>من أنّ الاستثناء لا يدلّ إلّا على أنّ المستثنى لا يكون مشمولاً للحكم المنشأ في القضيّة، وأمّا ثبوت نقيضه له في الواقع، حتى نقول بالمفهوم،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غير محلّه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محلّ لما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الاستثناء لو كان دالّاً </w:t>
      </w:r>
    </w:p>
    <w:p>
      <w:pPr>
        <w:pStyle w:val="BookText"/>
        <w:rPr/>
      </w:pPr>
      <w:r>
        <w:rPr>
          <w:rFonts w:ascii="Amiri" w:hAnsi="Amiri" w:eastAsia="Amiri" w:cs="Amiri"/>
          <w:color w:val="111111"/>
          <w:sz w:val="28"/>
          <w:sz w:val="28"/>
          <w:szCs w:val="28"/>
          <w:rtl w:val="true"/>
          <w:lang w:bidi="ar-SA"/>
        </w:rPr>
        <w:t>على اختصاص الحكم بالمستثنى منه، وأنّه منتفٍ عن المستثنى، فإنّه يدلّ على أنّ الفاقد للطهور ليس بصلاةٍ مطلقاً،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واجداً لما عدا الطهور من الأجزاء والشرائط، والواجد له صلاة مطلقاً أيضاً، وإن كان فاقداً لما عداه من الأجزاء والشرائط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باطل قطعاً، ضرورة انتفاء الصلاة بفقدان ركن من أركانها، ولو كان الطهور موجوداً، فيكشف هذا عن عدم دلالة الاستثناء على انتفاء حكم المستثنى منه عن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فهو ما يدلّ على أنّ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مع وجود الطهارة، سواء وجد سائر ما يعتبر فيها أم لم يوجد، مع أنّ هذا قطعاً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هذه العبارة وأمثالها هو أنّ الصلاة الصحيحة لا يمكن أن توجد وتتحقّق إلّا مع هذا الشرط أو الجزء، ومفهوم هذا الكلام هو أنّه مع وجود هذا المستثنى يمكن أن تقع وتوجد ولو بضمّ سائر الشرائط والأجزاء، بل كلّ ما يعتبر فيها، وليس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توجد مع هذا المستثنى مطلقاً، سواء انضمّ إليها سائر ما اعتبر فيها أو لم ينضمّ حتى يرد ذلك الإشكال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الكلمة الطيّبة التوحيديّة،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تدلّ على التوحيد سواء كان الخبر المقدّر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كلمة الإخلاص إلّا على إمكان المستثنى، وهو اﷲ تعالى، وذلك لأنّ المستثنى منه على هذا التقدير هو نفي الإمكان، فالمستثنى هو ثبوت الإمكان،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يستلزم الوجود والفعليّة؛ لأنّ الإمكان أعمّ من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كلمة الإخلاص لا تدلّ إلّا على وجوده تعالى شأنه؛ لأنّ المستثنى منه نفي وجود طبيعةالإله، والمستثنى إثبات وجود فردٍ واحدٍ منها، وهو اﷲ تعالى، إلّا أنّها لا تدلّ على نفي إمكان إلهٍ آخر، فإنّ نفي الأخصّ لا يستلزم نفي الأعمّ،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كلمة الإخلاص إنّما هو نفي إمكان إلهٍ آخر، لا نفي وجوده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فواضح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المراد من الإله في المستثنى منه هو واجب الوجود،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واجب وجود موجود إلّا اﷲ تعالى،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طبيعة واجب الوجود وإثبات فرد منها، وهو اﷲ جلّ وعلا، يدلّ على عدم إمكان واجب سواه، إذ لو كان ممكناً لوجد قطعاً، ضرورة أنّ المراد بواجب الوجود ما كان واجباً بذاته، من دون أن يكون لوجوده حالة منتظرة، ففرض إمكانه مساوق لوجوده، لكون وجوده واجباً حسب الفرض، والمفروض أنّ وجوده منتفٍ إلّا في فرد واحد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يرد عليه الإشكال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لنفي الحقيقة، كما في </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سخاء إلّا في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تدلّ الجملتان على أنّ الفتوّة تكون منحصرة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والسخاوة منحصرة في العرب، فهكذا تدلّ كلمة الإخلاص على أنّ حقيقة المعبوديّة منحصرة بذاته 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الكلمة دلالات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المطابقيّة، أي أنّه ليس هناك معبود بحقّ لائق للعبادة غير اﷲ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المعبود بالحقّ منحصر به تعالى، فيكون واجب الوجود منحصراً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الاقتضائيّة، وهي الدلالة العقليّة التي تثبت وحدانيّة اﷲ، وتفصيلها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 لذات واجب الوجود الجامع لجميع صفات الكمال والمنزّه عن كلّ صفة توجب النقص، فمقتضى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يفعل شيئاً إلّا في الموارد التي هي موافقة للحكمة والمصلحة، وهذا هو معنى العدل، بعد امتناع أن يصدر منه الأفعال القبيحة، من الظلم واللّغو وغيرها، ومن لوازم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الرسل وإنزال الكتب وجعل الأحكام ونصب الإمام،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المبين في جميع الأزمنة، وأنّه عيّن محلّاً للجزاء، كما في المطيع والعاصي والكافر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قيل بدلالته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الصَّدَقَاتُ لِلْفُقَرَاء</w:t>
      </w:r>
      <w:r>
        <w:rPr>
          <w:rStyle w:val="FootnoteAnchor"/>
          <w:rtl w:val="true"/>
        </w:rPr>
        <w:footnoteReference w:id="220"/>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الَّذِينَ آمَنُواْ إِنَّمَا الْخَمْرُ وَالْمَيْسِرُ وَالأَنصَابُ وَالأَزْلاَمُ رِجْسٌ مِّنْ عَمَلِ الشَّيْطَانِ</w:t>
      </w:r>
      <w:r>
        <w:rPr>
          <w:rStyle w:val="FootnoteAnchor"/>
          <w:rtl w:val="true"/>
        </w:rPr>
        <w:footnoteReference w:id="221"/>
      </w:r>
      <w:r>
        <w:rPr>
          <w:rFonts w:ascii="Amiri" w:hAnsi="Amiri" w:eastAsia="Amiri" w:cs="Amiri"/>
          <w:color w:val="111111"/>
          <w:sz w:val="28"/>
          <w:sz w:val="28"/>
          <w:szCs w:val="28"/>
          <w:rtl w:val="true"/>
          <w:lang w:bidi="ar-SA"/>
        </w:rPr>
        <w:t>، فالآية الأُولى تدلّ على أنّ الصدقات مختصّة بالفقراء، وتنفي استحقاق الصدقات عن غير الفقراء، والآية الثانية تدلّ على أنّ الذي هو من عمل الشيطان ويكون رجساً إنّما هي الاُمور المصرّح بها في الآية، دون ما سواها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استدلّوا على أنّ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الحصر باُمور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أهل اللّغة به، وأنّ النحاة أرسلوه إرسال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شيئاً من ذلك لا يفيد القطع، خصوصاً مع ذكر التعليلات العليلة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أي تبادر الحصر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فرّقوا بين أن تكون الكلمة مؤلّفة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وبين أن تكون كلمة مركّبة بسيطة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يستشكل على وجود المفهوم بعدم حصول الجزم بالتبادر، بل وإمكان منعه،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الاستعمالات كانت مختلفة في العرف السابق، فقد استعملوها في الحصر تارةً، وفي غيره أُخرى، ولا عبرة بما هو في عرفنا في استكشاف أنّه هل يفيد الحصر أم لا؟ </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نراجع مواقع استعمال هذه الكلمة في كلمات الفصحاء، لم نجد موضعاً غير قابل للمناقشة في استفادة الحصر من هذه الكلمة، لأجل أنّ الاستفادة كانت بسبب القرائن،إمّا من جهة قيام القرينة المقاميّة التي تدلّ على الحصر، أو من باب تقديم ما هو حقّه التأخير، بحيث لو حذف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لدلّت القرائن على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لنا إلى ذلك؛ فإنّ موارد استعمال هذه اللّفظة مختلفة، ولا يُعلم بما هو مرادف لها في عرفنا حتى يُستكشف منها ما هو المتبادر منها، بخلاف ما هوبأيدينا من الألفاظ المترادفة قطعاً لبعض الكلمات العربيّة، كما في أداة الشرط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النقل المذكور، فاعتباره في المقام موقوف على اعتبار قول اللّغويّ في تشخيص الأوضاع على تقدير أن لا يكون ذلك منهم اجتهاداً، ولم يثبت ذلك على تقدير اعتبار مطلق الظنّ، كما قُرّر في محلّه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شكّ في أنّ المتبادر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حصر المسند في المسند إليه، سواء قلنا بأنّ الكلمة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أو لم نقل، وقلنا بأنّها كلمة </w:t>
      </w:r>
    </w:p>
    <w:p>
      <w:pPr>
        <w:pStyle w:val="BookText"/>
        <w:rPr/>
      </w:pPr>
      <w:r>
        <w:rPr>
          <w:rFonts w:ascii="Amiri" w:hAnsi="Amiri" w:eastAsia="Amiri" w:cs="Amiri"/>
          <w:color w:val="111111"/>
          <w:sz w:val="28"/>
          <w:sz w:val="28"/>
          <w:szCs w:val="28"/>
          <w:rtl w:val="true"/>
          <w:lang w:bidi="ar-SA"/>
        </w:rPr>
        <w:t>بسيطة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فمحلّ تأمّل، فإنّ ما هو مسلّم إنّما هو استفادة التأكيد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صاحب الكفاية على كلام التقريرات 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الإنصاف أنّه لا سبيل لنا إلى ذلك، فإنّ موارد استعمال هذه اللّفظة مختلفة، ولا يُعلم بما هو مرادف لها في عرفنا حتى يُستكشف منها ما هو المتبادر منها، غير مسموعة؛ فإنّ السبيل إلى التبادر لا ينحصر بالانسباق إلى أذهاننا، فإنّ الانسباق إلى أذهان أهل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يستشكل فيما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المراد العرف الحاضر، فإنّ الانسباق إلى أذهانهم فرع استعمالها فيه، وإن كان المراد العرف السابق، فقد عرفت اختلاف الاستعمال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إثبات استفادة المفهوم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وبنحو الموجبة الكلّيّة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قد ذكروا ها هنا اُموراً أُخرى زعموا أنّها تفيد المفهوم،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وتعريف المسند إليه، وغير ذلك، ولكنّ إفادة هذه الاُمور له ليست بالقرائن العامّة والوضعيّة، بل بالقرائن المقاميّة والحاليّة</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15431_173058"/>
      <w:bookmarkStart w:id="417" w:name="pg15431_173058"/>
      <w:bookmarkEnd w:id="417"/>
    </w:p>
    <w:p>
      <w:pPr>
        <w:pStyle w:val="Heading2"/>
        <w:numPr>
          <w:ilvl w:val="1"/>
          <w:numId w:val="1"/>
        </w:numPr>
        <w:rPr/>
      </w:pPr>
      <w:bookmarkStart w:id="418" w:name="pg15431_173058"/>
      <w:bookmarkStart w:id="419" w:name="__RefHeading___Toc6880609_2142443653"/>
      <w:bookmarkStart w:id="420" w:name="_Toc150"/>
      <w:bookmarkEnd w:id="418"/>
      <w:bookmarkEnd w:id="419"/>
      <w:r>
        <w:rPr>
          <w:rtl w:val="true"/>
        </w:rPr>
        <w:t>مباحث العامّ والخاصّ</w:t>
      </w:r>
      <w:bookmarkEnd w:id="420"/>
    </w:p>
    <w:p>
      <w:pPr>
        <w:pStyle w:val="Heading3"/>
        <w:numPr>
          <w:ilvl w:val="2"/>
          <w:numId w:val="1"/>
        </w:numPr>
        <w:rPr/>
      </w:pPr>
      <w:bookmarkStart w:id="421" w:name="__RefHeading___Toc6880611_2142443653"/>
      <w:bookmarkStart w:id="422" w:name="_Toc15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وقبل الدخول في صميم البحث لابدّ من بيان اُمور</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6880613_2142443653"/>
      <w:bookmarkStart w:id="424" w:name="_Toc152"/>
      <w:bookmarkEnd w:id="423"/>
      <w:r>
        <w:rPr>
          <w:rtl w:val="true"/>
        </w:rPr>
        <w:t>الأمر الأوّل</w:t>
      </w:r>
      <w:r>
        <w:rPr>
          <w:rtl w:val="true"/>
        </w:rPr>
        <w:t xml:space="preserve">: </w:t>
      </w:r>
      <w:r>
        <w:rPr>
          <w:rtl w:val="true"/>
        </w:rPr>
        <w:t>في معنى العموم</w:t>
      </w:r>
      <w:r>
        <w:rPr>
          <w:rtl w:val="true"/>
        </w:rPr>
        <w:t>:</w:t>
      </w:r>
      <w:bookmarkEnd w:id="424"/>
    </w:p>
    <w:p>
      <w:pPr>
        <w:pStyle w:val="BookText"/>
        <w:rPr/>
      </w:pPr>
      <w:r>
        <w:rPr>
          <w:rFonts w:ascii="Amiri" w:hAnsi="Amiri" w:eastAsia="Amiri" w:cs="Amiri"/>
          <w:color w:val="111111"/>
          <w:sz w:val="28"/>
          <w:sz w:val="28"/>
          <w:szCs w:val="28"/>
          <w:rtl w:val="true"/>
          <w:lang w:bidi="ar-SA"/>
        </w:rPr>
        <w:t>ليس العموم إلّا كون مدلول اللّفظ شاملاً لجميع ما يصلح للانطباق عليه، وأمّا الخصوص، فهو على العكس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المعاني غير المحتاجة إلى تعريف؛ وذلك لكونهما من المفاهيم العامّة البيّنة بنفسها، كما هو الشأن في أغلب المفاهيم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ما يُذكر للعموم والخصوص من التعاريف لا يكون إلّا من باب شرح الاسم؛ فإنّ مفهوم العموم أجلى وأوضح من أن يكون بحاجةٍ إلى تعريف</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على هذه التعاريف طرداً وعكساً ليس بذلك الأمر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عُرِّف العامّ بتعاريف، وقد وقع من الأعلام فيها النقض بعدم الاطّراد تارةً والانعكاس أُخرى بما لا يليق بالمقام، فإنّها تعاريف لفظيّة تقع في جواب السؤال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الشارحة، لا واقعة في جواب السؤال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مراده من التعريف اللّفظيّ ليس إلّا ما يرادف لشرح الاسم، فإنّ مقصوده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أنّ التعاريف التي ذُكِرت للعموم والخصوص هي مجرّد تعاريف لفظيّة يُراد منها توضيح المصطلح، وليست بتعاريف حقيقيّة حتى يتأتّى وقوعها في محلّ النقض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المحقّق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اللّفظيّ غير شرح الإسم،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مرّ في مبحثمقدّمة الواجب تفصيل القول في عدم مساوقة التعريف اللّفظيّ لما يقع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تكرّر من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عن بعض أهل المعقول</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معرّف الوجود شرح الاسم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بالحدّ ولا بالرسم</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عبارته المذكورة آنفاً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m</w:t>
      </w:r>
      <w:r>
        <w:rPr>
          <w:rFonts w:ascii="Amiri" w:hAnsi="Amiri" w:eastAsia="Amiri" w:cs="Amiri"/>
          <w:color w:val="111111"/>
          <w:sz w:val="28"/>
          <w:sz w:val="28"/>
          <w:szCs w:val="28"/>
          <w:rtl w:val="true"/>
          <w:lang w:bidi="ar-SA"/>
        </w:rPr>
        <w:t>معرّف الوجود، كالثابت العين، أو الذي يمكن أن يُخْبَر عنه أو غير ذلك، شرح الاسم،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ما الشارحة</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وأنت ترى أنّ كلامه هذا ظاهر بل صريح في مساوقة التعريف اللّفظيّ عنده لما يكون مطلب ما الشارحة، المعبَّر عنه في اصطلاحهم ﺑ شرح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أنّ</w:t>
      </w:r>
      <w:bookmarkStart w:id="425" w:name="pg15431_173060"/>
    </w:p>
    <w:p>
      <w:pPr>
        <w:pStyle w:val="BookText"/>
        <w:rPr/>
      </w:pPr>
      <w:bookmarkEnd w:id="425"/>
      <w:r>
        <w:rPr>
          <w:rFonts w:ascii="Amiri" w:hAnsi="Amiri" w:eastAsia="Amiri" w:cs="Amiri"/>
          <w:color w:val="111111"/>
          <w:sz w:val="28"/>
          <w:sz w:val="28"/>
          <w:szCs w:val="28"/>
          <w:rtl w:val="true"/>
          <w:lang w:bidi="ar-SA"/>
        </w:rPr>
        <w:t xml:space="preserve">التعريف اللّفظيّ مرادف ومساوق لشرح الاسم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أهل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الشارحة</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6880615_2142443653"/>
      <w:bookmarkStart w:id="427" w:name="_Toc153"/>
      <w:bookmarkEnd w:id="426"/>
      <w:r>
        <w:rPr>
          <w:rtl w:val="true"/>
        </w:rPr>
        <w:t>الأمر الثاني</w:t>
      </w:r>
      <w:r>
        <w:rPr>
          <w:rtl w:val="true"/>
        </w:rPr>
        <w:t xml:space="preserve">: </w:t>
      </w:r>
      <w:r>
        <w:rPr>
          <w:rtl w:val="true"/>
        </w:rPr>
        <w:t>في الفرق بين العموم والإطلاق</w:t>
      </w:r>
      <w:r>
        <w:rPr>
          <w:rtl w:val="true"/>
        </w:rPr>
        <w:t>:</w:t>
      </w:r>
      <w:bookmarkEnd w:id="427"/>
    </w:p>
    <w:p>
      <w:pPr>
        <w:pStyle w:val="BookText"/>
        <w:rPr/>
      </w:pPr>
      <w:r>
        <w:rPr>
          <w:rFonts w:ascii="Amiri" w:hAnsi="Amiri" w:eastAsia="Amiri" w:cs="Amiri"/>
          <w:color w:val="111111"/>
          <w:sz w:val="28"/>
          <w:sz w:val="28"/>
          <w:szCs w:val="28"/>
          <w:rtl w:val="true"/>
          <w:lang w:bidi="ar-SA"/>
        </w:rPr>
        <w:t>الشمول والسريان كما يمكن أن يكونا مستفادين من العموم، فكذلك يمكن أن يكونا مستفادين من الإطلاق أيضاً، وذلك كما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Style w:val="FootnoteAnchor"/>
          <w:rtl w:val="true"/>
        </w:rPr>
        <w:footnoteReference w:id="228"/>
      </w:r>
      <w:r>
        <w:rPr>
          <w:rFonts w:ascii="Amiri" w:hAnsi="Amiri" w:eastAsia="Amiri" w:cs="Amiri"/>
          <w:color w:val="111111"/>
          <w:sz w:val="28"/>
          <w:sz w:val="28"/>
          <w:szCs w:val="28"/>
          <w:rtl w:val="true"/>
          <w:lang w:bidi="ar-SA"/>
        </w:rPr>
        <w:t>، فلا فرق بين العموم والإطلاق من ناحية أصل دلالة كلٍّ منهما على الشمول والسعة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يكمن الفرق بينهما في ناحيةٍ أُخرى، وهي أنّ الشمول والسريان تارةً يكون ناشئاً عن الوضع، وأُخْرى يكون ناشئاً عن جريان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ناشئاً عن الوضع 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ناشئاً عن إجراء مقدّمات الحكمة سمّي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فإذا تعارض العموم والإطلاق، يقدّم الأوّل لا محالة؛ لأنّ الإطلاق كما عرفنا يستند إلى مقدّمات الحكمة، ومعلوم </w:t>
      </w:r>
      <w:bookmarkStart w:id="428" w:name="pg15431_173061"/>
    </w:p>
    <w:p>
      <w:pPr>
        <w:pStyle w:val="BookText"/>
        <w:rPr/>
      </w:pPr>
      <w:bookmarkEnd w:id="428"/>
      <w:r>
        <w:rPr>
          <w:rFonts w:ascii="Amiri" w:hAnsi="Amiri" w:eastAsia="Amiri" w:cs="Amiri"/>
          <w:color w:val="111111"/>
          <w:sz w:val="28"/>
          <w:sz w:val="28"/>
          <w:szCs w:val="28"/>
          <w:rtl w:val="true"/>
          <w:lang w:bidi="ar-SA"/>
        </w:rPr>
        <w:t>أنّ من شروط جريان المقدّمات حتى يثبت الإطلاق هو عدم ما يصلح بياناً على العدم، والعامّ له صلاحيّة القرينيّة، وهذا بخلاف ظهور العامّ، فإنّه وضعيّ غير متوقّف على شيء، فلا تكون تماميّته موقوفةً على عدم ثبوت إطلاقٍ بخلاف مضمونه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العامّ لمّا كان ناشئاً من الوضع؛ فإنّه يكون ظهوراً تنجيزيّاً، وأمّا ظهور المطلق، فلمّا كان مستنداً إلى إجراء مقدّمات الحكمة وناشئاً من استظهار حال المتكلّم، فإنّه يكون ظهوراً تعليقيّاً، ومن الواضح، أنّ ما كان تعليقيّاً فلا يكون له المقتضي أصلاً لأن يعارض ما كان فعليّاً وتنجيزيّاً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880617_2142443653"/>
      <w:bookmarkStart w:id="430" w:name="_Toc154"/>
      <w:bookmarkEnd w:id="429"/>
      <w:r>
        <w:rPr>
          <w:rtl w:val="true"/>
        </w:rPr>
        <w:t>الأمر الثالث</w:t>
      </w:r>
      <w:r>
        <w:rPr>
          <w:rtl w:val="true"/>
        </w:rPr>
        <w:t xml:space="preserve">: </w:t>
      </w:r>
      <w:r>
        <w:rPr>
          <w:rtl w:val="true"/>
        </w:rPr>
        <w:t>في تقسيم العامّ</w:t>
      </w:r>
      <w:r>
        <w:rPr>
          <w:rtl w:val="true"/>
        </w:rPr>
        <w:t>:</w:t>
      </w:r>
      <w:bookmarkEnd w:id="430"/>
    </w:p>
    <w:p>
      <w:pPr>
        <w:pStyle w:val="BookText"/>
        <w:rPr/>
      </w:pPr>
      <w:r>
        <w:rPr>
          <w:rFonts w:ascii="Amiri" w:hAnsi="Amiri" w:eastAsia="Amiri" w:cs="Amiri"/>
          <w:color w:val="111111"/>
          <w:sz w:val="28"/>
          <w:sz w:val="28"/>
          <w:szCs w:val="28"/>
          <w:rtl w:val="true"/>
          <w:lang w:bidi="ar-SA"/>
        </w:rPr>
        <w:t>ينقسم العامّ إلى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استغراقيّ، ومجموعيّ، وبدليّ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الانقسام إنّما هو باعتبار الحكم، لا بلحاظ نفس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في العامّ الاستغراقيّ في مقام الإنشاء واحد، إلّا أنّه بحسب الواقع يكون متعدّداً بتعدّد أفراد العامّ، بحيث يكون لكلّ واحد من الأحكام المتعلّقة بالأفراد عصيان مستقلّ، وامتثال كذلك،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ينحلّ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العالم وعمراً العالم وبكراً العالم وهكذا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في العامّ المجموعيّ، فيكون واحداً في مقام الثبوت </w:t>
      </w:r>
    </w:p>
    <w:p>
      <w:pPr>
        <w:pStyle w:val="BookText"/>
        <w:rPr/>
      </w:pPr>
      <w:r>
        <w:rPr>
          <w:rFonts w:ascii="Amiri" w:hAnsi="Amiri" w:eastAsia="Amiri" w:cs="Amiri"/>
          <w:color w:val="111111"/>
          <w:sz w:val="28"/>
          <w:sz w:val="28"/>
          <w:szCs w:val="28"/>
          <w:rtl w:val="true"/>
          <w:lang w:bidi="ar-SA"/>
        </w:rPr>
        <w:t>والإثبات معاً؛ إذ الذي يكون موضوعاً في العامّ المجموعيّ إنّما هو المجموع من حيث المجموع، فلا يكون الحكم شاملاً للأفراد إلّا على سبيل الاجتماع، ومن هنا، فلا يتحقّق الامتثال فيه إلّا بإتيان الجميع، وأمّا العصيان فيه، فكما يمكن تحقّقه بترك الجميع، فكذلك يكون ممكناً بترك فردٍ واحدٍ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العامّ البدليّ فيلاحظ المولى واحداً من الأفراد على سبيل البدل، ويجعل هذا الفرد بخصوصه موضوعاً للحكم،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أيّ رجلٍ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الامتثال فيه بإكرام الواحد، كما يحصل أيضاً بإكرام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العامّ المجموعيّ والعامّ البدليّ يكمن في أنّ الإطاعة في الأوّل لا تحصل إلّا بفعل الجميع، ويتحقّق العصيان فيه بترك الواحد، وأمّا في العامّ البدليّ، فحصول الإطاعة يكفي فيه الإتيان بواحدٍ من الأفراد، فكذلك يحصل العصيان فيه بترك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في بيان الفرق بين العامّ الاستغراقيّ وبين العامّ المجموعيّ ما لفظه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مصاديق العامّ لها مفاهيم متقوّمة بالكثرة بالذات، فلها وحدة مفهوميّة وكثرة ذاتيّة، وهذا المعنى الكذائيّ محفوظ وإن ورد عليه اعتبارات مختلفة، فقد يُرتَّب الحكم عليه بلحاظ تلك الكثرة الذاتيّة، كما في الكلّ الأفراديّ، فجهة الوحدة وإن كانت محفوظة فهي مُلْغاة بحسب </w:t>
      </w:r>
      <w:bookmarkStart w:id="431" w:name="pg15431_173063"/>
    </w:p>
    <w:p>
      <w:pPr>
        <w:pStyle w:val="BookText"/>
        <w:rPr/>
      </w:pPr>
      <w:bookmarkEnd w:id="431"/>
      <w:r>
        <w:rPr>
          <w:rFonts w:ascii="Amiri" w:hAnsi="Amiri" w:eastAsia="Amiri" w:cs="Amiri"/>
          <w:color w:val="111111"/>
          <w:sz w:val="28"/>
          <w:sz w:val="28"/>
          <w:szCs w:val="28"/>
          <w:rtl w:val="true"/>
          <w:lang w:bidi="ar-SA"/>
        </w:rPr>
        <w:t xml:space="preserve">الاعتبار في مقام الموضوعيّة للحكم، وقد يُرَتّب الحكم عليه بلحاظ تلك الوحدة، كما في الكلّيّ المجموعيّ، فالكثرة وإن كانت محفوظةً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والمفهوم متقوّم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مُلْغاة في مرحلة موضوعيّة المعنى لحُكْمٍ واحدٍ حقيقيّ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للعموم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كثرةٍ وجهة وحدة، وكلتا الجهتين محفوظتان للعامّ، ولكن إن كان الملحوظ في مقام الموضوعيّة للحكم هو جهة الكثرة دون جهة الوحدة، فالموضوع حينئذٍ استغراقيّ، وأمّا إذا رُتِّب الحكم عليه بلحاظ جهة الوحدة، كان من العامّ المجموعيّ</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6880619_2142443653"/>
      <w:bookmarkStart w:id="433" w:name="_Toc155"/>
      <w:bookmarkEnd w:id="432"/>
      <w:r>
        <w:rPr>
          <w:rtl w:val="true"/>
        </w:rPr>
        <w:t>الأصل المحكّم عند الشكّ</w:t>
      </w:r>
      <w:r>
        <w:rPr>
          <w:rtl w:val="true"/>
        </w:rPr>
        <w:t>:</w:t>
      </w:r>
      <w:bookmarkEnd w:id="433"/>
    </w:p>
    <w:p>
      <w:pPr>
        <w:pStyle w:val="BookText"/>
        <w:rPr/>
      </w:pPr>
      <w:r>
        <w:rPr>
          <w:rFonts w:ascii="Amiri" w:hAnsi="Amiri" w:eastAsia="Amiri" w:cs="Amiri"/>
          <w:color w:val="111111"/>
          <w:sz w:val="28"/>
          <w:sz w:val="28"/>
          <w:szCs w:val="28"/>
          <w:rtl w:val="true"/>
          <w:lang w:bidi="ar-SA"/>
        </w:rPr>
        <w:t>بعد إحراز أصل العموم، فإذا شكّ في كون العامّ استغراقيّاً أو مجموعيّاً، كان الأصل المحكَّم فيه هو الاستغراقيّة بمقتضى الإطلاق؛ وذلك لأنّ الشمول والسريان إلى جميعأفراد العامّ هو المعنى المشترك بينهما، وإنّما الفرق بينهما في أنّ العامّ الاستغراقيّ لا يُحتاج فيه إلى جعل العموم مرآةً للأفراد، فإنّ الأفراد متكثّرة ذاتاً ومستقلّة في نفس ذاتها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العامّ المجموعيّ، فيُحْتاج، علاوةً على ذلك، إلى أمرٍ زائد، </w:t>
      </w:r>
    </w:p>
    <w:p>
      <w:pPr>
        <w:pStyle w:val="BookText"/>
        <w:rPr/>
      </w:pPr>
      <w:r>
        <w:rPr>
          <w:rFonts w:ascii="Amiri" w:hAnsi="Amiri" w:eastAsia="Amiri" w:cs="Amiri"/>
          <w:color w:val="111111"/>
          <w:sz w:val="28"/>
          <w:sz w:val="28"/>
          <w:szCs w:val="28"/>
          <w:rtl w:val="true"/>
          <w:lang w:bidi="ar-SA"/>
        </w:rPr>
        <w:t xml:space="preserve">وهو لحاظ قيد الوحدة في الأفراد، نظراً لكونها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متكثّرةً بحسب الذات، فيحتاج إثبات كون الموضوع هو المجموع من حيث هو مجموع إلى بيانٍ ومؤونةٍ زائدتين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الشكّ شكّاً في أنّه من العامّ الاستغراقيّ أو من العامّ البدليّ، فقد ذهب اُستاذنا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القول بعدم إمكان تعيين أحدهما بالإطلاق؛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كلّ واحدٍ منهما يحتاج إلى عنايةٍ ليست تلك العناية في الآخر، فالعموم البدليّ يحتاج إلى ملاحظة موضوع الحكم بنحو صرف الوجود من الطبيعة، أو كون المدخول لأداة العموم نكرة، والعموم الاستغراقيّ يحتاج إلى ملاحظة موضوع الحكم في الطبيعة السارية، وهما لحاظان مختلفان كلّ واحدٍ منهما خلاف مقتضى الإطلاق</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فلا يمكن تعيين أحدهما بالإطلاق عند الشكّ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المتعيّن عند دوران الشكّ بين استغراقيّة العامّ وبين بدليّته هو البناء على الاستغراقيّة لا البدليّة،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العامّ الاستغراقيّ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فيه إلىجعل المفهوم مرآةً للموضوع، وتُلاحظ فيه الأفراد من جهة أنّها متكثّرات ذاتاً ومستقلّات في نفسها، وكلّ واحد منها مأخوذ على حدّه، وقضيّة ذلك هو الاستيعاب والاستغراق، وأمّا العامّ البدليّ، فهو يحتاج إلى قيدٍ زائد، وهو قصد التردّد،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bookmarkStart w:id="434" w:name="pg15431_173065"/>
    </w:p>
    <w:p>
      <w:pPr>
        <w:pStyle w:val="BookText"/>
        <w:rPr/>
      </w:pPr>
      <w:bookmarkEnd w:id="434"/>
      <w:r>
        <w:rPr>
          <w:rFonts w:ascii="Amiri" w:hAnsi="Amiri" w:eastAsia="Amiri" w:cs="Amiri"/>
          <w:color w:val="111111"/>
          <w:sz w:val="28"/>
          <w:sz w:val="28"/>
          <w:szCs w:val="28"/>
          <w:rtl w:val="true"/>
          <w:lang w:bidi="ar-SA"/>
        </w:rPr>
        <w:t>كالعامّ المجموعيّ، يحتاج إلى لحاظ أمر إضافيّ وقيد زائد، يُصار إلى رفعه بالأصل، لكون هذا اللّحاظ الزائد منفيّاً بالإطلاق</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6880621_2142443653"/>
      <w:bookmarkStart w:id="436" w:name="_Toc156"/>
      <w:bookmarkEnd w:id="435"/>
      <w:r>
        <w:rPr>
          <w:rtl w:val="true"/>
        </w:rPr>
        <w:t>تنبيه</w:t>
      </w:r>
      <w:r>
        <w:rPr>
          <w:rtl w:val="true"/>
        </w:rPr>
        <w:t>:</w:t>
      </w:r>
      <w:bookmarkEnd w:id="436"/>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التي تنحلّ إليها الأحكام الشرعيّة المتعلّقة بموضوع عامّ، تارةً تكون جاريةً على نهج القضيّة الحقيقيّة، وأُخرى على نهج القضيّة الخارجيّة، والقضيّة الحقيقيّة هي القضيّة التي يكون الحكم فيها وارداً على العنوان والطبيعة باعتبار ما لها من مرآتيّة إلى الخارج، ويكون الحكم فيها وارداً على الخارجيّات بتوسّط الجامع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وارداً على الطبيعة بما هي قنطرة للخارج، وبهذا يُفَرَّق بين القضيّة الحقيقيّة وبين القضيّة الطبيعيّة، إذ الحكم في الطبيعيّة يكون وارداً فيها على نفس الطبيعة، لا بلحاظ حكايتها عن الخارج، بل بلحاظ تقرّرها في العقل وكونها موجوداً له ثبوت في حدّ نفسه،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كلّيّ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القضايا الحقيقيّة والخارجيّة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وإن كان يرد في كلتيهما على الخارج، إلّا أنّه في القضايا الحقيقيّةيكون مترتّباً على الخارج لا مباشرةً، بل بواسطة العنوان المنطبق على الخارجيّات، وأمّا في القضايا الخارجيّة، فالحكم إنّما يرد على الخارج ابتداءً، وبلا توسّط عنوان يكون جامعاً بين الأفراد، بل حتى لو فُرِض وجود جامعٍ </w:t>
      </w:r>
      <w:bookmarkStart w:id="437" w:name="pg15431_173066"/>
    </w:p>
    <w:p>
      <w:pPr>
        <w:pStyle w:val="BookText"/>
        <w:rPr/>
      </w:pPr>
      <w:bookmarkEnd w:id="437"/>
      <w:r>
        <w:rPr>
          <w:rFonts w:ascii="Amiri" w:hAnsi="Amiri" w:eastAsia="Amiri" w:cs="Amiri"/>
          <w:color w:val="111111"/>
          <w:sz w:val="28"/>
          <w:sz w:val="28"/>
          <w:szCs w:val="28"/>
          <w:rtl w:val="true"/>
          <w:lang w:bidi="ar-SA"/>
        </w:rPr>
        <w:t>بينها، فإنّما يكون ذلك على نحو الاتّفاق، ومن غير أن يكون ملحوظاً في القضيّة، وذلك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كلّ من في العسكر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قُتِل زيد وعمرو وبكر أنفسهم، وليس بينهم جامع، بل اتّفاقاً، بما أنّهم كانوا جميعاً في المعركة واتّفق مقتلهم فيها جميعاً، وأين هذا من القضايا الحقيقيّة التي يُلْحَظ فيها الجامع بين الأفراد، بحيث متى تحقّق ذلك الجامع يترتّب الحكم، بلا فرق بين الأفراد الموجودة والأفراد التي لم توجد بعد</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6880623_2142443653"/>
      <w:bookmarkStart w:id="439" w:name="_Toc157"/>
      <w:bookmarkEnd w:id="438"/>
      <w:r>
        <w:rPr>
          <w:rtl w:val="true"/>
        </w:rPr>
        <w:t>العموم المستفاد من الجمع المحلّى</w:t>
      </w:r>
      <w:r>
        <w:rPr>
          <w:rtl w:val="true"/>
        </w:rPr>
        <w:t>:</w:t>
      </w:r>
      <w:bookmarkEnd w:id="439"/>
    </w:p>
    <w:p>
      <w:pPr>
        <w:pStyle w:val="BookText"/>
        <w:rPr/>
      </w:pPr>
      <w:r>
        <w:rPr>
          <w:rFonts w:ascii="Amiri" w:hAnsi="Amiri" w:eastAsia="Amiri" w:cs="Amiri"/>
          <w:color w:val="111111"/>
          <w:sz w:val="28"/>
          <w:sz w:val="28"/>
          <w:szCs w:val="28"/>
          <w:rtl w:val="true"/>
          <w:lang w:bidi="ar-SA"/>
        </w:rPr>
        <w:t>ثمّ إنّه قد يُتخيّل أنّ الجمع المحلّى بالألف واللام يقتضي ظاهراً العموم المجموعيّ،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مدخول اللّام هو الجميع، كما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يصدق على كلّ فردٍ فرد كالعامّ الاستغراقيّ، وإنّما ينطبق على كلّ جماعةٍ جماعة من أفراد العالم، والجماعة هي الثلاثة فما فوق</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وغاية ما يستفاد من اللّام هو أقصى مراتب الجمع التي تنطوي فيه جميع المراتب، ولكن مع حفظ معنى الجمعيّة، فاللّام توجد معنىً في المدخول كان فاقداً له، وهذا المعنى هو أقصى المراتب، كما هو الشأن في جميع المعاني الحرفيّةالتي تُوجِد معنىً في الغير، وذلك يقتضي العموم المجموعيّ، لا الاستغراقيّ</w:t>
      </w:r>
      <w:r>
        <w:rPr>
          <w:rFonts w:eastAsia="Amiri" w:cs="Amiri" w:ascii="Amiri" w:hAnsi="Amiri"/>
          <w:color w:val="111111"/>
          <w:sz w:val="28"/>
          <w:szCs w:val="28"/>
          <w:rtl w:val="true"/>
          <w:lang w:bidi="ar-SA"/>
        </w:rPr>
        <w:t xml:space="preserve">. </w:t>
      </w:r>
      <w:bookmarkStart w:id="440" w:name="pg15431_173067"/>
    </w:p>
    <w:p>
      <w:pPr>
        <w:pStyle w:val="BookText"/>
        <w:rPr/>
      </w:pPr>
      <w:bookmarkEnd w:id="440"/>
      <w:r>
        <w:rPr>
          <w:rFonts w:ascii="Amiri" w:hAnsi="Amiri" w:eastAsia="Amiri" w:cs="Amiri"/>
          <w:color w:val="111111"/>
          <w:sz w:val="28"/>
          <w:sz w:val="28"/>
          <w:szCs w:val="28"/>
          <w:rtl w:val="true"/>
          <w:lang w:bidi="ar-SA"/>
        </w:rPr>
        <w:t>ولكن قد دفع بعض المحقّقين هذا التوهّم بما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أداة العموم من الألف واللّام إن كان نفس الجمع، بحيث كان ورود أداة العموم متأخّراً عن ورود أداة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 والتاء، والواو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المفرد، لكان للتوهّم المذكور مجال، ولكن كيف يمكن إثبات ذلك؟ بل ورود أداة العموم وأداة الجمع على المفرد إنّما يكون في مرتبةٍ واحدة، فالألف واللّام تدلّ على استغراق أفراد مدخولها، وهو المفرد،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مطلق المفرد،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المفرد المحلّى باللّام لا يدلّ على العموم، بل المفرد الذي ورد عليه أداة الجمع عند ورود أداة العموم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أداة العموم إنّما ترد على المفرد الذي يرد عليه أداة الجمع، فتكون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استغراق أفراد ذلك المفرد، ويكون حال الجمع المحلّى باللّام حال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على استغراق أفراد المفرد على نحو الانحلال</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880625_2142443653"/>
      <w:bookmarkStart w:id="442" w:name="_Toc158"/>
      <w:bookmarkEnd w:id="441"/>
      <w:r>
        <w:rPr>
          <w:rtl w:val="true"/>
        </w:rPr>
        <w:t>هل العامّ المخصّص حجّة في الباقي أم لا؟</w:t>
      </w:r>
      <w:bookmarkEnd w:id="442"/>
    </w:p>
    <w:p>
      <w:pPr>
        <w:pStyle w:val="BookText"/>
        <w:rPr/>
      </w:pPr>
      <w:r>
        <w:rPr>
          <w:rFonts w:ascii="Amiri" w:hAnsi="Amiri" w:eastAsia="Amiri" w:cs="Amiri"/>
          <w:color w:val="111111"/>
          <w:sz w:val="28"/>
          <w:sz w:val="28"/>
          <w:szCs w:val="28"/>
          <w:rtl w:val="true"/>
          <w:lang w:bidi="ar-SA"/>
        </w:rPr>
        <w:t>ذهب بعضهم إلى أنّ تخصيص العامّ موجب للمجازيّة مطلقاً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آخرون إلى أنّه إنّما يوجبها في خصوص المنفصل، وعليه </w:t>
      </w:r>
    </w:p>
    <w:p>
      <w:pPr>
        <w:pStyle w:val="BookText"/>
        <w:rPr/>
      </w:pPr>
      <w:r>
        <w:rPr>
          <w:rFonts w:ascii="Amiri" w:hAnsi="Amiri" w:eastAsia="Amiri" w:cs="Amiri"/>
          <w:color w:val="111111"/>
          <w:sz w:val="28"/>
          <w:sz w:val="28"/>
          <w:szCs w:val="28"/>
          <w:rtl w:val="true"/>
          <w:lang w:bidi="ar-SA"/>
        </w:rPr>
        <w:t>رتّبوا القول بعدم حجّيّة العامّ في الباقي بعد التخصيص، وذلك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التخصيص يكون مجملاً، بسبب كون مراتب المجاز متعدّدة، وأنّ تعيين مرتبة خاصّة منها تعيين بلا معيّن، دونما فرق في التخصيص بين أن يكون من قبيل الاستثناء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بعد التخصيص هو أقرب المجازات إلى الحقيقة فيتعيّن الحمل عليه بعد قيام القرينة الصارفة على عدم إرادة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أقربيّة الباقي إلى العامّ لا يكون إلّا بحسب المقدار، ولا اعتبار بها، وإنّما المدار على الأقربيّة بحسب الاُنس الذي يكون ناشئاً عن كثرة الاستعمال وعن لحاظ المناسبة الخاصّة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الأقربيّة من جهة الكنه تكون موجبة للاُنس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نرى أنّ كثرة الإخراج قد تكون سبباً للاستهجان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الأَولى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الكلام إلى البحث عن الحجّيّة، لا البحث عن لزوم المجازيّة أو عدمه؛ لوضوح أنّ ما يناسب الاُصوليّ إنّما هو البحث عمّا هو الحجّة، لا البحث عنالحقيقة والمجاز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تخصيص العامّ فهل الباقي بعد التخصيص مجاز أم لا؟</w:t>
      </w:r>
    </w:p>
    <w:p>
      <w:pPr>
        <w:pStyle w:val="BookText"/>
        <w:rPr/>
      </w:pPr>
      <w:r>
        <w:rPr>
          <w:rFonts w:ascii="Amiri" w:hAnsi="Amiri" w:eastAsia="Amiri" w:cs="Amiri"/>
          <w:color w:val="111111"/>
          <w:sz w:val="28"/>
          <w:sz w:val="28"/>
          <w:szCs w:val="28"/>
          <w:rtl w:val="true"/>
          <w:lang w:bidi="ar-SA"/>
        </w:rPr>
        <w:t>وإذا عرفت ذلك</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فالمحقّقين من العلماء على أنّه حجّة في الباقي، بلا فرق في ذلك بين أن يكون المخصّص متّصلاً أو منفصلاً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أجاب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الإشكال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عدم حجّيّة العامّ بعد تعدّد مراتب المجازات وعدم وجود المعيّن لأحدها على وجه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يلزم من التخصيص كون العامّ مجازاً، أمّا في التخصيص بالمتّصل، فلما عرفت من أنّه لا تخصيص أصلاً، وأنّ أدوات العموم قد استُعْمِلَت فيه، وإن كانت دائرته سعةً وضيقاً تختلف باختلاف ذوي الأدوات،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رجل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استُعْملت في العموم، وإن كان أفراد أحدهما بالإضافة إلى الآخر، بل في نفسها في غاية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المنفصل، فلأنّ إرادة الخصوص واقعاً لا تستلزم استعماله فيه وكون الخاصّ قرينةً عليه، بل من الممكن قطعاً استعماله معه في العموم قاعدة، وكون الخاصّ مانعاً عن حجّيّة ظهوره، تحكيماً للنصّ أو الأظهر على الظاهر، لا مصادماً لأصل ظهوره،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للمصير إلى أنّه قد استعمل فيه مجازاً كي يلزم الإجمال</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التخصيص تارةً يكون بالمتّصل،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إلّا النحويّين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وأُخرى بالمنفصل،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w:t>
      </w:r>
    </w:p>
    <w:p>
      <w:pPr>
        <w:pStyle w:val="BookText"/>
        <w:rPr/>
      </w:pPr>
      <w:r>
        <w:rPr>
          <w:rFonts w:ascii="Amiri" w:hAnsi="Amiri" w:eastAsia="Amiri" w:cs="Amiri"/>
          <w:color w:val="111111"/>
          <w:sz w:val="28"/>
          <w:sz w:val="28"/>
          <w:szCs w:val="28"/>
          <w:rtl w:val="true"/>
          <w:lang w:bidi="ar-SA"/>
        </w:rPr>
        <w:t>حينٍ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التخصيص بالمتّصل، فقد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بتخصيص في الحقيقة، وأنّ الكلام ليس ظاهراً إلّا في الباقي؛ إذ لا تخصيص في الحقيقة، وإنّما هو تضييق للمدخول، وتضييق المدخول لا ينافي كون الأداة موضوعةً ومستعملةً في العموم؛ لأنّها موضوعة لإفادة عموم ما يراد من مدخولها، فلا فرق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العموم فيهما،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مدخولها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المخصّص متّصلاً، فمن أوّل الأمر لا ينعقد ظهور للعامّ إلّا في ما عدا ما أُخرج منه، وهو ما شمله المخصّص من الأفراد، فتكون دائرة الظهور من أوّل الأمر ضيّقة، على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فم الركيّة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المخصّص المنفصل، فالتخصيص لا ينافي ظهور العامّ في العموم، بل يزاحمه في حجّيّته على المراد الجدّي، ويُقدّم عليه الخاصّ لكونه أظهر منه،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الظهور باقياً على حاله كما كان قبل التخصيص</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ورود الخاصّ ينكشف أنّ العموم لم يكن بمراد جدّيٍّ للمتكلّم، فالتخصيص في حقيقة الأمر يكون بين الإرادة الجدّيّة والإرادة الاستعماليّة، فلا معنى للقولبالمجازيّة بعد إمكان إبقاء </w:t>
      </w:r>
    </w:p>
    <w:p>
      <w:pPr>
        <w:pStyle w:val="BookText"/>
        <w:rPr/>
      </w:pPr>
      <w:r>
        <w:rPr>
          <w:rFonts w:ascii="Amiri" w:hAnsi="Amiri" w:eastAsia="Amiri" w:cs="Amiri"/>
          <w:color w:val="111111"/>
          <w:sz w:val="28"/>
          <w:sz w:val="28"/>
          <w:szCs w:val="28"/>
          <w:rtl w:val="true"/>
          <w:lang w:bidi="ar-SA"/>
        </w:rPr>
        <w:t>العامّ على ظهوره الاستعماليّ في العموم، والمجازيّة إنّما تدور مدار الاستعمال لا مدار الواقع، ويكون العامّ لأجل المصلحة الملحوظة الداعية إلى تأخير الخاصّ قد جاء لصرف القاعدة، فيكون البناء عليه إلى حين أن يأتي الخاصّ ونعثر عليه، ولأجل هذا نرى أنّ المصلحة قد تقتضي في بعض الأحيان مجيء العامّ على لسان إمامٍ ومجيء الخاصّ على لسان إمامٍ آخر، وفي مثل هذه الصورة، يكون تكليف المخاطبين بالعامّ في زمان الإمام الأوّل هو العمل بعموم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أنّ التخصيص لا يوجب المجازيّة مطلقاً، أنّه لا إشكال في أنّ العامّ حجّة في الباقي بعد التخصيص، وإنّما كان الإشكال في حجّيّته في الباقي لو كنّا نقول بالمجازيّة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يرتبط بما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المخصّص مجملاً مفهوماً، فتارةً يكون الإجمال من جهة دورانه بين المتباينين، كما إذا خصّ العلماء بزيد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زيد مشتركاً ومردّداً بين شخصين اثنين، وأُخرى يكون من جهة دورانه بين الأقلّ والأكثر، كما إذا تردّد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مرتكب مطلق المعصية وبين مرتكب خصوص الكبيرة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المخصّص متّصلاً، وأُخرى يكون منفصلاً</w:t>
      </w:r>
      <w:r>
        <w:rPr>
          <w:rFonts w:eastAsia="Amiri" w:cs="Amiri" w:ascii="Amiri" w:hAnsi="Amiri"/>
          <w:color w:val="111111"/>
          <w:sz w:val="28"/>
          <w:szCs w:val="28"/>
          <w:rtl w:val="true"/>
          <w:lang w:bidi="ar-SA"/>
        </w:rPr>
        <w:t xml:space="preserve">. </w:t>
      </w:r>
      <w:bookmarkStart w:id="443" w:name="pg15431_173072"/>
    </w:p>
    <w:p>
      <w:pPr>
        <w:pStyle w:val="BookText"/>
        <w:rPr/>
      </w:pPr>
      <w:bookmarkEnd w:id="443"/>
      <w:r>
        <w:rPr>
          <w:rFonts w:ascii="IRNazanin" w:hAnsi="IRNazanin" w:eastAsia="IRNazanin"/>
          <w:color w:val="111111"/>
          <w:sz w:val="28"/>
          <w:sz w:val="28"/>
          <w:szCs w:val="28"/>
          <w:rtl w:val="true"/>
          <w:lang w:bidi="fa-IR"/>
        </w:rPr>
        <w:t>فهنا صور ثلاث</w:t>
      </w:r>
      <w:r>
        <w:rPr>
          <w:rFonts w:eastAsia="IRNazanin" w:cs="IRNazanin"/>
          <w:color w:val="111111"/>
          <w:sz w:val="28"/>
          <w:szCs w:val="28"/>
          <w:rtl w:val="true"/>
          <w:lang w:bidi="fa-IR"/>
        </w:rPr>
        <w:t>:</w:t>
      </w:r>
    </w:p>
    <w:p>
      <w:pPr>
        <w:pStyle w:val="Heading3"/>
        <w:numPr>
          <w:ilvl w:val="2"/>
          <w:numId w:val="1"/>
        </w:numPr>
        <w:rPr/>
      </w:pPr>
      <w:bookmarkStart w:id="444" w:name="__RefHeading___Toc6880627_2142443653"/>
      <w:bookmarkStart w:id="445" w:name="_Toc159"/>
      <w:bookmarkEnd w:id="444"/>
      <w:r>
        <w:rPr>
          <w:rtl w:val="true"/>
        </w:rPr>
        <w:t>الصورة الاُولى</w:t>
      </w:r>
      <w:r>
        <w:rPr>
          <w:rtl w:val="true"/>
        </w:rPr>
        <w:t>:</w:t>
      </w:r>
      <w:bookmarkEnd w:id="445"/>
    </w:p>
    <w:p>
      <w:pPr>
        <w:pStyle w:val="BookText"/>
        <w:rPr/>
      </w:pPr>
      <w:r>
        <w:rPr>
          <w:rFonts w:ascii="Amiri" w:hAnsi="Amiri" w:eastAsia="Amiri" w:cs="Amiri"/>
          <w:color w:val="111111"/>
          <w:sz w:val="28"/>
          <w:sz w:val="28"/>
          <w:szCs w:val="28"/>
          <w:rtl w:val="true"/>
          <w:lang w:bidi="ar-SA"/>
        </w:rPr>
        <w:t xml:space="preserve">أن يكون المخصّص متّصلاً، وقد دار أمره بين المتباينين، أو بين الأقلّ والأكثر،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انعقاد ظهورٍ للعامّ، وأنّه يوجب إجمال العامّ حقيقةً، وذلك بسبب سراية إجمال المخصّص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يكون للعامّ دلالة تصديقيّة على معنىً بحيث يصحّ أن يُخْبَر بمفاده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ما لم يحصل له هذا النحو من الدلالة، فلا ينعقد له ظهور في أيّ معنىً أصلاً، ومع عدم ظهوره، فلا يكون حجّة؛ إذ الحجّيّة حكم موضوعه الظهور، وهو منتفٍ بحسب الفرض، وهذا هو معنى القول بسقوط العامّ عن الحجّيّة في المخصّص المتّصل المجمل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أمره يدور بين المتباينين أم بين الأقلّ والأكثر</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6880629_2142443653"/>
      <w:bookmarkStart w:id="447" w:name="_Toc160"/>
      <w:bookmarkEnd w:id="446"/>
      <w:r>
        <w:rPr>
          <w:rtl w:val="true"/>
        </w:rPr>
        <w:t>الصورة الثانية</w:t>
      </w:r>
      <w:r>
        <w:rPr>
          <w:rtl w:val="true"/>
        </w:rPr>
        <w:t>:</w:t>
      </w:r>
      <w:bookmarkEnd w:id="447"/>
    </w:p>
    <w:p>
      <w:pPr>
        <w:pStyle w:val="BookText"/>
        <w:rPr/>
      </w:pPr>
      <w:r>
        <w:rPr>
          <w:rFonts w:ascii="Amiri" w:hAnsi="Amiri" w:eastAsia="Amiri" w:cs="Amiri"/>
          <w:color w:val="111111"/>
          <w:sz w:val="28"/>
          <w:sz w:val="28"/>
          <w:szCs w:val="28"/>
          <w:rtl w:val="true"/>
          <w:lang w:bidi="ar-SA"/>
        </w:rPr>
        <w:t xml:space="preserve">أن يكون المخصّص منفصلاً، ودار أمره بين المتباينين،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بسقوط العامّ عن الحجيّة؛ فإنّ هذا المخصّص المجمل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أمره يدور بين زيد ابن بكر وزيد بن خالد، فإنّه لا يكون مانعاً من ظهور العامّ في العموم، بل ينعقد للعامّ ظهور في العموم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فلا يمكن لنا أن نتمسّك بأصالة العموم في المقام، </w:t>
      </w:r>
      <w:bookmarkStart w:id="448" w:name="pg15431_173073"/>
    </w:p>
    <w:p>
      <w:pPr>
        <w:pStyle w:val="BookText"/>
        <w:rPr/>
      </w:pPr>
      <w:bookmarkEnd w:id="448"/>
      <w:r>
        <w:rPr>
          <w:rFonts w:ascii="Amiri" w:hAnsi="Amiri" w:eastAsia="Amiri" w:cs="Amiri"/>
          <w:color w:val="111111"/>
          <w:sz w:val="28"/>
          <w:sz w:val="28"/>
          <w:szCs w:val="28"/>
          <w:rtl w:val="true"/>
          <w:lang w:bidi="ar-SA"/>
        </w:rPr>
        <w:t>بل نقول بأنّه بعد العلم بالتخصيص يخرج العامّ عن كونه كبرىً كلّيّة، ولا تجري فيه أصالة العموم؛ لأنّجريانها إنّما يكون في صورة الشكّ، ومع العلم بورود التخصيص لا شكّ، فلا يكون هناك مجال لجريانها، فيُعْلَم أنّ الظهور المنعقد للعامّ في العموم ليس بمرادٍ للمتكلّم بالنسبة إلى بعض الأطراف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بما أنّ ذلك البعض غير المعيّن خارج عن العموم، ولا يمكن إخراج أحد الأطراف بعينه؛ لأنّه يكون من الترجيح بلا مرجّح،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العامّ عن الحجّيّة، ويكون في حكم المجمل</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6880631_2142443653"/>
      <w:bookmarkStart w:id="450" w:name="_Toc161"/>
      <w:bookmarkEnd w:id="449"/>
      <w:r>
        <w:rPr>
          <w:rtl w:val="true"/>
        </w:rPr>
        <w:t>الصورة الثالثة</w:t>
      </w:r>
      <w:r>
        <w:rPr>
          <w:rtl w:val="true"/>
        </w:rPr>
        <w:t>:</w:t>
      </w:r>
      <w:bookmarkEnd w:id="450"/>
    </w:p>
    <w:p>
      <w:pPr>
        <w:pStyle w:val="BookText"/>
        <w:rPr/>
      </w:pPr>
      <w:r>
        <w:rPr>
          <w:rFonts w:ascii="Amiri" w:hAnsi="Amiri" w:eastAsia="Amiri" w:cs="Amiri"/>
          <w:color w:val="111111"/>
          <w:sz w:val="28"/>
          <w:sz w:val="28"/>
          <w:szCs w:val="28"/>
          <w:rtl w:val="true"/>
          <w:lang w:bidi="ar-SA"/>
        </w:rPr>
        <w:t>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وتردَّد أمر الفاسق بين مطلق مرتكب الذنب من الصغيرة والكبيرة، وبين خصوص مرتكب الكبيرة، فهنا، بالنسبة إلى الأكثر العامّ يكون باقياً على حجّيّته، وأصالة العموم جارية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الأقلّ المتيقّن التخصيص، فتسقط حجّيّة العامّ لا محالة؛ إذ بالنسبة إلى الأكثر يكون الشكّ من قبيل الشكّ في التخصيص،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المرجع إلى أصالة العموم، وأصالة عدم التخصيص بعد أن سبق للعامّ أن انعقد له ظهور في العموم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المثال المتقدّم، فبالنسبة إلى مرتكب الكبيرة، فالعامّ قد سقط عن الحجّيّة، وأمّا بالنسبة إلى مرتكب الصغيرة، فيُشَكّ في خروجه، وهذا </w:t>
      </w:r>
    </w:p>
    <w:p>
      <w:pPr>
        <w:pStyle w:val="BookText"/>
        <w:rPr/>
      </w:pPr>
      <w:r>
        <w:rPr>
          <w:rFonts w:ascii="Amiri" w:hAnsi="Amiri" w:eastAsia="Amiri" w:cs="Amiri"/>
          <w:color w:val="111111"/>
          <w:sz w:val="28"/>
          <w:sz w:val="28"/>
          <w:szCs w:val="28"/>
          <w:rtl w:val="true"/>
          <w:lang w:bidi="ar-SA"/>
        </w:rPr>
        <w:t>شكّ في التخصيص، فبعدما انعقدللعامّ ظهور في العموم، تكون أصالة العموم كافيةً في إثبات 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هو عنوان الفاسق، لا خصوص مرتكب الكبيرة، فالعامّ لا يكون شاملاً لهذا العنوان بعد خروجه عنه،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للتمسّك بأصالة العموم بالنسبة إلى ما يكون دخوله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ليس هو مفهوم الفاسق وعنوانه الأوّليّ، بل واقع الفاسق، وحيث لم يعلم بأنّ مرتكب الصغيرة داخل في الفاسق الواقعيّ، فيشك في تخصيص العامّ به، فيكون شكّاً في التخصيص، والمرجع فيه إلى 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المخصّص مجملاً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مجملاً مصداقاً، بأن كان الشكّ في التخصيص ناشئاً من جهة الشبهات الموضوعيّة، فيقع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أن يُتَمسّك بالعامّ بالشبهات المصداقيّة للمخصّص وفي كلا قسميه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المتّصل والمنفصل أم لا؟</w:t>
      </w:r>
    </w:p>
    <w:p>
      <w:pPr>
        <w:pStyle w:val="BookText"/>
        <w:rPr/>
      </w:pPr>
      <w:r>
        <w:rPr>
          <w:rFonts w:ascii="Amiri" w:hAnsi="Amiri" w:eastAsia="Amiri" w:cs="Amiri"/>
          <w:color w:val="111111"/>
          <w:sz w:val="28"/>
          <w:sz w:val="28"/>
          <w:szCs w:val="28"/>
          <w:rtl w:val="true"/>
          <w:lang w:bidi="ar-SA"/>
        </w:rPr>
        <w:t>فالكلام تارةً في المخصّص المتّصل، وأُخرى في المخصّص المنفصل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المخصّص المتّصل، بلا فرقٍ بين أن يكون بالاستثناء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بغير الاستثناء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وشككنا في أنّ زيداً العالم هل هو فاسق أم لا؟ أو هل هو تقيّ أم لا؟ فهل يمكن في </w:t>
      </w:r>
    </w:p>
    <w:p>
      <w:pPr>
        <w:pStyle w:val="BookText"/>
        <w:rPr/>
      </w:pPr>
      <w:r>
        <w:rPr>
          <w:rFonts w:ascii="Amiri" w:hAnsi="Amiri" w:eastAsia="Amiri" w:cs="Amiri"/>
          <w:color w:val="111111"/>
          <w:sz w:val="28"/>
          <w:sz w:val="28"/>
          <w:szCs w:val="28"/>
          <w:rtl w:val="true"/>
          <w:lang w:bidi="ar-SA"/>
        </w:rPr>
        <w:t>هذه الصورة التمسّك بأصالة العموم لإثبات أنّه ليس بفاسق أو أنّه تقيّ أم لا؟الظاهر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لأنّ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العلماء إلّا الفسّاق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بمنزلة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عدم إحراز فرديّة ما يحتمل انطباق الخاصّ عليه مانع من التمسّك بالعامّ، فما لم يُحْرَز كون الفرد المردّد والمشكوك فرداً للعامّ، فلا يمكن التمسّك بالعامّ لإثبات حكمه لهذا المردَّد،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نعلم بعدالة زيد أو فسقه، فلا يجوز التمسّك بالعامّ لإدخاله تحت العموم حتى نقول بوجوب إكرامه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كانت أم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ناظرة إلى إثبات موضوعها وعدم إثباته للحكم، وإنّما هي تتكفّل ببيان ثبوت حكمها لموضوعها الموجود في الخارج، حقيقةً أو تقديراً، وفي المقام، لو كانت القضيّة خارجيّةً،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علماء البلد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دالّة على ثبوت الحكم لأفراد العالم التي تحقّق لها وجود في الخارج، فلو شككنا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زيداً المتيقّن كونه من علماء البلد عادل أم فاسق، فهذه القضيّة لا تدلّ على أنّه ليس بفاسق لكي يجب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بالنسبة إلى القضايا الحقيقيّة،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مرجعه إلى قضيّة شرطيّة مقدّمها وجود الموضوع وتاليها ثبوت الحكم،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خمر في الخارج فهو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كان الأمر كذلك، وكان </w:t>
      </w:r>
      <w:bookmarkStart w:id="451" w:name="pg15431_173076"/>
    </w:p>
    <w:p>
      <w:pPr>
        <w:pStyle w:val="BookText"/>
        <w:rPr/>
      </w:pPr>
      <w:bookmarkEnd w:id="451"/>
      <w:r>
        <w:rPr>
          <w:rFonts w:ascii="Amiri" w:hAnsi="Amiri" w:eastAsia="Amiri" w:cs="Amiri"/>
          <w:color w:val="111111"/>
          <w:sz w:val="28"/>
          <w:sz w:val="28"/>
          <w:szCs w:val="28"/>
          <w:rtl w:val="true"/>
          <w:lang w:bidi="ar-SA"/>
        </w:rPr>
        <w:t xml:space="preserve">مرجع القضيّة الحقيقيّة إلى الشرطيّة، فالقضيّة الشرطيّة ليست ناظرةً إلى وجود الموضوع، الذي هو شرطها، في الخارج، بل إلى إثبات التالي، وهو الحرمة،على تقدير وجود المقدّم، فالموضوع مأخوذ فيها مفروض الوجود، فلو شككنا في كون مايعٍ ما خمراً أم لا؟ فلا يمكن لنا التمسّك بإطلاق ما دلّ على حرمة الخمر لإثبات أنّه خمر، فيكون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الاُصول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يتمسّك لشمول العامّ للفرد المشكوك بقضيّة المقتضي والمانع؛ فإنّ انطباق العامّ للمشكوك فيه مقتضٍ لإثبات حكم العامّ له؛ لأنّ المقام مقتضٍ للحجّيّة في جميع ما يشمله من الأفراد، والمخصّص مانع عن حجّيّته فيما ثبتت فرديّته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الفرد المشكوك، كزيد غير المعلوم فسقه، وشكّ في خروجها عن عموم العامّ، مع عدم العلم بحالته السابقة، كان العامّ حجّة فيه؛ لأنّ المقتضي للشمول موجود مُحْرَز، وأمّا المانع فمشكوك فيه، فيؤثّر المقتضي أثره، لتلك القاعدة، فيجب العمل بالمقتضي إلى حين أن يأتي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محلّ للنقاش صغرىً وكبرى</w:t>
      </w:r>
      <w:r>
        <w:rPr>
          <w:rFonts w:eastAsia="Amiri" w:cs="Amiri" w:ascii="Amiri" w:hAnsi="Amiri"/>
          <w:color w:val="111111"/>
          <w:sz w:val="28"/>
          <w:szCs w:val="28"/>
          <w:rtl w:val="true"/>
          <w:lang w:bidi="ar-SA"/>
        </w:rPr>
        <w:t>.</w:t>
      </w:r>
    </w:p>
    <w:p>
      <w:pPr>
        <w:pStyle w:val="Heading3"/>
        <w:numPr>
          <w:ilvl w:val="2"/>
          <w:numId w:val="1"/>
        </w:numPr>
        <w:rPr/>
      </w:pPr>
      <w:bookmarkStart w:id="452" w:name="__RefHeading___Toc6880633_2142443653"/>
      <w:bookmarkStart w:id="453" w:name="_Toc162"/>
      <w:bookmarkEnd w:id="452"/>
      <w:r>
        <w:rPr>
          <w:rtl w:val="true"/>
        </w:rPr>
        <w:t>أمّا صغرىً</w:t>
      </w:r>
      <w:r>
        <w:rPr>
          <w:rtl w:val="true"/>
        </w:rPr>
        <w:t>:</w:t>
      </w:r>
      <w:bookmarkEnd w:id="45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أجنبيّ عن القاعدة المذكورة؛ فإنّ هذه القاعدة إنّما تكون حجّةً في صورة العلم بوجود المقتضي والشكّ في وجود المانع؛ لأنّ العامّ </w:t>
      </w:r>
      <w:bookmarkStart w:id="454" w:name="pg15431_173077"/>
    </w:p>
    <w:p>
      <w:pPr>
        <w:pStyle w:val="BookText"/>
        <w:rPr/>
      </w:pPr>
      <w:bookmarkEnd w:id="454"/>
      <w:r>
        <w:rPr>
          <w:rFonts w:ascii="Amiri" w:hAnsi="Amiri" w:eastAsia="Amiri" w:cs="Amiri"/>
          <w:color w:val="111111"/>
          <w:sz w:val="28"/>
          <w:sz w:val="28"/>
          <w:szCs w:val="28"/>
          <w:rtl w:val="true"/>
          <w:lang w:bidi="ar-SA"/>
        </w:rPr>
        <w:t>مشكوك المقتضي للشبهة المصداقيّة، فإنّ الدلالة التصديقيّة لا تكون كاشفةً عن مقصود المتكلّم ومراده، إذ المتكلّم في مقام بيان تشريع الأحكام على موضوعاتها، كجعل الحرمة للخمر والوجوب للصلاة، وليس له غرض في بيان تطبيق الكلّيّات على مصاديقها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المصداق المشتبه، وإن كان فرداً للعامّ بما هو عامّ، ولكن بعد تخصيصه وانحصار الإكرام بغير الفاسق، يكون الإكرام ثابتاً للعلماء غير الفسّاق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التخصيص يكون العالم العادل واجب الإكرام ويكون الفاسق غير واجب الإكرام أو محرّم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قاعدتان كلّيّتان ولا شيء منهما بمعلوم الصدق والانطباق على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العلماء غير الفسّاق يجب إكرامهم، فهي قاعدة كلّيّة لا يُعْلَم شمولها لزيد المشكوك؛ إذ ليست واردةً في بيان انطباق الكبرى الكلّيّة على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الفاسق محرّم الإكرام،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كلّيّة لا يُعْلَم شمولها لزيد المشكوك أم عدم شمولها له؛ لأنّه ليست في مقام التطبيق أيضاً أم لا؟</w:t>
      </w:r>
    </w:p>
    <w:p>
      <w:pPr>
        <w:pStyle w:val="Heading3"/>
        <w:numPr>
          <w:ilvl w:val="2"/>
          <w:numId w:val="1"/>
        </w:numPr>
        <w:rPr/>
      </w:pPr>
      <w:bookmarkStart w:id="455" w:name="__RefHeading___Toc6880635_2142443653"/>
      <w:bookmarkStart w:id="456" w:name="_Toc163"/>
      <w:bookmarkEnd w:id="455"/>
      <w:r>
        <w:rPr>
          <w:rtl w:val="true"/>
        </w:rPr>
        <w:t>وأمّا كبرىً</w:t>
      </w:r>
      <w:r>
        <w:rPr>
          <w:rtl w:val="true"/>
        </w:rPr>
        <w:t>:</w:t>
      </w:r>
      <w:bookmarkEnd w:id="45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فلأنّه لا دليل هناك على صحّة هذه القاعدة، بل الدليل على خلافها؛ فإنّ وجود الشيء متوقّف على وجود جميع أجزاء علّته، فهو متوقّف على إحراز وجود المقتضي، وعلى إحراز توفّر جميع الشرائط، وعلى </w:t>
      </w:r>
    </w:p>
    <w:p>
      <w:pPr>
        <w:pStyle w:val="BookText"/>
        <w:rPr/>
      </w:pPr>
      <w:r>
        <w:rPr>
          <w:rFonts w:ascii="Amiri" w:hAnsi="Amiri" w:eastAsia="Amiri" w:cs="Amiri"/>
          <w:color w:val="111111"/>
          <w:sz w:val="28"/>
          <w:sz w:val="28"/>
          <w:szCs w:val="28"/>
          <w:rtl w:val="true"/>
          <w:lang w:bidi="ar-SA"/>
        </w:rPr>
        <w:t xml:space="preserve">إحراز فقدان المانع، فاحتراق 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 على وجود النار، وعلى ممّاسّة النار لها، وعلى عدم وجود الرطوبة المانعة، فإذا توفّر كلّ ذلك حصل الاحتراق، فلا يكاد يمكن أن يوجد الشيء بمجرّد وجود المقتضي، فمع كون المقتضي موجوداًوكون المانع محتمل الوجود فكيف مع ذلك يمكن القطع بوجود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يتوهّم أنّ فتوى المشهور بالضمان في مورد اليد المشكوكة المردَّدة بين أن تكون يد أمانة أو يداً عادية إنّما هي من باب تطبيق نفس القاعدة،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بأنّها تشمل اليد العادية فقط، دون اليد المأذونة، إذ اليد المأذونة خارجة بالتخصّص، وعلى هذا الأساس، فيكون دخول اليد المشكوكة تحت عموم القاعدة مشكوكاً من باب الشكّ في الشبهة المصداقيّة للعامّ، نظير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أنّ زيداً عالم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اليد تشمل اليد المأذونة واليد العادية معاً، فيكون من باب تخصيص الشبهة المصداقيّة في المخصّص، نظير 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وشككنا في فسق زيد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كلا التقديرين لا يمكن التمسّك بالقاعدة، مع أنّهم حكموا بالضمان في اليد المشكوكة،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حُكْمهم هذا إنّما هو </w:t>
      </w:r>
    </w:p>
    <w:p>
      <w:pPr>
        <w:pStyle w:val="BookText"/>
        <w:rPr/>
      </w:pPr>
      <w:r>
        <w:rPr>
          <w:rFonts w:ascii="Amiri" w:hAnsi="Amiri" w:eastAsia="Amiri" w:cs="Amiri"/>
          <w:color w:val="111111"/>
          <w:sz w:val="28"/>
          <w:sz w:val="28"/>
          <w:szCs w:val="28"/>
          <w:rtl w:val="true"/>
          <w:lang w:bidi="ar-SA"/>
        </w:rPr>
        <w:t>تعويل منهم على التمسّك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ذهاب المشهور إلى الضمان ليس لأجل صحّة التعويل على العامّ في الشبهات المصداقيّة، بل لأجلأنّ هناك أصلاً منقّحاً للموضوع، وببركة هذا الأصل يدخل المشكوك تحت عموم العامّ، فيتمسّك بالعامّ لإثبات حكمه، وإثبات شموله للمورد بعد إحراز موضوع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موضوع الضمان مركّب من جزأين، وأحد هذين الجزأين محرز بالأصل، والآخر محرز بالوجدان، فأمّا الأوّل، فهو الاستيلاء على مال الغير والتصرّف به، وهو محرز وجداناً، وأمّا الثاني، فهو عدم إذن صاحب المال في هذا التصرّف؛ فإنّ إذن المالك وعدم رضاه بالتصرّف لمّا كان من الحوادث المسبوقة بالعدم، فهو يثبت باستصحاب عدمه؛ فإنّ الأصل عدم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يتمّ كلا جزأي الموضوع، فيثبت كون اليد يداً عادية، فيُحْكَم في موردها بالضمان،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الفتوى بالضمان مستندةً إلى التمسّك بالعامّ في الشبهات المصداقيّة أصلاً، والفتوى في محلّها، ولا إشكال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أفاده السيّد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تقريراته بما لفظه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وقع الاختلاف في كون يد أمينة أو عادية، فالمشهور على أنّ القول قول مدّعي الضمان، وأنّ البيّنة على مدّعي الأمانة، وحيث 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القواعد، إذ القاعدة تقتضي تقديم قول مدّعي الأمانة من جهة أنّ الأصل عدم الضمان، تصدّى بعضهم لتصحيح فتوى المشهور، فاستدلّ لذلك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أيضاً تمسّكنا به في حواشينا على العروة، ولكنّه لا يخفى فساده، فإنّ عمومه مخصّص باليد الأمينة، فالتمسّك به في اليد المشكوك فيها تمسّك بالعامّ في الشبهات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مستندهم في هذه الفتوى الروايات الواردة في المسألة، وحيث لم يظفر عليها بعض المتأخّرين، ذكر وجوهاً غير مغنية</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فتواهم بالضمان هنا لم تكن لأجل التمسّك بالعامّ في الشبهات المصداقيّة، بل هي من باب التمسّك بالاستصحاب لإثبات ثاني جزأي موضوع الضمان، بعد أن كان أوّل الجزأين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بالوجدان، والثاني محرزاً بالأصل؛ حيث إنّ الإذن من الحوادث المسبوقة بالعدم، فيُستصحب هذا العدم، وبه يتمّ الموضوع، فالضمان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على طبق القاعدة،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الروايات التي ذكروها </w:t>
      </w:r>
    </w:p>
    <w:p>
      <w:pPr>
        <w:pStyle w:val="BookText"/>
        <w:rPr/>
      </w:pPr>
      <w:r>
        <w:rPr>
          <w:rFonts w:ascii="Amiri" w:hAnsi="Amiri" w:eastAsia="Amiri" w:cs="Amiri"/>
          <w:color w:val="111111"/>
          <w:sz w:val="28"/>
          <w:sz w:val="28"/>
          <w:szCs w:val="28"/>
          <w:rtl w:val="true"/>
          <w:lang w:bidi="ar-SA"/>
        </w:rPr>
        <w:t>تكون على طبق القاعدة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صحّة التمسّك بالاستصحاب هنا 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جائزٍ، وذلك لكون الاستصحاب هنا أصلاً مثبتاً؛ لأنّ موضوع الضمان إنّما هو التصرّف المقيّد بعدم الإذن من المالك، فهو كالقرشيّة والقبلية لا يمكن إثباته بالأصل، إلّا بناءً على القول بالأصل المثبت؛ فإنّ أصالة عدم تحقّق الرضا من المالك لا يُثبت كون اليدعاديةً ولا يُثبت كون الاستيلاء بغير رضا المالك إلّا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حُكي عنه في مجلس درسه الشريف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اجتماع أجزاء المركّب من جوهرين، أو عرضين لمحلّين، أو جوهر وعرض لجوهرٍ آخر، إن كان له دخل في الحكم، فلازمه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عنوان الاجتماع في الزمان فيه، كدخل عنوان السبق واللّحوق في موضوع الحكم، 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إحرازه بالأصل إلّا على القول بحجّيّة الاُصول المثبتة، فلو جرى استصحاب عدم إذن المالك لا يَثبت عنوان التقارن بينه وبين استيلاء الغير على ماله، كعدم إثبات استصحاب عدم ركوع الإمام إلى زمن ركوع المأموم ووقوع ركوعه قبل رفع الإمام رأسه عن الركوع، حيث إنّ إثبات هذه القبليّة بالاستصحاب مبنيّ على الأصل المثبت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دخل عنوان اجتماع أجزاء الموضوع المركّب في الزمان، يلزم عدم إمكان إحراز بعض أجزائه بالأصل، فاستصحاب </w:t>
      </w:r>
    </w:p>
    <w:p>
      <w:pPr>
        <w:pStyle w:val="BookText"/>
        <w:rPr/>
      </w:pPr>
      <w:r>
        <w:rPr>
          <w:rFonts w:ascii="Amiri" w:hAnsi="Amiri" w:eastAsia="Amiri" w:cs="Amiri"/>
          <w:color w:val="111111"/>
          <w:sz w:val="28"/>
          <w:sz w:val="28"/>
          <w:szCs w:val="28"/>
          <w:rtl w:val="true"/>
          <w:lang w:bidi="ar-SA"/>
        </w:rPr>
        <w:t>عدم إذن المالك لا يثبت مقارنته لاستيلاء الغير عليه، فلا يصحّ الحكم بالضمان استناداً إلى هذا الاستصحاب، بل تجري أصالة البراءة في الضمان، فيكون دعوى الضمان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لعنوان الاجتماع في الزمان دخل في الحكم، لزم ترتّب الحكم على وجود الجزأين في الخارج، وإن لم يتقارنا في الزمان، كما إذا فرض ترتّب وجوب التصدّق علىمجيء زيد وفقر عمرو، وزال فقره، ثمّ جاء زيد؛ فإنّ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إذ المفروض عدم دخل اجتماعهما زماناً في الحكم، وهو كما ترى ممّا لا يُظَنّ التزام أحدٍ به، 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يهدم أساس الموضوعات المركّبة</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تمّ هذا الإشكال، فيصحّ ما نقلناه عن السيّد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 من أنّ المستند في فتوى المشهور بالضمان في اليد المشكوكة إنّما هو الروايات، لكونها واردةً على طبق القاعدة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 هو دخيل في الحكم إنّما هو ذات الموضوع، سواء كان بسيطاً أو مركّباً، وأمّا ما ينتزع من الأجزاء، وهو عنوان الاجتماع، فليس له مدخليّة في الحكم حتى يكون من الأصل المثبت، وبما أنّ الحكم والموضوع هما كالعلّة والمعلول، فمتى وجد الموضوع وجد الحكم، وبما أنّه يمتنع انفكاك المعلول عن علّته، فكذلك يمتنع </w:t>
      </w:r>
      <w:bookmarkStart w:id="457" w:name="pg15431_173083"/>
    </w:p>
    <w:p>
      <w:pPr>
        <w:pStyle w:val="BookText"/>
        <w:rPr/>
      </w:pPr>
      <w:bookmarkEnd w:id="457"/>
      <w:r>
        <w:rPr>
          <w:rFonts w:ascii="Amiri" w:hAnsi="Amiri" w:eastAsia="Amiri" w:cs="Amiri"/>
          <w:color w:val="111111"/>
          <w:sz w:val="28"/>
          <w:sz w:val="28"/>
          <w:szCs w:val="28"/>
          <w:rtl w:val="true"/>
          <w:lang w:bidi="ar-SA"/>
        </w:rPr>
        <w:t>صيرورة الحكم فعليّاً حتى توجد جميع الأجزاء والشرائط المأخوذة في رتبة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أن يكون مستنداً للمشهور في الفتوى بالضمان في المورد المذكور إنّما هو استصحاب عدم الإذن، لا قاعدة المقتضي والمانع، ولا التمسّك بالعامّ فيالشبهة المصداقيّة، ولا الروايات، وإن كانت الروايات مؤيّدة لمضمون الاستصحاب</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6880637_2142443653"/>
      <w:bookmarkStart w:id="459" w:name="_Toc164"/>
      <w:bookmarkEnd w:id="458"/>
      <w:r>
        <w:rPr>
          <w:rtl w:val="true"/>
        </w:rPr>
        <w:t>التعويض عن العامّ باستصحاب العدم الأزليّ</w:t>
      </w:r>
      <w:r>
        <w:rPr>
          <w:rtl w:val="true"/>
        </w:rPr>
        <w:t>:</w:t>
      </w:r>
      <w:bookmarkEnd w:id="459"/>
    </w:p>
    <w:p>
      <w:pPr>
        <w:pStyle w:val="BookText"/>
        <w:rPr/>
      </w:pPr>
      <w:r>
        <w:rPr>
          <w:rFonts w:ascii="Amiri" w:hAnsi="Amiri" w:eastAsia="Amiri" w:cs="Amiri"/>
          <w:color w:val="111111"/>
          <w:sz w:val="28"/>
          <w:sz w:val="28"/>
          <w:szCs w:val="28"/>
          <w:rtl w:val="true"/>
          <w:lang w:bidi="ar-SA"/>
        </w:rPr>
        <w:t>بعد الفراغ عن عدم جواز التمسّك بالعامّ في الشبهة المصداقيّة لمخصّصه، وقع الكلام بينهم في إمكان أن يُعوّض عنه بأصلٍ موضوعيٍّ يكون منقّحاً لموضوع العامّ، وهو استصحاب عدم عنوان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موضوع العامّ قد صار ببركة التخصيص مركَّباً من جزأين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المأخوذ في العامّ المعلوم انطباقه على الفرد المشكوك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العنوان الخاصّ الخارج من حكم العامّ، فإذا كان إحرازه بالأصل ممكناً تحقّق كلا جزأي الموضوع المركّب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جريان مثل هذا الاستصحاب، وأنّ ثبوت حكم العامّ للمشكوك يكون بواسطة هذا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الاستصحاب،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xml:space="preserve">: </w:t>
      </w:r>
      <w:bookmarkStart w:id="460" w:name="pg15431_173084"/>
    </w:p>
    <w:p>
      <w:pPr>
        <w:pStyle w:val="BookText"/>
        <w:rPr/>
      </w:pPr>
      <w:bookmarkEnd w:id="4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الباقي تحت العامّ بعد تخصيصه بالمنفصل أو كالاستثناء من المتّصل، لمّا كان غير معنونٍ بعنوان خاصّ، بل بكلّ عنوان لم يكن ذاك بعنوان الخاصّ، كان إحراز المشتبه منه بالأصل الموضوعيّ في غالبالموارد إلّا ما شذّ ممكناً، فبذلك يحكم عليه بحكم العامّ، وإن لم يجز التمسّك به بلا كلام، ضرورة أنّه قلّما لا يوجد عنوان يجري فيه أصل ينقّح به أنّه ممّا بقي تحته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6880639_2142443653"/>
      <w:bookmarkStart w:id="462" w:name="_Toc165"/>
      <w:bookmarkEnd w:id="461"/>
      <w:r>
        <w:rPr>
          <w:rtl w:val="true"/>
        </w:rPr>
        <w:t>الشكّ في شمول العامّ لفردٍ من غير جهة احتمال التخصيص</w:t>
      </w:r>
      <w:r>
        <w:rPr>
          <w:rtl w:val="true"/>
        </w:rPr>
        <w:t>:</w:t>
      </w:r>
      <w:bookmarkEnd w:id="462"/>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يظهر عن بعضهم التمسّك بالعمومات فيما إذا شكّ في فردٍ لا من جهة احتمال التخصيص، بل من جهةٍ أُخرى، كما إذا شكّ في صحّة الوضوء أو الغسل بمائعٍ مضاف، فيستكشف صحّته بعموم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بالنذور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وقع متعلّقاً للنذر،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الإتيان بهذا الوضوء وفاءً للنذر للعموم، وكلّ ما يجب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صحيحاً، للقطع بأنّه لولا صحّته لما وجب الوفاء به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قرّره في التقريرات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من الوضوء </w:t>
      </w:r>
    </w:p>
    <w:p>
      <w:pPr>
        <w:pStyle w:val="BookText"/>
        <w:rPr/>
      </w:pPr>
      <w:r>
        <w:rPr>
          <w:rFonts w:ascii="Amiri" w:hAnsi="Amiri" w:eastAsia="Amiri" w:cs="Amiri"/>
          <w:color w:val="111111"/>
          <w:sz w:val="28"/>
          <w:sz w:val="28"/>
          <w:szCs w:val="28"/>
          <w:rtl w:val="true"/>
          <w:lang w:bidi="ar-SA"/>
        </w:rPr>
        <w:t>يجب الوفاء به، لعموم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ما يجب الوفاء به يجب أن يكون صحيحاً، فيجب أن يكون الوضوء صحيحاً، 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فبالعموم،وأمّا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فللقطع بأنّ ما ليس صحيحاً لا يجب الوفاء به</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تلخيصه لكلام التقريرات قال صاحب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يؤيّد ذلك بما ورد من صحّة الإحرام والصيام قبل الميقات وفي السفر إذا تعلّق بهما النذر كذلك</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يشير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تدلّ على صحّة نذر الإحرام قبل الميقات وإن لم يكن متعلّقه فيه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جَعَل ﷲ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فليُحْرِم من الكوفة، ولْيَفِ ﷲ بما قال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 خبر أبي بصير</w:t>
      </w:r>
      <w:r>
        <w:rPr>
          <w:rStyle w:val="FootnoteAnchor"/>
          <w:rtl w:val="true"/>
        </w:rPr>
        <w:footnoteReference w:id="240"/>
      </w:r>
      <w:r>
        <w:rPr>
          <w:rFonts w:ascii="Amiri" w:hAnsi="Amiri" w:eastAsia="Amiri" w:cs="Amiri"/>
          <w:color w:val="111111"/>
          <w:sz w:val="28"/>
          <w:sz w:val="28"/>
          <w:szCs w:val="28"/>
          <w:rtl w:val="true"/>
          <w:lang w:bidi="ar-SA"/>
        </w:rPr>
        <w:t>وخبر عليّ بن حمزة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القول بعدم الجواز تمسّكاً بقاعدة اعتبار الرجحان في متعلّق النذر؛ لأنّه مع وجود النصّ لا تصلالنوبة إلى التمسّك بالقاعدة، </w:t>
      </w:r>
    </w:p>
    <w:p>
      <w:pPr>
        <w:pStyle w:val="BookText"/>
        <w:rPr/>
      </w:pPr>
      <w:r>
        <w:rPr>
          <w:rFonts w:ascii="Amiri" w:hAnsi="Amiri" w:eastAsia="Amiri" w:cs="Amiri"/>
          <w:color w:val="111111"/>
          <w:sz w:val="28"/>
          <w:sz w:val="28"/>
          <w:szCs w:val="28"/>
          <w:rtl w:val="true"/>
          <w:lang w:bidi="ar-SA"/>
        </w:rPr>
        <w:t>خلافاً لما هو محكيّ عن الحلّيّ في السرائر والأصبهانيّ في كشفه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نذر الصوم في السفر فهو لا يصحّ مطلقاً، بل لابدّ أن يكون مقيّداً بالسفر، أو بالسفر منضمّاً إلى الحضر، ويدلّ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 فإن أنا لم أصمْه، ما يَلْزمني من الكفّارة؟ فكتب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 إلّا من علّة، وليس عليك صومه في سفرٍ ولا مرضٍ إلّا أن تكون نويتَ ذلك، وإن كُنتَ أفطرتَ فيه من غير علّةٍ، فتصدّق بعدد كلّ يومٍ على سبعة مساكين، نسأل اﷲ التوفيق لما يحبّ ويرضى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في ذلك صاحب الكفاية بقوله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لتوهّم الاستدلال بالعمومات المتكفّلة لأحكام العناوين الثانويّة فيما شكّ من غير جهة تخصيصها إذا أخذ في موضوعاتها أحد الأحكام المتعلّقة بالأفعال بعناوينها الأوّليّة، كما هو الحال في وجوب إطاعة الوالد والوفاء بالنذر وشبهه في الاُمور المباحة أو الراجحة، ضرورة أنّه معه لا يكاد يتوهّم عاقل أنّه إذا شكّفي رجحان شيءٍ أو حلّيّته جواز التمسّك بعموم دليل وجوب الإطاعة أو الوفاء في رجحانه أو حلّيّته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ولابدّ في فهم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 أقسام الحكم الشرعيّ الثابت لموضوعه، وهي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ثابتاً للشيء بعنوانه الأوّليّ الذاتيّ، كالإباحة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لعناوين الماء والتمر واللّحم والحنطة، وما إلى ذلك من العناوين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ثابتاً للشيء بعنوانه الثانويّ،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ثابتاً له لتعنونه بعنوان يكون خارجاً عن ذاته، ولكن بشرط أن يكون لهذا الشيء حكم خاصّ بعنوانه الأوّلي، كالصوم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الوجوب الذي ثبت له بعنوان ثانويّ، مثل النذر، يكون خارجاً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الوجوب إنّما يثبت له بعنوانه الثانويّ إذا كان بعنوانه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صوم، راجحاً، وكالتصدّق على الفقراء أو كصلاة الليل وما شابههما من الأفعال المحكوم فيها بالرجحان بعناوينها الأوّليّة، وكذا الوجوب الثابت للفعل بعنوان ثانويّ، كإطاعة الوالد بشرط أن يكون الفعل الذي أمر به الوالد مباحاً بعنوانه الأوّليّ</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يؤخذ في موضوعاتها حكم أصلاً،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ثابتاً له بعنوان الثانويّ مطلقاً، من دون أن يكون ثبوت الحكم لهذا الشيء بعنوانه الثانويّ مشروطاً بثبوت أيّحكمٍ خاصٍّ له بعنوانه الأوّلي، وذلك كالحرمة الثابتة للغنم الموطوءة بعنوان كونها موطوءة؛ فإنّ ثبوتها لها بهذا العنوان غير مشروط بثبوت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بعنوانها الأوّليّ </w:t>
      </w:r>
    </w:p>
    <w:p>
      <w:pPr>
        <w:pStyle w:val="BookText"/>
        <w:rPr/>
      </w:pPr>
      <w:r>
        <w:rPr>
          <w:rFonts w:ascii="Amiri" w:hAnsi="Amiri" w:eastAsia="Amiri" w:cs="Amiri"/>
          <w:color w:val="111111"/>
          <w:sz w:val="28"/>
          <w:sz w:val="28"/>
          <w:szCs w:val="28"/>
          <w:rtl w:val="true"/>
          <w:lang w:bidi="ar-SA"/>
        </w:rPr>
        <w:t>الذاتيّ، أي أنّه لم تؤخذ الإباحة للغنم بعنوانها الأوّليّ شرطاً في ترتّب الحرمة عليها بعنوانها الثانويّ، والذي هو كونها موطوءة، وإنّما تترتّب عليها الحرمة إذا صارت موطوءة، وإن فرض أنّه لم يَثبت لها أيّ حكمٍ شرعيٍّ لها قبل صيرورتها موطوءةً،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بعنوانها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إطاعة الوالد لا تجب مطلقاً، وإنّما هو مشروط بأن يكون ما أمر به الوالد بالعنوان الأوّلي مباحاً وغير حرام، فإذا شكّ في إباحته، فلا يمكن التمسّك بعموم وجوب إطاعة الوالد لإحراز إباحته؛ لأنّ الشكّ هنا شكّ في موضوع الدليل، وليس شكّاً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الوفاء بالنذر، فإذا شكّ في كون المنذور ماء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بعموم وجوب الوفاء بالنذر بعد أن كان الشكّ شكّاً في الموضوع،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أنّ متعلّق هذا النذر هل هو راجح أم لا؟</w:t>
      </w:r>
    </w:p>
    <w:p>
      <w:pPr>
        <w:pStyle w:val="BookText"/>
        <w:rPr/>
      </w:pPr>
      <w:r>
        <w:rPr>
          <w:rFonts w:ascii="Amiri" w:hAnsi="Amiri" w:eastAsia="Amiri" w:cs="Amiri"/>
          <w:color w:val="111111"/>
          <w:sz w:val="28"/>
          <w:sz w:val="28"/>
          <w:szCs w:val="28"/>
          <w:rtl w:val="true"/>
          <w:lang w:bidi="ar-SA"/>
        </w:rPr>
        <w:t>ولا يمكن إثبات رجحانه،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النذر المتعلّق به، بالعمومات الدالّة على لزوم الوفاء بالنذر؛ لما قد عرفته مراراً من أنّه لا يمكن إثبات تحقّق الموضوع بنفس الدليل المتكفّل لإثبات الحكم 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الحكم ثابتاً للشيء بعنوانه الثانويّ مطلقاً، أو من دون اشتراطه بثبوت حكمٍ خاصٍّ له بعنوانه الأوّليّ، كماإذا لم يدلّ دليل </w:t>
      </w:r>
    </w:p>
    <w:p>
      <w:pPr>
        <w:pStyle w:val="BookText"/>
        <w:rPr/>
      </w:pPr>
      <w:r>
        <w:rPr>
          <w:rFonts w:ascii="Amiri" w:hAnsi="Amiri" w:eastAsia="Amiri" w:cs="Amiri"/>
          <w:color w:val="111111"/>
          <w:sz w:val="28"/>
          <w:sz w:val="28"/>
          <w:szCs w:val="28"/>
          <w:rtl w:val="true"/>
          <w:lang w:bidi="ar-SA"/>
        </w:rPr>
        <w:t>على دخل الرجحان في المنذور، أو الإباحة في موضوع وجوب إطاعة الوالد، وشككنا في اعتبارهما فيهما، فلا مانع من التمسّك بعموم دليلي وجوب الوفاء بالنذر وإطاعة الوالد لوجوبهما، لكون الشكّ هنا شكّاً في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كلامه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أنّه قلّما لا يوجد عنوان يجري فيه أصل يُنقَّح به أنّه ممّا بقي تحته،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أنّ امرأة تكون قرشيّة، فهي وإن كانت وجدت إمّا قرشيّة أو غيرها، فلا أصل يُحرز أنّها قرشيّة أو غيرها، إلّا أنّ أصالة عدم تحقّق الانتساب بينها وبين قريش تجدي في تنقيح أنّها ممّن لا تحيض إلّا إلى خمسين؛ لأنّ المرأة التي لا يكون بينها وبين قريش انتساب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تحت ما دلّ على أنّ المرأة إنّما ترى الحمرة إلى خمسين، والخارج عن تحته هي القرشيّة، فتأمّل تعرف</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هنا نتبع في مختارنا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خالف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فذهب إلى عدم جريان هذا الأصل المذكور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أخذ عدم الخاصّ في موضوع الحكم بنحو العدم المحموليّ الراجع إلى فرض موضوع الحكم مركّباً من جزأين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العامّ،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p>
    <w:p>
      <w:pPr>
        <w:pStyle w:val="BookText"/>
        <w:rPr/>
      </w:pPr>
      <w:r>
        <w:rPr>
          <w:rFonts w:ascii="Amiri" w:hAnsi="Amiri" w:eastAsia="Amiri" w:cs="Amiri"/>
          <w:color w:val="111111"/>
          <w:sz w:val="28"/>
          <w:sz w:val="28"/>
          <w:szCs w:val="28"/>
          <w:rtl w:val="true"/>
          <w:lang w:bidi="ar-SA"/>
        </w:rPr>
        <w:t>عنوان الخاصّ، من دون فرضاتّصاف العامّ بعدم الخاصّ، بل يؤخذ عدم الخاصّ بمفاد ليس التامّة، لا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أخذ عدم الخاصّ في الموضوع بنحو العدم النعتي الراجع إلى فرض الموضوع هو العامّ المتّصف بعدم الخاصّ، فيكون عدم الخاصّ مأخوذاً بمفاد ليس الناقصة، فلا يتمّ ما ذهب إليه، لعدم سبق اتّصاف الذات بعدم الخاصّ؛ لأنّها حينما توجد توجد إمّا متّصفةً به أو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 المحموليّ الأزليّ فهو، وإن كان في نفسه مجرى الأصل، لكنّه لا ينفع في إثبات العدم النعتيّ إلّا بناءً على القول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الباقي تحت العامّ بعد التخصيص إذا كان هي المرأة التي لا يكون الانتساب إلى قريش موجوداً معها على نحو مفاد ليس التامّة، فالتمسّك بالأصل المذكور لإدراج الفرد المشتبه كونها من قريش في الأفراد الباقية، وإن كان صحيحاً، إلّا أنّ الواقع ليس كذلك؛ لأنّ الباقي تحت العامّ حسب ظهور دليله إنّما هي المرأة التي لا تكون قرشيّة على نحو مفاد ليس الناقصة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بأصالة العدم لإثبات حكم العامّ للفرد المشكوك فيه غير صحيح؛ وذلك لأنّ العدم النعتيّ الذي هو موضوع الحكم لا حالة سابقة له على الفرض ليجري فيه الأصل، وأمّا العدم المحموليّ الأزليّ، </w:t>
      </w:r>
      <w:bookmarkStart w:id="463" w:name="pg15431_173091"/>
    </w:p>
    <w:p>
      <w:pPr>
        <w:pStyle w:val="BookText"/>
        <w:rPr/>
      </w:pPr>
      <w:bookmarkEnd w:id="463"/>
      <w:r>
        <w:rPr>
          <w:rFonts w:ascii="Amiri" w:hAnsi="Amiri" w:eastAsia="Amiri" w:cs="Amiri"/>
          <w:color w:val="111111"/>
          <w:sz w:val="28"/>
          <w:sz w:val="28"/>
          <w:szCs w:val="28"/>
          <w:rtl w:val="true"/>
          <w:lang w:bidi="ar-SA"/>
        </w:rPr>
        <w:t>فهو وإن كان مجرىً للأصل في نفسه، إلّا أنّه لا يثبت به العدم النعتيّالذي هو المأخوذ في الموضوع إلّا على القول بالأصل المثبت</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6880641_2142443653"/>
      <w:bookmarkStart w:id="465" w:name="_Toc166"/>
      <w:bookmarkEnd w:id="464"/>
      <w:r>
        <w:rPr>
          <w:rtl w:val="true"/>
        </w:rPr>
        <w:t>التمسّك بالعامّ قبل الفحص عن المخصّص</w:t>
      </w:r>
      <w:r>
        <w:rPr>
          <w:rtl w:val="true"/>
        </w:rPr>
        <w:t>:</w:t>
      </w:r>
      <w:bookmarkEnd w:id="465"/>
    </w:p>
    <w:p>
      <w:pPr>
        <w:pStyle w:val="BookText"/>
        <w:rPr/>
      </w:pPr>
      <w:r>
        <w:rPr>
          <w:rFonts w:ascii="Amiri" w:hAnsi="Amiri" w:eastAsia="Amiri" w:cs="Amiri"/>
          <w:color w:val="111111"/>
          <w:sz w:val="28"/>
          <w:sz w:val="28"/>
          <w:szCs w:val="28"/>
          <w:rtl w:val="true"/>
          <w:lang w:bidi="ar-SA"/>
        </w:rPr>
        <w:t xml:space="preserve">لا إشكال في أنّه لا يجوز التمسّك بالعموم أو الإطلاق قبل الفحص عن المخصّص، هذا بالنسبة إلى الاُصول اللّفظيّة،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الاُصول العمليّة؛ فإنّه لا يمكن التمسّك بالبراءة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الفحص عن أدلّة الأحكام وعدم وجدانها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الفرق بين البابين في أنّ عدم جواز التمسّك بالاُصول اللّفظيّة إنّما هو لمكان عدم جريان سيرة العقلاء على الأخذ والتمسّك بها ما دام العموم في معرض التخصيص، بحيث لو فحص عن المخصّص لأمكن أن يظفر به، ولا أقلّ من الشكّ، ويكفي ذلك في عدم الحجّيّة كما هو واضح؛ لأنّ الأصل عند الشكّ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تكن العمومات في معرض التخصيص، كغالب العمومات المعمول بها عند أهل المحاورة، فإنّه لا إشكال في جريان السيرة على التمسّك بالعموم</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في الاُصول اللّفظيّة، إنّما هو عن وجود ما يزاحم الحجّيّة، وعن وجود ما يكون معارضاًلظاهر العموم، بعد الفراغ </w:t>
      </w:r>
    </w:p>
    <w:p>
      <w:pPr>
        <w:pStyle w:val="BookText"/>
        <w:rPr/>
      </w:pPr>
      <w:r>
        <w:rPr>
          <w:rFonts w:ascii="Amiri" w:hAnsi="Amiri" w:eastAsia="Amiri" w:cs="Amiri"/>
          <w:color w:val="111111"/>
          <w:sz w:val="28"/>
          <w:sz w:val="28"/>
          <w:szCs w:val="28"/>
          <w:rtl w:val="true"/>
          <w:lang w:bidi="ar-SA"/>
        </w:rPr>
        <w:t>عن أصل حجّيّتها، وعن وجود المقتضي للتمسّك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فحصاً عن وجود المانع، لا عن 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 العمليّة، فالفحص عنها فحص عن أصل الحجّيّة؛ لوضوح أنّه لا تصل النوبة إلى التمسّك بالاُصول العمليّة إلّا بعد الفحص واليأس عن الدليل، فإنّ العقل يحكم بلزوم أن يقوم العبد بوظيفته، وهي الفحص في أحكام المولى، حيث إنّ العقل يرى أنّ ذلك من وظائف العبد بعد تماميّة وظائف المولى، فإنّ العقل يستقلّ بأنّ لكلٍّ من المولى والعبد وظيفة، فوظيفة المولى هي إظهار مراداته وتبليغها بالطرق المتعارفة التي يمكن للعبد أن يصل إليها، إن لم يكن هناك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المولى هي بيان الأحكام على النحو المتعارف، بحيث لو فحص العبد عنها لأمكنه أن يظفر بها، وبعد ذلك تصل النوبة إلى وظيفة العبد، وأنّه يجب على العبد أن يفحص عن مرادات المولى وأحكامه، وحينئذٍ يستقلّ العقل باستحقاق العبد للعقاب عند ترك وظيفته، كما يستقلّ بقبح العقاب عند ترك المولى وظيفته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ذكرناه من عدم المقتضي للحجّيّة في الاُصول العمليّة بدون الفحص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يذهب عليك الفرق بين الفحص ها هنا وبينه في الاُصول العمليّة، حيث إنّه ها هنا عمّا يزاحم الحجّة، بخلافه هناك، فإنّه بدونه لا حجّة، ضرورة أنّ العقل بدونه يستقلّباستحقاق المؤاخذة على المخالفة، فلا يكون العقاب بدونه بلا بيان، </w:t>
      </w:r>
    </w:p>
    <w:p>
      <w:pPr>
        <w:pStyle w:val="BookText"/>
        <w:rPr/>
      </w:pPr>
      <w:r>
        <w:rPr>
          <w:rFonts w:ascii="Amiri" w:hAnsi="Amiri" w:eastAsia="Amiri" w:cs="Amiri"/>
          <w:color w:val="111111"/>
          <w:sz w:val="28"/>
          <w:sz w:val="28"/>
          <w:szCs w:val="28"/>
          <w:rtl w:val="true"/>
          <w:lang w:bidi="ar-SA"/>
        </w:rPr>
        <w:t>والمؤاخذة عليها من غير برهان، والنقل وإن دلّ على البراءة أو الاستصحاب في موردهما مطلقاً، إلّا أنّ الإجماع بقسميه على تقييده به، فافهم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المحقّق الأصفهاني صاحب الحاشية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تماميّة المقتضي هنا، فيكون البحث عن المانع أو المعارض وامتيازه عن غيره، لكون هذا المقتضي الخاصّ في معرض المانع، فيكون حال الدلالة حال السند، فكما أنّ مجيء المعارض فيه يؤكّد الحجّيّة، ويكون من تقديم أقوى الحجّتين على أضعفهما،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إذ دليل الحجّيّة في السند هو العموم والإطلاق، فيكون المقتضي في مقام الإثبات تامّاً، ودليل ترجيح الأعدل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الحجّيّة الفعلّيّة في ذي المزيّة، بخلاف الدلالة؛ فإنّ دليل اعتبارها بناء العقلاء، ولا معنى لبنائين بنحو العموم والخصوص، إذ البناء العمليّ هو عملهم على طبق الظهور، وهو إمّا على طبقه مطلقاً، أو بعد الفحص عمّا ينافيه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المقتضي، بمعنى الباعث على بناء العقلاء بالذات هو الظهور وفعليّته تتبع عدم المانع، ولعلّ مثله ممكن الجريان في الاُصول العمليّة حيث إنّ عدم قيام الحجّة على الواقع مقتضٍ لحكم العقل بقبح العقاب، </w:t>
      </w:r>
    </w:p>
    <w:p>
      <w:pPr>
        <w:pStyle w:val="BookText"/>
        <w:rPr/>
      </w:pPr>
      <w:r>
        <w:rPr>
          <w:rFonts w:ascii="Amiri" w:hAnsi="Amiri" w:eastAsia="Amiri" w:cs="Amiri"/>
          <w:color w:val="111111"/>
          <w:sz w:val="28"/>
          <w:sz w:val="28"/>
          <w:szCs w:val="28"/>
          <w:rtl w:val="true"/>
          <w:lang w:bidi="ar-SA"/>
        </w:rPr>
        <w:t>إلّا أنّ كون الحجّةبحيث لو تفحّص عنها لظفر بها مانع عن الفعلّيّة، فالفحص إنّما هو لتحقيق عدم المانع، لا لإثبات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 المقتضي نفس الحجّة فواضح، ولذا لو لم يكن حجّة في الواقع حقيقةً، كان مقتضى حكم العقل ثابتاً، لا أنّه يتقوّم وجود المقتضي بوجود الحجّة الواقعيّة، وكونها بحيث لم يظفر بها لو تفحّص عنها، فتأمّل، مع أنّ المراد من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المقتضي في مقام الإثبات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التقابل تارةً يكون بين المقتضي في مقام الإثبات في كلا الطرفين، وأُخرى بين المقتضي في مقام الثبوت هنا وهناك، لا بين المقتضي إثباتاً في طرف والمقتضي ثبوتاً في طرف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جريان الاُصول مستنداً إلى حكم العقل بقبح العقاب بلا بيان، فهو لا يجري قبل الفحص، وأمّا لو كان مستنداً إلى النقل، فإنّ الأدلّة الشرعيّة وإن كانت مطلقة وغير مقيّدة بالفحص، إلّا أنّ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قُيِّد بالإجماع المنعقد على اعتبار الفحص</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إطلاقها قد قُيّد باستقلال العقل بوجوب الفحص، ولا يجوز أن يعمل بإطلاقها، وإلّا لكان بعث الرسل وإنزال الكتب لغواً؛ ضرورة أنّه لو لم يفحص عن المعجزة بحكم العقل، لم </w:t>
      </w:r>
    </w:p>
    <w:p>
      <w:pPr>
        <w:pStyle w:val="BookText"/>
        <w:rPr/>
      </w:pPr>
      <w:r>
        <w:rPr>
          <w:rFonts w:ascii="Amiri" w:hAnsi="Amiri" w:eastAsia="Amiri" w:cs="Amiri"/>
          <w:color w:val="111111"/>
          <w:sz w:val="28"/>
          <w:sz w:val="28"/>
          <w:szCs w:val="28"/>
          <w:rtl w:val="true"/>
          <w:lang w:bidi="ar-SA"/>
        </w:rPr>
        <w:t>يمكن إثبات النبوّة، حيث إنّ إثباتها متوقّف على وجوب النظر إلى المعجزة، وبدونه لاطريق لنا إلى إثبات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الفحص في المقام هو من صغريات الفحص عن معجزة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ترك النظر إلى المعجزة قبيح بحكم العقل؛ لأنّه يوجب نقض الغرض الداعي إلى إرسال الرسل، فكذلك ترك الفحص عن الأحكام الشرعيّة بعد أن وجّهها الشارع إلى العباد، وبنفس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الفحص في باب الاُصول العمليّة قد أخذ في الموضوع، فقبل الفحص لا شيء في البين أصلاً حتى يمكن التمسّك به، وهذا بخلاف الاُصول اللّفظيّة، فإنّ الفحص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عن المانع، فإن وُجِد، وإلّا، يجوز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علماً إجماليّاً بوجود مقيّداتٍ ومخصّصات، وهذا العلم الإجماليّ مستفاد ممّا وصل إلى أيدينا من عمومات وإطلاقات في آيات الكتاب العزيز، وفي الأخبار المعتبرة الموجودة في الكتب الثلاثة، كما هو معلوم لكلّ من راجعها، وكذلك، فلدينا علم إجماليّ بوجود أمارات وحجج تمنع من التمسّك بالاُصول العمليّة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بتلك العمومات يوجب طرح الحجّة، وترك العمل بالاُصول العمليّة، وليس ترك الفحص سوى عدم الاعتناء بتلك الأمارات والحجج، فلا يكون جائزاً البتّة، لكونه مخالفاً لما تقتضيه منجّزيّة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 الشكّ لا يمكن التمسّك بأصالة العموم والإطلاق، وإنّما يمكن التمسّك بهما إذا لم يكن العامّوالمطلق في معرض التخصيص أو التقييد؛ لأنّ المتكلّم وإن لم يخصّص العامّ ولم يقيّد المطلق، ولكنّه كثيراً ما يعتمد على المخصّصات والمقيّدات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 الشكّ، يحتمل أن لا يكون المتكلّم قد بيّن تمام مراده ومقصوده في كلام واحد، ومعلوم أنّ التمسّك بالإطلاق إنّما يكون جائزاً إذا كان المتكلّم في مقام البيان، ونحن حينما نراجع أخبار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أنّهم كثيراً ما يلقون العامّ، ويعتمدون على الإتيان فيما بعد بالمخصّصات أو المقيّدات، بل قد يلقي الإمام السابق العامّ ويأتي المخصّص على لسان الامام الآتي بعده، والعامّ الذي يكون هذا شأنه، فمن الظاهر أنّه لا يمكن أن يُعتمد عليه إلّا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والإطلاق اُصول عقلائيّة، والمدرك فيها إنّما هو بناء العقلاء وسيرتهم، ولا يمكن إثبات استقرار هذه السيرة قبل الفحص، ولو فرض عدم القطع بعدم جواز العمل</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الشكّ في ثبوت المخصّص كافياً في الخروج عن القدر المتيقّن الذي انعقدت السيرة وبناء العقلاء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عدم جريان سيرة العقلاء، إنّما هو فيما إذا كانت العمومات أو المطلقات واردةً في معرض التخصيص والتقييد، وأمّا بعد الفحص وعدم العثور على المخصّصات أو المقيّدات يُعلم أنّ تلك الموارد خارجة عن أطراف ما هو المعلوم </w:t>
      </w:r>
    </w:p>
    <w:p>
      <w:pPr>
        <w:pStyle w:val="BookText"/>
        <w:rPr/>
      </w:pPr>
      <w:r>
        <w:rPr>
          <w:rFonts w:ascii="Amiri" w:hAnsi="Amiri" w:eastAsia="Amiri" w:cs="Amiri"/>
          <w:color w:val="111111"/>
          <w:sz w:val="28"/>
          <w:sz w:val="28"/>
          <w:szCs w:val="28"/>
          <w:rtl w:val="true"/>
          <w:lang w:bidi="ar-SA"/>
        </w:rPr>
        <w:t>بالإجمال، وبه يحصل الإطمئنان بالخروج، ويُعلم أنّه مراد المتكلّم هو العموم أو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العمل بالعامّ الذي هو في غير معرض التخصيص جائز حتى من دون الفحص، وأمّا العامّ الوارد في معرض التخصيص، فلا يجوز العمل به إلّا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تحصّل ممّا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الفحص له في كلٍّ من الاُصول العمليّة واللّفظيّة مدركان، يشتركان في أحدهما، وهو العلم الإجماليّ، ويفترقان في الآخر؛ لأنّ المدرك الآخر لوجوب الفحص في الاُصول العمليّة هو حكم العقل مستقلّاً بلزوم أن يتحرّك العبد على وفق ما تقتضيه وظيفته بالبيان المتقدّم، وأمّا في الاُصول اللّفظيّة فهو أن يكون العامّ في معرض التخصيص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قد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أن نجعل المدرك لوجوب الفحص في كلا البابين هو العلم الإجماليّ، وذلك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للعلم الإجماليّ في باب الاُصول العمليّة مدركين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إجمالاً بأنّ في الشريعة أحكاماً إلزاميّة على خلاف الاُصول النافية، فلا يمكن لنا أن نجري هذه الاُصول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العلم بثبوت أحكام إلزاميّة فيما بأيدينا من الكتب،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دائرة هذا العلم الإجماليّ أضيق من دائرة العلم الإجماليّ </w:t>
      </w:r>
    </w:p>
    <w:p>
      <w:pPr>
        <w:pStyle w:val="BookText"/>
        <w:rPr/>
      </w:pPr>
      <w:r>
        <w:rPr>
          <w:rFonts w:ascii="Amiri" w:hAnsi="Amiri" w:eastAsia="Amiri" w:cs="Amiri"/>
          <w:color w:val="111111"/>
          <w:sz w:val="28"/>
          <w:sz w:val="28"/>
          <w:szCs w:val="28"/>
          <w:rtl w:val="true"/>
          <w:lang w:bidi="ar-SA"/>
        </w:rPr>
        <w:t>الأوّل، فإذا نحن فحصنا عن الأحكام الإلزاميّة في الكتب التي بأيدينا، فإنّ فحصنا هذا يوجب انحلال العلم الثاني، وبما أنّ دائرة العلم الإجماليّ الأوّل أوسع، فيكون العلم الأوّل باقياً على حاله، ولازم ذلكهو أنّه لا يمكن أن نجري الاُصول النافية مطلقاً حتى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إذ علمنا بأنّ في جميع الغنم الذي بأيدينا موطوء، وعلمنا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البيض منها موطوءاً، فتفحّصنا عن البيض وعثرنا على مقدار من الموطوء فيها الذي تعلّق علمنا، فهذا لا يكون سبباً لانحلال العلم الإجماليّ على الإطلاق،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 من البيض والسود، وإن كان قد انحلّ بالنسبة إلى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في الاُصول اللّفظيّة؛ لأنّه ليس هناك علمان يكون أحدهما أوسع من الآخر، بل العلم الإجماليّ من أوّل الأمر قد تعلّق بأنّ ما في أيدينا من الكتب بأنّ هناك مخصّصاتٍ ومقيّدات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الإشكال مندفع رأساً، فإنّه بعد الفحص وحصول العلم بوجود مقدارٍ من الموطوء في الغنم البيض ينحلّ العلم الإجماليّ الأوسع والأوّل أيضاً، ولكن لا بانحلال حقيقيّ، كانحلال العلم الإجماليّ الصغير والأضيق بل بانحلالٍ حكميّ؛ لأنّ ما عثرنا عليه بعد الفحص من الأدلّة المتكفّلة للأحكام الإلزاميّة قابل لأن ينطبق على ما علم إجمالاً من الأحكام الإلزاميّة في الشريعة؛ إذ لا علم لنا بأنّ في </w:t>
      </w:r>
    </w:p>
    <w:p>
      <w:pPr>
        <w:pStyle w:val="BookText"/>
        <w:rPr/>
      </w:pPr>
      <w:r>
        <w:rPr>
          <w:rFonts w:ascii="IRNazanin" w:hAnsi="IRNazanin" w:eastAsia="IRNazanin"/>
          <w:color w:val="111111"/>
          <w:sz w:val="28"/>
          <w:sz w:val="28"/>
          <w:szCs w:val="28"/>
          <w:rtl w:val="true"/>
          <w:lang w:bidi="fa-IR"/>
        </w:rPr>
        <w:t>الشريعة أحكاماً إلزاميّةً أزيد ممّا تكفّلته الأدلّة التي عثرنا عليها، فهذه الأحكام التي تضمّنتها قابلة للانطباق على ما علم إجمالاً من الأحكام الثابتة في الشريعة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ومقامنا نظير ما إذا علم إجمالاً بنجاسة أحد الإناءين، ثمّ علم تفصيلاً بنجاسة أحدهما المعيّن، واحتمل أن تکون النجاسة في المعيّن هي تلك النجاسة المعلومة بالإجمال في أحد الإناءين، فإنّ العلم الإجماليّ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ينحلّ، لاحتمال انطباق ما عُلِم نجاسته تفصيلاً على المعلوم بالإجمال، غاية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بانحلالٍ حقيقيّ، بل هو انحلال حكميّ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مقامنا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حصول العلم بوجود مقدار من الموطوء في البيض ينحلّ العلم الإجماليّ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وتخرج السود عن كونها طرفاً للعلم الإجماليّ، فلا يجب الاحتياط تجاهها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تصوير الإشكال بحيث يأتي على كلا البابين، بما حاصله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العلم الإجماليّ بوجود أحكام إلزاميّة وبأنّ هناك مخصّصات ومقيّدات قد وردت فيما بأيدينا من الكتب، وإن كان يقتضي عدم إمكان جريان الاُصول اللّفظيّة والعمليّة قبل الفحص، إلّا أنّه بعد أن تفحّصنا وعثرنا على المقدار المتيقّن من تلك الأحكام والمقيّدات والمخصّصات، فلابدّ من أن ينحلّ العلم الإجماليّ، كما هو كذلك بالنسبة إلى كلّ علم إجماليّ يكون أمره دائراً بين الأقلّ والأكثر؛ فإنّه </w:t>
      </w:r>
    </w:p>
    <w:p>
      <w:pPr>
        <w:pStyle w:val="BookText"/>
        <w:rPr/>
      </w:pPr>
      <w:r>
        <w:rPr>
          <w:rFonts w:ascii="Amiri" w:hAnsi="Amiri" w:eastAsia="Amiri" w:cs="Amiri"/>
          <w:color w:val="111111"/>
          <w:sz w:val="28"/>
          <w:sz w:val="28"/>
          <w:szCs w:val="28"/>
          <w:rtl w:val="true"/>
          <w:lang w:bidi="ar-SA"/>
        </w:rPr>
        <w:t>بالعثور على المقدار المتيقّن الذي هو الأقلّ ينحلّ العلم الإجماليّ، ويكون الأكثر شبهة بدويّة يجري فيه الأصل،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بأنّه مدين لشخصٍ، ولكن شكّ في أنّه مدين له بعشرة دنانير أو بخمسة عشر ديناراً، فإنّه بالنسبة إلى العشرة قدر متيقّن، ويجري الأصل بالنسبة إلى الخمسة الزائدة، أو كما إذا علمبأنّ في هذه القطيعة من الغنم موطوء، وتردّد بين أن يكون عشرة أو عشرين، فإنّه بعد العثور على العشرة، التي هي القدر المتيقّن، ينحلّ العلم الإجماليّ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بعد أن عثرنا على مقدار متيقّن من الأحكام الإلزاميّة ومن المقيّدات والمخصّصات الواقعة في الكتب، بحيث يكون الزائد مشكوكاً، فلابدّ من أن ينحلّ العلم الإجماليّ، ولا يجب الفحص في سائر الشبهات، بل ينبغي أن تجري فيها الاُصول اللّفظيّة والعمليّة بلا فحص، مع أنّهم لا يقولون بذلك، بل هم يوجبون الفحص عن كلّ شبهة شبهة عند العمل، ولا يلتفتون إلى انحلال العلم الإجماليّ، ومن هنا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المدرك لوجوب الفحص يجب أن يكون غير العلم الإجماليّ</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قابل للدفع، فإنّ هناك قسمين من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المعلوم بالإجمال تارةً لا يكون معلّماً بعلامة يُشار إليها بها، وأُخرى يكون معلّماً بعلامة، والعلم الإجماليّ ينحلّ بالعثور على القدر المتيقّن في القسم الأوّل، دون القسم الثاني، فإنّه لا ينحلّ بذلك، بل يكون حاله حال دوران الأمر بين المتباينين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والضابط للقسمين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في القسمين إنّما يكون على سبيل المنفصلة المانعة الخلوّ التي تنحلّ إلى قضيّتين حمليّتين، وهاتان القضيّتان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تكونان من أوّل الأمر إحداهما متيقّنة والأُخرى مشكوكة، بحيث يكون العلم الإجماليّ قد نشأ من انضمامإحدى هاتين القضيّتين إلى الأُخرى، كمثال الدين، كما لو علم إجمالاً بأنّه مدين لزيد، وتردّد الدين بين أن يكون خمسة دنانير أو عشرة، أو كمثال القطيعة من الغنم يتردّد الموطوء فيها بين أن يكون خمسة أو عشرة، فإنّ هذا العلم الإجماليّ ليس إلّا عبارة عن قضيّة متيقّنة،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مديناً لزيد بخمسة دنانير، أو بأنّ في هذه القطيعة خمس شياة موطوءة، وقضيّة مشكوكة،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مديناً لزيد بخمسة دنانير زائداً على الخمسة المتيقّنة، أو أنّ في هذه القطيعة خمس شياة موطوءة زائداً على الخمسة المتيقّنة، ففي مثل هذا العلم الإجماليّ ينحلّ حتماً بعد العثور على المقدار المتيقّن، فإنّه لا علم في الواقع إلّا بذلك المقدار المتيقّن، وأمّا الزائد عليه فهو مشكوك من أوّل الأمر، ولم يتعلّق به العلم أصلاً، ولا يصحّ جعله طرفاً للعلم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القضيّتان على هذا الوجه،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من أوّل الأمر إحداهما متيقّنة والأُخرى مشكوكة، بل تعلّق العلم بالأطراف على وجهٍ تكون جميع الأطراف ممّا تعلّق العلم بها بوجه، بحيث لو كان الأكثر </w:t>
      </w:r>
    </w:p>
    <w:p>
      <w:pPr>
        <w:pStyle w:val="BookText"/>
        <w:rPr/>
      </w:pPr>
      <w:r>
        <w:rPr>
          <w:rFonts w:ascii="Amiri" w:hAnsi="Amiri" w:eastAsia="Amiri" w:cs="Amiri"/>
          <w:color w:val="111111"/>
          <w:sz w:val="28"/>
          <w:sz w:val="28"/>
          <w:szCs w:val="28"/>
          <w:rtl w:val="true"/>
          <w:lang w:bidi="ar-SA"/>
        </w:rPr>
        <w:t xml:space="preserve">هو الواجب لكان ممّا تعلّق به العلم وتنجّز بسببه، وليس الأكثر مشكوكاً من أوّل الأمر، بحيث لم يصبه العلم بأيّ وجهٍ من الوجوه، بل كان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أصابه العلم، وذلك في كلّ ما يكون المعلوم بالإجمال معلّماً بالعلامة كان قد تعلّق العلم به بتلك العلامة، فيكون كلّ ما انطبقت عليه تلك العلامة ممّا قد تعلّق به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كما إذا علمت أنّي مديون لزيد بما في الدفتر، فإنّ جميع ما في الدفتر من ديون زيد قد أصبح متعلّقاً للعلم، سواء كان خمسة أو عشرة، فإنّه لو كان دين زيد عشرة فقد أصابه العلم، وذلك بسبب وجوده في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من قبيل العلم الإجماليّ الذي يكون المعلوم بالإجمال فيه معلّماً، والذي يقتضي الفحص التامّ، ولا ينحلّ بالعثور على المقدار المتيقّن؛ فإنّ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تعلّق بأنّ فيما بين أيدينا في الكتب مقيّداتٍ ومخصّصات وأحكاماً إلزاميّة، فيكون نظير تعلّق العلم بأنّي مديون لزيد بما في الدفتر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في مثل هذا العلم، لابدّ من الاحتياط؛ لأنّ هذا العلم الإجماليّ لابدّ فيه من الفحص التامّ، ولا ينحلّ بالعثور على القدر المتيقّن، بخلاف العلم الإجماليّ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المعلّم،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صار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بالعثور على القدر المتيقّن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لو جعلنا المدرك لوجوب الفحص هو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لو قلنا بأنّ الدليل على وجوب الفحص هو أن دأب المتكلّم وديدنه هو التعويل على المنفصلات،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ترجى من الفحص، ولا يمكن الأخذ بالعموم، ولا المطلقات، ولو بعد الفحص عن المقيّدات والمخصّصات؛ لأنّ هذا الفحص لا يغيّر تلك العمومات والمطلقات عن كونها في معرض التخصيص، وعن كون دأب المتكلّم هو التعويلعلى المنفصلات؛ إذ لا دخل للفحص في ذلك كما هو ظاهر، وهو لا يوجب قوّة أصالة الظهور والعموم التي ضعفت بسبب خروج المتكلّم عن طريق المحاورات العرفيّة، وهو بيان تمام مراده بكلامٍ واحد؛ إذ في كلّ عامٍّ أتى به المتكلّم مع خروجه عن هذا الطريق، يحتمل أن يكون قد عوّل فيه على مجيء المخصّص المنفصل، ولم يكن ذلك المخصّص في الكتب التي بين أيدينا، ولا يوجد ما يُدفع به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التمسّك بالعموم والإطلاق؛ لأنّ الغرض لم يتعلّق بواقع مراد المتكلّم، حتى يقال بأنّه بعد الفحص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يصل إلى واقع مراده، كما مثّل لذلك بعض أعاظم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فُرض أنّ أحد التجّار كتب إلى طرفه يخبره بسعر الأجناس في بلدٍ، وكان الكاتب ممّن يعتمد على القرائن في بيان مراده، فإنّ هذا الكتاب لو وقع بيد ثالثٍ، لا يمكنه العمل على ما تضمّنه؛ لأنّه لا يمكن الحكم بأنّ </w:t>
      </w:r>
    </w:p>
    <w:p>
      <w:pPr>
        <w:pStyle w:val="BookText"/>
        <w:rPr/>
      </w:pPr>
      <w:r>
        <w:rPr>
          <w:rFonts w:ascii="Amiri" w:hAnsi="Amiri" w:eastAsia="Amiri" w:cs="Amiri"/>
          <w:color w:val="111111"/>
          <w:sz w:val="28"/>
          <w:sz w:val="28"/>
          <w:szCs w:val="28"/>
          <w:rtl w:val="true"/>
          <w:lang w:bidi="ar-SA"/>
        </w:rPr>
        <w:t>واقع مراد الكاتب هو ما تضمّنه ظاهر الكتاب، مع أنّ هذا الثالث ليس له غرض سوى استخراج واقع مراد الكاتب</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لم يتعلّق الغرض باستخراج المراد الواقعيّ للمتكلّم، بل كان الغرض هو أن يصبح كلام المتكلّم حجّة ومعذّراً في مقام المحاجّة والمخاصمة، فلابدّ من الأخذ بما هو ظاهر كلامه، بحيث إنّ التعويل على المخصّص المنفصل لا يوجبزائداً على الفحص شيئاً آخر؛ فإنّ بناء العقلاء في محاوراتهم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حال الأحكام الشرعيّة إلّا كحال الأحكام العرفيّة الصادرة عن الموالي العرفيّين والملقاة إلى عبيدهم؛ فإنّه لا يشكّ في أنّهم يلزمون عبيدهم بالأخذ بظاهر العموم أو الإطلاق في كلام المولى بعد الفحص عن المخصّصات والمقيّدات واليأس عن الظفر بها، إذا كان شأن المولى التعويل على المنفصل، وليس للعبيد عدم العمل بمقتضى الظهور من العموم أو الإطلاق والاعتذار عن ذلك باحتمال أنّ مراد المولى قد يكون شيئاً آخر غير ما يُفهم من ظاهر كلامه، كما أنّه ليس للمولى توبيخ العبد عند أخذه بالظاهر، إذا لم يكن الظاهر مطابقاً لمراده الواقعيّ</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جواز الأخذ بالعموم والمطلقات بعد أن كان من ديدن المولى التعويل على المنفصلات، إنّما يكون قبل </w:t>
      </w:r>
      <w:bookmarkStart w:id="466" w:name="pg15431_173105"/>
    </w:p>
    <w:p>
      <w:pPr>
        <w:pStyle w:val="BookText"/>
        <w:rPr/>
      </w:pPr>
      <w:bookmarkEnd w:id="466"/>
      <w:r>
        <w:rPr>
          <w:rFonts w:ascii="Amiri" w:hAnsi="Amiri" w:eastAsia="Amiri" w:cs="Amiri"/>
          <w:color w:val="111111"/>
          <w:sz w:val="28"/>
          <w:sz w:val="28"/>
          <w:szCs w:val="28"/>
          <w:rtl w:val="true"/>
          <w:lang w:bidi="ar-SA"/>
        </w:rPr>
        <w:t>الفحص عن المخصّصات والمقيّدات، وأمّا بعد الفحص، فالعقل والعقلاء يلزمون العبد بالأخذ بالظواهر، إذ يكون ظاهر كلام المولى حجّة على العبد، ولكلّ من المولى والعبد أن يُلزم الآخر بما هو مقتضى ذلك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اعتبار الظهور ليس من باب بناء العقلاء، بل من باب إفادة الاطمئنان أو الظنّ الشخصيّ بالمراد الواقعيّ، لكان للإشكال المزبور وجه؛ لوضوح أنّ الفحص لايوجب الظنّ أو الاطمئنان بالمراد بالنسبة إلى المتكلّم الذي كان من شأنه التعويل على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الظهور إنّما هي من باب بناء العقلاء على الأخذ بالظهورات، ولو من أجل الكشف النوعيّ الذي للظهور عن المراد،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العقلاء على العمل بالظاهر لا يستقرّ إلّا بعد تماميّة الفحص عن المخصّص، كما هو واضح، فتأمّل جيّداً</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6880643_2142443653"/>
      <w:bookmarkStart w:id="468" w:name="_Toc167"/>
      <w:bookmarkEnd w:id="467"/>
      <w:r>
        <w:rPr>
          <w:rtl w:val="true"/>
        </w:rPr>
        <w:t>في مقدار الفحص اللّازم</w:t>
      </w:r>
      <w:bookmarkEnd w:id="468"/>
    </w:p>
    <w:p>
      <w:pPr>
        <w:pStyle w:val="BookText"/>
        <w:rPr/>
      </w:pPr>
      <w:r>
        <w:rPr>
          <w:rFonts w:ascii="Amiri" w:hAnsi="Amiri" w:eastAsia="Amiri" w:cs="Amiri"/>
          <w:color w:val="111111"/>
          <w:sz w:val="28"/>
          <w:sz w:val="28"/>
          <w:szCs w:val="28"/>
          <w:rtl w:val="true"/>
          <w:lang w:bidi="ar-SA"/>
        </w:rPr>
        <w:t>الكلام هو في مقدار الفحص بعد الفراغ عن أصل لزومه، 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ظهر لك بذلك أنّ مقدار الفحص اللّازم ما به يخرج عن المعرضيّة له، كما أنّ مقداره اللّازم منه بحسب سائر الوجوه التي استدلّ </w:t>
      </w:r>
    </w:p>
    <w:p>
      <w:pPr>
        <w:pStyle w:val="BookText"/>
        <w:rPr/>
      </w:pPr>
      <w:r>
        <w:rPr>
          <w:rFonts w:ascii="Amiri" w:hAnsi="Amiri" w:eastAsia="Amiri" w:cs="Amiri"/>
          <w:color w:val="111111"/>
          <w:sz w:val="28"/>
          <w:sz w:val="28"/>
          <w:szCs w:val="28"/>
          <w:rtl w:val="true"/>
          <w:lang w:bidi="ar-SA"/>
        </w:rPr>
        <w:t>بها، من العلم الإجماليّ به، أو حصول الظنّ بما هو التكليف، أو غير ذلك، رعايتها، فيختلف مقداره بحسبها، كما لا يخفى</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الفحص اللّازم تابع لدليل وجوبه، فإن كان دليله العلم الإجماليّ، فالواجب الفحص بمقدار ما ينحلّ به العلم الإجماليّ، وهو الظفر بمخصّصاتٍبمقدار المعلوم بالإجمال حتى يخرج العامّ عن أطراف العلم الإجماليّ الذي يكون مانعاً من صحّة التمسّك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دليل وجوب الفحص هو عدم حصول الظنّ بالمراد قبل الفحص عن المخصّص، فلابدّ من الفحص بمقدار يوجب الظنّ بعدم التخصيص لكي يحصل الظنّ بإرادة المتكلّم للعامّ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الدليل على وجوبه هو عدم الدليل على حجيّة الخطابات لغير المشافهين،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الفحص إلى أن يقوم الإجماع على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المخصّص المتّصل المحتمل احتفاف العامّ به فهل يلزم الفحص عنه أم لا؟</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الظاهر عدم لزوم الفحص عن المخصّص المتّصل باحتمال أنّه كان ولم يصل، بل حاله حال احتمال قرينة المجاز، </w:t>
      </w:r>
      <w:bookmarkStart w:id="469" w:name="pg15431_173107"/>
    </w:p>
    <w:p>
      <w:pPr>
        <w:pStyle w:val="BookText"/>
        <w:rPr/>
      </w:pPr>
      <w:bookmarkEnd w:id="469"/>
      <w:r>
        <w:rPr>
          <w:rFonts w:ascii="Amiri" w:hAnsi="Amiri" w:eastAsia="Amiri" w:cs="Amiri"/>
          <w:color w:val="111111"/>
          <w:sz w:val="28"/>
          <w:sz w:val="28"/>
          <w:szCs w:val="28"/>
          <w:rtl w:val="true"/>
          <w:lang w:bidi="ar-SA"/>
        </w:rPr>
        <w:t>وقد اتّفقت كلماتهم على عدم الاعتناء به مطلقاً، ولو قبل الفحص عنها، كما لا يخفى</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0" w:name="__RefHeading___Toc6880645_2142443653"/>
      <w:bookmarkStart w:id="471" w:name="_Toc168"/>
      <w:bookmarkEnd w:id="470"/>
      <w:r>
        <w:rPr>
          <w:rtl w:val="true"/>
        </w:rPr>
        <w:t>الخطابات الشفاهيّة</w:t>
      </w:r>
      <w:bookmarkEnd w:id="471"/>
    </w:p>
    <w:p>
      <w:pPr>
        <w:pStyle w:val="BookText"/>
        <w:rPr/>
      </w:pP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تختصّ الخطابات الشفاهيّة بالمشافهين الحاضرين في مجلس التخاطب، فلا تشمل الغائبين، فضلاً عن المعدومين،أم أنّها لا تختص باُولئك، بل هي تشمل الجميع، حتى المعدومين، فضلاً عن الغائبين؟</w:t>
      </w:r>
    </w:p>
    <w:p>
      <w:pPr>
        <w:pStyle w:val="BookText"/>
        <w:rPr/>
      </w:pPr>
      <w:r>
        <w:rPr>
          <w:rFonts w:ascii="Amiri" w:hAnsi="Amiri" w:eastAsia="Amiri" w:cs="Amiri"/>
          <w:color w:val="111111"/>
          <w:sz w:val="28"/>
          <w:sz w:val="28"/>
          <w:szCs w:val="28"/>
          <w:rtl w:val="true"/>
          <w:lang w:bidi="ar-SA"/>
        </w:rPr>
        <w:t>ورد في المقام أقوال، عدّها بعض الشارحين للكفاية خمسة،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الوافية من الشمول من دون تصريح بكونه على وجه الحقيقة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حقيقة لغةً، وهو المحكيّ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حقيقةً شرعاً، ونفى عنه البعد الفاضل النراقي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مجازاً، وهو المحكيّ عن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الشمول على وجه المجاز بنحوٍ من التنزيل والادّعاء إذا كان فيه فائدة يتعلّق بها أغراض أرباب المحاورة وأصحاب المشاورة، ولعلّه المشهور كما قيل</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472" w:name="pg15431_173108"/>
    </w:p>
    <w:p>
      <w:pPr>
        <w:pStyle w:val="Heading3"/>
        <w:numPr>
          <w:ilvl w:val="2"/>
          <w:numId w:val="1"/>
        </w:numPr>
        <w:rPr/>
      </w:pPr>
      <w:bookmarkStart w:id="473" w:name="__RefHeading___Toc6880647_2142443653"/>
      <w:bookmarkStart w:id="474" w:name="_Toc169"/>
      <w:bookmarkEnd w:id="472"/>
      <w:bookmarkEnd w:id="473"/>
      <w:r>
        <w:rPr>
          <w:rtl w:val="true"/>
        </w:rPr>
        <w:t>تحرير محلّ النزاع</w:t>
      </w:r>
      <w:r>
        <w:rPr>
          <w:rtl w:val="true"/>
        </w:rPr>
        <w:t>:</w:t>
      </w:r>
      <w:bookmarkEnd w:id="474"/>
    </w:p>
    <w:p>
      <w:pPr>
        <w:pStyle w:val="BookText"/>
        <w:rPr/>
      </w:pPr>
      <w:r>
        <w:rPr>
          <w:rFonts w:ascii="Amiri" w:hAnsi="Amiri" w:eastAsia="Amiri" w:cs="Amiri"/>
          <w:color w:val="111111"/>
          <w:sz w:val="28"/>
          <w:sz w:val="28"/>
          <w:szCs w:val="28"/>
          <w:rtl w:val="true"/>
          <w:lang w:bidi="ar-SA"/>
        </w:rPr>
        <w:t>قال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أنّه يمكن أن يكون النزاع في أنّ التكليف المتكفّل له الخطاب، هل يصحّ تعلّقه بالمعدومين، كما صحّ تعلّقه بالموجودين، أم لا؟ أو في صحّة المخاطبة معهم، بل مع الغائبين عن مجلس الخطاب بالألفاظ الموضوعة للخطاب،أو بنفس توجيه الكلام إليهم، وعدم صحّتها، أو في عموم الألفاظ الواقعة عقيب أداة الخطاب للغائبين، بل المعدومين، وعدم عمومها لهما، بقرينة تلك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على الوجهين الأوّلين يكون عقليّاً، وعلى الوجه الأخير يكون لغويّاً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أنّه لا شبهة في عدم صحة توجّه التكليف الفعليّ إلى المعدوم عقلاً، وذلك لمكان عدم إمكان حصول الانبعاث فعلاً من المعدوم، بل المعدوم ليس قابلاً للبعث ولا للانزجار؛ فإنّ القابليّة للبعث والانزجار منحصرة فقط في من يكون له حظّ من الوجود، والمعدوم ليس كذلك</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880649_2142443653"/>
      <w:bookmarkStart w:id="476" w:name="_Toc170"/>
      <w:bookmarkEnd w:id="475"/>
      <w:r>
        <w:rPr>
          <w:rtl w:val="true"/>
        </w:rPr>
        <w:t>ثمّ استدرك قائلاً</w:t>
      </w:r>
      <w:r>
        <w:rPr>
          <w:rtl w:val="true"/>
        </w:rPr>
        <w:t>:</w:t>
      </w:r>
      <w:bookmarkEnd w:id="476"/>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هو بمعنى مجرّد إنشاء الطلب بلا بعثٍ ولا زجرٍ لا استحالة فيه أصلاً، فإنّ الإنشاء خفيف المؤونة، فالحكيم تبارك وتعالى يُنشئ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477" w:name="pg15431_173109"/>
    </w:p>
    <w:p>
      <w:pPr>
        <w:pStyle w:val="BookText"/>
        <w:rPr/>
      </w:pPr>
      <w:bookmarkEnd w:id="477"/>
      <w:r>
        <w:rPr>
          <w:rFonts w:ascii="Amiri" w:hAnsi="Amiri" w:eastAsia="Amiri" w:cs="Amiri"/>
          <w:color w:val="111111"/>
          <w:sz w:val="28"/>
          <w:sz w:val="28"/>
          <w:szCs w:val="28"/>
          <w:rtl w:val="true"/>
          <w:lang w:bidi="ar-SA"/>
        </w:rPr>
        <w:t xml:space="preserve">وفق الحكمة والمصلحة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شيءٍ قانوناً من الموجود والمعدوم حين الخطاب، ليصير فعليّاً بعدما وُجد الشرائط وفُقد الموانع بلا حاجةٍ إلى إنشاءٍ آخر، فتدبّر</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هذا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إذا كان بمعنى الإنشاء، حيث لا يكون مشتملاً على الطلب الفعليّ، وعلى البعث والزجر الفعليّين،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استحالة في تعلّقهبالمعدومين،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متى تحقّق شرطه وفُقِد المانع منه فإنّه يكون فعليّاً، وذلك كإنشاء الوقف للمعدومين تبعاً للموجودين؛ لأنّ الطلب لو كان إنشاءً محضاً، فالإنشاء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المؤونة، ولا يتوقّف على وجود المكلّف وقدرته، بل يكفي في صحّته أن يكون له غرض عقلائيّ يترتّب عليه ولو بعد وجود المكلّف ووجدانه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تعلّق الطلب الإنشائيّ المحض بالمعدوم بمكانٍ من الإمكان، تماماً كما هو الشأن في كلّ تكليفٍ استقباليّ، فإنّه لكونه مأخوذاً بقيد الوجود كان بمكانٍ من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فالكلام في هذه المسألة يقع في اُمور</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880651_2142443653"/>
      <w:bookmarkStart w:id="479" w:name="_Toc171"/>
      <w:bookmarkEnd w:id="478"/>
      <w:r>
        <w:rPr>
          <w:rtl w:val="true"/>
        </w:rPr>
        <w:t>الأمر الأوّل</w:t>
      </w:r>
      <w:r>
        <w:rPr>
          <w:rtl w:val="true"/>
        </w:rPr>
        <w:t>:</w:t>
      </w:r>
      <w:bookmarkEnd w:id="47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المراد من الخطابات الشفاهيّة هو كلّ كلام كان مبدوءاً بأداة </w:t>
      </w:r>
    </w:p>
    <w:p>
      <w:p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كق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Style w:val="FootnoteAnchor"/>
          <w:rtl w:val="true"/>
        </w:rPr>
        <w:footnoteReference w:id="255"/>
      </w:r>
      <w:r>
        <w:rPr>
          <w:rFonts w:ascii="IRNazanin" w:hAnsi="IRNazanin" w:eastAsia="IRNazanin"/>
          <w:color w:val="111111"/>
          <w:sz w:val="28"/>
          <w:sz w:val="28"/>
          <w:szCs w:val="28"/>
          <w:rtl w:val="true"/>
          <w:lang w:bidi="fa-IR"/>
        </w:rPr>
        <w:t>، 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النَّاسُ</w:t>
      </w:r>
      <w:r>
        <w:rPr>
          <w:rStyle w:val="FootnoteAnchor"/>
          <w:rtl w:val="true"/>
        </w:rPr>
        <w:footnoteReference w:id="256"/>
      </w:r>
      <w:r>
        <w:rPr>
          <w:rFonts w:ascii="Amiri" w:hAnsi="Amiri" w:eastAsia="Amiri" w:cs="Amiri"/>
          <w:color w:val="111111"/>
          <w:sz w:val="28"/>
          <w:sz w:val="28"/>
          <w:szCs w:val="28"/>
          <w:rtl w:val="true"/>
          <w:lang w:bidi="ar-SA"/>
        </w:rPr>
        <w:t>، وهذا الخطاب لا يشمل الغائب، فضلاً عن المعدوم، وذلك لمكان اشتماله على أداة الخطاب التي تستدعي مخاطَباً حاضراً وموجوداً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الكلام غير المصدّر بأداة الخطاب،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257"/>
      </w:r>
      <w:r>
        <w:rPr>
          <w:rFonts w:ascii="Amiri" w:hAnsi="Amiri" w:eastAsia="Amiri" w:cs="Amiri"/>
          <w:color w:val="111111"/>
          <w:sz w:val="28"/>
          <w:sz w:val="28"/>
          <w:szCs w:val="28"/>
          <w:rtl w:val="true"/>
          <w:lang w:bidi="ar-SA"/>
        </w:rPr>
        <w:t xml:space="preserve">، فإنّه يشمل حتى المعدومين؛ وذلك لإمكان أن يكون مجعولاً على نحو القضايا الحقيقيّة، 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فيها وجود الموضوع في الخارج بالفعل، بل شأنها فرض وجود الموضوع؛ وحيث إنّ نسبة الكلّيّ الطبيعيّ إلى جميع أفراده، الموجودة والمعدومة، الحاضرة والغائبة، على حدٍّ سواء، فإذا ورد الحكم على الطبيعة بوجودها الساري في أفرادها، فإنّه يسري حتى إلى المعدومين من الأفراد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يقع تارةً في القضايا الخارجيّة التي حُكم فيها على أشخاصٍ مخصوصين، وأُخرى في القضايا الحقيقيّة التي حُكم فيها على الموضوعات المقدَّر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القضايا الخارجيّة، فالحقّ فيها أن يقال باختصاص الخطاب بالمشافهين، فإنّ خطاب </w:t>
      </w:r>
    </w:p>
    <w:p>
      <w:pPr>
        <w:pStyle w:val="BookText"/>
        <w:rPr/>
      </w:pPr>
      <w:r>
        <w:rPr>
          <w:rFonts w:ascii="Amiri" w:hAnsi="Amiri" w:eastAsia="Amiri" w:cs="Amiri"/>
          <w:color w:val="111111"/>
          <w:sz w:val="28"/>
          <w:sz w:val="28"/>
          <w:szCs w:val="28"/>
          <w:rtl w:val="true"/>
          <w:lang w:bidi="ar-SA"/>
        </w:rPr>
        <w:t>الغائب، فضلاً عن المعدوم، يحتاج إلى تنزيلٍ وعنايةٍ، وظهور الخطاب في أنّه بلا عناية يَدفع احتمالها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القضايا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فيها هو القول بعموم الخطاب للمعدوم والغائب والحاضر على نهجٍ واحد، فكما أنّ الحكم في القضايا الحقيقيّة بحسب مقام الثبوت يعمّ الغائبين والمعدومين، كذلك الخطاب في مقام الإثبات يعمّهما أيضاً، ضرورة أنّ توجيه الخطاب إلىالغائب أو المعدوم لا يحتاج إلى أزيد من تنزيلهما منزلة الموجود، وهذا التنزيل إنّما هو مقوّم كون القضيّة حقيقيّةً، لا أنّه أمر زائد عليه ليكون مدفوعاً بالأصل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في القضايا الخارجيّة هو اختصاص الخطاب بالمشافهين؛ لأنّ خطاب الغائب، فضلاً عن المعدوم، يحتاج إلى تنزيل وعناية، وهما خلاف ظاهر الخطابات، فيكونان مدفوعين بالأصل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القضايا الحقيقيّة، وهي القضايا المحكوم فيها على الموضوع المقدّر الوجود، كما هو الشأن في أغلب القضايا الشرعيّة، فالحقّ فيها هو عموم الخطاب للمعدوم والحاضر والغائب على حدٍّ سواء، وذلك لتقوّم هذا النوع من القضايا بالتنزيل،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الغائب منزلة الحاضر، والمعدوم منزلة الموجود</w:t>
      </w:r>
      <w:r>
        <w:rPr>
          <w:rFonts w:eastAsia="Amiri" w:cs="Amiri" w:ascii="Amiri" w:hAnsi="Amiri"/>
          <w:color w:val="111111"/>
          <w:sz w:val="28"/>
          <w:szCs w:val="28"/>
          <w:rtl w:val="true"/>
          <w:lang w:bidi="ar-SA"/>
        </w:rPr>
        <w:t xml:space="preserve">. </w:t>
      </w:r>
      <w:bookmarkStart w:id="480" w:name="pg15431_173112"/>
    </w:p>
    <w:p>
      <w:pPr>
        <w:pStyle w:val="BookText"/>
        <w:rPr/>
      </w:pPr>
      <w:bookmarkEnd w:id="480"/>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لدفع احتمال التنزيل في القضايا الحقيقيّة بأصالة الظهور، بل أصالة الظهور هي تقتضي تعيين هذا الاحتمال ولزوم الحمل والبناء عليه</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6880653_2142443653"/>
      <w:bookmarkStart w:id="482" w:name="_Toc172"/>
      <w:bookmarkEnd w:id="481"/>
      <w:r>
        <w:rPr>
          <w:rtl w:val="true"/>
        </w:rPr>
        <w:t>الأمر الثاني</w:t>
      </w:r>
      <w:r>
        <w:rPr>
          <w:rtl w:val="true"/>
        </w:rPr>
        <w:t>:</w:t>
      </w:r>
      <w:bookmarkEnd w:id="482"/>
    </w:p>
    <w:p>
      <w:pPr>
        <w:pStyle w:val="BookText"/>
        <w:rPr/>
      </w:pPr>
      <w:r>
        <w:rPr>
          <w:rFonts w:ascii="Amiri" w:hAnsi="Amiri" w:eastAsia="Amiri" w:cs="Amiri"/>
          <w:color w:val="111111"/>
          <w:sz w:val="28"/>
          <w:sz w:val="28"/>
          <w:szCs w:val="28"/>
          <w:rtl w:val="true"/>
          <w:lang w:bidi="ar-SA"/>
        </w:rPr>
        <w:t>هل البحث في مسألة عموم الخطابات الشفاهيّة للغائبين والمعدومين عقليّ أم لفظيّ؟</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للبحث فيها أن يكون عقليّاً ويمكن أن يكون لفظيّاً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البحث عن إمكان مخاطبة المعدوم وعدمه فالنزاع حينئذٍ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البحث عن أنّ أداة الخطاب هل هي موضوعة لخصوص التخاطب بها مع الحاضر المشافه أم أنّها موضوعة لما يشمل الخطاب بها مع المعدوم، فضلاً عن الغائب، كان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قلنا بأنّها موضوعة لما يتناول مخاطبة المعدومين أيضاً، فهذا قابل لأن يُتصوّر على قسمين؛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على نحو الاستقلال،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الانضمام إلى الغائبين</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6880655_2142443653"/>
      <w:bookmarkStart w:id="484" w:name="_Toc173"/>
      <w:bookmarkEnd w:id="483"/>
      <w:r>
        <w:rPr>
          <w:rtl w:val="true"/>
        </w:rPr>
        <w:t>الأمر الثالث</w:t>
      </w:r>
      <w:r>
        <w:rPr>
          <w:rtl w:val="true"/>
        </w:rPr>
        <w:t>:</w:t>
      </w:r>
      <w:bookmarkEnd w:id="484"/>
    </w:p>
    <w:p>
      <w:pPr>
        <w:pStyle w:val="BookText"/>
        <w:rPr/>
      </w:pPr>
      <w:r>
        <w:rPr>
          <w:rFonts w:ascii="Amiri" w:hAnsi="Amiri" w:eastAsia="Amiri" w:cs="Amiri"/>
          <w:color w:val="111111"/>
          <w:sz w:val="28"/>
          <w:sz w:val="28"/>
          <w:szCs w:val="28"/>
          <w:rtl w:val="true"/>
          <w:lang w:bidi="ar-SA"/>
        </w:rPr>
        <w:t>في بيان الثمرة من هذا النزاع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بناءً على اختصاص الخطابات الشفاهيّة بالمشافهين، وعدم ثبوت </w:t>
      </w:r>
    </w:p>
    <w:p>
      <w:pPr>
        <w:pStyle w:val="BookText"/>
        <w:rPr/>
      </w:pPr>
      <w:r>
        <w:rPr>
          <w:rFonts w:ascii="Amiri" w:hAnsi="Amiri" w:eastAsia="Amiri" w:cs="Amiri"/>
          <w:color w:val="111111"/>
          <w:sz w:val="28"/>
          <w:sz w:val="28"/>
          <w:szCs w:val="28"/>
          <w:rtl w:val="true"/>
          <w:lang w:bidi="ar-SA"/>
        </w:rPr>
        <w:t>العموم لها، فلا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التمسّك بها في حقّ الغائبين، فضلاً عن المعدومين؛ لوضوح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يكونون هم المخاطبين بما تضمّنته تلك الخطابات، فليس لأحدٍ التشبّث بها لإثبات التكاليف في حقّهم، بل لا يمكن إثبات التكليف في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بالاستناد إلى مثل الإجماع أو 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بأنّ الخطابات الشفاهيّة متوجّهة إلى المعدومين كالموجودين، فالغائبون عندئذٍ بأنفسهم مخاطبون، فيكون ظاهر الخطابات حجّةً في حقّهم كالمشافهين بلا فرق، فيجوز لهم التمسّك بعموم الأحكام وإطلاقاتها، ولا نحتاج في إثبات شمول التكليف لهم إلى أمرٍ زائدٍ على الخطاب نفسه، فلاتصل النوبة إلى لزوم الرجوع إلى مثل الإجماع أو قاعدة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صاحب الكفاية على هذه الثمرة المدّعاة، بما لفظه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حجّيّة الظواهر بالمقصودين بالإفهام، وقد حُقِّق عدم الاختصاص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فاختصاص المشافهين بكونهم مقصودين بذلك ممنوع، بل الظاهر أنّ الناس كلّهم إلى يوم القيامة يكونون كذلك، وإن لم يعمّهم الخطاب، كما يومئ إليه غير واحدٍ من الأخبار</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 ما أورده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هذه الثمرة إشكالان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الثمرة المذكورة إنّما تتمّ فيما لو كنّا نقول بأنّ حجّيّة الظواهر مختصّة بمن هم المقصودون بالإفهام، وأمّا لو كنّا نقول بأنّها غير مختصّة بهم، وأنّ الظواهر حجّة مطلقاً، حتى بالنسبة إلى من لم يقصد إفهامه، فلا تكون هذه ثمرة لشمول الخطابات للمعدومين كما هو واضح، بعد أن كانت الظواهر حجّة في حقّهم، ولو لم يكونوا مقصودين بالإفهام، ولم تشملهم الخطابات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الكبرى المتقدّمة، وهي اختصاص حجّيّة الظهور بالمقصودين بالإفهام، إلّا أنّنا مع ذلك لا نسلّم أنّ المقام من صغريات هذه الكبرى، أي أنّنا لانقبل بأن يكون المقصود بالإفهام هم خصوص المشافهين، وذلك لعلمنا بأنّ المعدومين من الأفراد مكلّفون بنفس تكليف الذي خوطِب به المشافهون، فهم في ذلك كالموجودين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فنفس الخطاب الحقيقيّ، وإن لم يكن شاملاً للمعدومين، ولكنّهم مع ذلك مقصودون بالإفهام، ولا منافاة بين أن يقال بكون الخطاب مختصّاً بالمشافهين، وبين أن يكون بأنّه لو قصد به الإفهام يكون عامّاً يشمل حتى المعدومين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الناس إلى يوم القيامة مقصودون بالإفهام، كما يظهر ذلك من الأخبار، فلو لم يكن ظاهر الكتاب والسنّة حجّة في حقّ </w:t>
      </w:r>
    </w:p>
    <w:p>
      <w:pPr>
        <w:pStyle w:val="BookText"/>
        <w:rPr/>
      </w:pPr>
      <w:r>
        <w:rPr>
          <w:rFonts w:ascii="Amiri" w:hAnsi="Amiri" w:eastAsia="Amiri" w:cs="Amiri"/>
          <w:color w:val="111111"/>
          <w:sz w:val="28"/>
          <w:sz w:val="28"/>
          <w:szCs w:val="28"/>
          <w:rtl w:val="true"/>
          <w:lang w:bidi="ar-SA"/>
        </w:rPr>
        <w:t>الغائبين والمعدومين، لما كان التمسّك بهما مانعاً عن الضلال، كما أشير إليه في حديث الثقلين، وهو قوله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أما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اﷲ، وعترتي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ما ورد من الأخبار الآمرة بعرض الأخبار المتعارضة على الكتاب والسنّة، والأخذ بما يوافقهما وطرح ما يخالفهما، حيث يظهر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ظواهر الآيات والروايات تكون حجّة في حقّ المعدومين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ردّ هذه الثمرة بشكل آخر، وهو أن يقال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لا نرى مانعاً من التمسّك بالإطلاق لإثبات اتّحاد المعدومين مع المشافهين في الأحكام، حتى ولو قلنا بأنّ الخطاب لا يشمل المعدومين أيضاً؛ فإنّه لو كان للوصف، وهو حضور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دخل في ثبوت الحكم، كوجوب صلاة الجمعة مثلاً، لزم تقييد الخطاب به، ولكنّ المفروض عدمه؛ لأنّ الإطلاق محكّم، ومقتضى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دخل ذلك الوصف في الحكم، فالخطابات تشمل المعدومين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التمسّك بالإطلاق في المقام، حيث لم يكن الخطاب عامّاً ليكون شاملاً للمعدومين من أوّل الأمر، والوصف الكذائيّ الذي يتّصف به المشافهون دون المعدومين يمكن أن يكون صالحاً لمنع التمسّك بالإطلاق، وهو يصلح للقرينيّة على التقييد،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التمسّك بالإطلاق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اتّصاف المشافهين بوصفٍ يكون المعدومون فاقدين له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مانعاً من صحّة التمسّك بالإطلاق، لما بيّنّاه من أنّه لو كان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حضور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معتبراً، لكان على المتكلّم بيانه، فبتركه له لا يمكن أن يُستفاد من نفس الخطاب التقييد به، بل يكون تركه بنفسه هو الدليل على عدم اعتباره وعلى عدم لحاظ المولى له، فيكون التمسّك بالإطلاق لرفع القيد غير المعبّر عنه في الكلام، لا بقرينة المقال ولا بقرينة الحال،محكّماً، بلا فرق بين أن يكون الخطاب في نفسه شاملاً للمعدومين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هذا، فالكلام في عموم الخطابات الشفاهيّة للغائبين والمعدومين تارةً فيما هو من قبيل القضايا الخارجيّة، وأُخرى فيما هو من قبيل القضايا الحقيقيّة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الصورة الأُولى، فكما عرفنا من كلام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نقلناه آنفاً، فلا يمكن توجيه الخطاب إلى الغائب غير الملتفت إلى الخطاب، فضلاً عن المعدوم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يجوز مخاطبته وتوجيه الخطاب إليه بعد تنزيل المعدوم منزلة الموجود، كما ورد في لسان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شجر الخابور مالك مورقا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وفي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الليل الطويل ألا انجلِ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بصبحٍ وما الإصباح منك بأمثل</w:t>
      </w:r>
    </w:p>
    <w:p>
      <w:p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وجود الأفراد وتنزيل المعدومين منزلة الموجودين يتنافى مع كون القضيّة خارجيّة؛ لأنّ معنى كون القضيّة خارجيّة هو أن يكون الحكم فيها وارداً على الأشخاص الموجودين فعلاً في الخارج، لا على الأشخاص مطلقاً وإن كان الخطاب لا يتوجّه إليهم إلّا بعد فرض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القضايا الحقيقيّة فهي تشمل الموجودين في مجلس التخاطب والمعدومين، بعدما كان الوجوب والحكم فيها وارداًعلى الموضوع المفروض الوجود، وبعد أن كان الخطاب فيها مبنيّاً على ذلك الفرض والتنزيل، فالأفراد جميعاً، سواء كانوا موجودين في زمن الخطاب وحاضرين في مجلس التخاطب أم لم يكونوا كذلك، بل كانوا معدومين وغير حاضرين، داخلون تحت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أداة الخطاب إنّما هي موضوعة لخصوص ما يكون موجوداً في زمن الخطاب</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فصرف دعوىً بلا دليل، فلو فرض أنّه أمكن توجيه الخطاب على </w:t>
      </w:r>
      <w:bookmarkStart w:id="485" w:name="pg15431_173118"/>
    </w:p>
    <w:p>
      <w:pPr>
        <w:pStyle w:val="BookText"/>
        <w:rPr/>
      </w:pPr>
      <w:bookmarkEnd w:id="485"/>
      <w:r>
        <w:rPr>
          <w:rFonts w:ascii="Amiri" w:hAnsi="Amiri" w:eastAsia="Amiri" w:cs="Amiri"/>
          <w:color w:val="111111"/>
          <w:sz w:val="28"/>
          <w:sz w:val="28"/>
          <w:szCs w:val="28"/>
          <w:rtl w:val="true"/>
          <w:lang w:bidi="ar-SA"/>
        </w:rPr>
        <w:t xml:space="preserve">نحو القضايا الحقيقيّة في عالم الجعل، ففي عالم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باختصاص وضع الأداة الأفراد لخصوص الخارجيّة الفعليّة دون غيرها يكون مجرّد دعوىً بلا موجب ودليل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إذا كنّا نقول بأنّ القضايا الشرعيّة لا تنحلّ إلى قضايا حقيقيّة، بل هي من قبيل القضايا الخارجيّة، ولكن قد أبطلنا ذلك في محلّه، وبيّنّا أنّ القضايا الشرعيّة إنّما تكون من باب القضايا الحقيقيّة لا الخارجيّة، فيأتي ما ذكرناه من أنّ الخطاب الشرعيّ يكون شاملاً حتى للمعدومين من الأفراد، لمكان تقوّم القضيّة الحقيقيّة بتنزيل المعدوم منزلة الموجود</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6880657_2142443653"/>
      <w:bookmarkStart w:id="487" w:name="_Toc174"/>
      <w:bookmarkEnd w:id="486"/>
      <w:r>
        <w:rPr>
          <w:rtl w:val="true"/>
        </w:rPr>
        <w:t>تعقّب العامّ بضمير يرجع إلى بعض أفراده؟</w:t>
      </w:r>
      <w:bookmarkEnd w:id="487"/>
    </w:p>
    <w:p>
      <w:pPr>
        <w:pStyle w:val="BookText"/>
        <w:rPr/>
      </w:pPr>
      <w:r>
        <w:rPr>
          <w:rFonts w:ascii="Amiri" w:hAnsi="Amiri" w:eastAsia="Amiri" w:cs="Amiri"/>
          <w:color w:val="111111"/>
          <w:sz w:val="28"/>
          <w:sz w:val="28"/>
          <w:szCs w:val="28"/>
          <w:rtl w:val="true"/>
          <w:lang w:bidi="ar-SA"/>
        </w:rPr>
        <w:t>لو تعقّب العامّ بضمير يرجع إلى بعض أفراده كما في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وَالْمُطَلَّقَاتُ يَتَرَب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 بِأَنفُسِهِنَّ ثَلاثَةَقُرُوَءٍ وَلاَ يَحِلُّ لَهُنَّ أَن يَكْتُمْنَ مَا خَلَقَ اللهُ فِي أَرْحَامِهِنَّ</w:t>
      </w:r>
      <w:r>
        <w:rPr>
          <w:rFonts w:ascii="IRNazanin" w:hAnsi="IRNazanin" w:eastAsia="IRNazanin"/>
          <w:color w:val="111111"/>
          <w:sz w:val="28"/>
          <w:sz w:val="28"/>
          <w:szCs w:val="28"/>
          <w:rtl w:val="true"/>
          <w:lang w:bidi="fa-IR"/>
        </w:rPr>
        <w:t>، إلى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وَبُعُولَتُهُنَّ أَحَقُّ بِرَدِّهِنَّ</w:t>
      </w:r>
      <w:r>
        <w:rPr>
          <w:rStyle w:val="FootnoteAnchor"/>
          <w:rtl w:val="true"/>
        </w:rPr>
        <w:footnoteReference w:id="261"/>
      </w:r>
      <w:r>
        <w:rPr>
          <w:rFonts w:ascii="Amiri" w:hAnsi="Amiri" w:eastAsia="Amiri" w:cs="Amiri"/>
          <w:color w:val="111111"/>
          <w:sz w:val="28"/>
          <w:sz w:val="28"/>
          <w:szCs w:val="28"/>
          <w:rtl w:val="true"/>
          <w:lang w:bidi="ar-SA"/>
        </w:rPr>
        <w:t>، فهل يكون هذا التعقّب موجباً تخصيص العامّ بهذا البعض من الأفراد أم لا؟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الآية الشريفة، فإنّ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خصوص </w:t>
      </w:r>
    </w:p>
    <w:p>
      <w:pPr>
        <w:pStyle w:val="BookText"/>
        <w:rPr/>
      </w:pPr>
      <w:r>
        <w:rPr>
          <w:rFonts w:ascii="Amiri" w:hAnsi="Amiri" w:eastAsia="Amiri" w:cs="Amiri"/>
          <w:color w:val="111111"/>
          <w:sz w:val="28"/>
          <w:sz w:val="28"/>
          <w:szCs w:val="28"/>
          <w:rtl w:val="true"/>
          <w:lang w:bidi="ar-SA"/>
        </w:rPr>
        <w:t xml:space="preserve">الرجعيّات،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صدر الآية عامّ شامل للرجعيّات ولغيرهنّ؛ لأنّه من الجمع المحلّى باللّام، فيقع البحث حينئذٍ في أنّ رجوع الضمير إلى خصوص الرجعيّات من المطلّقات هل هو موجب 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الآية وبيان أنّ المراد منه خصوص الرجعيّات أم لا؟</w:t>
      </w:r>
    </w:p>
    <w:p>
      <w:pPr>
        <w:pStyle w:val="BookText"/>
        <w:rPr/>
      </w:pPr>
      <w:r>
        <w:rPr>
          <w:rFonts w:ascii="Amiri" w:hAnsi="Amiri" w:eastAsia="Amiri" w:cs="Amiri"/>
          <w:color w:val="111111"/>
          <w:sz w:val="28"/>
          <w:sz w:val="28"/>
          <w:szCs w:val="28"/>
          <w:rtl w:val="true"/>
          <w:lang w:bidi="ar-SA"/>
        </w:rPr>
        <w:t>وقد ذكر في الكفاية 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 دار الأمر بين التصرّف في العامّ بإرادة خصوص ما اُريد من الضمير الراجع إليه، أو التصرّف في ناحية الضمير، إمّا بإرجاعه إلى بعض ما هو المراد من مرجعه، أو إلى تمامه مع التوسّع في الإسناد، بإسناد الحكم المسند إلى البعض حقيقةً إلى الكلّ توسّعاً وتجوّزاً</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وتوضيح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المقام يدور بين التصرّف بأحد الظاهرين العامّ والضمير</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العامّ، فظاهره العموم، فيكون التصرّف به بالتخصيص وأن يُراد منه خصوص ما اُريد من الضمير الراجع إليه، فيكون المراد من المطلّقات خصوص الرجعيّات، ويكون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 يتربّصن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الرجعيّات يتربّصن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 لكلا الحكمين المذكورين في 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بوجوب الأخذ بالعدّة، وبجواز رجوع الأزواج </w:t>
      </w:r>
    </w:p>
    <w:p>
      <w:pPr>
        <w:pStyle w:val="BookText"/>
        <w:rPr/>
      </w:pPr>
      <w:r>
        <w:rPr>
          <w:rFonts w:ascii="Amiri" w:hAnsi="Amiri" w:eastAsia="Amiri" w:cs="Amiri"/>
          <w:color w:val="111111"/>
          <w:sz w:val="28"/>
          <w:sz w:val="28"/>
          <w:szCs w:val="28"/>
          <w:rtl w:val="true"/>
          <w:lang w:bidi="ar-SA"/>
        </w:rPr>
        <w:t>في العدّة، هو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ناحية الضمير،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الضمير مع المرجع في العموم والخصوص، كما يتطابقان في التذكير والتأنيث، والتصرّف في هذا الظاهر والخروج عنه،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بإرجاع الضمير إلى بعض ما يراد من العامّ، كالرجعيّات في الآية، وهو المعبّر عنه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على خلاف الأصل، لكونه يندرج تحت ما يُسَمّى عندهم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في الكلمة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بارتكاب المجاز في الإسناد، بأن يكون المراد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حقيقةً هو خصوص الرجعيّات، واُسند الحكم إلى جميع المطلّقات على سبيل المجاز، فيكون إسناد الحكم إلى البعض حقيقةً وإلى الكلّ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التخصيص والاستخدام كلاهما خلاف الظاهر ومخالفان للأصل العقلائيّ،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وأصالة عدم الاستخدام، فيتعارض الأصلان ويتساقطان إذا لم يكن مرجّح لأحدهما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ثبوت هذه الأحكام المذكورة في الآية الشريفة لغير الرجعيّات، فلابدّ من الرجوع إلى الاُصول العمليّة في غيرها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المحقّقين صاحب الكفاية والمحقّق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جريان أصالة العموم على أصالة عدم الاستخدام، وقالا بعدم جريان أصالة عدم الاستخدام، قال في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أصالة الظهور في طرف العامّ سالمةً عنها في جانب الضمير، وذلك لأنّ المتيقّن من بناء العقلاء هو اتّباع الظهور في تعيين المراد، لا في تعيين كيفيّة الاستعمال، وأنّه على نحو الحقيقة أو المجاز، في الكلمة أو الإسناد، مع القطع بما يُراد، كما هو الحال في ناحية الضمير</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النائيني</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الشأن في جريان أصالة عدم الاستخدام حتى يعارض أصالة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أصالة عدم الاستخدام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فلابتناء الاستخدام في المقام على مجازيّة العامّ المخصّص، وأمّا بناءً على الحقيقة، فلا يلزم استخدام أصلاً حتى تجري أصالة عدم الاستخدام، وذلك لأنّ رجوع الضمير إلى المطلّقات الرجعيّة لا يوجب المغايرة بين ما يراد من المرجع وما يراد من الضمير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استعمال المطلّقات في الرجعيّات التي يرجع الضمير إليها لا يوجب المجازيّة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المرجع هو المعنى الحقيقيّ للّفظ، وأمّا المراد من الضمير فهو المعنى المجازيّ حتى تحصل المغايرة والاستخدام، </w:t>
      </w:r>
    </w:p>
    <w:p>
      <w:pPr>
        <w:pStyle w:val="BookText"/>
        <w:rPr/>
      </w:pPr>
      <w:r>
        <w:rPr>
          <w:rFonts w:ascii="Amiri" w:hAnsi="Amiri" w:eastAsia="Amiri" w:cs="Amiri"/>
          <w:color w:val="111111"/>
          <w:sz w:val="28"/>
          <w:sz w:val="28"/>
          <w:szCs w:val="28"/>
          <w:rtl w:val="true"/>
          <w:lang w:bidi="ar-SA"/>
        </w:rPr>
        <w:t xml:space="preserve">فلا مغايرة بين المعنى الحقيقيّ ﻟ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صدر الآية، وبين المطلّقات الرجعيّة التي يرجع الضمير إليها، بعدما قلنا بأنّ استعمال المطلقات في الرجعيات لا يوجب المجازيّة؛ لأنّ المطلقات موضوعة للطبيعة، وأمّا العموم والشمول فمستفادان من دليلٍ آخر، وهو مقدّمات الحكمة، مع كون المعنى الموضوع له اللّفظ محفوظاً في المطلّقات الرجعيّات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 إشكالاتٍ ثلاثة أوردها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دعوى معارضة أصالة العموم بأصالة عدم الاستخدام وتأدية هذه المعارضة إلى التساقط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الثاني، فقد عبّر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استفادة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الضمير، بل يستفاد ذلك من عقد الحمل،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بردّهنّ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معلوم من الخارج أنّ ما أحقّ بالردّ هو خصوصالرجعيّات، فالضمير لم يرجع إلى الرجعيّات، بل رجع إلى نفس المطلّقات، وكان استفادة الرجعيّات من عقد الحمل، فيكون من باب تعدّد الدالّ والمدلول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من هذا الباب لما عرفناه من أنّه قد اُريد من الضمير شيء، وهو نفس ما اُريد من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المطلّقات، واُريد من عقد الحمل شيء آخر، وهو الرجعيّات، فلا مغايرة أصلاً بين ما اُريد من المرجع وما </w:t>
      </w:r>
    </w:p>
    <w:p>
      <w:pPr>
        <w:pStyle w:val="BookText"/>
        <w:rPr/>
      </w:pPr>
      <w:r>
        <w:rPr>
          <w:rFonts w:ascii="Amiri" w:hAnsi="Amiri" w:eastAsia="Amiri" w:cs="Amiri"/>
          <w:color w:val="111111"/>
          <w:sz w:val="28"/>
          <w:sz w:val="28"/>
          <w:szCs w:val="28"/>
          <w:rtl w:val="true"/>
          <w:lang w:bidi="ar-SA"/>
        </w:rPr>
        <w:t>اُريد من الضمير، فأين يلزم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المشار إليه في كلام الكفاية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الاُصول العقلائيّة إنّما تجري عند الشكّ في المراد، وفي المقام، لا شكّ في المراد من الضمير، وأنّ المراد منه المطلّقات الرجعيّات، وبعد العلم بما اُريد من الضمير لا تجري أصالة عدم الاستخدام حتى يلزم التخصيص في ناحية العامّ</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العقلائيّة لما كانت من الأدلّة اللّبّيّة، كان لابدّ فيها من الأخذ بالقدر المتيقّن منه خاصّةً، والقدر المتيقّن في المقام هو صورة عدم العلم بالمراد؛ فإنّه إذا لم يعلم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قد اُريد منه في كلام المتكلّم معناه الحقيقيّ أو المجازيّ،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الرجلالشجاع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بناء العقلاء هنا مستقرّ على إجراء أصالة الحقيقة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كان مراد المتكلّم من هذا اللّفظ معلوماً، وعلم بأنّه اُريد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لم يعلم بأنّه معنىً حقيقيّ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فلا تجري أصالة الحقيقة لإدخال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المقام، حيث كان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معلومةً من الخارج، من الضمير في بعولتهّن، وإنّما كان الشكّ هنا في كيفيّة إرادتها منه، وأنّ إرادتها منه هل كانت بنحو الحقيقة أو المجاز، فلا يمكن جريان أصالة عدم الاستخدام حتى يلزم التخصيص في ناحية العامّ، وإنّما تجري أصالة العموم،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العامّ في العموم، فيحكم بوجوب التربّص على جميع المطلقات، 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القول بوجود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أصالة عدم الاستخدام غير جاريةٍ رأساً حتى تنهض لمعارضة أصالة العموم، فإنّ الأصل في طرف العموم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العموم إنّما تجري إذا لم يكن هناك ما يصلح للقرينيّة على التخصيص، وفيما نحن فيه، ما يصلح للقرينيّة موجود؛ لأنّ رجوع الضمير إلى بعض أفراد المطلّقات، وهي الرجعيّات خاصّةً، يشكّل قرينةً على أنّ المراد من العامّ إنّما هو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انعقاد الظهور للعامّ لتجري فيه أصالة العموم مبنيّ على عدم احتفاف العامّ بما يمنع من ظهوره منالعموم، كما في المقام، فإنّ في الآية ضميراً راجعاً للعامّ صالحاً لأن يمنع من انعقاد العموم له،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تجري أصالة العموم بعدما كان العموم مكتنفاً ومحتفّاً بضميرٍ بحيث يصبح أن يكون صالحاً للقرينيّة على عدم إرادة العموم منه، ومع وجود مثل هذه القرينة فلم ينعقد للعامّ ظهور في العموم أصلاً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يصلح لأن يكون قرينةً لا يصل إجماله إلى العامّ إلّا </w:t>
      </w:r>
      <w:bookmarkStart w:id="488" w:name="pg15431_173125"/>
    </w:p>
    <w:p>
      <w:pPr>
        <w:pStyle w:val="BookText"/>
        <w:rPr/>
      </w:pPr>
      <w:bookmarkEnd w:id="488"/>
      <w:r>
        <w:rPr>
          <w:rFonts w:ascii="Amiri" w:hAnsi="Amiri" w:eastAsia="Amiri" w:cs="Amiri"/>
          <w:color w:val="111111"/>
          <w:sz w:val="28"/>
          <w:sz w:val="28"/>
          <w:szCs w:val="28"/>
          <w:rtl w:val="true"/>
          <w:lang w:bidi="ar-SA"/>
        </w:rPr>
        <w:t>إذا كان هو مجملاً، وأمّا إذا كان معلوماً من جهة ما هو المراد منه، كما فى</w:t>
      </w:r>
    </w:p>
    <w:p>
      <w:pPr>
        <w:pStyle w:val="BookText"/>
        <w:rPr/>
      </w:pPr>
      <w:r>
        <w:rPr>
          <w:rFonts w:ascii="Amiri" w:hAnsi="Amiri" w:eastAsia="Amiri" w:cs="Amiri"/>
          <w:color w:val="111111"/>
          <w:sz w:val="28"/>
          <w:sz w:val="28"/>
          <w:szCs w:val="28"/>
          <w:rtl w:val="true"/>
          <w:lang w:bidi="ar-SA"/>
        </w:rPr>
        <w:t>الضمير الموجود في ذيل الآية، فإنّه لا يُعقل أن يكون سبباً لإجمال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ما شكّ في قرينيّته لا يكون موجباً للإجمال مطلقاً</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6880659_2142443653"/>
      <w:bookmarkStart w:id="490" w:name="_Toc175"/>
      <w:bookmarkEnd w:id="489"/>
      <w:r>
        <w:rPr>
          <w:rtl w:val="true"/>
        </w:rPr>
        <w:t>الاستثناء المتعقّب لجملٍ متعدّدة</w:t>
      </w:r>
      <w:r>
        <w:rPr>
          <w:rtl w:val="true"/>
        </w:rPr>
        <w:t>:</w:t>
      </w:r>
      <w:bookmarkEnd w:id="490"/>
    </w:p>
    <w:p>
      <w:pPr>
        <w:pStyle w:val="BookText"/>
        <w:rPr/>
      </w:pPr>
      <w:r>
        <w:rPr>
          <w:rFonts w:ascii="Amiri" w:hAnsi="Amiri" w:eastAsia="Amiri" w:cs="Amiri"/>
          <w:color w:val="111111"/>
          <w:sz w:val="28"/>
          <w:sz w:val="28"/>
          <w:szCs w:val="28"/>
          <w:rtl w:val="true"/>
          <w:lang w:bidi="ar-SA"/>
        </w:rPr>
        <w:t xml:space="preserve">الاستثناء الذي يأتي عقيب جمل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كالاستثناء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 ثُمَّ لَمْ يَأت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بِأَرْب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َعَةِ شُهَدَاء فَاجْلِدُوهُمْ ثَمَانِينَ جَلْدَةً وَلَا تَقْبَلُوا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وَأَصْلَحُوا فَإنَّ اللهَ غَفُورٌ رَّحِيمٌ</w:t>
      </w:r>
      <w:r>
        <w:rPr>
          <w:rStyle w:val="FootnoteAnchor"/>
          <w:rtl w:val="true"/>
        </w:rPr>
        <w:footnoteReference w:id="266"/>
      </w:r>
      <w:r>
        <w:rPr>
          <w:rFonts w:ascii="Amiri" w:hAnsi="Amiri" w:eastAsia="Amiri" w:cs="Amiri"/>
          <w:color w:val="111111"/>
          <w:sz w:val="28"/>
          <w:sz w:val="28"/>
          <w:szCs w:val="28"/>
          <w:rtl w:val="true"/>
          <w:lang w:bidi="ar-SA"/>
        </w:rPr>
        <w:t>، وفي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وأكرم الصلحاء وأكرم الشعراء إلّا الفسّاق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هو ظاهر في الرجوع إلى الكلّ أو إلى خصوص الجملة الأخيرة، أو لا ظهور له في واحد منها،بل لابدّ في تعيين رجوعه إلى أحدها بعينه من قرينةٍ رافعةٍ للإجمال؟</w:t>
      </w:r>
    </w:p>
    <w:p>
      <w:pPr>
        <w:pStyle w:val="BookText"/>
        <w:rPr/>
      </w:pPr>
      <w:r>
        <w:rPr>
          <w:rFonts w:ascii="Amiri" w:hAnsi="Amiri" w:eastAsia="Amiri" w:cs="Amiri"/>
          <w:color w:val="111111"/>
          <w:sz w:val="28"/>
          <w:sz w:val="28"/>
          <w:szCs w:val="28"/>
          <w:rtl w:val="true"/>
          <w:lang w:bidi="ar-SA"/>
        </w:rPr>
        <w:t>وجوه وأقوال عدّة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بين أن تكون الجمل السابقة على الاستثناء مذكوراً فيها الموضوع والمحمول،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وضيّف السادات، ووقّر الاُدباء، إلّا الفسّاق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الاستثناء راجعاً </w:t>
      </w:r>
    </w:p>
    <w:p>
      <w:pPr>
        <w:pStyle w:val="BookText"/>
        <w:rPr/>
      </w:pPr>
      <w:r>
        <w:rPr>
          <w:rFonts w:ascii="Amiri" w:hAnsi="Amiri" w:eastAsia="Amiri" w:cs="Amiri"/>
          <w:color w:val="111111"/>
          <w:sz w:val="28"/>
          <w:sz w:val="28"/>
          <w:szCs w:val="28"/>
          <w:rtl w:val="true"/>
          <w:lang w:bidi="ar-SA"/>
        </w:rPr>
        <w:t>إلى خصوص الأخيرة، وبين أن لا يكون كذلك، بل يكون الموضوع هو المذكور، دون المحمول،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والسادات والاُدباء إلّا الفسّاق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الاستثناء راجعاً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هو التفصيل بين ما إذا كانت الجمل المتقدّمة مشتملةً على الموضوع والمحمول، وبين ما إذا حُذِف فيها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يرجع إلى خصوص الأخيرة، وفي الثاني يرجع إلى الجميع،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وأضف الشعراء وأهن الفسّاق إلّا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وأكرم الشعراء وأكرم السادات إلّا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والشعراء والسادات إلّا النحويّ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يمكن أن يقال في توجيه هذا التفصيل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رجوع الاستثناء 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الموضوع والمحمول كلاهما مذكورين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خصوصالأخيرة، نظراً إلى أنّه إذا تكرّر الموضوع والمسند إليه وأُعيد في الجملة الأخيرة يأخذ الاستثناء محلّه؛ لأنّه القدر المتيقّن من رجوع الاستثناء إليه، ولا يكون هناك دليل على رجوعه بعد ذلك إلى بقيّة الجمل، لا من باب لزوم استعمال اللّفظ في أكثر من معنى واحد كما قد يتوهّم، بل لأنّه ليس هناك شيء يمنع ظهور سائر الجمل في العموم، إلّا ما قد يتوهّم كونه صالحاً للقرينيّة، </w:t>
      </w:r>
    </w:p>
    <w:p>
      <w:pPr>
        <w:pStyle w:val="BookText"/>
        <w:rPr/>
      </w:pPr>
      <w:r>
        <w:rPr>
          <w:rFonts w:ascii="Amiri" w:hAnsi="Amiri" w:eastAsia="Amiri" w:cs="Amiri"/>
          <w:color w:val="111111"/>
          <w:sz w:val="28"/>
          <w:sz w:val="28"/>
          <w:szCs w:val="28"/>
          <w:rtl w:val="true"/>
          <w:lang w:bidi="ar-SA"/>
        </w:rPr>
        <w:t>والصالح للقرينيّة هي جملة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الاستثناء المذكور لا يصلح لذلك؛ لأنّه بعدما رجع إلى الجملة الأخيرة واستقرّ فيها وأخذ محلّها، بعدما كانت الجملة الأخيرة لها موضوع ومحمول مستقلّ، فليس هناك من شيء آخر يكون سبباً للتخصيص والتضييق لبقيّة الموضوعات في بقيّة الجمل بالنسبة إلى الحكم المذكور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الاستثناء يصلح للرجوع إلى الجميع؛ بحيث لو علمنا أنّ المتكلّم أرجعها للجميع،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الاستثناء من الجميع، فلا يلزم منه أيّ خلاف للأصل، ولا هناك ارتكاب منه للتجوّز والعناية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فكيف يمكن لنا أن نجري أصالة العموم مع وجود ما يصلح للمخصّصيّة؟ وكيف يصحّ لنا التمسّك بالعموم في مثل هذا المقام؟ وهل للعقلاء بناء على عدم المخصّص؟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لو عرفنا من الخارج أو بحسب المتفاهم العرفيّ بأنّها ترجع إلى خصوص الجملة الأخيرة أو إلى الجميع، فهو المتّبع، ولو بواسطة القرائن الحاليّة أو المقاليّة، أو لجهة أُخرى،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الكلام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لنفس أداة الاستثناء في الرجوع إلى خصوص الجملة الأخيرة ولا في الرجوع إلى الجميع، بل لابدّ في إثبات </w:t>
      </w:r>
    </w:p>
    <w:p>
      <w:pPr>
        <w:pStyle w:val="BookText"/>
        <w:rPr/>
      </w:pPr>
      <w:r>
        <w:rPr>
          <w:rFonts w:ascii="Amiri" w:hAnsi="Amiri" w:eastAsia="Amiri" w:cs="Amiri"/>
          <w:color w:val="111111"/>
          <w:sz w:val="28"/>
          <w:sz w:val="28"/>
          <w:szCs w:val="28"/>
          <w:rtl w:val="true"/>
          <w:lang w:bidi="ar-SA"/>
        </w:rPr>
        <w:t>الرجوع إلى أحدهما من قرينةٍ، والرجوع إلى الأخيرة، وإن كان متيقّناً، إلّا أنّه لا يوجب أن تكون سائر الجمل سالمةً من التخصيص والإخراج والاستثناء وأن تبقى على عمومها؛ إذ المفروض أنّها قد احتفّت بما يصلح للقرينيّة، ولا يثبت الرجوع إلى الأخيرة فقط من جهة الظهور،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أنّه لا دليل على صحّة هذا التفصيل الذي أفاده المحقّق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هذا الذي ذكرناه بين أن يكون الاستثناء بواسطة حرف الاستثناء، أو بواسطة الاسم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تعدّد الإخراج بأداة الاستثناء بعد أن كان الوضع فيها عامّاً والموضوع له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بأنّ كلاً من الوضع والموضوع له فيها يكون عامّاً كالأسماء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أداة الاستثناء إنّما تستعمل في النسبة الإخراجيّة، بلا فرق بين أن يكون المستثنى والمستثنى منه واحداً أومتعدّداً، فإنّ تعدّد المستثنى والمستثنى منه لا يوجب تعدّد النسبة الإخراجيّة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تنافي بين تعدّد الإخراج وبين أن تكون النسبة جزئيّة؛ لوضوح أنّه يمكن إخراج المستثنى من تحت عناوين متعدّدة بإخراجٍ واحد،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والزهّاد والسادات إلّا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قصده إخراج النحويّين من الجميع أو من خصوص الأخيرة؛ لأنّها غالباً ما </w:t>
      </w:r>
      <w:bookmarkStart w:id="491" w:name="pg15431_173129"/>
    </w:p>
    <w:p>
      <w:pPr>
        <w:pStyle w:val="BookText"/>
        <w:rPr/>
      </w:pPr>
      <w:bookmarkEnd w:id="491"/>
      <w:r>
        <w:rPr>
          <w:rFonts w:ascii="Amiri" w:hAnsi="Amiri" w:eastAsia="Amiri" w:cs="Amiri"/>
          <w:color w:val="111111"/>
          <w:sz w:val="28"/>
          <w:sz w:val="28"/>
          <w:szCs w:val="28"/>
          <w:rtl w:val="true"/>
          <w:lang w:bidi="ar-SA"/>
        </w:rPr>
        <w:t>تستعمل في إخراج ما بعدها عن حكم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أن يكون هناك استعمال اللّفظ في أكثر من معنى، حتى ولو فرض بأنّ المستثنى شخص واحد وهو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كان هناك المسمّى بزيد شخصين اثنين،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عمرو،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بكر، واُريد إخراج أحدهما من جملة وإخراج الآخر من جملة أُخرى يكون استعمال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استعمال اللّفظ الواحد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عنوان جامع بين الشخصين المذكورين، ولكنّ هذا ليس من جهة مفاد أداة الاستثناء، وإنّما هو من ناحية إرادة معنيين اثنين من مدخولها،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يُرَد به المسمّى بزيد</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6880661_2142443653"/>
      <w:bookmarkStart w:id="493" w:name="_Toc176"/>
      <w:bookmarkEnd w:id="492"/>
      <w:r>
        <w:rPr>
          <w:rtl w:val="true"/>
        </w:rPr>
        <w:t>تخصيص عمومات الكتاب والسنّة بالمفهوم</w:t>
      </w:r>
      <w:bookmarkEnd w:id="49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المخالف والمفهوم الموافق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المفهوم المخالف، فهو المفهوم الذي يكون مخالفاً لمنطوقه من ناحية السلب والإيجاب،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مفهومه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يبلغ الماء قدر كرّ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ورد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له عموم، وهذا </w:t>
      </w:r>
    </w:p>
    <w:p>
      <w:pPr>
        <w:pStyle w:val="BookText"/>
        <w:rPr/>
      </w:pPr>
      <w:r>
        <w:rPr>
          <w:rFonts w:ascii="Amiri" w:hAnsi="Amiri" w:eastAsia="Amiri" w:cs="Amiri"/>
          <w:color w:val="111111"/>
          <w:sz w:val="28"/>
          <w:sz w:val="28"/>
          <w:szCs w:val="28"/>
          <w:rtl w:val="true"/>
          <w:lang w:bidi="ar-SA"/>
        </w:rPr>
        <w:t>العموم في صورة المعارضة بينه وبين المفهوم المخالف يكون هذا المفهوم مخصِّصاً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المفهوم الموافق، فهو المفهوم الذي يكون موافقاً للمنطوق في السلب والإيجاب، كالمفهوم المستفاد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 وَلاَ تَنْهَرْهُمَا</w:t>
      </w:r>
      <w:r>
        <w:rPr>
          <w:rStyle w:val="FootnoteAnchor"/>
          <w:rtl w:val="true"/>
        </w:rPr>
        <w:footnoteReference w:id="268"/>
      </w:r>
      <w:r>
        <w:rPr>
          <w:rFonts w:ascii="Amiri" w:hAnsi="Amiri" w:eastAsia="Amiri" w:cs="Amiri"/>
          <w:color w:val="111111"/>
          <w:sz w:val="28"/>
          <w:sz w:val="28"/>
          <w:szCs w:val="28"/>
          <w:rtl w:val="true"/>
          <w:lang w:bidi="ar-SA"/>
        </w:rPr>
        <w:t>، فإنّه يدلّ بالمفهوم على عدم جواز ضربهما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البحث، فذكر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الموافق يكون على نحو الأولويّة تارةً، وعلى نحو المساواة أُخرى، والأوّل إنّما يتحقّق فيما إذا كانت الأولويّة من المدركات العقليّة، وأمّا إذا كانت 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خارج عن المفهوم وداخل في المداليل اللّفظيّة العرفيّة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يتحقّق غالباً فيما إذا كانت علّة الحكم منصوصةً، ونعني به ما إذا كانت العلّة المذكورة فيه واسطةً في العروض لثبوت الحكم للموضوع المذكور في القضيّة بأن يكون الموضوع الحقيقيّ هو العنوان المذكورفي التعليل، ويكون ثبوته للموضوع المذكور من جهة انطباق ذلك العنوان عليه، كما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فإنّه مسكر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ظاهرة في أنّ موضوع الحرمة فيها إنّما هو عنوان </w:t>
      </w:r>
    </w:p>
    <w:p>
      <w:pPr>
        <w:pStyle w:val="BookText"/>
        <w:rPr/>
      </w:pPr>
      <w:r>
        <w:rPr>
          <w:rFonts w:ascii="Amiri" w:hAnsi="Amiri" w:eastAsia="Amiri" w:cs="Amiri"/>
          <w:color w:val="111111"/>
          <w:sz w:val="28"/>
          <w:sz w:val="28"/>
          <w:szCs w:val="28"/>
          <w:rtl w:val="true"/>
          <w:lang w:bidi="ar-SA"/>
        </w:rPr>
        <w:t xml:space="preserve">المسكر، وحرمة الخمر إنّما هي من جهة انطباق ذلك العنوان عليه، فيسري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مسكر، فلا تبقى للخمر خصوصيّة في الحكم المذكور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العلّة المذكورة في القضيّة واسطةً في الثبوت ومن قبيل دواعي جعل الحكم على موضوعه من دون أن يكون هو الموضوع في الحقيقة، كما في قضيّة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 لإسكاره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ظاهرة في أنّ موضوع الحرمة فيها إنّما هو نفس الخمر،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الداعي إلى جعل الحرمة عليها إنّما هو إسكارها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يسري الحكم إلى غير الموضوع المذكور في القضيّة ممّا يشترك معه في العلّة المذكورة فيها، إذ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في خصوص العلّة المذكورة في القضيّة خصوصيّة داعية إلى جعل الحكم على الموضوع المذكور فيها، وأن لا تكون هذه الخصوصيّة موجودة في غيرها ممّا يشترك معها في الحقيقة والعنوان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احتمل أنّ في خصوص إسكار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خصوصيّةً داعيةً إلى جعل الحرمة عليها، لم يمكن الحكم بحرمة غيرها ممّا يشترك معها في أثر الإسكار، وهذا الذيذكرناه هو الميزان في تسرية الحكم من الموضوع المذكور في القضيّة إلى غيره وعدمها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لتحقيق البحث في مفهوم الموافقة بقسميه، وكلامه طويل، وملخّص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مفهوم الموافقة بالأولويّة،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يُدَّعى تقدّم هذا المفهوم على العموم بدعوى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المعارض للعامّ إن كان هو نفس المفهوم بمجرّده، فلابدّ من تقديم المفهوم عليه مطلقاً، سواء كانت النسبة بينهما بالعموم من وجه أم كانت بالعموم والخصوص على الإطلاق، فإنّ رفع اليد عن المفهوم مع عدم التصرّف في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المفروض لزومه له بنحو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غير ممكن، وأمّا رفع اليد عن المنطوق والتصرّف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معارضاً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التصرّف في العموم، وتخصيصه بغير مورد المفهوم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ناقشه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حاصله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المنطوق كما يدلّ بالأولويّة على حكمٍ آخر منافٍ للعامّ، فكذلك العامّ يدلّ بالأولويّة على ما ينافي حكم المنطوق؛ وذلك لأنّ العامّ بعمومه ينفي الحكم عن مورد المفهوم، فهو يدلّ بالأولويّة على نفي حكم المنطوق، فيقع التعارض بين المنطوقين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المنطوق أخصّ مطلقاً من العموم،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فسّاق خدّام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الدالّ بالأولويّة على وجوب إكرام العلماء، كان المفهوم مقدّماً على العامّ، ولو كانت النسبة بينهما هي </w:t>
      </w:r>
    </w:p>
    <w:p>
      <w:pPr>
        <w:pStyle w:val="BookText"/>
        <w:rPr/>
      </w:pPr>
      <w:r>
        <w:rPr>
          <w:rFonts w:ascii="Amiri" w:hAnsi="Amiri" w:eastAsia="Amiri" w:cs="Amiri"/>
          <w:color w:val="111111"/>
          <w:sz w:val="28"/>
          <w:sz w:val="28"/>
          <w:szCs w:val="28"/>
          <w:rtl w:val="true"/>
          <w:lang w:bidi="ar-SA"/>
        </w:rPr>
        <w:t xml:space="preserve">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إمكان رفع اليد عن المفهوم بنفسه، ولا يمكن رفع اليد عن المنطوق؛ لأنّه أخصّ مطلقاً من العموم، فيُقَدَّم عليه، فيكون المورد من موارد تقديم أحد العامّين من وجهٍ على الآخر لمرجّحٍ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بين المنطوق والعامّ عموم من وجه، كما لو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خدّام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الدالّ بالأولويّة على وجوب إكرام العلماء، فإن قدّم المنطوق على العموم في مورد التعارض كان المفهوم مقدّماً على العموم في ذلك المورد أيضاً، وإن قدّم العموم على المنطوق فخرج الخادم الفاسق عن المنطوق، فلا يثبت بالأولويّة إلّا وجوب إكرام العلماء العدول، فلا تعارض بينهما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مفهوم الموافقة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مفهوم الموافقة بالمساواة فقال فيه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فيظهر الحال فيه على قسميه ممّا ذُكر في المفهوم الموافق على نحو الأولويّة، فإنّه إذا كانت النسبة بين منطوق الكلام المستفاد منه المفهوم وما له العموم نسبة العموم والخصوص مطلقاً، قدّم المفهوم على العموم، ولو كانت النسبة بين أنفسهما نسبة العموم والخصوص من وجه، وأمّا إذا كانت النسبة بين المنطوق وما له العمومنسبة العموم من وجه، فيأتي فيه </w:t>
      </w:r>
    </w:p>
    <w:p>
      <w:pPr>
        <w:pStyle w:val="BookText"/>
        <w:rPr/>
      </w:pPr>
      <w:r>
        <w:rPr>
          <w:rFonts w:ascii="Amiri" w:hAnsi="Amiri" w:eastAsia="Amiri" w:cs="Amiri"/>
          <w:color w:val="111111"/>
          <w:sz w:val="28"/>
          <w:sz w:val="28"/>
          <w:szCs w:val="28"/>
          <w:rtl w:val="true"/>
          <w:lang w:bidi="ar-SA"/>
        </w:rPr>
        <w:t>التفصيل المتقدّم</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مفهوم المخالفة، فلا شكّ في أنّه يخصّص العامّ إذا كان بين المفهوم والعامّ عموم وخصوص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العامّ المنطوقيّ يخصّص بالخاصّ المفهوميّ أيضاً؛ لأنّه لا فرق بين المفهوم والمنطوق، فالأوّل يكون مدلولاً التزاميّاً والثاني مدلول مطابقيّ أو تضمّني، هذا إذا كانت دلالة كلّ منهما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كانت دلالة العامّ بالوضع ودلالة المفهوم بمقدّمات الحكمة، فحيث إنّ أحد الشروط المعتبرة في صحّة الأخذ بمقدّمات الحكمة هو عدم وجود بيان وظهور منجَّز على خلاف ما تقتضيه، فيكون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فرضنا أنّ دلالته على العموم بنحو الدلالة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فيؤخذ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كانا كلاهما يدلّان بالإطلاق ومقدّمات الحكمة، فهل 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والإجمال، خصوصاً إذا كانا في كلام واحد؟ أم أنّ المفهوم هو الذي يقدّم على العامّ؟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تقديم المفهوم على العامّ؛ لأنّ المفهوم لو كانت دلالته مستفادة من الوضع فإنّه يقدّم على العامّ، حتى لو كانت دلالة العامّ على العموم مستفادة من الوضع أيضاً، فكذلك إذا كانت دلالة كلّ منهما بالإطلاق وإجراء مقدّمات الحكمة؛ إذ بعد جريان مقدّمات الحكمة في </w:t>
      </w:r>
    </w:p>
    <w:p>
      <w:pPr>
        <w:pStyle w:val="BookText"/>
        <w:rPr/>
      </w:pPr>
      <w:r>
        <w:rPr>
          <w:rFonts w:ascii="Amiri" w:hAnsi="Amiri" w:eastAsia="Amiri" w:cs="Amiri"/>
          <w:color w:val="111111"/>
          <w:sz w:val="28"/>
          <w:sz w:val="28"/>
          <w:szCs w:val="28"/>
          <w:rtl w:val="true"/>
          <w:lang w:bidi="ar-SA"/>
        </w:rPr>
        <w:t>جانب المفهوم، يكون المفهوم قرينةً صالحةً لبيان أنّ مراد المتكلّم من العامّ الذيأورده في كلامه إنّما هو الخاصّ، هذا إذا كان النسبة بينهما هي العموم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الحال فيما أفاده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ورد العامّ وما له المفهوم في كلامٍ أو كلامين، ولكن على نحوٍ يصلح أن يكون كلّ منهما قرينةً متّصلةً للتصرّف في الآخر، ودار الأمر بين تخصيص العموم أو إلغاء المفهوم، فالدلالة على كلٍّ منهما إن كانت بالإطلاق بمعونة مقدّمات الحكمة، أو بالوضع فلا يكون هناك عموم ولا مفهوم، لعدم تماميّة مقدّمات الحكمة في واحدٍ منهما لأجل المزاحمة، كما في مزاحمة ظهور أحدهما وضعاً لظهور الآخر كذلك، فلابدّ من العمل بالاُصول العمليّة فيما دار فيه بين العموم والمفهوم، إذا لم يكن مع ذلك أحدهما أظهر، وإلّا كان مانعاً عن انعقاد الظهور أو استقراره في الآخر</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إذا كانا يُعدّان في نظر العرف في كلامٍ واحدٍ أو كلامين، فإن كان منشأ الظهور في كلّ منهما هو الوضع أو مقدّمات الحكمة، ففي كلتا هاتين الصورتين، لا مفهوم ولا عموم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أحدهما أظهر من الآخر، أمّا في الصورة الثانية </w:t>
      </w:r>
    </w:p>
    <w:p>
      <w:pPr>
        <w:pStyle w:val="BookText"/>
        <w:rPr/>
      </w:pPr>
      <w:r>
        <w:rPr>
          <w:rFonts w:ascii="Amiri" w:hAnsi="Amiri" w:eastAsia="Amiri" w:cs="Amiri"/>
          <w:color w:val="111111"/>
          <w:sz w:val="28"/>
          <w:sz w:val="28"/>
          <w:szCs w:val="28"/>
          <w:rtl w:val="true"/>
          <w:lang w:bidi="ar-SA"/>
        </w:rPr>
        <w:t xml:space="preserve">فلعدم تماميّة مقدّمات الحكمة؛ لأنّ تماميّتها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كماهو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 منهما تتوقّف على عدم تماميّتها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منشأ للظهور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الصورة الأُولى، فلتزاحم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يقدّم ما هو الأظهر لو كان، فيكون مانعاً إمّا عن أصل انعقاد الظهور في الآخر، وإمّا عن استقراره فيه بعد فرض انعقاده، فإن لم يكن ثمّة أظهر، كان لابدّ من العمل على وفق ما تقتضيه الاُصول العمليّة فيما دار فيه بين العموم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قد انقدح الحال فيما إذا لم يكن بين ما دلّ على العموم وما له المفهوم ذاك الارتباط والاتّصال، وأنّه لابدّ أن يعامل مع كلٍّ منهما معاملة المجمل، لو لم يكن في البين أظهر، وإلّا، فهو المعوّل، والقرينة على التصرّف في الآخر بما لا يخالفه بحسب العمل</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يمكن تقديم المفهوم المخالف على العامّ وتخصيص الكتاب به، وذلك للأخبار المستفيضة بل المتواترة، التي دلّت على أنّ أيّ خبر يكون مخالفاً للكتاب فلابدّ من طرحه، أو أنّه يكون من الباطل أو الزخرف</w:t>
      </w:r>
      <w:r>
        <w:rPr>
          <w:rFonts w:eastAsia="Amiri" w:cs="Amiri" w:ascii="Amiri" w:hAnsi="Amiri"/>
          <w:color w:val="111111"/>
          <w:sz w:val="28"/>
          <w:szCs w:val="28"/>
          <w:rtl w:val="true"/>
          <w:lang w:bidi="ar-SA"/>
        </w:rPr>
        <w:t xml:space="preserve">. </w:t>
      </w:r>
      <w:bookmarkStart w:id="494" w:name="pg15431_173137"/>
    </w:p>
    <w:p>
      <w:pPr>
        <w:pStyle w:val="Heading3"/>
        <w:numPr>
          <w:ilvl w:val="2"/>
          <w:numId w:val="1"/>
        </w:numPr>
        <w:rPr/>
      </w:pPr>
      <w:bookmarkStart w:id="495" w:name="__RefHeading___Toc6880663_2142443653"/>
      <w:bookmarkStart w:id="496" w:name="_Toc177"/>
      <w:bookmarkEnd w:id="494"/>
      <w:bookmarkEnd w:id="495"/>
      <w:r>
        <w:rPr>
          <w:rtl w:val="true"/>
        </w:rPr>
        <w:t>ولكنّ الجواب عن ذلك</w:t>
      </w:r>
      <w:r>
        <w:rPr>
          <w:rtl w:val="true"/>
        </w:rPr>
        <w:t>:</w:t>
      </w:r>
      <w:bookmarkEnd w:id="49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أخذنا بعموم هذه الأخبار، فلابدّ أن نقول بطرح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مخالفة ظاهر الخبرللكتاب، وأنّه يكون باطلاً وزخرفاً، 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المنع بالمفهوم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سلّمنا هذا الدليل، فهو أعمّ من المدّعى؛ لأنّه كما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تماميّته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الأخذ بالمفهوم وتخصيص الكتاب به، فهو كذلك يُثبت عدم صحّة الأخذ بالمنطوق وتخصيص الكتاب به، والتفريق بينهما تحكّم وصرف دعوىً بلا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الخبر المخالف بمفهومه لظاهر الكتاب بمجرّد العموم والخصوص المطلق يندرج تحت المخالفة التي توجب ردّ الخبر وعدّه باطلاً وزخرفاً، بل كون النسبة بينهما هي العموم والخصوص المطلق لا تعدّ بنظر العرف مخالفةً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سلّمناه، ولكنّ لازمه أن تخصّص هذه الروايات بغير هذه الموارد؛ لأنّ المخالفة من هذا النوع قد وردت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880665_2142443653"/>
      <w:bookmarkStart w:id="498" w:name="_Toc178"/>
      <w:bookmarkEnd w:id="497"/>
      <w:r>
        <w:rPr>
          <w:rtl w:val="true"/>
        </w:rPr>
        <w:t>هل يجوز تخصيص العامّ الكتابيّ بخبر الواحد أم لا ؟</w:t>
      </w:r>
      <w:bookmarkEnd w:id="49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ذلك، كما عليه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نظير جواز تخصيص الكتاب بالكتاب، وبالخبر المتواتر المفيد للقطع بالصدور، وبالخبر الواحد القطعيّ الصدور بسبب احتفافه بالقرائن القطعيّةالتي </w:t>
      </w:r>
    </w:p>
    <w:p>
      <w:pPr>
        <w:pStyle w:val="BookText"/>
        <w:rPr/>
      </w:pPr>
      <w:r>
        <w:rPr>
          <w:rFonts w:ascii="Amiri" w:hAnsi="Amiri" w:eastAsia="Amiri" w:cs="Amiri"/>
          <w:color w:val="111111"/>
          <w:sz w:val="28"/>
          <w:sz w:val="28"/>
          <w:szCs w:val="28"/>
          <w:rtl w:val="true"/>
          <w:lang w:bidi="ar-SA"/>
        </w:rPr>
        <w:t>تكون سبباً للقطع بالصدور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الآخوند الخراساني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تخصيص الكتاب بخبر الواحد المعتبر بالخصوص، كما جاز بالكتاب، أو بالخبر المتواتر، أو المحفوف بالقرينة القطعيّة من خبر الواحد بلا ارتياب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للجواز بقيام سيرة المتشرّعة على ذلك، وهي متّصلة بزمان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الأصحاب كانوا على العمل بأخبار الآخاد في قبال عمومات الكتاب إلى زمن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في الاستدلال بهذه السيرة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عملهم بتلك الأخبار غير العلميّة، لعلّه كان من جهة كونها محفوفة بالقرائن القطعيّة، وكانت هذه القرائن معلومة عندهم، ولكنّها ضاعت ولم تصل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لبان، مع كثرة تلك الموارد، بحيث نعلم يقيناً بقيام سيرة عظيمة على العمل بخبر الواحد في قبال العمومات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قلنا بعدم جواز تخصيص العامّ الكتابيّ بخبر الواحد للزم إلغاء حجّيّة أخبار الآحاد مطلقاً، وسدّ باب العمل بها بالكلّيّة، لوضوح أنّه قلّما يوجد مورد لم يكن فيه مخالفة للكتاب من هذا النحو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 المانعون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الكتاب قطعيّ الصدور، والخبر الواحد ظنّيّ </w:t>
      </w:r>
    </w:p>
    <w:p>
      <w:pPr>
        <w:pStyle w:val="BookText"/>
        <w:rPr/>
      </w:pPr>
      <w:r>
        <w:rPr>
          <w:rFonts w:ascii="Amiri" w:hAnsi="Amiri" w:eastAsia="Amiri" w:cs="Amiri"/>
          <w:color w:val="111111"/>
          <w:sz w:val="28"/>
          <w:sz w:val="28"/>
          <w:szCs w:val="28"/>
          <w:rtl w:val="true"/>
          <w:lang w:bidi="ar-SA"/>
        </w:rPr>
        <w:t>الصدور، ولا يصلح الظنّيّ لتخصيص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تارةً والحلّ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يمكن تخصيص الكتاب بالخبر الواحد لكونه قطعيّ الصدور، لم يمكن تخصيص الخبر المتواتر به لكونه قطعيّ الصدور أيضاً، مع أنّ جواز تخصيص الخبر المتواتر بأخبار الآحاد محلّ اتّفاق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فبأنّ التمسّك بأصالة العموم إنّما يكون جائزاً فيما لو لم يكن ثمّة قرينة على الخلاف، والخبر الواحد بدلالته وسنده يصلح لأن يكون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العموم فإنّها غير صالحة لرفع اليد عن أخبار الآحاد بعد نهوض أدلّة حجّيّتها، وبعد كون مورد أصالة العموم منحصراً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عدم قيام ما يصلح للقرينيّة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الأخبار الواردة بطرح ما يخالف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أنّها بإطلاقها تشمل ما إذا كان النسبة بين الكتاب والخبر نسبة العموم المطلق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حتى لو أخذنا بإطلاق هذه الأخبار، ولم نحملها على خصوص ما لو كانت المخالفة بينهما بنحو التباين، فلابدّ من الالتزام بتخصيص هذه المخالفة بغير صورة المخالفة بالعموم والخصوص، وإلّا، كان لابدّ من طرح كثير منالأخبار التي عُلِم صدورها عن </w:t>
      </w:r>
    </w:p>
    <w:p>
      <w:p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مخالفةً للكتاب بالعموم والخصوص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هذه المخالفة 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للكتاب في نظر العرف؛ لأنّ المخالفة العرفيّة هي التي توجب تخيّرهم، والمخالفة بالإطلاق والتقييد أو العموم والخصوص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لو جاز تخصيص العامّ الكتابيّ بأخبار الآحاد لجاز نسخ الكتاب بخبر الواحد أيضاً؛ لأنّهما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 واحد، إذ النسخ في الحقيقة ما هو إلّا تخصيص أزمانيّ، وحيث إنّه قد قام الإجماع على عدم جواز النسخ بخبر الواحد، فيدلّ ذلك على عدم جواز التخصيص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ردّه في الكفاية بقوله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والملازمة بين جواز التخصيص وجواز النسخ به ممنوعة، وإن كان مقتضى القاعدة جوازهما؛ لاختصاص النسخ بالإجماع على المنع، مع وضوح الفرق بتوافر الدواعي إلى ضبطه، ولذا قلّ الخلاف في تعيين موارده، بخلاف التخصيص</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9" w:name="pg15431_173142"/>
      <w:bookmarkStart w:id="500" w:name="pg15431_173142"/>
      <w:bookmarkEnd w:id="500"/>
    </w:p>
    <w:p>
      <w:pPr>
        <w:pStyle w:val="Heading2"/>
        <w:numPr>
          <w:ilvl w:val="1"/>
          <w:numId w:val="1"/>
        </w:numPr>
        <w:rPr/>
      </w:pPr>
      <w:bookmarkStart w:id="501" w:name="pg15431_173142"/>
      <w:bookmarkStart w:id="502" w:name="__RefHeading___Toc6880667_2142443653"/>
      <w:bookmarkStart w:id="503" w:name="_Toc179"/>
      <w:bookmarkEnd w:id="501"/>
      <w:bookmarkEnd w:id="502"/>
      <w:r>
        <w:rPr>
          <w:rtl w:val="true"/>
        </w:rPr>
        <w:t>مبحث المطلق والمقيّد</w:t>
      </w:r>
      <w:bookmarkEnd w:id="503"/>
    </w:p>
    <w:p>
      <w:pPr>
        <w:pStyle w:val="Heading3"/>
        <w:numPr>
          <w:ilvl w:val="2"/>
          <w:numId w:val="1"/>
        </w:numPr>
        <w:rPr/>
      </w:pPr>
      <w:bookmarkStart w:id="504" w:name="__RefHeading___Toc6880669_2142443653"/>
      <w:bookmarkStart w:id="505" w:name="_Toc180"/>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ولابدّ فيه من بيان اُمور</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6880671_2142443653"/>
      <w:bookmarkStart w:id="507" w:name="_Toc181"/>
      <w:bookmarkEnd w:id="506"/>
      <w:r>
        <w:rPr>
          <w:rtl w:val="true"/>
        </w:rPr>
        <w:t>الأمر الأوّل</w:t>
      </w:r>
      <w:r>
        <w:rPr>
          <w:rtl w:val="true"/>
        </w:rPr>
        <w:t>:</w:t>
      </w:r>
      <w:bookmarkEnd w:id="507"/>
    </w:p>
    <w:p>
      <w:pPr>
        <w:pStyle w:val="BookText"/>
        <w:rPr/>
      </w:pPr>
      <w:r>
        <w:rPr>
          <w:rFonts w:ascii="Amiri" w:hAnsi="Amiri" w:eastAsia="Amiri" w:cs="Amiri"/>
          <w:color w:val="111111"/>
          <w:sz w:val="28"/>
          <w:sz w:val="28"/>
          <w:szCs w:val="28"/>
          <w:rtl w:val="true"/>
          <w:lang w:bidi="ar-SA"/>
        </w:rPr>
        <w:t>أنّ الإطلاق لغةً بمعنى الإرسال</w:t>
      </w:r>
      <w:r>
        <w:rPr>
          <w:rStyle w:val="FootnoteAnchor"/>
          <w:rtl w:val="true"/>
        </w:rPr>
        <w:footnoteReference w:id="275"/>
      </w:r>
      <w:r>
        <w:rPr>
          <w:rFonts w:ascii="Amiri" w:hAnsi="Amiri" w:eastAsia="Amiri" w:cs="Amiri"/>
          <w:color w:val="111111"/>
          <w:sz w:val="28"/>
          <w:sz w:val="28"/>
          <w:szCs w:val="28"/>
          <w:rtl w:val="true"/>
          <w:lang w:bidi="ar-SA"/>
        </w:rPr>
        <w:t>،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أطلق عنان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أرخاه وأرسله، ويقابله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للاُصوليّن في الإطلاق والتقييد معنى خاصّ؛ فلا يحتاجان إلى تعريف اصطلاحيّ؛ لأنّهما من الاُمور الواضحة، فالتعاريف التي تُذكر لهما، كتعريف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شائع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يكون من باب التعريف اللّفظيّ الذي حقيقته استبدال لفظٍ بلفظٍ آخر أوضح منه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المطلق بأنّه ما دلّ على شائع في جنسه، وقد أشكل عليه بعض </w:t>
      </w:r>
      <w:bookmarkStart w:id="508" w:name="pg15431_173143"/>
    </w:p>
    <w:p>
      <w:pPr>
        <w:pStyle w:val="BookText"/>
        <w:rPr/>
      </w:pPr>
      <w:bookmarkEnd w:id="508"/>
      <w:r>
        <w:rPr>
          <w:rFonts w:ascii="Amiri" w:hAnsi="Amiri" w:eastAsia="Amiri" w:cs="Amiri"/>
          <w:color w:val="111111"/>
          <w:sz w:val="28"/>
          <w:sz w:val="28"/>
          <w:szCs w:val="28"/>
          <w:rtl w:val="true"/>
          <w:lang w:bidi="ar-SA"/>
        </w:rPr>
        <w:t>الأعلام بعدم الاطّراد والانعكاس، وأطال الكلام في النقض والإبرام، وقد نبّهنا في غير مقامعلى أنّ مثله شرح الاسم، وهو ممّا يجوز أن لا يكون بمطّرد ولا بمنعكس، فالأَولى الإعراض عن ذلك</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6880673_2142443653"/>
      <w:bookmarkStart w:id="510" w:name="_Toc182"/>
      <w:bookmarkEnd w:id="509"/>
      <w:r>
        <w:rPr>
          <w:rtl w:val="true"/>
        </w:rPr>
        <w:t>الأمر الثاني</w:t>
      </w:r>
      <w:r>
        <w:rPr>
          <w:rtl w:val="true"/>
        </w:rPr>
        <w:t>:</w:t>
      </w:r>
      <w:bookmarkEnd w:id="510"/>
    </w:p>
    <w:p>
      <w:pPr>
        <w:pStyle w:val="BookText"/>
        <w:rPr/>
      </w:pPr>
      <w:r>
        <w:rPr>
          <w:rFonts w:ascii="Amiri" w:hAnsi="Amiri" w:eastAsia="Amiri" w:cs="Amiri"/>
          <w:color w:val="111111"/>
          <w:sz w:val="28"/>
          <w:sz w:val="28"/>
          <w:szCs w:val="28"/>
          <w:rtl w:val="true"/>
          <w:lang w:bidi="ar-SA"/>
        </w:rPr>
        <w:t xml:space="preserve">عُرّف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دلّ على شايع في جنسه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المطلق يكون شاملاً لجميع ما يصلح أن تنطبق عليه الطبيعة، فإنّ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يصدق على كلّ فردٍ فردٍ من أفراد طبيعة العالم، وبما أنّ صدقه على الجميع هو على نحو البدليّة، فيكون دالّاً على فردٍ غير معيّن من الطبيعة، وهذا هو معنى قابليّته للانطباق على أفرادٍ كثيرة مندرجة تحت الجنس على سبيل البدل، بعد الفراغ عن شمول الجنس لهذا الفرد ولغيره</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880675_2142443653"/>
      <w:bookmarkStart w:id="512" w:name="_Toc183"/>
      <w:bookmarkEnd w:id="511"/>
      <w:r>
        <w:rPr>
          <w:rtl w:val="true"/>
        </w:rPr>
        <w:t>الأمر الثالث</w:t>
      </w:r>
      <w:r>
        <w:rPr>
          <w:rtl w:val="true"/>
        </w:rPr>
        <w:t>:</w:t>
      </w:r>
      <w:bookmarkEnd w:id="512"/>
    </w:p>
    <w:p>
      <w:pPr>
        <w:pStyle w:val="BookText"/>
        <w:rPr/>
      </w:pPr>
      <w:r>
        <w:rPr>
          <w:rFonts w:ascii="Amiri" w:hAnsi="Amiri" w:eastAsia="Amiri" w:cs="Amiri"/>
          <w:color w:val="111111"/>
          <w:sz w:val="28"/>
          <w:sz w:val="28"/>
          <w:szCs w:val="28"/>
          <w:rtl w:val="true"/>
          <w:lang w:bidi="ar-SA"/>
        </w:rPr>
        <w:t>الإطلاق كالعموم، فهو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شموليّاً ومأخوذاً على نحو الاستغراق،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بدليّاً،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مجموعيّاً</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تقسيمه إلى هذه الأقسام إنّما هو بالإطلاق وببركة جريان مقدّمات الحكمة، وأمّا العامّ، فانقسامه إليها إنّما يكون ناشئاً عن الوضع</w:t>
      </w:r>
      <w:r>
        <w:rPr>
          <w:rFonts w:eastAsia="Amiri" w:cs="Amiri" w:ascii="Amiri" w:hAnsi="Amiri"/>
          <w:color w:val="111111"/>
          <w:sz w:val="28"/>
          <w:szCs w:val="28"/>
          <w:rtl w:val="true"/>
          <w:lang w:bidi="ar-SA"/>
        </w:rPr>
        <w:t xml:space="preserve">. </w:t>
      </w:r>
      <w:bookmarkStart w:id="513" w:name="pg15431_173144"/>
    </w:p>
    <w:p>
      <w:pPr>
        <w:pStyle w:val="BookText"/>
        <w:rPr/>
      </w:pPr>
      <w:bookmarkEnd w:id="513"/>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في هذه الأقسام إنّما هو باعتبار كيفيّة تعلّق الأحكام بالطبائع والماهيّات، وإلّا، فالإطلاق في الجميع بمعنىً واحد، وهو الشمول لجميع ما تنطبق عليه الطبيعة</w:t>
      </w:r>
      <w:r>
        <w:rPr>
          <w:rFonts w:eastAsia="Amiri" w:cs="Amiri" w:ascii="Amiri" w:hAnsi="Amiri"/>
          <w:color w:val="111111"/>
          <w:sz w:val="28"/>
          <w:szCs w:val="28"/>
          <w:rtl w:val="true"/>
          <w:lang w:bidi="ar-SA"/>
        </w:rPr>
        <w:t>.</w:t>
      </w:r>
    </w:p>
    <w:p>
      <w:pPr>
        <w:pStyle w:val="Heading3"/>
        <w:numPr>
          <w:ilvl w:val="2"/>
          <w:numId w:val="1"/>
        </w:numPr>
        <w:rPr/>
      </w:pPr>
      <w:bookmarkStart w:id="514" w:name="__RefHeading___Toc6880677_2142443653"/>
      <w:bookmarkStart w:id="515" w:name="_Toc184"/>
      <w:bookmarkEnd w:id="514"/>
      <w:r>
        <w:rPr>
          <w:rtl w:val="true"/>
        </w:rPr>
        <w:t>الأمر الرابع</w:t>
      </w:r>
      <w:r>
        <w:rPr>
          <w:rtl w:val="true"/>
        </w:rPr>
        <w:t>:</w:t>
      </w:r>
      <w:bookmarkEnd w:id="515"/>
    </w:p>
    <w:p>
      <w:pPr>
        <w:pStyle w:val="BookText"/>
        <w:rPr/>
      </w:pPr>
      <w:r>
        <w:rPr>
          <w:rFonts w:ascii="Amiri" w:hAnsi="Amiri" w:eastAsia="Amiri" w:cs="Amiri"/>
          <w:color w:val="111111"/>
          <w:sz w:val="28"/>
          <w:sz w:val="28"/>
          <w:szCs w:val="28"/>
          <w:rtl w:val="true"/>
          <w:lang w:bidi="ar-SA"/>
        </w:rPr>
        <w:t>أنّ الإطلاق والتقييد من الاُمور الإضافيّة،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الشيء الواحد مطلقاً من جهة، ومقيّداً من جهة أُخرى</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880679_2142443653"/>
      <w:bookmarkStart w:id="517" w:name="_Toc185"/>
      <w:bookmarkEnd w:id="516"/>
      <w:r>
        <w:rPr>
          <w:rtl w:val="true"/>
        </w:rPr>
        <w:t>الأمر الخامس</w:t>
      </w:r>
      <w:r>
        <w:rPr>
          <w:rtl w:val="true"/>
        </w:rPr>
        <w:t>:</w:t>
      </w:r>
      <w:bookmarkEnd w:id="517"/>
    </w:p>
    <w:p>
      <w:pPr>
        <w:pStyle w:val="BookText"/>
        <w:rPr/>
      </w:pPr>
      <w:r>
        <w:rPr>
          <w:rFonts w:ascii="Amiri" w:hAnsi="Amiri" w:eastAsia="Amiri" w:cs="Amiri"/>
          <w:color w:val="111111"/>
          <w:sz w:val="28"/>
          <w:sz w:val="28"/>
          <w:szCs w:val="28"/>
          <w:rtl w:val="true"/>
          <w:lang w:bidi="ar-SA"/>
        </w:rPr>
        <w:t>أنّ التقابل بين الإطلاق والتقييد ليس هو تقابل التضادّ أو تقابل السلب والإيجاب، بل إنّما هو تقابل العدم والملكة، فالشيء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إذا كان قابلاً للتقييد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تقابله ليس بتقابل التضادّ؛ فلأنّ الإطلاق إنّما يثبت بمقدّمات الحكمة، وليس أمراً وجوديّاً يثبت بالوضع، وليس معنى كون الإطلاق يثبت بمقدّمات الحكمة إلّا أنّه عبارة عن عدم تقييد الماهيّة بقيد وجوديّ أو عدميّ في المورد الذي يكون قابلاً للتقييد، فإذا لم تكن الماهيّة قابلة للتقييد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فرض تجرّدها من القيد الوجوديّ أو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بينهما ليس من باب تقابل السلب والإيجاب، </w:t>
      </w:r>
    </w:p>
    <w:p>
      <w:pPr>
        <w:pStyle w:val="BookText"/>
        <w:rPr/>
      </w:pPr>
      <w:r>
        <w:rPr>
          <w:rFonts w:ascii="Amiri" w:hAnsi="Amiri" w:eastAsia="Amiri" w:cs="Amiri"/>
          <w:color w:val="111111"/>
          <w:sz w:val="28"/>
          <w:sz w:val="28"/>
          <w:szCs w:val="28"/>
          <w:rtl w:val="true"/>
          <w:lang w:bidi="ar-SA"/>
        </w:rPr>
        <w:t>فإنّ الإطلاق وإن كان أمراً عدميّاً إلّا أنّه مقيّد بأمرٍ وجوديٍّ وأن تكون للماهيّة القابليّة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لأن يكون التقابل بينهما من نوع تقابل السلب والإيجاب؛ لأنّ هذا النوع من التقابل إنّما يكون بين وجود الماهيّة وعدمها، بحيث لا يمكن اجتماعهما ولا ارتفاعهما، وأمّا الإطلاق والتقييد، فليسا كذلك؛ فإنّهما يرتفعان عن موردٍ لا يكون قابلاً للتقييد، فيكون التقابل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التقابل بين البصر والعمى، وذلك أنّه يصدق الإطلاق على الماهيّة فيما إذا كان الحكم يسري منها ليشمل المقيّد وغيره، بحيث لو لم يكن مقسماً لهما امتنع الإطلاق؛ إذ لا معنى للقول بشمول الحكم وسريانه إلى مورد المقيّد وغيره، بعد أن لم يكن مورد الحكم واحداً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امتنع التقييد امتنع الإطلاق، ومن هنا، فإذا شكّ في واجبٍ ما أنّه توصّليّ أو تعبّديّ، فلا يصحّ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متعلّق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أنّه توصّليّ، نظراً إلى امتناع تقييده بقصد الأمر الذي هو متأخّر عن الأمر نفسه، كما بُيّن ذلك في محلّه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اتّضحت هذه الاُمور المتقدّمة، فالأَولى صرف البحث نحو الكلام عن بعض الألفاظ التي يطلق عليها المطلق، 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الألفاظ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الجنس،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bookmarkStart w:id="518" w:name="pg15431_173146"/>
    </w:p>
    <w:p>
      <w:pPr>
        <w:pStyle w:val="BookText"/>
        <w:rPr/>
      </w:pPr>
      <w:bookmarkEnd w:id="51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أسماء الكلّيّات، من الجواهر والأعراض، بل العرضيّات</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مراده من الجواهر ما يكون كالإنسان والحيوان والماء وغيرها من الجواهر، ومراده من العرض ما يكون كالسواد والبياض وغيرهما من الأعراض، وأمّا مراده من العرضيّات فهي الاُمور الاعتباريّة التي يكون موطنها هو وعاء الاعتبار، كالملكيّة والزوجيّة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بعض الشارحين</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من الأعراض عند أهل المعقول هو المبادئ، أعمّ من أن تكون متأصّلة، كالسواد والبياض، أم اعتباريّةً، كالملكيّة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بالعرضيّات عندهم إنّما هو المشتقّ من تلك المبادئ كالأبيض والمالك، وقد خالف 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الاصطلاح؛ إذ نجد أنّه إنّما أراد بالأعراض خصوص ما يكون متأصّلاً منها، كالسواد، بينما أراد بالعرضيّات خصوص ما هو اعتباريّ منها، كالملكيّة</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880681_2142443653"/>
      <w:bookmarkStart w:id="520" w:name="_Toc186"/>
      <w:bookmarkEnd w:id="519"/>
      <w:r>
        <w:rPr>
          <w:rtl w:val="true"/>
        </w:rPr>
        <w:t>الكلام في اعتبارات الماهيّة</w:t>
      </w:r>
      <w:r>
        <w:rPr>
          <w:rtl w:val="true"/>
        </w:rPr>
        <w:t>:</w:t>
      </w:r>
      <w:bookmarkEnd w:id="52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الماهيّة تارةً تعتبر وتلاحظ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كونها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تقيّدها بقيدٍ وعدم تخصّصها بأيّة 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تلاحظ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كونها مخلوطةً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أنّهالوحظت بما هي متخصّصة بخصوصيّة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تلاحظ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عندما تُلحظ مفارقةً لجميع الخصوصيّات التي يمكن أن تطرأ عليها، من العوارض والمشخصّات،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ملاحظتها وقد حُذِف منها جميع العوارض وقد جُرِّدت عن كافّة الطوارئ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 أن تبيّن الاعتبارات الممكنة للماهيّة ببيانٍ آخر،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الماهيّة تلاحظ من حيث هي، بحيث يكون الملحوظ فقط هو نفس ذاتها، كالإنسان ملحوظاً بما هو 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 من الذات والذاتيّات، فلا يكون المنظور إليه إلّا الإنسانيّة وما أُخذ فيها من الحيوانيّة الناطقيّة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اللّحاظ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الماهيّة من حيث هي ليس إلّا هي، لا موجودة ولا معدومة، ولا كلّيّة ولا جزئيّة، ولا واحدة ولا كثيرة، والماهيّة الملحوظة بهذا اللّحاظ تسمّى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هي فوق المقسم،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بهذا الاعتبار لا تكون قسماً ولا مقسماً بعد؛ فإنّه حتى اعتبار المقسميّة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متأخّراً عن هذه المرتبة؛ إذ اعتبار المقسميّة في رتبة ملاحظة الماهيّة غير مقيّدة بأحد الاعتبارات،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لا بشرط أو بشرط شيء أو بشرط لا، والماهيّة بهذا الاعتبار لا يُنظر فيها إلّا إلى نفسها وذاتها، وأسماء الأجناس موضوعة للماهيّة التي في هذه المرتبة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الماهيّة مع ما هو خارج عن ذاتها، وحينئذٍ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تلاحظ بشرط 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تلاحظ الماهيّة بالإضافة إلى شيءٍ يكون خارجاً عن ذاتها، كلحاظ ماهيّة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بالإضافة إليه مشروطةً بعدمه، كلحاظ ماهيّة الرقبة بشرط عدم اقترانها الكفر،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تلاحظ بالإضافة إليه لا بشرط عن الاقتران به أو الاتّحاد معه، فتكون لا بشرط من ناحية هذا القيد وعدمه،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اللّابشرط المقسميّ، وهو أن لا يلاحظ في الماهيّة حتى هذا الاعتبار،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أن تكون لا بشرط، فهو عبارة عن لحاظ الماهيّة مع الخارج عن ذاته حال كونه غير مشروطٍ لا بوجوده ولا بعدمه، فتكون الماهيّة بهذا الاعتبار لا بشرط بالنسبة إلى ذلك الخارج، ولم يلاحظ فيها حتى لحاظ اللّابشرطيّة تجاهه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الماهيّة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الماهيّة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بشرط القسميّ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النظر في الأولى يكون منحصراً إلى داخل ذاتها، وليس هناك نظر أصلاً إلى ما يكون خارجاً عن ذاتها، ولا يلتفت بهذا اللّحاظ إلّا إلى ذاتها ومكوّناتها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فالنظر فيها ليس إلى الماهيّة وحدها، بل إليها مع خصوصيّة تكون خارجةً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يتّضح الوجه فيما ذكرناه من أنّ أسماء الأجناس موضوعة للماهيّات المهملة، فما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هو كون أسماء الأجناس موضوعة بإزاء اللّابشرط المقسمي، كما هو مقالة السلطان، وليست موضوعة بإزاء اللّابشرط القسميّ، كما هو مقالة المشهور</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اللّابشرط المقسميّ توخذ فيه الماهيّة ملحوظةً بالقياس إلى ما هو خارج عن الذات، فتكون حينئذٍ غير مقيّدة بهذا الأمر الخارج، ووضع الألفاظ ليس كذلك، بل هو إنّما يكون بالنظر إلى ذات المعنى؛ ضرورة أنّ الواضع حين الوضع لا نظر له إلّا إلى الذات،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 مقصور عليها، وأنّه لا نظر له إلى كلّ ما يكون خارجاً عنها،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لأن يأتي فيه شيء من تلك الاعتبارات الثلاثة، فيمتنع أن يكون المعنى الموضوع له هو الماهيّة اللّابشرط المقسميّ، فضلاً عن اللّابشرط القسميّ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ذات المعنى من دون أن يُلاحظ معه أيّ شيءٍ يكون خارجاً عن مقام ذاته، وهو ليس إلّا الماهيّة المأخوذة مهملةً، من دون أن يكون هناك نظر حتى إلى لا بشرطيّتها ولا إلى بشرط لائيّتها ولا إلى بشرط شيئيّتها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فملخّص الفرق بين اللّا بشرط القسميّ واللّا بشرط المقسميّ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 يتقوّم بلحاظ الماهيّة غير مقيّدة بالخصوصيّة التي قيست بالنسبة إليها، وأمّا الثاني فليس إلّا عبارة عن الماهيّة غير مقيّدة بأحد هذه الاعتبارات، حتى اللّابشرطيّة، وبذلك فقط كانت صالحةً لأن تشمل جميع الاعتبارات الثلاثة، وأن تكون مقسماً لها، ولولا ذلك لم يجز هذا التقسيم أصلاً، لعدم كون المقسم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سارياً في 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هو شرط صحّة كلّ تقسيم، كما في تقسيم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أقسامها الثلاثة؛ فإنّه لولا سراية الكلمة إلى جميع أقسامها وكونها محفوظةً في الجميع، بأن كان كلّ واحدٍ من هذه الأقسام عبارةً عن المقسم ملحوظاً مع قيدٍ زائد، لم يكن ثمّة مجال لتصحيح هذا التقسيم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أنّ اللّابشرط القسميّ هو عبارة عن لحاظ الماهيّة بشرط الإطلاق والسريان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توهّم فاسد، إذ لو كان كذلك لكان نظير الكلّيّ العقليّ، فلا يكون له قابليّة الانطباق على الخارجيّات، 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البشرط لا، فلا يكون متّحداً في وجوده مع واجد الخصوصيّة وفاقدها، ولا يكون قابلاً لأن يُحمل على كليهما؛ إذ إنّ اللّابشرط القسميّ هو في قبال القسمين الآخرين، وحيث إنّ هذين القسمين عبارة عن كون </w:t>
      </w:r>
    </w:p>
    <w:p>
      <w:pPr>
        <w:pStyle w:val="BookText"/>
        <w:rPr/>
      </w:pPr>
      <w:r>
        <w:rPr>
          <w:rFonts w:ascii="Amiri" w:hAnsi="Amiri" w:eastAsia="Amiri" w:cs="Amiri"/>
          <w:color w:val="111111"/>
          <w:sz w:val="28"/>
          <w:sz w:val="28"/>
          <w:szCs w:val="28"/>
          <w:rtl w:val="true"/>
          <w:lang w:bidi="ar-SA"/>
        </w:rPr>
        <w:t>الماهيّة مقيّدةً بوجود الخصوصيّة أو بعدمها، فلابدّ وأن يكون اللّابشرط القسميّ عبارة عن الماهيّة غير مقيّدة، لابوجود تلك الخصوصيّة الخارجة عن مقام الذات، ولا بعدمها، ومن هنا، كان لابدّ من عدم كونها هي في حدّ نفسها مقيّدةً حتى بالإرسال والإطلاق والسريان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ذكرناه من الأقسام أشار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كلّ ماهيّة من الماهيّات إذا لوحظت وكان النظر مقصوراً عليها بذاتها وذاتيّاتها من دون نظر إلى الخارج عن ذاتها فهي الماهيّة المهملة التي ليست من حيث هي إلّا هي، وإذا نظر إلى الخارج عن ذاتها ففي هذه الملاحظة لا يخلو حال الماهيّة عن إحداث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بالإضافة إلى الخارج عن ذاتها مقترنةً به بنحوٍ من الأنحاء،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بالإضافة إليه مقترنةً بعدمه،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بشرط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بالإضافة إليه لا مقترنةً به، ولا مقترنةً بعدمه،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الماهيّة لا بشرط</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الماهيّة يمكن اعتبار هذه الاعتبارات والقيود معها بلا تعيّنٍ لأحدها،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لابشرط من حيث قيد البشرط بشيء وقيد البشرط لا وقيد اللّابشرط، فاللّابشرط حتى عن قيد اللّابشرطيّة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المقسميّ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واللّابشرط بالنسبة إلى القيود التي يمكن اعتبار اقترانها وعدم اقترانها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 القسمي</w:t>
      </w:r>
      <w:r>
        <w:rPr>
          <w:rFonts w:eastAsia="Amiri" w:cs="Amiri" w:ascii="Amiri" w:hAnsi="Amiri"/>
          <w:color w:val="111111"/>
          <w:sz w:val="28"/>
          <w:szCs w:val="28"/>
          <w:rtl w:val="true"/>
          <w:lang w:bidi="ar-SA"/>
        </w:rPr>
        <w:t xml:space="preserve">). </w:t>
      </w:r>
      <w:bookmarkStart w:id="521" w:name="pg15431_173152"/>
    </w:p>
    <w:p>
      <w:pPr>
        <w:pStyle w:val="BookText"/>
        <w:rPr/>
      </w:pPr>
      <w:bookmarkEnd w:id="521"/>
      <w:r>
        <w:rPr>
          <w:rFonts w:ascii="Amiri" w:hAnsi="Amiri" w:eastAsia="Amiri" w:cs="Amiri"/>
          <w:color w:val="111111"/>
          <w:sz w:val="28"/>
          <w:sz w:val="28"/>
          <w:szCs w:val="28"/>
          <w:rtl w:val="true"/>
          <w:lang w:bidi="ar-SA"/>
        </w:rPr>
        <w:t>ومن هذا البيان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الذي لوحظ بالنسبة إلى القيد الخارج عن ذاته لا بشرط هو اللّابشرط القسميّدون المقسمي، واللّابشرط المقسميّ هو اللّابشرط من حيث اعتبار اللّابشرطيّة واعتبار البشرط لائيّة واعتبار البشرط شيء، لا اللّابشرط من كلّ حيثية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عرفت جميع ما قدّمناه،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قلنا بوضع الألفاظ وأسماء الأجناس للماهيّة المهملة أو اللّابشرط المقسميّ، فلابدّ في فهم الإطلاق من التمسّك بمقدّمات الحكمة، وأمّا لو قلنا بأنّها موضوعة للّابشرط القسميّ، فحينئذٍ يكون الإطلاق والإرسال مدلولاً للّفظ نفسه، ولا يحتاج إثباته إلى مقدّمات الحكمة</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6880683_2142443653"/>
      <w:bookmarkStart w:id="523" w:name="_Toc187"/>
      <w:bookmarkEnd w:id="522"/>
      <w:r>
        <w:rPr>
          <w:rtl w:val="true"/>
        </w:rPr>
        <w:t>مقدّمات الحكمة</w:t>
      </w:r>
      <w:r>
        <w:rPr>
          <w:rtl w:val="true"/>
        </w:rPr>
        <w:t>:</w:t>
      </w:r>
      <w:bookmarkEnd w:id="523"/>
    </w:p>
    <w:p>
      <w:pPr>
        <w:pStyle w:val="BookText"/>
        <w:rPr/>
      </w:pPr>
      <w:r>
        <w:rPr>
          <w:rFonts w:ascii="Amiri" w:hAnsi="Amiri" w:eastAsia="Amiri" w:cs="Amiri"/>
          <w:color w:val="111111"/>
          <w:sz w:val="28"/>
          <w:sz w:val="28"/>
          <w:szCs w:val="28"/>
          <w:rtl w:val="true"/>
          <w:lang w:bidi="ar-SA"/>
        </w:rPr>
        <w:t>وحيث قد عرفنا أنّ الألفاظ وأسماء الأجناس موضوعة للماهيّات المهملة، فإذا أردنا إثبات الإطلاق فيها، فلابدّ لنا من إحراز توفّر مقدّمات الحكمة، وهي اُمور عدّة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التقابل بين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تقابل العدم والملكة، فلابدّ للمورد الذي نريد إثبات إطلاقه أن يكون قابلاً للتقييد، بحيث لا يكون من قبيل الخصوصيّات التي تطرأ على الطبيعة </w:t>
      </w:r>
    </w:p>
    <w:p>
      <w:pPr>
        <w:pStyle w:val="BookText"/>
        <w:rPr/>
      </w:pPr>
      <w:r>
        <w:rPr>
          <w:rFonts w:ascii="Amiri" w:hAnsi="Amiri" w:eastAsia="Amiri" w:cs="Amiri"/>
          <w:color w:val="111111"/>
          <w:sz w:val="28"/>
          <w:sz w:val="28"/>
          <w:szCs w:val="28"/>
          <w:rtl w:val="true"/>
          <w:lang w:bidi="ar-SA"/>
        </w:rPr>
        <w:t>والماهيّة بعد فرض تعلّق الخطاب بها، وأن لا يكون من الانقسامات الثانويّة؛ وذلك لأنّه إذا قلنا بأنّ المتعلّق مقيّد بخصوصيّةٍ من هذا القبيل، هو أنّ تلك الخصوصيّة تكون متقدّمة على ذلكالخطاب؛ لأنّ المتعلّق بجميع قيوده وخصوصيّاته مقدّم قطعاً على الخطاب المتعلّق به؛ كالحجّ بالنسبة إلى الاستطاعة، ولذا ترجع جميع القيود إلى الموضوع،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 عَلَى النَّاسِ حِجُّ الْبَيْتِ مَنِ اسْتَطَاعَ إِلَيْهِ سَبِيلاً</w:t>
      </w:r>
      <w:r>
        <w:rPr>
          <w:rStyle w:val="FootnoteAnchor"/>
          <w:rtl w:val="true"/>
        </w:rPr>
        <w:footnoteReference w:id="2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المستطيع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نسبة الخطاب إلى متعلّقه هي نسبة العرض إلى معروضه، فإذا فرض أنّ الخصوصيّة تكون متأخّرة عن الخطاب، مع كونها إنّما جاءت من قبل الخطاب نفسه، فلا يكاد يمكن أخذها في المتعلّق؛ لاستلزامه أخذ ما هو متأخّر عن الشيء فيما هو متقدّم عليه، واستحالته بيّنة؛ لوضوح استلزامه لأن يكون ما هو متأخّر عن الشيء متقدّماً عليه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امتناع المتعلّق بها، لم يكن من الممكن جريان الإطلاق بالنسبة إليها، لما ذكرناه من أنّ الإطلاق إنّما يكون ممكناً في المورد الذي يكون قابلاً للتقييد، كالانقسامات الأوّليّة، دون ما لا يكون قابلاً للتقييد، كالانقسامات الثانويّة، من أمثال قصد القربة والأمر، والعلم </w:t>
      </w:r>
    </w:p>
    <w:p>
      <w:pPr>
        <w:pStyle w:val="BookText"/>
        <w:rPr/>
      </w:pPr>
      <w:r>
        <w:rPr>
          <w:rFonts w:ascii="Amiri" w:hAnsi="Amiri" w:eastAsia="Amiri" w:cs="Amiri"/>
          <w:color w:val="111111"/>
          <w:sz w:val="28"/>
          <w:sz w:val="28"/>
          <w:szCs w:val="28"/>
          <w:rtl w:val="true"/>
          <w:lang w:bidi="ar-SA"/>
        </w:rPr>
        <w:t>والجهل بالحكم، حيث تأتي هذه الاُمور من قبل الخطاب وتكون متأخّرة عن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المتكلّم في مقام البيان من الناحية التي نريد الأخذ بإطلاقها، وهذا معنى ما يقال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 إنّما تجري إذا كان المولى في مقام البيان، وأمّا لو لم يكن المولى في مقام البيان، بأن كان في مقام أصلالتشريع وإقرار الحكم، كما يُحمل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 الْبَيْعَ</w:t>
      </w:r>
      <w:r>
        <w:rPr>
          <w:rStyle w:val="FootnoteAnchor"/>
          <w:rtl w:val="true"/>
        </w:rPr>
        <w:footnoteReference w:id="282"/>
      </w:r>
      <w:r>
        <w:rPr>
          <w:rFonts w:ascii="Amiri" w:hAnsi="Amiri" w:eastAsia="Amiri" w:cs="Amiri"/>
          <w:color w:val="111111"/>
          <w:sz w:val="28"/>
          <w:sz w:val="28"/>
          <w:szCs w:val="28"/>
          <w:rtl w:val="true"/>
          <w:lang w:bidi="ar-SA"/>
        </w:rPr>
        <w:t xml:space="preserve">فإنّه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الأخذ بإطلاقه لإثبات حلّيّة كلّ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لو أحرزنا أنّ المولى كان في مقام البيان، ولكن لا من الجهة التي نريد أن نأخذ بإطلاقها، بل من جهةٍ أُخرى،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أَمْسَكْنَ عَلَيْكُمْ</w:t>
      </w:r>
      <w:r>
        <w:rPr>
          <w:rStyle w:val="FootnoteAnchor"/>
          <w:rtl w:val="true"/>
        </w:rPr>
        <w:footnoteReference w:id="283"/>
      </w:r>
      <w:r>
        <w:rPr>
          <w:rFonts w:ascii="Amiri" w:hAnsi="Amiri" w:eastAsia="Amiri" w:cs="Amiri"/>
          <w:color w:val="111111"/>
          <w:sz w:val="28"/>
          <w:sz w:val="28"/>
          <w:szCs w:val="28"/>
          <w:rtl w:val="true"/>
          <w:lang w:bidi="ar-SA"/>
        </w:rPr>
        <w:t>فإنّ الظاهر كونه في مقام بيان الحلّيّة، وأنّ ما أمسكه الكلب يكون كالمذكّى، وليس بميتة، وليس في مقام بيان طهارة الموضوع الذي عضّه الكلب، وأنّه يجوز أكله ولو لم يغسل ذلك المورد، وعلى هذا الأساس، فلا يمكن التمسّك بالإطلاق من جهة الطهارة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أصالة كون المتكلّم في مقام البيان، وإن كانت من الاُصول </w:t>
      </w:r>
    </w:p>
    <w:p>
      <w:pPr>
        <w:pStyle w:val="BookText"/>
        <w:rPr/>
      </w:pPr>
      <w:r>
        <w:rPr>
          <w:rFonts w:ascii="Amiri" w:hAnsi="Amiri" w:eastAsia="Amiri" w:cs="Amiri"/>
          <w:color w:val="111111"/>
          <w:sz w:val="28"/>
          <w:sz w:val="28"/>
          <w:szCs w:val="28"/>
          <w:rtl w:val="true"/>
          <w:lang w:bidi="ar-SA"/>
        </w:rPr>
        <w:t>العقلائيّة، ولكنّها إنّما تجري عند العقلاء في مورد شكّ في أنّ المتكلّم هل كان بصدد البيان أم الإجمال والإهمال، وأمّا لو كان مورداً أحرزنا فيه كون المتكلّم في مقام أصل التشريع، أو في مقام بيان حكمٍ آخر، أو في مقام البيان لكن ليس من جميع الجهات، فلا يجري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قيد متّصل أو منفصل، إذ مع وجود القيد المتّصل فلا يبقى للمطلق ظهور في الإطلاق،ومع وجود القيد المنفصل، فلا تبقى حجّيّة لذلك الظهور في الإطلاق في مورد عدم القيد، فينتج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الأخذ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قدر متيقّن في مقام التخاطب، والمقصود من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التفهيم والتفهّم، بحسب مقام دلالة اللّفظ وظهوره، لا بحسب الحكم والواقع؛ فإنّ ثبوت ذلك بحسب واقع الإرادة لا يتوهّم أحد دخله؛ لأنّه ما من مطلق إلّا وله قدر متيقن بحسب الواقع،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يشكّ أحد في أنّ القدر المعلوم منه يقيناً في الواقع هو العالم العادل الهاشميّ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مع ذلك كلّه، فالقدر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بالإطلاق، بل الظهور الإطلاقيّ حجّة، ولو مع وجود القدر المتيقّن في مقام التخاطب بالمعنى الذي ذكرناه، فيكون المراد بالقدر المتيقّن في مقام التخاطب هو كما لو سئل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حكم النجاسة في بئرٍ خاصّ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القدر </w:t>
      </w:r>
    </w:p>
    <w:p>
      <w:pPr>
        <w:pStyle w:val="BookText"/>
        <w:rPr/>
      </w:pPr>
      <w:r>
        <w:rPr>
          <w:rFonts w:ascii="Amiri" w:hAnsi="Amiri" w:eastAsia="Amiri" w:cs="Amiri"/>
          <w:color w:val="111111"/>
          <w:sz w:val="28"/>
          <w:sz w:val="28"/>
          <w:szCs w:val="28"/>
          <w:rtl w:val="true"/>
          <w:lang w:bidi="ar-SA"/>
        </w:rPr>
        <w:t>المتيقّن هنا هو البئر الخاصّ، وهو الداخل في الحكم؛ لأنّه هو الذي وقع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فرضنا أنّ الكلام كان مكتنفاً بقرينة ما توجب انعقاد قدرٍ متيقّن له بحيث يُحمل الكلام عليه،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فإنّ المنجّم وإن كان عالماً، ولكن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وخصوصاً بقرينة مناسبات الحكم والموضوع، ينصرف إلى الفقيه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ثلاثة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الانصراف البدويّ، وهو الانصراف الذي لا يزول بالتأمّل، كانصراف الماء إلى دجلة والفرات في الموضع القريب منهما،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بماء، ولكن لم يكن قريباً منهما، فلا ينصرف إليهما، ولهذا السبب، فلا يكون هذا الانصراف موجباً لتقييد إطلاق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الموجب للشكّ في أنّه هل اُريد المنصرف إليه أم لا، وهو ممّا يزول بالتأمّل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هذا الانصراف من غلبة استعمال المطلق في المنصرف إليه الموجبة لأنس الذهن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تقييد المطلق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اللّازم لتيقّن المنصرف إليه، كانصراف لفظ الماء عن ماء الزاج والنفط، وهذا الانصراف وان لم يكن موجباً لظهور اللّفظ في المنصرف إليه كما في الفرض السابق، إلّا أنّه من قبيل اللّفظ المحفوف بما يصلح بالقرينيّة، ومع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اللّفظ ظاهراً في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في صورة كون الانصراف بدويّاً يزول بالتأمّل، فلا منافاة بينه وبين التمسّك بالإطلاق،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صورة كون علّة الانصراف هو ظهور المطلق في الفرد المنصرف إليه، كانصراف الماء إلى الماء المطلق، أو في صورة كون المنصرف متيقّناً في المطلق، كانصراف العالم إلى الفقيه، فلا يمكن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أفاده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نصّ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انقدح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من توقّف حمل المطلق على الإطلاق فيما لم يكن هناك قرينة حاليّة أو مقاليّة على قرينة الحكمة المتوقّفة على المقدّمات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إطلاق له فيما كان له الانصراف إلى خصوص بعض الأفراد أو الأصناف، لظهوره فيه، أو كونه متيقّناً منه، ولو لم يكن ظاهراً فيه بخصوصه، حسب اختلاف مراتب الانصراف، كما أنّه منها ما لا يُوجب ذا ولا ذاك، بل يكون بدويّاً زائلاً بالتأمّل، كما أنّه منها ما يُوجب الاشتراك أو النقل</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صوراً للانصراف</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البدويّ، وهو الناشئ عن الغلبة خارجاً،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استعمال المطلق في المنصرف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عن التشكيك في الماهيّة بحسب متفاهم العرف، بحيث يرى العرف خروج بعض الأفراد عن كونها أفراداً للطبيعة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الناشئ من التشكيك في الماهيّة، بحيث يشكّك العرف في مصداقيّة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القسم الأوّل لا يمنع من التمسّك بالإطلاق، بخلاف الثاني والثالث فإنّهما يمنعان منه؛ لأنّ المطلق في كلّ واحدٍ منهما يكون من قبيل احتفاف الكلام بما يصلح للقرينيّة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الانصراف قد ينشأ من غلبة الوجود في الخارج،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إلى ماء دجلة، وفي مكانٍ آخر إلى غيره، ويُسَمّى هذا الانصراف بدويّاً يزول بأدنى 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يُتَوَهَّم كونه مانعاً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ينشأ من التشكيك في الماهيّة في متفاهم العرف، وهذا يكون على قسمين؛ فإنّ التشكيك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بحيث يرى العرف بعض المصاديق خارجاً عن كونه فرداً لما يُفهم من اللّفظ، فينصرف اللّفظ عنه لا محالة،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الإنسان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بحيث يشكّ العرف في كون فردٍ مصداقاً لمفهوم </w:t>
      </w:r>
    </w:p>
    <w:p>
      <w:pPr>
        <w:pStyle w:val="BookText"/>
        <w:rPr/>
      </w:pPr>
      <w:r>
        <w:rPr>
          <w:rFonts w:ascii="Amiri" w:hAnsi="Amiri" w:eastAsia="Amiri" w:cs="Amiri"/>
          <w:color w:val="111111"/>
          <w:sz w:val="28"/>
          <w:sz w:val="28"/>
          <w:szCs w:val="28"/>
          <w:rtl w:val="true"/>
          <w:lang w:bidi="ar-SA"/>
        </w:rPr>
        <w:t xml:space="preserve">اللّفظ عند إطلاقه، فينصرف اللّفظ إلى غيره، كانصراف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ماء الزاج والكبريت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اللّفظ المطلق فيه يكون من قبيل الكلام المحفوف بالقرينة المتّصلة، فلا ينعقد له ظهور إلّا في غير ما ينصرف عنه اللّفظ</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فالانصراف فيه وإن لم يُوجب ظهور المطلق في إرادة خصوص ما ينصرف إليه، إلّا أنّ المطلق مع هذا الانصراف يكون في حكم الكلام المحفوف بما يصلح لكونه قرينةً، فلا ينعقد له ظهور في الإطلاق، فالانصراف الناشئ عن التشكيك في الماهيّة يمنع من انعقاد الظهور في الإطلاق على كلّ حال</w:t>
      </w:r>
      <w:r>
        <w:rPr>
          <w:rFonts w:eastAsia="Amiri" w:cs="Amiri" w:ascii="Amiri" w:hAnsi="Amiri"/>
          <w:color w:val="111111"/>
          <w:sz w:val="28"/>
          <w:szCs w:val="28"/>
          <w:rtl w:val="true"/>
          <w:lang w:bidi="ar-SA"/>
        </w:rPr>
        <w:t>»</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القدر المتيقّن في مقام التخاطب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بالأخذ بالإطلاق، إلّا إذا كان يرجع إلى انصراف اللّفظ إلى ذلك القدر المتيقّن، كما إذا كان العرف يرى أنّ الإنسان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منصرف عن الإنسان البليد؛ لأنّ البليد ليس في نظر العرف إنساناً، وذلك من جهة كون طبيعة المطلق ذات تشكيك وكونها متفاوتة بالشدّة والضعف والكمال والنقص، فربّما تنصرف الطبيعة عن مرتبتها الضعيفة في نظر العرف، مع كونها منها بالدقّة، </w:t>
      </w:r>
    </w:p>
    <w:p>
      <w:pPr>
        <w:pStyle w:val="BookText"/>
        <w:rPr/>
      </w:pPr>
      <w:r>
        <w:rPr>
          <w:rFonts w:ascii="Amiri" w:hAnsi="Amiri" w:eastAsia="Amiri" w:cs="Amiri"/>
          <w:color w:val="111111"/>
          <w:sz w:val="28"/>
          <w:sz w:val="28"/>
          <w:szCs w:val="28"/>
          <w:rtl w:val="true"/>
          <w:lang w:bidi="ar-SA"/>
        </w:rPr>
        <w:t xml:space="preserve">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 لي قدحاً من الشاي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وفرضنا أنّ القدح كان ممتلئاً بالماء، فصببت فيه نقطةً واحدةً من الشاي، فإنّ هذا قد لا يسمّى بالشاي عند العرف، وإن كان كذلك بالدقّة، ولذا، يمكن التوضؤ به؛ لعدم صدق الماء المضاف عليه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مقدّمات الحكمة، وهي المقدّمات التي يتوقّف عليها جواز التمسّك بالإطلاق، مركّبة من ثلاثة اُمور، 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قلنا بأنّ قابليّة المحلّ للتقييد هي من جملة المقدّمات، وأمّا لو قلنا بأنّ محلّ إجراء تلك المقدّمات إنّما هو المحلّ القابل للإطلاق والتقييد، فلا تكون قابليّة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داخلةً في عداد المقدّمات، بل تكون هي جزءاً من موضوع مقدّمات الحكمة، ومعلومأنّ كونها إحدى المقدّمات شيء وكونها شرطاً لجريان المقدّمات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الميرزا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يتوقّف على أمرين لا ثالث لهما،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القيد، متّصلاً كان أو منفصلاً، فإنّ من ذلك يُستكشف إنّاً عدم دخل الخصوصيّة في متعلّق حكمه النفس الأمريّ، قضيّة تطابق عالم الثبوت لعالم الإثبات</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524" w:name="pg15431_173161"/>
    </w:p>
    <w:p>
      <w:pPr>
        <w:pStyle w:val="Heading3"/>
        <w:numPr>
          <w:ilvl w:val="2"/>
          <w:numId w:val="1"/>
        </w:numPr>
        <w:rPr/>
      </w:pPr>
      <w:bookmarkStart w:id="525" w:name="__RefHeading___Toc6880685_2142443653"/>
      <w:bookmarkStart w:id="526" w:name="_Toc188"/>
      <w:bookmarkEnd w:id="524"/>
      <w:bookmarkEnd w:id="525"/>
      <w:r>
        <w:rPr>
          <w:rtl w:val="true"/>
        </w:rPr>
        <w:t>فصل</w:t>
      </w:r>
      <w:r>
        <w:rPr>
          <w:rtl w:val="true"/>
        </w:rPr>
        <w:t xml:space="preserve">: </w:t>
      </w:r>
      <w:r>
        <w:rPr>
          <w:rtl w:val="true"/>
        </w:rPr>
        <w:t>التقييد هل يوجب المجازيّة؟</w:t>
      </w:r>
      <w:bookmarkEnd w:id="526"/>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ذكرناه من أنّ أسماء الأجناس موضوعة للماهيّة المهملة كما هو الحقّ، فإنّ التقييد لا يوجب المجازيّة أصلاً، ضرورة أنّ اللّفظ لا يكون مستعملاً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معناه، وأمّا الخصوصيّة فهي تستفاد من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بناءً على ما تبنّاه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موضوعة للّابشرط المقسميّ؛ لأنّه اللّابشرط يجتمع مع البشرط شيء، فاستفادة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دالٍّ آخر، بلا فرق بين أن يكون الدالّ على التقييد منفصلاً أو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ما هو منسوب إلى المشهور من كون الأسماء موضوعة للّابشرط القسميّ، وأنّ الإطلاق يكونجزءاً من مدلول اللّفظ، ومستفاداً منه بحسب أصل الوضع؛ فإنّ التقييد لا يكون ناشئاً إلّا عن استعمال اللّفظ في خلاف معناه،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مضادّ للإطلاق الذي هو المدلول الوضعيّ للّفظ بحسب الفرض</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يُفرّق في ذلك بين أن يكون التقييد متّصلاً أو منفصلاً، إذ هو بجميع أنحائه يكون سبباً لإلغاء الخصوصيّة المأخوذة في المدلول وضعاً، أعني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الإطلاق، لوضوح أنّه لا يعقل بقاء هذه الخصوصيّة مع إرادة الدلالة على الخصوصيّة المضادّة لها، والتي هي التقييد</w:t>
      </w:r>
      <w:r>
        <w:rPr>
          <w:rFonts w:eastAsia="Amiri" w:cs="Amiri" w:ascii="Amiri" w:hAnsi="Amiri"/>
          <w:color w:val="111111"/>
          <w:sz w:val="28"/>
          <w:szCs w:val="28"/>
          <w:rtl w:val="true"/>
          <w:lang w:bidi="ar-SA"/>
        </w:rPr>
        <w:t xml:space="preserve">. </w:t>
      </w:r>
      <w:bookmarkStart w:id="527" w:name="pg15431_173162"/>
    </w:p>
    <w:p>
      <w:pPr>
        <w:pStyle w:val="BookText"/>
        <w:rPr/>
      </w:pPr>
      <w:bookmarkEnd w:id="527"/>
      <w:r>
        <w:rPr>
          <w:rFonts w:ascii="Amiri" w:hAnsi="Amiri" w:eastAsia="Amiri" w:cs="Amiri"/>
          <w:color w:val="111111"/>
          <w:sz w:val="28"/>
          <w:sz w:val="28"/>
          <w:szCs w:val="28"/>
          <w:rtl w:val="true"/>
          <w:lang w:bidi="ar-SA"/>
        </w:rPr>
        <w:t xml:space="preserve">فالتقييد بناءً 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المقيّد المتّصل والمنفصل، بالقول بلزوم المجازيّة في الثاني دون الأوّل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الوحيد الذي ينبغي أن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التقييد يدور أمره بين أن لا يكون موجباً للمجازيّة بناءً على كلٍّ من المسلك المختار ومسلك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أن يكون موجباً لها بناءً على مسلك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قد يكون مقيّداً من جهة ومطلقاً من جهةٍ أُخرى،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الرقبة هنا مقيّدة من ناحية الإيمان، وأمّا من جهة أنّه زنجيّ أو روميّ، أبيض أو أسود، فلا تقييد، ومن هنا، كان يمكن التمسّك بالإطلاق فيها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المطلق مقيّداً بأزيد من تقييد، ولكن كان الإطلاق لا يزال موجوداً بعد بالنسبة إلى غير هذه الخصوصيّة من الحالات والخصوصيّات التي يشملها إطلاق مدلول اللّفظ،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جريان مقدّمات الحكمة والتمسّك بالإطلاق بالنسبة إلى هذه الحالات والخصوصيّات أمراً ممكناً</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6880687_2142443653"/>
      <w:bookmarkStart w:id="529" w:name="_Toc189"/>
      <w:bookmarkEnd w:id="528"/>
      <w:r>
        <w:rPr>
          <w:rtl w:val="true"/>
        </w:rPr>
        <w:t>فصل</w:t>
      </w:r>
      <w:r>
        <w:rPr>
          <w:rtl w:val="true"/>
        </w:rPr>
        <w:t xml:space="preserve">: </w:t>
      </w:r>
      <w:r>
        <w:rPr>
          <w:rtl w:val="true"/>
        </w:rPr>
        <w:t>توافق المطلق والمقيّد في الحكم أو تنافيهما</w:t>
      </w:r>
      <w:r>
        <w:rPr>
          <w:rtl w:val="true"/>
        </w:rPr>
        <w:t>:</w:t>
      </w:r>
      <w:bookmarkEnd w:id="52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مطلق ومقيّد فإمّا أن يكونا متنافيين في السلب والإيجاب، كأن يكون المطلق ماُموراً به والمقيّد منهيّاً عنه،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يكونا متوافقين فيهما، بأن يكون كلّ منهما متعلّقين إمّا للأمر أو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لابدّ من حمل المطلق على المقيّد، ولا يمكن الحكم حينئذٍ بالتخيير؛ لأنّه إنّما يحكم بالتخيير فيما إذا كان هناك بينهما تساوٍ؛ لأنّ هذا التساوي من مقوّمات التخيير، ولكن بما أنّ ظهور المطلق في الإطلاق تعليقيّ وظهور المقيّد تنجيزيّ، وحيث إنّ ظهور المطلق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الرقبة المؤمنة والكافرة معاً، وظهور المقيّد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عن عتق الكافرة، وحيث إنّ الظهورين لا يجتمعان، فلابدّ من رفع اليد عن أحدالظهورين،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نرفع اليد عن ظهور الإطلاق أو عن ظهور النهي في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ذكرنا، فإنّ ظهور المطلق تعليقيّ متوقّف على عدم البيان وعدم مجيء قرينة على الخلاف وتبيين المراد، والمقيّد صالح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يكون مبيّناً للمراد، وقرينة على الخلاف، وبما أنّ ظهور المقيّد في التقييد تنجيزيّ غير معلّق على شيء،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وارداً على ظهور المطلق ولا يبقى له محلّ أصلاً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المقصود من لزوم حمل المطلق على المقيّد،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رفع اليد عن ظهوره في الإطلاق وحمله على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فإنّ مجيء المقيّد يكشف عن أنّ المطلق لم يكن وارداً في مقام بيان الحكم الواقعيّ الجدّيّ للمولى، بل كان بيان صوريّاً لما هو المراد، غاية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المصلحة اقتضت إبراز المراد الواقعيّ على نحو الإطلاق، وإخفاء القيد وتأخيره إلى وقتٍ تتوفّر المصلحة الداعية إلى إبرازه، كما هو كذلك بالنسبة إلى العمومات أيضاً، كما عرفنا في محلّه، حيث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يرد عامّ على لسان إمامٍ ولا يأتي الخاصّ إلّا على لسان إمام آخر، فبعد مجيء الخاصّ أو المقيّد وانعقاد ظهوره في الخصوص أو التقييد، فإنّه يكون كاشفاً قهراً عن عدم وجود إرادةٍ جدّيّةٍ للمولى متعلّقةٍ بالعامّ أو المطلق، بل إنّما كانت الإرادة المتعلّقة به 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مقام الثبوت والواقع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مقام الإثبات، فالجمع بينهما مع حفظ الظهورين ممتنع كما هو ظاهر، هذا في المقيّد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المقيّد المتّصل، فمن أوّل الأمر لم يبقَ للمطلق ظهور في الإطلاق؛ لأنّ التمسّك بالإطلاق متوقّف على جريان مقدّمات الحكمة، وإحدى مقدّماتها عدم وجود القرينة أو ما يصلح للقرينيّة، وهي موجودة ها هنا، فلا يمكن التمسّك بالإطلاق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بالنسبة إلى كلّ قرينةٍ مع ذيها، كما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ظاهرة في الحيوان المفترس، ولكن بعد وجود القرينة، وهو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تبيّن المراد، وأنّ الأسد الحقيقيّ، وهو الحيوان المفترس، لم يكن هو المراد الجدّيّ للمتكلّم، بل المراد الجدّي هو الأسد المجازيّ،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الشجاع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فإذا ورد مطلق ومقيّد وكانا متنافيين، فإنّه لابدّ من حمل المطلق على المقيّد، ولا يحمل الأمر في المقيّد على الاستحباب أو كونه أفضل الأفراد، أو من قبيل الواجب في الواجب؛ لأنّ الأصل الجاري في القرينة مقدّم على ذي القرينة وحاكم عليها، لا أنّه يلاحظ أقوى الظهورين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 فرق في ذلك بين أن يكون ظهور الأمر في المطلق بالنسبة إلى الإطلاق أقوى من ظهور المقيّد في التقييد أم أضعف منه، فإنّ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وإن كان بالوضع،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إرادة رمي النبل، وإنكان بالإطلاق، إلّا أنّ الثاني يكون مقدّماً وحاكماً على الأوّل، لقاعدة تقدّم السبب على المسبّب، فإنّ الشكّ في ما هو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ناشئاً من الشكّ في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فرضنا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رمي النبل، لم يبقَ للأسد ظهور في الحيوان المفترس، حتى يكون حين انعقاد دلالته على الحيوان المفترس دالّاً بلازمه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رمي التراب، فإنّ الدلالة على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رمي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الدلالة على الملزوم، وظهور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رمي يرفع دلالة الملزوم، ولا يبقي للأسد ظهوراً في الحيوان المفترس</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مثبتات الاُصول اللّفظيّة إذا كانت حجّة، فهنا يقع التعارض، إذ كما أنّ أصالة الظهور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الشجاع، فكذلك أصالة الحقيقة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تقتضي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تعارض في البين، فإنّ الدليل الحاكم ناظر إلى الدليل المحكوم، ولا عكس،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رمي النبل، فهو بمقتضى مدلوله الأوّليّ ناظر إلى الأسد، وكاشف عن أنّ مراد المولى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الشجاع، فيكون سبباً لرفع اليد عن ظهور الملزوم، وهو دلالة الأسد على الحيوان المفترس، فهو بمدلوله الأوّليّ متعرّض لحال الأسد، وأمّا الأسد فلا نظر وراء مدلوله الأوّليّ إلى أيّشيءٍ آخر، ومعلوم أنّ مدلوله الأوّليّ ليس إلّا معناه الوضعيّ، وهو الحيوان المفترس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فرضنا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الحيوان المفترس،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رمي التراب أوالثلج، ولكنّ دلالته على لازمه هي فرع وجود الدلالة على ملزومه، وبقاء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الذي هو الملزوم، غير أنّ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مصادماً 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المفترس، ورافعاً لهذا الظهور، فلا يبقى ظهور للملزوم أصلاً حتى يتأتّى منه الدلالة على اللّازم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مقتضى الإطلاق البدليّ هو تطبيق صرف الوجود على أفراد ما أراد، ويسمّى ﺑ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هناك أيّ مانع من هذا التطبيق بالنسبة إلى الأفراد،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معلّق على عدم مجيء قرينة حتى يكون مانعاً من التطبيق، وبما أنّه لا يمكن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يطبّق على جميع أفراد الرقبة، وهي المؤمنة والكافرة، مع وجود النهي النفسيّ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تعتق رقبة 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وبما أنّه لا يمكن إبقاء الظهورين على حالهما، فكان لابدّ من رفع اليد عن أحد الظهورين، إمّا ظهور المطلق في الإطلاق، أو ظهور النهي في كونه تحريميّاً نفسيّاً، وبما أنّ ظهور المطلق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تعليقيّ، فلابدّ من رفع اليد عنه هو، وذلك بحمل المطلق على المقيّد، وهذا التطبيق قبل ورود المانع هو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ﺑ</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متوقّف على عدم مجيء قرينة على الخلاف، والنهي التحريميّ بيان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التنافي بين الإطلاق والتقييد من قبيل النهي عن العبادة، كما لو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تصم يوم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بناءً على أنّ المطلق عبادة بالمعنى الأخصّ، والمقيّد المنهيّ عنه أخصّ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بينهما عموم وخصوص مطلق، فهنا، يحمل المطلق على المقيّد، ويقال بوجوب الصلاة في غير الحمّام، ووجوب الصوم في غير يوم العيد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بينهما عموم وخصوص من وجه،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المجمع بينهما اتّحاديّاً كمفهومَي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فيدخل في باب التعارض، فيتساقطان، ويكون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الاُصول العمليّة، وأمّا لو كان التركيب انضماميّاً، فيكون من باب اجتماع الأمر والنهي، وقد مرّ الكلام فيه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التركيب بينهما اتّحاديّاً فلا يكون من قبيل النهي عن العبادة، ﻛ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كان التركيب بينهما انضماميّاً أيضاً؛ لأنّ الأمر والنهي هنا واردان على طبيعةٍ واحدة، فلا يمكن إدخال المسألة في باب الاجتماع؛ لأنّ الأمر هناك ورد على طبيعة والنهي ورد على طبيعة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كلّ من المطلق والمقيّد متعلّقاً للنهي، فبما أنّ مفاد النهي غالباً يكون شموليّاً، ويشمل جميع وجوداتالأفراد، فلا تنافي بين طلب ترك المطلق والمقيّد، بل لا نحتاج إلى الثاني إلّا إذا كان هناك جهة ملحوظة ما وخصوصيّة داعية لبيانه، كشدّة الاهتمام بتركه، ممّا يدعو المولى إلى ذكره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الطبيب للمريض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الحامض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يشمل جميع الأفراد، ويغني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ماء الحصرم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يحتاج إلى نهي عنه بخصوصه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ماء الحصرم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يكون في ذكره نكتة وخصوصيّة ما، كما لو فرض أنّ ضرره كان أشدّ من الضرر في شرب بقيّة الحوامض</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كلّ منهما متعلّقاً للأمر،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لا يذكر السبب فيهما كما في المثال، وأُخرى يكون السبب مذكوراً في كليهما، وفي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نفرض وحدة السبب،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وأُخرى نفرض اختلاف السبب،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وتارة يذكر السبب في أحدهما فقط،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ظاهرت فأعتق رقبة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عدم ذكر السبب في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ذكرنا سابقاً أنّ ظهور المقيّد يكون مقدّماً على ظهور المطلق؛ لأنّ ظهور الأوّل تنجيزيّ، وأمّا الثاني فهو معلّق ومتوقّف على مقدّمات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جملة تلك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بيان على خلاف المطلق، فإذا ورد بيان كذلك، ولو من دليل منفصل، فلا يمكن التمسّك بالإطلاق، فبما أن الظاهر من المطلق هو صرف الوجود الذي ينطبق على أوّل وجود للأفراد، وهو يقتضي التخيير في الطبيعة، باختيار أيّ فرد شاء، من المؤمن والكافر، وأمّا مقتضى دليل المقيّد فهو كون الوجود مقيّداً بعنوان خاصّ، وهو الرقبة المقيّدة بقيد الإيمان، فيكون هناك تنافٍ بين الظهورين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ظهور المقيّد بالنسبة إلى ظهور المطلق من باب القرينة، فيكون مقدّماً عليه، تقدّم القرينة على ذيها، وبما أنّ الحكم في كلٍّ منهما حكم إلزاميّ، وبما أنّه مأخوذ في المطلق على نحو صرف الوجود، فلابدّ من حمل المطلق على المقيّد؛ لظهور كون المقيّد قرينةً على أنّ المراد الجدّي للمولى كان هو وجوب عتق الرقبة المؤمنة، لا مطلق الرقبة، ولو كانت كافرة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لو كان السبب مذكوراً في كلّ منهما، مع كونه واحداً فيهما، 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حمل المطلق على المقيّد؛ إذ نفس وحدة السبب فيهما يستفاد منه وحدة التكليف،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التنافي بينهما؛ لأنّ الحكم المذكور في المطلق لمّا كان مأخوذاً على نحو صرف الوجود، أمكن أن يؤتى به في ضمن أيّ فردٍ من أفراد الطبيعة، ويحصل الامتثال ولو في ضمن الرقبة الكافرة، وأمّا الحكم في المقيّد فيظهر منه كون القيد دخيلاً، وأنّ الامتثال لا يحصل إلّا بعتق الرقبةالواجدة لقيد الإيمان،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التنافي والتناقض بين الظهورين، فلابدّ من رفعه، وذلك لا يكون إلّا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السبب مختلفاً فيهما،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فأعتق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لحمل المطلق على المقيّد، بل يستكشف من تعدّد السبب تعدّد المسبّب، وأنّ الحكم المتعلّق بالمطلق هو غير الحكم المتعلّق بالمقيّد، ولذا، لا يكون هناك تنافٍ بينهما، بل يستظهر كون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بحكمٍ على حدة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كان السبب مذكوراً في أحدهما دون الآخر، فلا يمكن فيه حمل المطلق على المقيّد، إلّا إذا عرفنا وحدة المطلوب في مورده من دليل خارج، فإن استطعنا ذلك، فهو، وإلّا، كان مشكلاً من جهة أنّ هناك تقييدين، وكلّ واحدٍ منهما يتوقّف على الآخر، أحد هذين التقييدين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الحكم في الطرف الذي لم يُذكر فيه السبب بالسبب المذكور في الطرف الآخر، وإلّا، لو كان هناك سببان يقتضيان مسبّبين،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حكمين أحدهما للمطلق والآخر للمقيّد، فلا يكون هناك منافاة بينهما حتى يُرفع هذا التنافي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المتعلّق في طرف المطلق بالقيد المذكور في المقيّد، ومعلوم أنّ تقييد الحكم بذلك السبب المذكور في الطرف الآخر متوقّف على تقييد المتعلّق، وإلّا،فلو لم يقيّد الحكم، فهناك في الخارج متعلّقان، ولكلّ واحدٍ منهما حكم خاصّ غير ما هو للآخر، ولا منافاة بينهما، ولا موجب لوحدة السبب، وتقييد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متوقّفاً على تقييد الحكم، وإلّا، فلو لم يقيّد الحكم، فيكون هناك حكمان، ولكلّ واحدٍ منهما متعلّق، فلا موجب لتقييد المتعلّق، وهذا دور واضح، فلا سبيل إلى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ذكره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أنّ حمل المطلق على المقيّد يتوقّف على وحدة التكليف، وفي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أحد الوجوبين بصورة تحقّق سبب الآخر يتوقّف على وحدة المتعلّق، إذ عند اختلاف متعلّق التكليف لا موجب لحمل أحد التكليفين على الآخر، كما لو ورد تكليف مطلق متعلّق بشيء، وورد تكليف مقيّد متعلّق بشيءٍ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ووحدة المتعلّق في المقام يتوقّف على حمل أحد التكليفين على الآخر، إذ لو لم يُحمل أحد التكليفين على الآخر، ولم </w:t>
      </w:r>
    </w:p>
    <w:p>
      <w:pPr>
        <w:pStyle w:val="BookText"/>
        <w:rPr/>
      </w:pPr>
      <w:r>
        <w:rPr>
          <w:rFonts w:ascii="Amiri" w:hAnsi="Amiri" w:eastAsia="Amiri" w:cs="Amiri"/>
          <w:color w:val="111111"/>
          <w:sz w:val="28"/>
          <w:sz w:val="28"/>
          <w:szCs w:val="28"/>
          <w:rtl w:val="true"/>
          <w:lang w:bidi="ar-SA"/>
        </w:rPr>
        <w:t>يُقيّد وجوب العتق المطلق بخصوص صورة الظهار، لم يتحقّق وحدة المتعلّق؛ لأنّ أحد المتعلّقين هو عتق الرقبة المطلقة، ومتعلّق الآخر هو عتق الرقبة المؤمنة، فيتوقّف حمل أحد المتعلّقين على الآخر على حمل أحد التكليفين على الآخر، ويتوقّف حمل أحد التكليفين على الآخر على حمل أحد المتعلّقين على الآخر، فيلزم الدور من حمل المطلق على المقيّد في هذه الصورة، والظاهر أنّه لا دافع له، فتأمّل</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استشكل فيه الاُستاذ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دور هناك؛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المطلق على المقيّد في المفروض، وإن كان يوجب تقييد كلّ واحد من إطلاقي الحكم والمتعلّق، ولكن لا دور في البين؛ لأنّه ليس كلّ واحد من التقييدين علّةً للآخر كي يلزم الدور، بل كلاهما معلولان لعلّةٍ واحدة، وهي وحدة المطلوب، فيكونان من قبيل المتلازمين، فلا دور</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يذكر السبب في كليهما، فأيضاً لابدّ من حمل المطلق على المقيّد؛ لأنّ ظاهر دليل المطلق هو طلب صرف الوجود من الطبيعة، وهو يتحقّق بأوّل وجود منها، كما أنّه لا يتعدّد ولا يتكرّر، فلا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الإطلاق هنا من قبيل الإطلاق البدليّ، ويكون ظاهر دليله هو الإتيان </w:t>
      </w:r>
    </w:p>
    <w:p>
      <w:pPr>
        <w:pStyle w:val="BookText"/>
        <w:rPr/>
      </w:pPr>
      <w:r>
        <w:rPr>
          <w:rFonts w:ascii="Amiri" w:hAnsi="Amiri" w:eastAsia="Amiri" w:cs="Amiri"/>
          <w:color w:val="111111"/>
          <w:sz w:val="28"/>
          <w:sz w:val="28"/>
          <w:szCs w:val="28"/>
          <w:rtl w:val="true"/>
          <w:lang w:bidi="ar-SA"/>
        </w:rPr>
        <w:t>بالطبيعة وتطبيقها على أيّ فردٍ من الأفراد، وإن كان كافراً، وهذا ينافي ظهور المقيّد؛ لأنّ ظاهر دليل المقيّد هو لزوم الإتيان بصرف الوجود وتطبيقه على فردٍ خاصّ، وهو الرقبة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ظاهر المطلق هو عدم لزوم الإتيان به في ضمن فردٍ خاصّ، فإنّ ظاهر المقيّد هو لزوم الإتيان به في ضمن فردٍ خاصّ، فيتنافيان بالضرورة، ولكن بما أنّ ظهور المطلق معلّق على عدم ورود بيان على التقييد؛ حيث كان الظهور فيه مستفاداً من جريان مقدّمات الحكمة، ومن جملة تلكالمقدّمات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على الخلاف والتقييد، فيكون الظهور في المقيّد وارداً على الظهور في المطلق؛ لأنّه ظهور تنجيزيّ، ويتقدّم عليه من قبيل تقدّم القرينة على ذيها، بلا فرق بين أن يكون المقيِّد متّصلاً أم منفصلاً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المقيّد المتصل لا يبقى ظهور للمطلق في الإطلاق أصلاً، وأمّا في المقيّد المنفصل، فإنّ الظهور وإن كان باقياً، إلّا أنّه بعد ورود المقيِّد المنفصل يسقط عن الحجّيّة، كما مرّ</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المطلق على المقيّد يستدعي إحراز وحدة المطلوب فيهما، وهي في المقام تستفاد من نفس الدليل، لا من الخارج؛ لأنّ المفروض أنّ المطلوب في كلٍّ من المطلق والمقيّد مأخوذ على نحو صرف الوجود، وصرف وجود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التعدّد ولا التكرّر، فهنا بعد أن فرضنا كون التكليف في هذا القسم وارداً في كلا الطرفين على نحو صرف الوجود، وكان التكليف المجعول من قبيل </w:t>
      </w:r>
    </w:p>
    <w:p>
      <w:pPr>
        <w:pStyle w:val="BookText"/>
        <w:rPr/>
      </w:pPr>
      <w:r>
        <w:rPr>
          <w:rFonts w:ascii="Amiri" w:hAnsi="Amiri" w:eastAsia="Amiri" w:cs="Amiri"/>
          <w:color w:val="111111"/>
          <w:sz w:val="28"/>
          <w:sz w:val="28"/>
          <w:szCs w:val="28"/>
          <w:rtl w:val="true"/>
          <w:lang w:bidi="ar-SA"/>
        </w:rPr>
        <w:t>التكليف الإلزاميّ، فلابدّ من حمل المطلق على المقيّد بعد إحراز التنافي بين الظهورين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التكليف المجعول إلزاميّاً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التكليف الاستحبابيّ، فهل يتعيّن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لحمل المطلق على المقيّد؛ بلا فرق بين أن يكون التكليف في كلٍّ منهما مطلقاً،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التقييدمن ناحية الاستحباب، فلا يوجد هناك دليل يعيّن الحمل المذكور؛ إذ لا منافاة بينهما كما لا يخفى، بعد فرض كون المقيّد جائز الترك، وليس هناك تنافٍ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استحباب الدعاء المطلق واستحباب الدعاء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فيما إذا كان التقييد في التكليف والمكلّف به معاً، كما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لك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 زيد يستحبّ لك دعاء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لا موجب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صورة ما إذا كان التقييد في ناحية التكليف،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الدعاء عند رؤية الهلال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موجب حينئذٍ للحمل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فرض كون الاستحباب ذا مراتب، ولا منافاة بين الاستحباب المطلق والاستحباب المقيّد</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لو قلنا في باب التكليف الإلزاميّ أنّه لابدّ من حمل المطلق </w:t>
      </w:r>
    </w:p>
    <w:p>
      <w:pPr>
        <w:pStyle w:val="BookText"/>
        <w:rPr/>
      </w:pPr>
      <w:r>
        <w:rPr>
          <w:rFonts w:ascii="Amiri" w:hAnsi="Amiri" w:eastAsia="Amiri" w:cs="Amiri"/>
          <w:color w:val="111111"/>
          <w:sz w:val="28"/>
          <w:sz w:val="28"/>
          <w:szCs w:val="28"/>
          <w:rtl w:val="true"/>
          <w:lang w:bidi="ar-SA"/>
        </w:rPr>
        <w:t>على المقيّد، فلا يكون له موجب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ذهب بعضهم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الحمل حتى فيما إذا كان التقييد يقتضي المفهوم،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يستحبّ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تفاوت مراتب الاستحباب يكون قرينة على عدم ثبوت المفهوم للقضيّة الشرطيّة</w:t>
      </w:r>
      <w:r>
        <w:rPr>
          <w:rFonts w:eastAsia="Amiri" w:cs="Amiri" w:ascii="Amiri" w:hAnsi="Amiri"/>
          <w:color w:val="111111"/>
          <w:sz w:val="28"/>
          <w:szCs w:val="28"/>
          <w:rtl w:val="true"/>
          <w:lang w:bidi="ar-SA"/>
        </w:rPr>
        <w:t>»</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فرضنا ثبوت المفهوم للقضيّة الشرطيّة، فلابدّ تظهر المنافاة بين مفهوم الشرط في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 زيد يستحبّ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المستفاد من مثل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حمل المطلق على المقيّد؛ وذلك لعدم كون المفهوم قابلاً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الحمل؛ لأنّ كون القضيّة ذات مفهوم، وإن كان يقتضي في حدّ ذاته عدم مطلوبيّة فاقد القيد من رأس، إلّا أنّ العلم الخارجيّ بكون المستحبّات ذات مراتب باعتبار قيودها يوجب صرف القضيّة عن كونها ذات مفهوم، فلا تتحقّق المنافاة بين القضيتين لتُحمل إحداهما على الأُخرى</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المفهوم للقضيّة، فالمستحبّات وإن كانت ذات مراتب بالنسبة إلى غالب قيودها، غير أنّ هذه الغلبة لا تصبح موجباً </w:t>
      </w:r>
    </w:p>
    <w:p>
      <w:pPr>
        <w:pStyle w:val="BookText"/>
        <w:rPr/>
      </w:pPr>
      <w:r>
        <w:rPr>
          <w:rFonts w:ascii="Amiri" w:hAnsi="Amiri" w:eastAsia="Amiri" w:cs="Amiri"/>
          <w:color w:val="111111"/>
          <w:sz w:val="28"/>
          <w:sz w:val="28"/>
          <w:szCs w:val="28"/>
          <w:rtl w:val="true"/>
          <w:lang w:bidi="ar-SA"/>
        </w:rPr>
        <w:t>لصرف ظهور القضيّة الشرطيّة عمّا هي عليه من كونها ذات مفهوم، وإلّا، فلو فرض أنّ المطلق كان مقيّداً بالقيد المتّصل، فلابدّ أن نحملها على أفضل الأفراد، ولا نقول بالتقييد، مع أنّه خلاف الواقع، إذا بعد فرض أنّ للقضيّة مفهوماً، فيقع التنافي بين المطلق والمقيّد، فلابدّ من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فرض أنّ المطلق لم يكن إلزاميّاً، وكان المقيّد إلزاميّاً، فلابدّ من حمل المطلق على المقيّد، بلا فرق بين أن يكون الإلزام في المقيّد إرشاديّاً مسوّقاً لبيان شرطيّة القيد،وبين ما لم يكن كذلك، بأن كان مولويّاً مسوقاً لبيان وجوب المقيّد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يتعلّق بالإقامة في حال الطهارة، فإنّه بعد افتراض أنّه مسوق لبيان شرطيّة الطهارة فيما هو المطلوب الاستحبابيّ، فلا يبقى مجال أصلاً لتوهّم صحّة التمسك بإطلاق ما دلّ على استحباب الإقامة من غير تقييد لها بكونها لابدّ وأن تكون حال الطهارة من الحدث، بل مقتضى الجمع بين الدليلين حينئذٍ هو انحصار استحباب الإقامة بحال الطهارة، وعدم الإتيان بها في حال الحدث</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المتعلّق بصلاة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ورود الدليل المقيّد وكونه مولويّاً دالّاً على وجوب المقيّد في حدّ نفسه،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تقييد الأمر الاستحبابيّ المتعلّق بذات الصلاة في مثل ما روي من قوله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خير موضوع، فمن شاء استقلّ، ومن شاء </w:t>
      </w:r>
      <w:bookmarkStart w:id="530" w:name="pg15431_173177"/>
    </w:p>
    <w:p>
      <w:pPr>
        <w:pStyle w:val="BookText"/>
        <w:rPr/>
      </w:pPr>
      <w:bookmarkEnd w:id="530"/>
      <w:r>
        <w:rPr>
          <w:rFonts w:ascii="Amiri" w:hAnsi="Amiri" w:eastAsia="Amiri" w:cs="Amiri"/>
          <w:color w:val="111111"/>
          <w:sz w:val="28"/>
          <w:sz w:val="28"/>
          <w:szCs w:val="28"/>
          <w:rtl w:val="true"/>
          <w:lang w:bidi="ar-SA"/>
        </w:rPr>
        <w:t>استكثر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لأنّ الواجب يمتنع أن يكون مصداقاً للمستحبّ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لزوم حمل المطلق على المقيّد إنّما هو كون الدليل المقيّد إلزاميّاً، بلا فرق في ذلك بين أن يكون الدليل المطلق إلزاميّاً أيضاً أم لم يكن</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6880689_2142443653"/>
      <w:bookmarkStart w:id="532" w:name="_Toc190"/>
      <w:bookmarkEnd w:id="531"/>
      <w:r>
        <w:rPr>
          <w:rtl w:val="true"/>
        </w:rPr>
        <w:t>بقي هنا أمر</w:t>
      </w:r>
      <w:r>
        <w:rPr>
          <w:rtl w:val="true"/>
        </w:rPr>
        <w:t>:</w:t>
      </w:r>
      <w:bookmarkEnd w:id="532"/>
    </w:p>
    <w:p>
      <w:pPr>
        <w:pStyle w:val="BookText"/>
        <w:rPr/>
      </w:pPr>
      <w:r>
        <w:rPr>
          <w:rFonts w:ascii="Amiri" w:hAnsi="Amiri" w:eastAsia="Amiri" w:cs="Amiri"/>
          <w:color w:val="111111"/>
          <w:sz w:val="28"/>
          <w:sz w:val="28"/>
          <w:szCs w:val="28"/>
          <w:rtl w:val="true"/>
          <w:lang w:bidi="ar-SA"/>
        </w:rPr>
        <w:t>أشار إليه اُستاذنا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هذا المبحث</w:t>
      </w:r>
      <w:r>
        <w:rPr>
          <w:rStyle w:val="FootnoteAnchor"/>
          <w:rtl w:val="true"/>
        </w:rPr>
        <w:footnoteReference w:id="293"/>
      </w:r>
      <w:r>
        <w:rPr>
          <w:rFonts w:ascii="Amiri" w:hAnsi="Amiri" w:eastAsia="Amiri" w:cs="Amiri"/>
          <w:color w:val="111111"/>
          <w:sz w:val="28"/>
          <w:sz w:val="28"/>
          <w:szCs w:val="28"/>
          <w:rtl w:val="true"/>
          <w:lang w:bidi="ar-SA"/>
        </w:rPr>
        <w:t>، وارتأينا أنّه لا بأس بذكره هنا مع شيءٍ من التوضيح،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انقدح ممّا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الاحتمالات الممكنة في مورد حمل المطلق على المقيّد في المثبتين اللّذين يكون المطلوب فيهما هو صرف الوجود أربعة،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ذكره مع بيان وجهه، وهو لزوم 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الأمر في المقيّد على أفضل الأفراد وكونه مستحبّاً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الاحتمال إنّما يتمّ لو لم نقل بأنّ المقيّد كالقرينة، والمطلق كذي القرينة، وأنّ ظهورها وارد على ظهوره، كما تُقَدَّم القرينة على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ظهور المقيّد منافٍ لظهور المطلق في الإطلاق، فيكون </w:t>
      </w:r>
    </w:p>
    <w:p>
      <w:pPr>
        <w:pStyle w:val="BookText"/>
        <w:rPr/>
      </w:pPr>
      <w:r>
        <w:rPr>
          <w:rFonts w:ascii="Amiri" w:hAnsi="Amiri" w:eastAsia="Amiri" w:cs="Amiri"/>
          <w:color w:val="111111"/>
          <w:sz w:val="28"/>
          <w:sz w:val="28"/>
          <w:szCs w:val="28"/>
          <w:rtl w:val="true"/>
          <w:lang w:bidi="ar-SA"/>
        </w:rPr>
        <w:t>ظهور المطلق مقدّماً عليه، فحينئذٍ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التصرّف في ظهور المقيّد وحمله على أفضل الأفراد، وإلّا، فلا يبقى مجال لهذا الحمل أصلاً، كما في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حملنا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الحيوان المفترس، فلابدّ معه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رمي الثلج أو التراب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أمر المقيّد هو الواجب في الواجب، كما إذا قلنا بأنّ القنوت واجب، فإنّ ظرفه هو الصلاة، فيكون من باب الواجب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الاحتمال منافٍ لما عليه ظهور دليل المقيّد؛ لأنّ معنى الواجب في الواجب إنّما هو أن يكون أصل الطبيعة المطلقة واجباً، ويكون القيد واجباً آخر، فلو أتى بأصل الطبيعة، كالصلاة، وترك القيد، كالقنوت، فهو آتٍ بواجب وتارك لواجب آخر، مع أنّ ظاهر دليل المقيّد هو أنّ الواجب هو الطبيعة المقيّدة، فلا يكفيه في مقام الامتثال الإتيان بالطبيعة وحدها، ولا الإتيان بالقيد وحده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وجوب شيءٍ في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يكون الشيء واجباً بنفسه وباستقلاله، غاية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وجوبه يكون في أثناء واجبٍ آخر، بحيث لو أتى بذلك الشيء في غير ذلك المحلّ فهو غير ممتثل للأمر به، ولذا، ففي المثال المتقدّم، لو أتى بالقنوت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الصلاة أو بعدها، أو في حال الطواف مثلاً، لم يكن ممتثلاً قطعاً؛ لأنّ محلّه إنّما هو الصلاة الواجبة، وأمّا لو أتى بالصلاة وحدها لكفى ذلك </w:t>
      </w:r>
    </w:p>
    <w:p>
      <w:pPr>
        <w:pStyle w:val="BookText"/>
        <w:rPr/>
      </w:pPr>
      <w:r>
        <w:rPr>
          <w:rFonts w:ascii="Amiri" w:hAnsi="Amiri" w:eastAsia="Amiri" w:cs="Amiri"/>
          <w:color w:val="111111"/>
          <w:sz w:val="28"/>
          <w:sz w:val="28"/>
          <w:szCs w:val="28"/>
          <w:rtl w:val="true"/>
          <w:lang w:bidi="ar-SA"/>
        </w:rPr>
        <w:t>في صدق امتثال الأمر المتعلّق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الحكم، بحيث يكون كلّ من المطلق والمقيّد واجباً مستقلّاً، فالمطلق واجب والمقيّد واجب آخر، ويكون المجعول حكمين اثنين، متعلّق أحدهما غير متعلّق الآخر، وبعد كونهما حكمين مستقلّين، فلا يكون هناك منافاة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الاحتمال إنّما يتمّ، لو لم نفهم من المطلق والمقيّد صرف الوجود، وأمّا لو كان يُفهم منهما صرف الوجود، فيكون غير قابل للتكرار والتعدّد،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الاحتمال المذكور مخالفاً لظاهر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المتعلّق مأخوذاً بنحو صرف الوجود فلا معنى للقول بكون المجعول حكمين متعدّدين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يتمّ الكلام في مبحث المطلق والمقيّد</w:t>
      </w:r>
      <w:r>
        <w:rPr>
          <w:rFonts w:eastAsia="Amiri" w:cs="Amiri" w:ascii="Amiri" w:hAnsi="Amiri"/>
          <w:color w:val="111111"/>
          <w:sz w:val="28"/>
          <w:szCs w:val="28"/>
          <w:rtl w:val="true"/>
          <w:lang w:bidi="ar-SA"/>
        </w:rPr>
        <w:t xml:space="preserve">. </w:t>
      </w:r>
      <w:bookmarkStart w:id="533" w:name="pg15431_173180"/>
    </w:p>
    <w:p>
      <w:pPr>
        <w:pStyle w:val="Heading2"/>
        <w:numPr>
          <w:ilvl w:val="1"/>
          <w:numId w:val="1"/>
        </w:numPr>
        <w:rPr/>
      </w:pPr>
      <w:bookmarkStart w:id="534" w:name="__RefHeading___Toc6880691_2142443653"/>
      <w:bookmarkStart w:id="535" w:name="_Toc191"/>
      <w:bookmarkEnd w:id="533"/>
      <w:bookmarkEnd w:id="534"/>
      <w:r>
        <w:rPr>
          <w:rtl w:val="true"/>
        </w:rPr>
        <w:t>المجمل والمبيّن</w:t>
      </w:r>
      <w:bookmarkEnd w:id="535"/>
    </w:p>
    <w:p>
      <w:pPr>
        <w:pStyle w:val="Heading3"/>
        <w:numPr>
          <w:ilvl w:val="2"/>
          <w:numId w:val="1"/>
        </w:numPr>
        <w:rPr/>
      </w:pPr>
      <w:bookmarkStart w:id="536" w:name="__RefHeading___Toc6880693_2142443653"/>
      <w:bookmarkStart w:id="537" w:name="_Toc192"/>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والكلام هنا يقع في اُمور</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6880695_2142443653"/>
      <w:bookmarkStart w:id="539" w:name="_Toc193"/>
      <w:bookmarkEnd w:id="538"/>
      <w:r>
        <w:rPr>
          <w:rtl w:val="true"/>
        </w:rPr>
        <w:t>الأمر الأوّل</w:t>
      </w:r>
      <w:r>
        <w:rPr>
          <w:rtl w:val="true"/>
        </w:rPr>
        <w:t>:</w:t>
      </w:r>
      <w:bookmarkEnd w:id="539"/>
    </w:p>
    <w:p>
      <w:pPr>
        <w:pStyle w:val="BookText"/>
        <w:rPr/>
      </w:pPr>
      <w:r>
        <w:rPr>
          <w:rFonts w:ascii="Amiri" w:hAnsi="Amiri" w:eastAsia="Amiri" w:cs="Amiri"/>
          <w:color w:val="111111"/>
          <w:sz w:val="28"/>
          <w:sz w:val="28"/>
          <w:szCs w:val="28"/>
          <w:rtl w:val="true"/>
          <w:lang w:bidi="ar-SA"/>
        </w:rPr>
        <w:t>في أنّنا هل نحتاج إلى تعريف كلٍّ من المجمل والمبيّن أم لا؟</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ثمرة فقهيّة في فهم مفهوم المجمل والمبيّن، ولذا لا فائدة في ذكر واستعراض كافّة التعريفات التي ذكرها القوم، مضافاً إلى ما تكرّر ذكره منّا من أنّ هذه التعريفات ليست بتعريفاتٍ حقيقيّة، فلا فائدة ترجى من الغوص فيالنقض والإبرام، وإنّما هي تعريفات تندرج في باب شرح الاسم، أضف إلى أنّ كلّاً من المجمل والمبيّن واضح المعنى وبديهيّ المفهوم، كالوجود تماماً، فلا يحتاجان إلى تعريفٍ أصلاً</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880697_2142443653"/>
      <w:bookmarkStart w:id="541" w:name="_Toc194"/>
      <w:bookmarkEnd w:id="540"/>
      <w:r>
        <w:rPr>
          <w:rtl w:val="true"/>
        </w:rPr>
        <w:t>الأمر الثاني</w:t>
      </w:r>
      <w:r>
        <w:rPr>
          <w:rtl w:val="true"/>
        </w:rPr>
        <w:t>:</w:t>
      </w:r>
      <w:bookmarkEnd w:id="541"/>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الإجمال والتبيين هل يختصّان بالكلام وبالمفاهيم التركيبيّة أم </w:t>
      </w:r>
      <w:bookmarkStart w:id="542" w:name="pg15431_173181"/>
    </w:p>
    <w:p>
      <w:pPr>
        <w:pStyle w:val="BookText"/>
        <w:rPr/>
      </w:pPr>
      <w:bookmarkEnd w:id="542"/>
      <w:r>
        <w:rPr>
          <w:rFonts w:ascii="Amiri" w:hAnsi="Amiri" w:eastAsia="Amiri" w:cs="Amiri"/>
          <w:color w:val="111111"/>
          <w:sz w:val="28"/>
          <w:sz w:val="28"/>
          <w:szCs w:val="28"/>
          <w:rtl w:val="true"/>
          <w:lang w:bidi="ar-SA"/>
        </w:rPr>
        <w:t xml:space="preserve">يشملان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الاختصاص بالمعاني التركيبيّة، بل المجمل والمبيّن يشملان المفردات أيضاً، ولذا، نراهم يبحثون عن مفهوم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هل يكون من المجمل أو من المبيّن</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880699_2142443653"/>
      <w:bookmarkStart w:id="544" w:name="_Toc195"/>
      <w:bookmarkEnd w:id="543"/>
      <w:r>
        <w:rPr>
          <w:rtl w:val="true"/>
        </w:rPr>
        <w:t>الأمر الثالث</w:t>
      </w:r>
      <w:r>
        <w:rPr>
          <w:rtl w:val="true"/>
        </w:rPr>
        <w:t>:</w:t>
      </w:r>
      <w:bookmarkEnd w:id="544"/>
    </w:p>
    <w:p>
      <w:pPr>
        <w:pStyle w:val="BookText"/>
        <w:rPr/>
      </w:pPr>
      <w:r>
        <w:rPr>
          <w:rFonts w:ascii="Amiri" w:hAnsi="Amiri" w:eastAsia="Amiri" w:cs="Amiri"/>
          <w:color w:val="111111"/>
          <w:sz w:val="28"/>
          <w:sz w:val="28"/>
          <w:szCs w:val="28"/>
          <w:rtl w:val="true"/>
          <w:lang w:bidi="ar-SA"/>
        </w:rPr>
        <w:t>المراد بكون اللّفظ مجملاً، أن يكون هذا اللّفظ غير واضح المعنى عند العارف باللّغة، وليس المدار على الجاهل بها، فلو فرض لفظ واضح المعنى عند العربيّ، فهو لا يكون معدوداً في المجملات، وإن كان غير واضح عند غير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ذلك، فنجدهم يقولون بأنّ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مجملاً؛ لأنّه وإن كان واضحاً عند أهل اللّغة، إلّا أنّه حيث لم يُحدَّد معناه في لسانهم قالوا بكونه مجملاً</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6880701_2142443653"/>
      <w:bookmarkStart w:id="546" w:name="_Toc196"/>
      <w:bookmarkEnd w:id="545"/>
      <w:r>
        <w:rPr>
          <w:rtl w:val="true"/>
        </w:rPr>
        <w:t>الأمر الرابع</w:t>
      </w:r>
      <w:r>
        <w:rPr>
          <w:rtl w:val="true"/>
        </w:rPr>
        <w:t>:</w:t>
      </w:r>
      <w:bookmarkEnd w:id="546"/>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الإجمال والتبيين ليسا من الصفات الحقيقيّة، بل هما من الاُمور الإضافيّة، فقد يكون لفظ أو كلام مبيّناً عند شخص ومجملاً عند شخص آخر، فهو مبيّن عند أحدهما لكونه عالماً بالوضع، ومجملاً عند الآخر لعدم كونه كذلك، بل قد يكون مبيّناً عند أحدهما ومجملاً عند الآخر، </w:t>
      </w:r>
    </w:p>
    <w:p>
      <w:pPr>
        <w:pStyle w:val="BookText"/>
        <w:rPr/>
      </w:pPr>
      <w:r>
        <w:rPr>
          <w:rFonts w:ascii="Amiri" w:hAnsi="Amiri" w:eastAsia="Amiri" w:cs="Amiri"/>
          <w:color w:val="111111"/>
          <w:sz w:val="28"/>
          <w:sz w:val="28"/>
          <w:szCs w:val="28"/>
          <w:rtl w:val="true"/>
          <w:lang w:bidi="ar-SA"/>
        </w:rPr>
        <w:t>ولو فرض كونه واضحاً عند كليهما معاً، ولكن بحيث ظفر أحدهما بالقرينة التي تصلح أن تكون مانعاً من أخذه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أن يكون لفظ ظاهراً عند شخص ومجملاً عند آخرين، كما قد يقال في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مجملاً عند الفقهاء، وظاهراً عند الإمام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الإجمال والتبيين هل هو بحسب الظاهر أو بحسب المراد؟</w:t>
      </w:r>
    </w:p>
    <w:p>
      <w:pPr>
        <w:pStyle w:val="BookText"/>
        <w:rPr/>
      </w:pPr>
      <w:r>
        <w:rPr>
          <w:rFonts w:ascii="Amiri" w:hAnsi="Amiri" w:eastAsia="Amiri" w:cs="Amiri"/>
          <w:color w:val="111111"/>
          <w:sz w:val="28"/>
          <w:sz w:val="28"/>
          <w:szCs w:val="28"/>
          <w:rtl w:val="true"/>
          <w:lang w:bidi="ar-SA"/>
        </w:rPr>
        <w:t xml:space="preserve">والإجمال بحسب الظاهر يأتي من جهة تعدّد الوضع، كما في مثل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لتساوي المعنيين الحقيقيّ والمجازي،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المراد من المبيّن، هو كلّ لفظ يكون له ظاهر، وإن علم بعدم إرادته، والمجمل هو ما كان بخلافه، وإن علم منه المراد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المبيّن في موارد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له ظاهر، ويكون بحسب متفاهم العرف قالباً لخصوص معنىً، والمجمل بخلافه، فما ليس له ظهورمجمل وإن علم بقرينة خارجيّة ما اُريد منه، كما أنّ ما له الظهور مبيّن، وإن علم بالقرينة الخارجيّة أنّه ما اُريد ظهوره وأنّه مؤوّل</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والمستفاد من التقرير المنسوب إلى الشيخ الأنصاري</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أنّ المبيّن هو ما يكون واضح المراد، وإن لم يكن له ظهور، كما إذا فرض إجمال صيغة الأمر، وعدم ظهورها في الوجوب، ولكن علم من قرينة خارجيّة إرادة الندب منها، وأمّا المجمل فهو ما لم يتّضح المراد منه، وإن كان له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مورد الاتّصاف بالمبيّن والمجمل هو المراد لا الكلام، فالاختلاف بين كلام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هذا الكلام المنسوب 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لو كان لفظ ما ظاهراً في معنى، كالّلفظ العامّ الذي يكون ظاهراً في العموم، ولكن نعلم من الخارج بأنّ العموم ليس بمراد للمتكلّم، ونعلم إجمالاً بتخصيصه إيّاه، ولو لم نعلم المخصّص، فعلى كلام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لكونه ممّا له ظاهر، وعلى ما في التقريرات، فهو مجمل، لعدم وضوح المراد، فتأمّل جيّداً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اﷲ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المجمل والمبيّن</w:t>
      </w:r>
      <w:r>
        <w:rPr>
          <w:rFonts w:eastAsia="Amiri" w:cs="Amiri" w:ascii="Amiri" w:hAnsi="Amiri"/>
          <w:color w:val="111111"/>
          <w:sz w:val="28"/>
          <w:szCs w:val="28"/>
          <w:rtl w:val="true"/>
          <w:lang w:bidi="ar-SA"/>
        </w:rPr>
        <w:t xml:space="preserve">. </w:t>
      </w:r>
      <w:bookmarkStart w:id="547" w:name="pg15431_17318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48" w:name="__RefHeading___Toc6880703_2142443653"/>
      <w:bookmarkStart w:id="549" w:name="_Toc197"/>
      <w:bookmarkEnd w:id="547"/>
      <w:bookmarkEnd w:id="548"/>
      <w:r>
        <w:rPr>
          <w:rtl w:val="true"/>
        </w:rPr>
        <w:t>الفهرس</w:t>
      </w:r>
      <w:bookmarkEnd w:id="54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الفهرس</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هذه المسألة هل هي من المسائل الاُصوليّة أم لا؟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عقليّ لا لفظيّ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ينقسم إلى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الوجوب باعتبارٍ آخر إلى الأصليّ والتبعيّ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إلى خارجيّة وداخليّة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إلى عقليّة وشرعيّة وعاديّة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إلى مقدّمة الصحّة ومقدّمة الوجود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المقدّمة إلى المتقدّمة والمقارنة والمتأخّرة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ثمرات القول بالمقدّمة الموصلة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مبحث الضدّ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مبحث الضدّ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المسألة هل هي من المسائل الاُصوليّة أم الفقهيّة أم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هذه المسألة لفظيّة أو 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الضدّ؟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الأمر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المراد من الاقتضاء؟</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هذه المسألة ومسألة مقدّمة الواجب؟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الثمرة من 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وأمّا المقام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الفرق بين التعارض والتزاحم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منشأ التزاحم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مبحث النواهي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النواهي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والكلام يقع فيه في 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صيغة الأمر وصيغة النهي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مسألة اجتماع الأمر والنهي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اجتماع الأمر والنهي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هل تتعلّق الأحكام بالطبائع أم بالأفراد؟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ثمّ إنّه هل لابدّ من اعتبار مندوحة في محلّ البحث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مسألة الاجتماع والقول بتبعيّة الأحكام للملاكات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ثمرة مسألة الاجتماع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أدلّة القائلين بالامتناع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دليل القائلين بالجواز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في العبادات المكروهة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الاضطرار إلى ارتكاب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حكم الصلاة حال الخروج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مسألة اقتضاء النهي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اقتضاء النهي الفساد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بيان معنى العبادة والمعاملة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في تفسير المراد من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النهي عن المعاملة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مباحث المفاهيم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المفاهيم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كلمة المفهوم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ومخالفة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فصل في مفهوم الجملة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مفهوم الجملة الشرطيّة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حجج المنكرين للمفهوم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في تداخل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في مفهوم الجملة الشرطيّة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مفهوم الوصف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فصل في مفهوم اللّقب والعدد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مفهوم اللّقب والعدد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فصل في مفهوم الغاية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مفهوم الغاية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فصل في مفهوم الحصر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 مفهوم الحصر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مباحث العامّ والخاصّ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مباحث العامّ والخاصّ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العموم والإطلاق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الأصل المحكّم عند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العموم المستفاد من الجمع المحلّى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هل العامّ المخصّص حجّة في الباقي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التعويض عن العامّ باستصحاب العدم الأزليّ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الشكّ في شمول العامّ لفردٍ من غير جهة احتمال 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التمسّك بالعامّ قبل الفحص عن المخصّص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في مقدار الفحص اللّازم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الخطابات الشفاهيّة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تعقّب العامّ بضمير يرجع إلى بعض أفراده؟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الاستثناء المتعقّب لجملٍ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تخصيص عمومات الكتاب والسنّة بالمفهوم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هل يجوز تخصيص العامّ الكتابيّ بخبر الواحد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مبحث المطلق والمقيّد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مبحث المطلق والمقيّد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الكلام في اعتبارات الماهيّة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مقدّمات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هل يوجب المجازيّة؟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المطلق والمقيّد في الحكم أو تنافيهما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هنا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غير السبب، فالأقرب عندي قول المفصّل، لنا أنّه ليس لصيغة الأمر دلالة على إيجابه بواحدة من الثلاث، وهو ظاهر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عناية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احتمال كون المراد من شرطيّته في المقام المعنى الذي لا ينافي السببيّة المذكورة، وهو الشرط الكشفيّ الذي لا مانع من تصوّره في العلل الشرعيّة التي هي بحكم العلل العقليّة، وإن لم يكن هناك من الشرع ما يقتضي خلاف ذلك، كما جاء في تقديم غسل الجمعة يوم الخميس الذي هو شبه تقديم المسبّب على السبب، فلا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التزام توقّف تأثير العقد على حصوله المستقبل، وإن ترتّب الأثر الآن قبل وقوعه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الآخوند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يعتبر في وقوعها على صفة الوجوب أن يكون الإتيان بها بداعي التوصّل بها إلى ذي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فيقع الفعل المقدّميّ على صفة الوجوب، ولو لم يقصد به التوصّل، كسائر الواجبات التوصّليّة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فما بعدها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التنبيه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مقدّمة الواجب لا تتّصف بالوجوب والمطلوبيّة من حيث كونها مقدّمة إلّا إذا ترتّب عليها وجود ذي المقدّمة، لا بمعنى أنّ وجوبها مشروط بوجوده، فيلزم ألّا يكون خطاب بالمقدّمة أصلاً على تقدير عدمه؛ فإنّ ذلك متّضح الفساد، كيف؟ وإطلاق وجوبها وعدمه عندنا تابع لإطلاق وجوبه وعدمه، بل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وقوعها على الوجه المطلوب منوط بحصول الواجب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اُستاذنا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وانظر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مبحث الضدّ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فحجّة القول بوجوب المقدّمة على تقدير تسليمها إنّما ينهض دليلاً على الوجوب في حال كون المكلّف مريداً للفعل المتوقّف عليها، كما لا يخفى على من أعطاها حقّ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المقدّمة لا تتّصف بالوجوب إلّا عند إرادة ذيها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يعتبر في وقوعه على صفة الوجوب أن يكون الإتيان بالوجوب الغيريّ لأجل التوصّل به إلى الغير أو لا؟ وجهان، أقواهما الأوّل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تقريرات المحقّق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موضوعة بإزاء المفاهيم المقيّدة بأحد أفراد الوجود الذهنيّ الآليّ من غير أن يكون القيد والتقييد داخلاً، فيكون مداليلها جزئيّات حقيقيّة متّحدة في مواردها ذاتاً، ومتعدّدة تقييداً وقيداً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في شرح معالم الدين، الأمر الرابع من الاُمور التي ذكرها في خاتمة بحث مقدّمة الواجب،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يتخيّل أنّ الواجب من المقدّمة هو ما يحصل به التوصّل إلى الواجب دون غيره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المعلول متعلّق الغرض الأصيل، فلا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علّته التامّة متعلّقة للغرض بالتّبع حيث إنّها علّة ومحصِّلة لغرضه الأصيل، لا كلّ ما له دخل وإن لم يكن محصّلاً للغرض الأصيل؛ فإنّ وجوده وعدمه مع عدم الغرض الأصيل على حدّ سواء، فالعلّة التامّة هي المرادة بتبع إرادة المعلول، وكما أنّ الإرادة المتعلّقة بالمعلول واحدة، وإن كان المعلول مركّباً كذلك الإرادة المتعلّقة بالعلّة التامّة واحدة، وإن كانت العلّة مركبة، وكما أنّ منشأ وحدة الإرادة في الأوّل وحدة الغرض، كذلك المنشأ في الثاني وحدة الغرض، وهو الوصول إلى المعلول، وكما أنّ إتيان بعض أجزاء المعلول لا يسقط الإرادة النفسيّة المتعلّقة بالمركّب، بل باقية إلى آخر الأجزاء، وإن كان يسقط اقتضاؤها شيئاً فشيئاً، كذلك الإرادة الكلّيّة المتعلّقة بالعلّة المركّبة، لا يسقط إلّا بعد حصولها الملازم لحصول معلولها، وإن كان يسقط اقتضاؤها شيئاً فشيئاً، وكما أنّ أجزاء المعلول لا تقع على صفة المطلوبيّة إلّا بعد التماميّة، كذلك أجزاء العلّة لا تقع على صفة المطلوبيّة المقدّميّة إلّا بعد التماميّة؛ لوحدة الطلب في كليهما ومنشأيهما وحدة الغرض</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عرفت بما لا مزيد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العقل الحاكم بالملازمة دلّ على وجوب مطلق المقدّمة، لا خصوص ما إذا ترتّب عليها الواجب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يدلّ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المقدمة لما كان من باب الملازمة العقلية، فالعقل لا يدلّ عليه زائداً على القدر المذكور،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يأبى العقل أن يقول الآمر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اُريد الحجّ، واُريد المسير الذي يتوصّل به إلى فعل الحجّ له دون ما لا يتوصل به إليه، وإن كان من شأنه أن يتوصّل به إليه، بل الضرورة قاضية بجواز التصريح بمثل ذلك، كما أنّها قاضية بقبح التصريح بعدم مطلوبيتها له، مطلقاً، أو على تقدير التوصّل بها إليه، وذلك آية عدم الملازمة بين وجوب الفعل ووجوب مقدّمته على تقدير عدم التوصّل بها إليه،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 المطلوب بالمقدمة مجرّد التوصّل بها إلى الواجب وحصوله، فلا جرم يكون التوصّل إليه وحصوله معتبراً في مطلوبيتها، فلا تكون مطلوبة إذا انفكّت عنه، وصريح الوجدان قاضٍ بأنّ من يريد شيئاً لمجرد حصول شي‌ء لا يريده إذا وقع مجرّداً عنه، ويلزم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وقوعه على الوجه المطلوب منوطاً بحصوله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المطلب الأوّل من المنهج الثالث، بحث الضدّ، وإليك نصّ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ذهب إلى بطلان الصلاة والحجّ وغيرهما في الصور المذكورة وأمثالها، لو عدل عن الاستدلال باستلزام الأمر بالشيء النهي عن ضدّه إلى الاستدلال باستلزامه عدم الأمر بضدّه لكان أقرب إلى الثبوت؛ لأنّ إتمام الأوّل في غاية الإشكال، بخلاف الثاني، كما لا يخفى على المتأمّل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كتاب الدين وتوابعه، المطلب الأوّل من المقصد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تعليقاً على ما أفتى به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بطلان الصلاة في أوّل وقتها لمن كان عليه دين واجب الأداء على نحو الفوريّة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الأمر بالأداء على الفور يقتضي النهي عن ضدّه، والنهي في العبادة يقتضي الفساد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ولكنّك خبير بأنّ هذه العبارة ليست صريحةً في التفصيل الذي نقلنا محكيّه عنه في المتن، نعم،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ذاك التفصيل هو لازم كلام المحقّق الكركيّ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لما يظهر منه من أنّ إطلاق الأمر بالموسّع يعمّ الفرد المزاحم للمضيّق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جيّداً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وإليك نصّ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إذا كان الواجب المتأخّر أهمّ من المتقدّم، وقع التزاحم بين الخطاب بالمتقدّم والخطاب بحفظ القدرة للواجب المتأخّر ويتقدّم الخطاب بحفظ القدرة؛ لأهمّيّة الواجب المتأخّر على الفرض، وهذا لا إشكال فيه، إنّما الإشكال في جواز الخطاب بالواجب المتقدّم مترتّباً على عصيان الخطاب المتأخّر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جوازه؛ لأنّه يستلزم اشتراط خطاب الواجب المتقدّم بالعصيان المتأخّر، وهو غير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الالتزام بكون عنوان التعقّب شرطاً، فقد عرفت أنّه يدور مدار قيام الدليل عليه، ولم يقم من غير جهة اشتراط التكليف بالقدرة في الواجبات التدريجيّة دليل على ذلك، فيكون الالتزام بالترتّب في المقام على خلاف القاعدة من غير دليلٍ يقتضي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مضافاً إلى أنّ عمدة الوجه في جواز الترتّب بين خطابي الضدّين هو كون المهمّ مقدوراً في ظرف عصيان خطاب الأهمّ، وقابلاً لتعلّق الخطاب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أن يستلزم ذلك طلب الجمع بينهما، فعجز المكلّف عن الإتيان بالمهمّ في ظرف امتثال الأمر بالأهمّ الموجب لاستحالة طلبه لا يوجب عدم طلبه في فرض عصيان الأهمّ، الذي فرض فيه قدرة المكلّف على الإتيان بالمهمّ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الوجه مفقود فيما نحن فيه؛ لأنّ العصيان المتأخّر لا يوجب قدرة المكلّف على الواجب المتقدّم مع فرض الخطاب الفعليّ بحفظ القدرة للواجب المتأخّر المفروض كونه الأهمّ ومعجّزاً عن الواجب المتقدّم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تضيّقا معاً بالعارض تخيّر مع المساواة، وقدّم الراجح مع الترجيح بحقيّة المخلوق أو شدّة الطلب، ويرجع الأوّل إلى الثاني؛ لأنّ انحصار المقدّمة بالحرام بعد شغل الذمّة لا ينافي الصحّة وإن استلزم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مانع من أن يقول الآمر المطاع لماُموره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عزمت على معصيتي في ترك كذا فافعل كذا؟ كما هو أقوى الوجوه في حكم جاهل الجهر والإخفات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نعقل الترتّب في المقامين، وإنّما يُعقل ذلك فيما إذا حدث التكليف الثاني بعد تحقّق معصية الأوّل، كمن عصى بترك الصلاة مع الطهارة المائيّة، فكُلِّف لضيق الوقت بالترابيّة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وقد تقدّم نقل هذا الكلام آنفاً في بعض الهوامش المتقدّمة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إذا أتى بالمقدّمة وصلةً إلى المطلوب من حيث كونه مطلوباً، وأمّا إذا أتى بها لغيره، فلا ريب في عدم ترتّب الثواب عليها من هذه 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آخر ما أفاده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هذا الكلام من حاشية للاُستاذ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تقريرات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التحقيق أنّ متعلّق النهي إنّما هو الفعل، ومعنى النهي عنه هو الزجر عنه الناشئ عن اشتماله على المفسدة، فالنزاع في كون المطلوب في النواهي هو الكفّ عن الفعل أو نفس تركه باطل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يكون الترك مطلوباً لاشتماله على المصلحة الداعية إلى طلبه، لكنّ ذلك يرجع إلى إيجاب الترك، وهو أجنبيّ عن تحريم الفعل كما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موضع الحاجة من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الهامش رقم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نقل هذا الكلام لاحقاً في المتن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ونهاية الأفكار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في شرح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وفي 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ثمّ قال بعد أسطر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يُنسب ذلك إلى فاضل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وكأنّه مسموع منه شفاهاً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بحث الاجتماع، والوجه الأوّل من الوجوه التي استدلّ بها لجواز الاجتماع، وإليك نصّ ما أفاده في المقام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وإليك نصّ كلامه،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الكلام في المقام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كان الانحصار بغير سوء اختيار المكلّف، فتوضيحه بأن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اعتبار القيود العدميّة إمّا أن يكون مدلولاً للنهي الغيريّ، فيكون التقييد هو المستفاد من الدليل ابتداءً، وإمّا أن يكون مستفاداً بالدلالة الالتزاميّة من النهي النفسيّ الدالّ على الحرمة، كما في موارد النهي عن العبادة، أو موارد اجتماع الأمر و النهي، بناءً على الامتناع من الجهة الاُولى، وإمّا أن يكون لأجل مزاحمة المأمور به للمنهيّ عنه، مع فرض تقديم جهة الحرمة على الوجوب، فهناك أقسام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اعتبار القيد العدميّ في المأمور به مدلولاً ابتدائيّاً للنهي الغيريّ، كما في النهي عن الصلاة في أجزاء ما لا يؤكل لحمه، فمقتضى إطلاق دليل التقييد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تقدير تماميّة مقدّماته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اعتبار القيد في المأمور به في جميع أحوال المكلّف، ولازم ذلك هو سقوط الأمر عند انحصار الامتثال بالفرد الفاقد للقيد، كما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صورة الاضطرار إلى لبس الحرير أو غير المأكول المعتبر عدمهما في الصلاة، إلّا أنّ ما دلّ على أنّ الصلاة لا تسقط بحال قد دلّ على إلغاء الشارع كلّ قيدٍ من قيودها في حال العجز عن تحصيله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اعتبار القيد العدميّ مستفاداً من نهيٍ نفسيّ، فإن قلنا فيه بكون التقييد تابعاً للحرمة ومتفرّعاً عليها كما هو المشهور، فمقتضى القاعدة فيه هو سقوط القيد عند الاضطرار؛ لسقوط علّته المقتضية، أعني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وأمّا إذا قلنا بكون التقييد والحرمة معلولين للنهي في مرتبة واحدة من دون سبقٍ ولحوق بينهما، فيكون حال هذا القسم حال القسم الأوّل، في أنّ القاعدة الأوّليّة فيه تقتضي سقوط الأمر عند تعذّر قيده، والقاعدة الثانويّة تقتضي سقوط التقييد ولزوم الإتيان بكلّ ما أمكن الإتيان به من أجزاء الصلاة وشرائطها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القسم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اعتبار القيد العدميّ ناشئاً من مزاحمة المأمور به للمنهيّ عنه، فالقاعدة فيه تقتضي سقوط التقييد عند الاضطرار؛ لأنّ التزاحم فرع وجود التكليف التحريميّ وتنجّزه، كي يكون معجّزاً للمكلف عن الإتيان بالمأمور به، ومعذّراً له في تركه، فإذا فرض سقوط الحرمة بالاضطرار، لم يبقَ موضوع للتزاحم الموجب لعجز المكلّف شرعاً عن الإتيان بالمأمور به؛ فلا محالة يسقط التقييد، ويبقى الأمر متعلّقاً بغير المقيّد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نسبه بعضهم إلى قوم، ولعلّه الظاهر من العضديّ كالحاجبيّ، حيث اقتصروا على كونه ماُموراً به فقط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ماُمور به ومنهيّ عنه أيضاً، ويحصل العصيان بالفعل والترك كليهما، وهو مذهب أبي هاشم وأكثر أفاضل متأخّرينا، بل هو ظاهر الفقهاء، وهو الأقرب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ماُمور بالخروج مطلقاً أو بقصد التخلّص، وليس منهيّاً عنه حال كونه ماُموراً به، ولكنّه عاصٍ به بالنظر إلى النهي السابق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أفاده المحقّق المشكيني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يمكن الاستدلال به للتقريرات، وإن لم يستدلّ هو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أشار إليه في الكفاية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يقع مثل الخروج والشرب ممنوعاً عنه شرعاً ومعاقباً عليه عقلاً مع بقاء ما يتوقّف عليه على وجوبه، ووضوح سقوط الوجوب مع امتناع المقدّمة المنحصرة، ولو بسوء الاختيار، والعقل قد استقلّ بأنّ الممنوع شرعاً كالممتنع عادةً أو عقلاً؟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حواشي المشكيني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الحيض والاستحاضة والنفاس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وكفاية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وإليك نصّ ما أفاده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المعاملة بالمعنى الأعمّ الشاملة للتحجير والحيازة وأمثالهما، فلم يتوهّم أحد دلالة النهي فيها على الفساد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باب المملوك يتزوّج بغير إذن مولاه، بتفاوتٍ يسير؛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باب طلاق العبد، بتفاوتٍ يسير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ذلك كلّه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كلام الكفاية و شرحه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السفر،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باب حكم المسافر والمريض في الصيام،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 ما أفاده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الشموس في شرح 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كتاب الطهارة في تداخل الأغسال الواجبة،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w:t>
      </w:r>
      <w:r>
        <w:rPr>
          <w:rFonts w:ascii="IRNazanin" w:hAnsi="IRNazanin" w:eastAsia="IRNazanin"/>
          <w:b w:val="false"/>
          <w:b w:val="false"/>
          <w:bCs w:val="false"/>
          <w:i w:val="false"/>
          <w:i w:val="false"/>
          <w:iCs w:val="false"/>
          <w:color w:val="333333"/>
          <w:sz w:val="20"/>
          <w:sz w:val="20"/>
          <w:szCs w:val="20"/>
          <w:rtl w:val="true"/>
        </w:rPr>
        <w:t>لأنّ تداخل الأسباب لا يوجب تعدّد المسبّبات</w:t>
      </w:r>
      <w:r>
        <w:rPr>
          <w:rFonts w:eastAsia="IRNazanin" w:cs="IRNazanin"/>
          <w:b w:val="false"/>
          <w:bCs w:val="false"/>
          <w:i w:val="false"/>
          <w:iCs w:val="false"/>
          <w:color w:val="333333"/>
          <w:sz w:val="20"/>
          <w:szCs w:val="20"/>
        </w:rPr>
        <w:t>n</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أحكام السهو والشكّ في الصلاة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ولكن بتفاوت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وبنفس مضمونها ما أورده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الأنعام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استظهره منهم في 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يجري فيه النزاع بالنسبة إلى الافتراق من جانب الوصف، كما يظهر من بعض الشافعيّة،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الغنم السائمة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الزكاة في معلوفة الإبل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موسوعة الإمام الخوئي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كلامه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نفسها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فيه حلال وحرام فهو لك حلال أبداً حتى تعرف الحرام منه بعينه فتدعه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والأواني والجلود،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 نظيف حتى تعلم أنّه قذر، فإذا علمت فقد قذر، وما لم تعلم فليس عليك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ونصّ عبارته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فزبدة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دخول المستثنى في جنس المستثنى منه، ثمّ إخراجه بإلّا وأخواتها، إنّما كان قبل إسناد الفعل أو شبهه إليه، فلا يلزم التناقض في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جاءني القوم إلّا زيداً؛ لأنّه بمنزلة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المُخرَج منهم زيد جاؤوني، ولا في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عليّ عشرة إلّا درهماً؛ لأنّه بمنزلة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المخرج منها واحد له عليَّ، وذلك لأنّ المنسوب إليه الفعل، وإن تأخّر عنه لفظاً، لكنّه لابدّ له من التقدّم وجوداً على النسبة التي يدلّ عليها الفعل، إذ المنسوب إليه والمنسوب سابقان على النسبة بينهما ضرورةً، ففي الاستثناء، لمّا كان المنسوب إليه هو المستثنى منه، فلابدّ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حصول الدخول والإخراج قبل النسبة، فلا تناقض</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الاُصول للعضديّ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ذلك ما ورد في شرح المنظومة للمولى السبزواريّ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أنّ الوجود لا معرّف له من حدٍّ ولا رسم،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الفريدة الأُولى في الوجود والعدم؛ غرر في بداهة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 عن التعريف الحقيقيّ، وأنّ ما ذكروا له من المعرّفات تعريف لفظيّ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علماً بأنّ كلامه هذا وارد في شرح قوله في نفس المنظومة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تلميذه السيّد المروّج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منتهى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الأحاديث المشهورة المتواترة عن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طرق الفريقين، أخرجه أكابر علماء الإسلام من السنّة والشيعة وأثبتوه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مختلفة ولكن متقاربة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صحاحهم وسننهم ومسانيدهم ومصادرهم الحديثيّة المعتبرة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الدراية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المقطع ساقط من الطبعة التي اعتمدنا عليها لكتاب اُستاذنا المحقّق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الاُصول، والتي هي الطبعة الأُولى، فأخذناها من كلماته في طبعة أُخرى،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ط مؤسّسة مطبعة العروج</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وإليك نصّ كلامه،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المجمل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عرفت، 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 ظاهر لم يُرده المتكلّم، كما في العامّ المخصّص واقعاً مع عدم العلم به على القول بجواز تأخير البيان عن وقت الخطاب، كما هو الحقّ، والمطلق عند عدم ذكر القيد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image" Target="media/image2.jpeg"/><Relationship Id="rId512" Type="http://schemas.openxmlformats.org/officeDocument/2006/relationships/image" Target="media/image2.jpeg"/><Relationship Id="rId513" Type="http://schemas.openxmlformats.org/officeDocument/2006/relationships/footer" Target="footer506.xml"/><Relationship Id="rId514" Type="http://schemas.openxmlformats.org/officeDocument/2006/relationships/footnotes" Target="footnotes.xml"/><Relationship Id="rId515" Type="http://schemas.openxmlformats.org/officeDocument/2006/relationships/numbering" Target="numbering.xml"/><Relationship Id="rId516" Type="http://schemas.openxmlformats.org/officeDocument/2006/relationships/fontTable" Target="fontTable.xml"/><Relationship Id="rId517" Type="http://schemas.openxmlformats.org/officeDocument/2006/relationships/settings" Target="settings.xml"/><Relationship Id="rId5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515</Pages>
  <Words>85096</Words>
  <Characters>386277</Characters>
  <CharactersWithSpaces>469353</CharactersWithSpaces>
  <Paragraphs>2504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2026-08-25T00:27:01Z</dcterms:created>
  <dc:creator>ghaemiyeh.com</dc:creator>
  <dc:description/>
  <dc:language>en-US</dc:language>
  <cp:lastModifiedBy/>
  <dcterms:modified xsi:type="dcterms:W3CDTF">2026-08-25T03:57:14Z</dcterms:modified>
  <cp:revision>1</cp:revision>
  <dc:subject/>
  <dc:title>شمس الأصول جلد 3</dc:title>
</cp:coreProperties>
</file>

<file path=docProps/custom.xml><?xml version="1.0" encoding="utf-8"?>
<Properties xmlns="http://schemas.openxmlformats.org/officeDocument/2006/custom-properties" xmlns:vt="http://schemas.openxmlformats.org/officeDocument/2006/docPropsVTypes"/>
</file>