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مظلومی گمشده در سقیفه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1392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51394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51396_2142443653">
            <w:r>
              <w:rPr>
                <w:webHidden/>
                <w:rStyle w:val="IndexLink"/>
                <w:rtl w:val="true"/>
              </w:rPr>
              <w:t>فصل یکم</w:t>
            </w:r>
            <w:r>
              <w:rPr>
                <w:rStyle w:val="IndexLink"/>
                <w:rtl w:val="true"/>
              </w:rPr>
              <w:t xml:space="preserve">: </w:t>
            </w:r>
            <w:r>
              <w:rPr>
                <w:rStyle w:val="IndexLink"/>
                <w:rtl w:val="true"/>
              </w:rPr>
              <w:t>بیعت امیرالمؤمنین علیه السلام با خلفا</w:t>
            </w:r>
            <w:r>
              <w:rPr>
                <w:rStyle w:val="IndexLink"/>
                <w:rtl w:val="true"/>
              </w:rPr>
              <w:tab/>
            </w:r>
            <w:r>
              <w:rPr>
                <w:rStyle w:val="IndexLink"/>
              </w:rPr>
              <w:t>16</w:t>
            </w:r>
          </w:hyperlink>
        </w:p>
        <w:p>
          <w:pPr>
            <w:pStyle w:val="Contents3"/>
            <w:tabs>
              <w:tab w:val="clear" w:pos="8459"/>
              <w:tab w:val="right" w:pos="9026" w:leader="dot"/>
            </w:tabs>
            <w:rPr/>
          </w:pPr>
          <w:hyperlink w:anchor="__RefHeading___Toc1651398_2142443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651400_2142443653">
            <w:r>
              <w:rPr>
                <w:webHidden/>
                <w:rStyle w:val="IndexLink"/>
                <w:rtl w:val="true"/>
              </w:rPr>
              <w:t>انگیزه ی این تحقیق</w:t>
            </w:r>
            <w:r>
              <w:rPr>
                <w:rStyle w:val="IndexLink"/>
                <w:rtl w:val="true"/>
              </w:rPr>
              <w:tab/>
            </w:r>
            <w:r>
              <w:rPr>
                <w:rStyle w:val="IndexLink"/>
              </w:rPr>
              <w:t>18</w:t>
            </w:r>
          </w:hyperlink>
        </w:p>
        <w:p>
          <w:pPr>
            <w:pStyle w:val="Contents3"/>
            <w:tabs>
              <w:tab w:val="clear" w:pos="8459"/>
              <w:tab w:val="right" w:pos="9026" w:leader="dot"/>
            </w:tabs>
            <w:rPr/>
          </w:pPr>
          <w:hyperlink w:anchor="__RefHeading___Toc1651402_2142443653">
            <w:r>
              <w:rPr>
                <w:webHidden/>
                <w:rStyle w:val="IndexLink"/>
                <w:rtl w:val="true"/>
              </w:rPr>
              <w:t>گفتار یکم عدم رضایت امیرالمؤمنین علیه السلام از خلافت ابوبکر</w:t>
            </w:r>
            <w:r>
              <w:rPr>
                <w:rStyle w:val="IndexLink"/>
                <w:rtl w:val="true"/>
              </w:rPr>
              <w:tab/>
            </w:r>
            <w:r>
              <w:rPr>
                <w:rStyle w:val="IndexLink"/>
              </w:rPr>
              <w:t>22</w:t>
            </w:r>
          </w:hyperlink>
        </w:p>
        <w:p>
          <w:pPr>
            <w:pStyle w:val="Contents4"/>
            <w:tabs>
              <w:tab w:val="clear" w:pos="8176"/>
              <w:tab w:val="right" w:pos="9026" w:leader="dot"/>
            </w:tabs>
            <w:rPr/>
          </w:pPr>
          <w:hyperlink w:anchor="__RefHeading___Toc1651404_214244365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651406_2142443653">
            <w:r>
              <w:rPr>
                <w:webHidden/>
                <w:rStyle w:val="IndexLink"/>
                <w:rtl w:val="true"/>
              </w:rPr>
              <w:t>اسناد تاریخی</w:t>
            </w:r>
            <w:r>
              <w:rPr>
                <w:rStyle w:val="IndexLink"/>
                <w:rtl w:val="true"/>
              </w:rPr>
              <w:tab/>
            </w:r>
            <w:r>
              <w:rPr>
                <w:rStyle w:val="IndexLink"/>
              </w:rPr>
              <w:t>23</w:t>
            </w:r>
          </w:hyperlink>
        </w:p>
        <w:p>
          <w:pPr>
            <w:pStyle w:val="Contents4"/>
            <w:tabs>
              <w:tab w:val="clear" w:pos="8176"/>
              <w:tab w:val="right" w:pos="9026" w:leader="dot"/>
            </w:tabs>
            <w:rPr/>
          </w:pPr>
          <w:hyperlink w:anchor="__RefHeading___Toc1651408_2142443653">
            <w:r>
              <w:rPr>
                <w:webHidden/>
                <w:rStyle w:val="IndexLink"/>
                <w:rtl w:val="true"/>
              </w:rPr>
              <w:t>جمع بندی</w:t>
            </w:r>
            <w:r>
              <w:rPr>
                <w:rStyle w:val="IndexLink"/>
                <w:rtl w:val="true"/>
              </w:rPr>
              <w:tab/>
            </w:r>
            <w:r>
              <w:rPr>
                <w:rStyle w:val="IndexLink"/>
              </w:rPr>
              <w:t>29</w:t>
            </w:r>
          </w:hyperlink>
        </w:p>
        <w:p>
          <w:pPr>
            <w:pStyle w:val="Contents4"/>
            <w:tabs>
              <w:tab w:val="clear" w:pos="8176"/>
              <w:tab w:val="right" w:pos="9026" w:leader="dot"/>
            </w:tabs>
            <w:rPr/>
          </w:pPr>
          <w:hyperlink w:anchor="__RefHeading___Toc1651410_2142443653">
            <w:r>
              <w:rPr>
                <w:webHidden/>
                <w:rStyle w:val="IndexLink"/>
                <w:rtl w:val="true"/>
              </w:rPr>
              <w:t>معنای سکوت چیست؟</w:t>
            </w:r>
            <w:r>
              <w:rPr>
                <w:rStyle w:val="IndexLink"/>
                <w:rtl w:val="true"/>
              </w:rPr>
              <w:tab/>
            </w:r>
            <w:r>
              <w:rPr>
                <w:rStyle w:val="IndexLink"/>
              </w:rPr>
              <w:t>31</w:t>
            </w:r>
          </w:hyperlink>
        </w:p>
        <w:p>
          <w:pPr>
            <w:pStyle w:val="Contents4"/>
            <w:tabs>
              <w:tab w:val="clear" w:pos="8176"/>
              <w:tab w:val="right" w:pos="9026" w:leader="dot"/>
            </w:tabs>
            <w:rPr/>
          </w:pPr>
          <w:hyperlink w:anchor="__RefHeading___Toc1651412_2142443653">
            <w:r>
              <w:rPr>
                <w:webHidden/>
                <w:rStyle w:val="IndexLink"/>
                <w:rtl w:val="true"/>
              </w:rPr>
              <w:t>معنای بیعت چیست؟</w:t>
            </w:r>
            <w:r>
              <w:rPr>
                <w:rStyle w:val="IndexLink"/>
                <w:rtl w:val="true"/>
              </w:rPr>
              <w:tab/>
            </w:r>
            <w:r>
              <w:rPr>
                <w:rStyle w:val="IndexLink"/>
              </w:rPr>
              <w:t>33</w:t>
            </w:r>
          </w:hyperlink>
        </w:p>
        <w:p>
          <w:pPr>
            <w:pStyle w:val="Contents4"/>
            <w:tabs>
              <w:tab w:val="clear" w:pos="8176"/>
              <w:tab w:val="right" w:pos="9026" w:leader="dot"/>
            </w:tabs>
            <w:rPr/>
          </w:pPr>
          <w:hyperlink w:anchor="__RefHeading___Toc1651414_2142443653">
            <w:r>
              <w:rPr>
                <w:webHidden/>
                <w:rStyle w:val="IndexLink"/>
                <w:rtl w:val="true"/>
              </w:rPr>
              <w:t>نتیجه گیری</w:t>
            </w:r>
            <w:r>
              <w:rPr>
                <w:rStyle w:val="IndexLink"/>
                <w:rtl w:val="true"/>
              </w:rPr>
              <w:tab/>
            </w:r>
            <w:r>
              <w:rPr>
                <w:rStyle w:val="IndexLink"/>
              </w:rPr>
              <w:t>35</w:t>
            </w:r>
          </w:hyperlink>
        </w:p>
        <w:p>
          <w:pPr>
            <w:pStyle w:val="Contents4"/>
            <w:tabs>
              <w:tab w:val="clear" w:pos="8176"/>
              <w:tab w:val="right" w:pos="9026" w:leader="dot"/>
            </w:tabs>
            <w:rPr/>
          </w:pPr>
          <w:hyperlink w:anchor="__RefHeading___Toc1651416_2142443653">
            <w:r>
              <w:rPr>
                <w:webHidden/>
                <w:rStyle w:val="IndexLink"/>
                <w:rtl w:val="true"/>
              </w:rPr>
              <w:t>تذکر</w:t>
            </w:r>
            <w:r>
              <w:rPr>
                <w:rStyle w:val="IndexLink"/>
                <w:rtl w:val="true"/>
              </w:rPr>
              <w:tab/>
            </w:r>
            <w:r>
              <w:rPr>
                <w:rStyle w:val="IndexLink"/>
              </w:rPr>
              <w:t>35</w:t>
            </w:r>
          </w:hyperlink>
        </w:p>
        <w:p>
          <w:pPr>
            <w:pStyle w:val="Contents4"/>
            <w:tabs>
              <w:tab w:val="clear" w:pos="8176"/>
              <w:tab w:val="right" w:pos="9026" w:leader="dot"/>
            </w:tabs>
            <w:rPr/>
          </w:pPr>
          <w:hyperlink w:anchor="__RefHeading___Toc1651418_2142443653">
            <w:r>
              <w:rPr>
                <w:webHidden/>
                <w:rStyle w:val="IndexLink"/>
                <w:rtl w:val="true"/>
              </w:rPr>
              <w:t>تباین سکوت با بیعت</w:t>
            </w:r>
            <w:r>
              <w:rPr>
                <w:rStyle w:val="IndexLink"/>
                <w:rtl w:val="true"/>
              </w:rPr>
              <w:tab/>
            </w:r>
            <w:r>
              <w:rPr>
                <w:rStyle w:val="IndexLink"/>
              </w:rPr>
              <w:t>36</w:t>
            </w:r>
          </w:hyperlink>
        </w:p>
        <w:p>
          <w:pPr>
            <w:pStyle w:val="Contents4"/>
            <w:tabs>
              <w:tab w:val="clear" w:pos="8176"/>
              <w:tab w:val="right" w:pos="9026" w:leader="dot"/>
            </w:tabs>
            <w:rPr/>
          </w:pPr>
          <w:hyperlink w:anchor="__RefHeading___Toc1651420_2142443653">
            <w:r>
              <w:rPr>
                <w:webHidden/>
                <w:rStyle w:val="IndexLink"/>
                <w:rtl w:val="true"/>
              </w:rPr>
              <w:t>شرایط تحقق بیعت چیست؟</w:t>
            </w:r>
            <w:r>
              <w:rPr>
                <w:rStyle w:val="IndexLink"/>
                <w:rtl w:val="true"/>
              </w:rPr>
              <w:tab/>
            </w:r>
            <w:r>
              <w:rPr>
                <w:rStyle w:val="IndexLink"/>
              </w:rPr>
              <w:t>39</w:t>
            </w:r>
          </w:hyperlink>
        </w:p>
        <w:p>
          <w:pPr>
            <w:pStyle w:val="Contents3"/>
            <w:tabs>
              <w:tab w:val="clear" w:pos="8459"/>
              <w:tab w:val="right" w:pos="9026" w:leader="dot"/>
            </w:tabs>
            <w:rPr/>
          </w:pPr>
          <w:hyperlink w:anchor="__RefHeading___Toc1651422_2142443653">
            <w:r>
              <w:rPr>
                <w:webHidden/>
                <w:rStyle w:val="IndexLink"/>
                <w:rtl w:val="true"/>
              </w:rPr>
              <w:t>گفتار دوم چگونگی تلاش برای اخذ بیعت از امیرالمومنین پس از رحلت پیامبر</w:t>
            </w:r>
            <w:r>
              <w:rPr>
                <w:rStyle w:val="IndexLink"/>
                <w:rtl w:val="true"/>
              </w:rPr>
              <w:tab/>
            </w:r>
            <w:r>
              <w:rPr>
                <w:rStyle w:val="IndexLink"/>
              </w:rPr>
              <w:t>44</w:t>
            </w:r>
          </w:hyperlink>
        </w:p>
        <w:p>
          <w:pPr>
            <w:pStyle w:val="Contents4"/>
            <w:tabs>
              <w:tab w:val="clear" w:pos="8176"/>
              <w:tab w:val="right" w:pos="9026" w:leader="dot"/>
            </w:tabs>
            <w:rPr/>
          </w:pPr>
          <w:hyperlink w:anchor="__RefHeading___Toc1651424_2142443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651426_2142443653">
            <w:r>
              <w:rPr>
                <w:webHidden/>
                <w:rStyle w:val="IndexLink"/>
                <w:rtl w:val="true"/>
              </w:rPr>
              <w:t>انگیزه ی دستگاه خلافت برای اخذ بیعت از امیرالمومنین</w:t>
            </w:r>
            <w:r>
              <w:rPr>
                <w:rStyle w:val="IndexLink"/>
                <w:rtl w:val="true"/>
              </w:rPr>
              <w:tab/>
            </w:r>
            <w:r>
              <w:rPr>
                <w:rStyle w:val="IndexLink"/>
              </w:rPr>
              <w:t>46</w:t>
            </w:r>
          </w:hyperlink>
        </w:p>
        <w:p>
          <w:pPr>
            <w:pStyle w:val="Contents4"/>
            <w:tabs>
              <w:tab w:val="clear" w:pos="8176"/>
              <w:tab w:val="right" w:pos="9026" w:leader="dot"/>
            </w:tabs>
            <w:rPr/>
          </w:pPr>
          <w:hyperlink w:anchor="__RefHeading___Toc1651428_2142443653">
            <w:r>
              <w:rPr>
                <w:webHidden/>
                <w:rStyle w:val="IndexLink"/>
                <w:rtl w:val="true"/>
              </w:rPr>
              <w:t>نگاهی به اسناد و مدارک تاریخی اهل سنت</w:t>
            </w:r>
            <w:r>
              <w:rPr>
                <w:rStyle w:val="IndexLink"/>
                <w:rtl w:val="true"/>
              </w:rPr>
              <w:tab/>
            </w:r>
            <w:r>
              <w:rPr>
                <w:rStyle w:val="IndexLink"/>
              </w:rPr>
              <w:t>47</w:t>
            </w:r>
          </w:hyperlink>
        </w:p>
        <w:p>
          <w:pPr>
            <w:pStyle w:val="Contents5"/>
            <w:tabs>
              <w:tab w:val="clear" w:pos="7892"/>
              <w:tab w:val="right" w:pos="9026" w:leader="dot"/>
            </w:tabs>
            <w:rPr/>
          </w:pPr>
          <w:hyperlink w:anchor="__RefHeading___Toc1651430_2142443653">
            <w:r>
              <w:rPr>
                <w:webHidden/>
                <w:rStyle w:val="IndexLink"/>
                <w:rtl w:val="true"/>
              </w:rPr>
              <w:t xml:space="preserve">واقدی </w:t>
            </w:r>
            <w:r>
              <w:rPr>
                <w:rStyle w:val="IndexLink"/>
                <w:rtl w:val="true"/>
              </w:rPr>
              <w:t>(</w:t>
            </w:r>
            <w:r>
              <w:rPr>
                <w:rStyle w:val="IndexLink"/>
                <w:rtl w:val="true"/>
              </w:rPr>
              <w:t xml:space="preserve">متوفی </w:t>
            </w:r>
            <w:r>
              <w:rPr>
                <w:rStyle w:val="IndexLink"/>
              </w:rPr>
              <w:t>207</w:t>
            </w:r>
            <w:r>
              <w:rPr>
                <w:rStyle w:val="IndexLink"/>
                <w:rtl w:val="true"/>
              </w:rPr>
              <w:t>)</w:t>
              <w:tab/>
            </w:r>
            <w:r>
              <w:rPr>
                <w:rStyle w:val="IndexLink"/>
              </w:rPr>
              <w:t>47</w:t>
            </w:r>
          </w:hyperlink>
        </w:p>
        <w:p>
          <w:pPr>
            <w:pStyle w:val="Contents6"/>
            <w:tabs>
              <w:tab w:val="clear" w:pos="7609"/>
              <w:tab w:val="right" w:pos="9026" w:leader="dot"/>
            </w:tabs>
            <w:rPr/>
          </w:pPr>
          <w:hyperlink w:anchor="__RefHeading___Toc1651432_2142443653">
            <w:r>
              <w:rPr>
                <w:webHidden/>
                <w:rStyle w:val="IndexLink"/>
                <w:rtl w:val="true"/>
              </w:rPr>
              <w:t xml:space="preserve">سند شماره </w:t>
            </w:r>
            <w:r>
              <w:rPr>
                <w:rStyle w:val="IndexLink"/>
              </w:rPr>
              <w:t>1</w:t>
            </w:r>
            <w:r>
              <w:rPr>
                <w:rStyle w:val="IndexLink"/>
                <w:rtl w:val="true"/>
              </w:rPr>
              <w:t>)</w:t>
              <w:tab/>
            </w:r>
            <w:r>
              <w:rPr>
                <w:rStyle w:val="IndexLink"/>
              </w:rPr>
              <w:t>47</w:t>
            </w:r>
          </w:hyperlink>
        </w:p>
        <w:p>
          <w:pPr>
            <w:pStyle w:val="Contents5"/>
            <w:tabs>
              <w:tab w:val="clear" w:pos="7892"/>
              <w:tab w:val="right" w:pos="9026" w:leader="dot"/>
            </w:tabs>
            <w:rPr/>
          </w:pPr>
          <w:hyperlink w:anchor="__RefHeading___Toc1651434_2142443653">
            <w:r>
              <w:rPr>
                <w:webHidden/>
                <w:rStyle w:val="IndexLink"/>
                <w:rtl w:val="true"/>
              </w:rPr>
              <w:t xml:space="preserve">نصر بن مزاحم </w:t>
            </w:r>
            <w:r>
              <w:rPr>
                <w:rStyle w:val="IndexLink"/>
                <w:rtl w:val="true"/>
              </w:rPr>
              <w:t>(</w:t>
            </w:r>
            <w:r>
              <w:rPr>
                <w:rStyle w:val="IndexLink"/>
                <w:rtl w:val="true"/>
              </w:rPr>
              <w:t xml:space="preserve">متوفی </w:t>
            </w:r>
            <w:r>
              <w:rPr>
                <w:rStyle w:val="IndexLink"/>
              </w:rPr>
              <w:t>213</w:t>
            </w:r>
            <w:r>
              <w:rPr>
                <w:rStyle w:val="IndexLink"/>
                <w:rtl w:val="true"/>
              </w:rPr>
              <w:t>)</w:t>
              <w:tab/>
            </w:r>
            <w:r>
              <w:rPr>
                <w:rStyle w:val="IndexLink"/>
              </w:rPr>
              <w:t>48</w:t>
            </w:r>
          </w:hyperlink>
        </w:p>
        <w:p>
          <w:pPr>
            <w:pStyle w:val="Contents6"/>
            <w:tabs>
              <w:tab w:val="clear" w:pos="7609"/>
              <w:tab w:val="right" w:pos="9026" w:leader="dot"/>
            </w:tabs>
            <w:rPr/>
          </w:pPr>
          <w:hyperlink w:anchor="__RefHeading___Toc1651436_2142443653">
            <w:r>
              <w:rPr>
                <w:webHidden/>
                <w:rStyle w:val="IndexLink"/>
                <w:rtl w:val="true"/>
              </w:rPr>
              <w:t xml:space="preserve">سند شماره </w:t>
            </w:r>
            <w:r>
              <w:rPr>
                <w:rStyle w:val="IndexLink"/>
              </w:rPr>
              <w:t>2</w:t>
            </w:r>
            <w:r>
              <w:rPr>
                <w:rStyle w:val="IndexLink"/>
                <w:rtl w:val="true"/>
              </w:rPr>
              <w:t>)</w:t>
              <w:tab/>
            </w:r>
            <w:r>
              <w:rPr>
                <w:rStyle w:val="IndexLink"/>
              </w:rPr>
              <w:t>48</w:t>
            </w:r>
          </w:hyperlink>
        </w:p>
        <w:p>
          <w:pPr>
            <w:pStyle w:val="Contents6"/>
            <w:tabs>
              <w:tab w:val="clear" w:pos="7609"/>
              <w:tab w:val="right" w:pos="9026" w:leader="dot"/>
            </w:tabs>
            <w:rPr/>
          </w:pPr>
          <w:hyperlink w:anchor="__RefHeading___Toc1651438_2142443653">
            <w:r>
              <w:rPr>
                <w:webHidden/>
                <w:rStyle w:val="IndexLink"/>
                <w:rtl w:val="true"/>
              </w:rPr>
              <w:t xml:space="preserve">سند شماره </w:t>
            </w:r>
            <w:r>
              <w:rPr>
                <w:rStyle w:val="IndexLink"/>
              </w:rPr>
              <w:t>3</w:t>
            </w:r>
            <w:r>
              <w:rPr>
                <w:rStyle w:val="IndexLink"/>
                <w:rtl w:val="true"/>
              </w:rPr>
              <w:t>)</w:t>
              <w:tab/>
            </w:r>
            <w:r>
              <w:rPr>
                <w:rStyle w:val="IndexLink"/>
              </w:rPr>
              <w:t>49</w:t>
            </w:r>
          </w:hyperlink>
        </w:p>
        <w:p>
          <w:pPr>
            <w:pStyle w:val="Contents6"/>
            <w:tabs>
              <w:tab w:val="clear" w:pos="7609"/>
              <w:tab w:val="right" w:pos="9026" w:leader="dot"/>
            </w:tabs>
            <w:rPr/>
          </w:pPr>
          <w:hyperlink w:anchor="__RefHeading___Toc1651440_2142443653">
            <w:r>
              <w:rPr>
                <w:webHidden/>
                <w:rStyle w:val="IndexLink"/>
                <w:rtl w:val="true"/>
              </w:rPr>
              <w:t xml:space="preserve">سند شماره </w:t>
            </w:r>
            <w:r>
              <w:rPr>
                <w:rStyle w:val="IndexLink"/>
              </w:rPr>
              <w:t>4</w:t>
            </w:r>
            <w:r>
              <w:rPr>
                <w:rStyle w:val="IndexLink"/>
                <w:rtl w:val="true"/>
              </w:rPr>
              <w:t>)</w:t>
              <w:tab/>
            </w:r>
            <w:r>
              <w:rPr>
                <w:rStyle w:val="IndexLink"/>
              </w:rPr>
              <w:t>49</w:t>
            </w:r>
          </w:hyperlink>
        </w:p>
        <w:p>
          <w:pPr>
            <w:pStyle w:val="Contents5"/>
            <w:tabs>
              <w:tab w:val="clear" w:pos="7892"/>
              <w:tab w:val="right" w:pos="9026" w:leader="dot"/>
            </w:tabs>
            <w:rPr/>
          </w:pPr>
          <w:hyperlink w:anchor="__RefHeading___Toc1651442_2142443653">
            <w:r>
              <w:rPr>
                <w:webHidden/>
                <w:rStyle w:val="IndexLink"/>
                <w:rtl w:val="true"/>
              </w:rPr>
              <w:t xml:space="preserve">ابن قتيبه دينوري </w:t>
            </w:r>
            <w:r>
              <w:rPr>
                <w:rStyle w:val="IndexLink"/>
                <w:rtl w:val="true"/>
              </w:rPr>
              <w:t>(</w:t>
            </w:r>
            <w:r>
              <w:rPr>
                <w:rStyle w:val="IndexLink"/>
                <w:rtl w:val="true"/>
              </w:rPr>
              <w:t xml:space="preserve">متوفی </w:t>
            </w:r>
            <w:r>
              <w:rPr>
                <w:rStyle w:val="IndexLink"/>
              </w:rPr>
              <w:t>376</w:t>
            </w:r>
            <w:r>
              <w:rPr>
                <w:rStyle w:val="IndexLink"/>
                <w:rtl w:val="true"/>
              </w:rPr>
              <w:t>)</w:t>
              <w:tab/>
            </w:r>
            <w:r>
              <w:rPr>
                <w:rStyle w:val="IndexLink"/>
              </w:rPr>
              <w:t>51</w:t>
            </w:r>
          </w:hyperlink>
        </w:p>
        <w:p>
          <w:pPr>
            <w:pStyle w:val="Contents6"/>
            <w:tabs>
              <w:tab w:val="clear" w:pos="7609"/>
              <w:tab w:val="right" w:pos="9026" w:leader="dot"/>
            </w:tabs>
            <w:rPr/>
          </w:pPr>
          <w:hyperlink w:anchor="__RefHeading___Toc1651444_2142443653">
            <w:r>
              <w:rPr>
                <w:webHidden/>
                <w:rStyle w:val="IndexLink"/>
                <w:rtl w:val="true"/>
              </w:rPr>
              <w:t xml:space="preserve">سند شماره </w:t>
            </w:r>
            <w:r>
              <w:rPr>
                <w:rStyle w:val="IndexLink"/>
              </w:rPr>
              <w:t>5</w:t>
            </w:r>
            <w:r>
              <w:rPr>
                <w:rStyle w:val="IndexLink"/>
                <w:rtl w:val="true"/>
              </w:rPr>
              <w:t>)</w:t>
              <w:tab/>
            </w:r>
            <w:r>
              <w:rPr>
                <w:rStyle w:val="IndexLink"/>
              </w:rPr>
              <w:t>51</w:t>
            </w:r>
          </w:hyperlink>
        </w:p>
        <w:p>
          <w:pPr>
            <w:pStyle w:val="Contents5"/>
            <w:tabs>
              <w:tab w:val="clear" w:pos="7892"/>
              <w:tab w:val="right" w:pos="9026" w:leader="dot"/>
            </w:tabs>
            <w:rPr/>
          </w:pPr>
          <w:hyperlink w:anchor="__RefHeading___Toc1651446_2142443653">
            <w:r>
              <w:rPr>
                <w:webHidden/>
                <w:rStyle w:val="IndexLink"/>
                <w:rtl w:val="true"/>
              </w:rPr>
              <w:t xml:space="preserve">بلاذری </w:t>
            </w:r>
            <w:r>
              <w:rPr>
                <w:rStyle w:val="IndexLink"/>
                <w:rtl w:val="true"/>
              </w:rPr>
              <w:t>(</w:t>
            </w:r>
            <w:r>
              <w:rPr>
                <w:rStyle w:val="IndexLink"/>
                <w:rtl w:val="true"/>
              </w:rPr>
              <w:t xml:space="preserve">متوفی </w:t>
            </w:r>
            <w:r>
              <w:rPr>
                <w:rStyle w:val="IndexLink"/>
              </w:rPr>
              <w:t>279</w:t>
            </w:r>
            <w:r>
              <w:rPr>
                <w:rStyle w:val="IndexLink"/>
                <w:rtl w:val="true"/>
              </w:rPr>
              <w:t>)</w:t>
              <w:tab/>
            </w:r>
            <w:r>
              <w:rPr>
                <w:rStyle w:val="IndexLink"/>
              </w:rPr>
              <w:t>52</w:t>
            </w:r>
          </w:hyperlink>
        </w:p>
        <w:p>
          <w:pPr>
            <w:pStyle w:val="Contents6"/>
            <w:tabs>
              <w:tab w:val="clear" w:pos="7609"/>
              <w:tab w:val="right" w:pos="9026" w:leader="dot"/>
            </w:tabs>
            <w:rPr/>
          </w:pPr>
          <w:hyperlink w:anchor="__RefHeading___Toc1651448_2142443653">
            <w:r>
              <w:rPr>
                <w:webHidden/>
                <w:rStyle w:val="IndexLink"/>
                <w:rtl w:val="true"/>
              </w:rPr>
              <w:t xml:space="preserve">سند شماره </w:t>
            </w:r>
            <w:r>
              <w:rPr>
                <w:rStyle w:val="IndexLink"/>
              </w:rPr>
              <w:t>6</w:t>
            </w:r>
            <w:r>
              <w:rPr>
                <w:rStyle w:val="IndexLink"/>
                <w:rtl w:val="true"/>
              </w:rPr>
              <w:t>)</w:t>
              <w:tab/>
            </w:r>
            <w:r>
              <w:rPr>
                <w:rStyle w:val="IndexLink"/>
              </w:rPr>
              <w:t>52</w:t>
            </w:r>
          </w:hyperlink>
        </w:p>
        <w:p>
          <w:pPr>
            <w:pStyle w:val="Contents6"/>
            <w:tabs>
              <w:tab w:val="clear" w:pos="7609"/>
              <w:tab w:val="right" w:pos="9026" w:leader="dot"/>
            </w:tabs>
            <w:rPr/>
          </w:pPr>
          <w:hyperlink w:anchor="__RefHeading___Toc1651450_2142443653">
            <w:r>
              <w:rPr>
                <w:webHidden/>
                <w:rStyle w:val="IndexLink"/>
                <w:rtl w:val="true"/>
              </w:rPr>
              <w:t xml:space="preserve">سند شماره </w:t>
            </w:r>
            <w:r>
              <w:rPr>
                <w:rStyle w:val="IndexLink"/>
              </w:rPr>
              <w:t>7</w:t>
            </w:r>
            <w:r>
              <w:rPr>
                <w:rStyle w:val="IndexLink"/>
                <w:rtl w:val="true"/>
              </w:rPr>
              <w:t>)</w:t>
              <w:tab/>
            </w:r>
            <w:r>
              <w:rPr>
                <w:rStyle w:val="IndexLink"/>
              </w:rPr>
              <w:t>52</w:t>
            </w:r>
          </w:hyperlink>
        </w:p>
        <w:p>
          <w:pPr>
            <w:pStyle w:val="Contents6"/>
            <w:tabs>
              <w:tab w:val="clear" w:pos="7609"/>
              <w:tab w:val="right" w:pos="9026" w:leader="dot"/>
            </w:tabs>
            <w:rPr/>
          </w:pPr>
          <w:hyperlink w:anchor="__RefHeading___Toc1651452_2142443653">
            <w:r>
              <w:rPr>
                <w:webHidden/>
                <w:rStyle w:val="IndexLink"/>
                <w:rtl w:val="true"/>
              </w:rPr>
              <w:t xml:space="preserve">سند شماره </w:t>
            </w:r>
            <w:r>
              <w:rPr>
                <w:rStyle w:val="IndexLink"/>
              </w:rPr>
              <w:t>9</w:t>
            </w:r>
            <w:r>
              <w:rPr>
                <w:rStyle w:val="IndexLink"/>
                <w:rtl w:val="true"/>
              </w:rPr>
              <w:t>)</w:t>
              <w:tab/>
            </w:r>
            <w:r>
              <w:rPr>
                <w:rStyle w:val="IndexLink"/>
              </w:rPr>
              <w:t>53</w:t>
            </w:r>
          </w:hyperlink>
        </w:p>
        <w:p>
          <w:pPr>
            <w:pStyle w:val="Contents5"/>
            <w:tabs>
              <w:tab w:val="clear" w:pos="7892"/>
              <w:tab w:val="right" w:pos="9026" w:leader="dot"/>
            </w:tabs>
            <w:rPr/>
          </w:pPr>
          <w:hyperlink w:anchor="__RefHeading___Toc1651454_2142443653">
            <w:r>
              <w:rPr>
                <w:webHidden/>
                <w:rStyle w:val="IndexLink"/>
                <w:rtl w:val="true"/>
              </w:rPr>
              <w:t xml:space="preserve">محمدبن جریر بن یزید طبری شافعی </w:t>
            </w:r>
            <w:r>
              <w:rPr>
                <w:rStyle w:val="IndexLink"/>
                <w:rtl w:val="true"/>
              </w:rPr>
              <w:t>(</w:t>
            </w:r>
            <w:r>
              <w:rPr>
                <w:rStyle w:val="IndexLink"/>
                <w:rtl w:val="true"/>
              </w:rPr>
              <w:t xml:space="preserve">متوفی </w:t>
            </w:r>
            <w:r>
              <w:rPr>
                <w:rStyle w:val="IndexLink"/>
              </w:rPr>
              <w:t>310</w:t>
            </w:r>
            <w:r>
              <w:rPr>
                <w:rStyle w:val="IndexLink"/>
                <w:rtl w:val="true"/>
              </w:rPr>
              <w:t>)</w:t>
              <w:tab/>
            </w:r>
            <w:r>
              <w:rPr>
                <w:rStyle w:val="IndexLink"/>
              </w:rPr>
              <w:t>54</w:t>
            </w:r>
          </w:hyperlink>
        </w:p>
        <w:p>
          <w:pPr>
            <w:pStyle w:val="Contents6"/>
            <w:tabs>
              <w:tab w:val="clear" w:pos="7609"/>
              <w:tab w:val="right" w:pos="9026" w:leader="dot"/>
            </w:tabs>
            <w:rPr/>
          </w:pPr>
          <w:hyperlink w:anchor="__RefHeading___Toc1651456_2142443653">
            <w:r>
              <w:rPr>
                <w:webHidden/>
                <w:rStyle w:val="IndexLink"/>
                <w:rtl w:val="true"/>
              </w:rPr>
              <w:t xml:space="preserve">سند شماره </w:t>
            </w:r>
            <w:r>
              <w:rPr>
                <w:rStyle w:val="IndexLink"/>
              </w:rPr>
              <w:t>8</w:t>
            </w:r>
            <w:r>
              <w:rPr>
                <w:rStyle w:val="IndexLink"/>
                <w:rtl w:val="true"/>
              </w:rPr>
              <w:t>)</w:t>
              <w:tab/>
            </w:r>
            <w:r>
              <w:rPr>
                <w:rStyle w:val="IndexLink"/>
              </w:rPr>
              <w:t>54</w:t>
            </w:r>
          </w:hyperlink>
        </w:p>
        <w:p>
          <w:pPr>
            <w:pStyle w:val="Contents5"/>
            <w:tabs>
              <w:tab w:val="clear" w:pos="7892"/>
              <w:tab w:val="right" w:pos="9026" w:leader="dot"/>
            </w:tabs>
            <w:rPr/>
          </w:pPr>
          <w:hyperlink w:anchor="__RefHeading___Toc1651458_2142443653">
            <w:r>
              <w:rPr>
                <w:webHidden/>
                <w:rStyle w:val="IndexLink"/>
                <w:rtl w:val="true"/>
              </w:rPr>
              <w:t xml:space="preserve">ابن عبد ربه </w:t>
            </w:r>
            <w:r>
              <w:rPr>
                <w:rStyle w:val="IndexLink"/>
                <w:rtl w:val="true"/>
              </w:rPr>
              <w:t>(</w:t>
            </w:r>
            <w:r>
              <w:rPr>
                <w:rStyle w:val="IndexLink"/>
                <w:rtl w:val="true"/>
              </w:rPr>
              <w:t xml:space="preserve">متوفی </w:t>
            </w:r>
            <w:r>
              <w:rPr>
                <w:rStyle w:val="IndexLink"/>
              </w:rPr>
              <w:t>328</w:t>
            </w:r>
            <w:r>
              <w:rPr>
                <w:rStyle w:val="IndexLink"/>
                <w:rtl w:val="true"/>
              </w:rPr>
              <w:t xml:space="preserve"> )</w:t>
              <w:tab/>
            </w:r>
            <w:r>
              <w:rPr>
                <w:rStyle w:val="IndexLink"/>
              </w:rPr>
              <w:t>54</w:t>
            </w:r>
          </w:hyperlink>
        </w:p>
        <w:p>
          <w:pPr>
            <w:pStyle w:val="Contents6"/>
            <w:tabs>
              <w:tab w:val="clear" w:pos="7609"/>
              <w:tab w:val="right" w:pos="9026" w:leader="dot"/>
            </w:tabs>
            <w:rPr/>
          </w:pPr>
          <w:hyperlink w:anchor="__RefHeading___Toc1651460_2142443653">
            <w:r>
              <w:rPr>
                <w:webHidden/>
                <w:rStyle w:val="IndexLink"/>
                <w:rtl w:val="true"/>
              </w:rPr>
              <w:t xml:space="preserve">سند شماره </w:t>
            </w:r>
            <w:r>
              <w:rPr>
                <w:rStyle w:val="IndexLink"/>
              </w:rPr>
              <w:t>10</w:t>
            </w:r>
            <w:r>
              <w:rPr>
                <w:rStyle w:val="IndexLink"/>
                <w:rtl w:val="true"/>
              </w:rPr>
              <w:t>)</w:t>
              <w:tab/>
            </w:r>
            <w:r>
              <w:rPr>
                <w:rStyle w:val="IndexLink"/>
              </w:rPr>
              <w:t>54</w:t>
            </w:r>
          </w:hyperlink>
        </w:p>
        <w:p>
          <w:pPr>
            <w:pStyle w:val="Contents5"/>
            <w:tabs>
              <w:tab w:val="clear" w:pos="7892"/>
              <w:tab w:val="right" w:pos="9026" w:leader="dot"/>
            </w:tabs>
            <w:rPr/>
          </w:pPr>
          <w:hyperlink w:anchor="__RefHeading___Toc1651462_2142443653">
            <w:r>
              <w:rPr>
                <w:webHidden/>
                <w:rStyle w:val="IndexLink"/>
                <w:rtl w:val="true"/>
              </w:rPr>
              <w:t>ابن اثیر</w:t>
            </w:r>
            <w:r>
              <w:rPr>
                <w:rStyle w:val="IndexLink"/>
                <w:rtl w:val="true"/>
              </w:rPr>
              <w:t>(</w:t>
            </w:r>
            <w:r>
              <w:rPr>
                <w:rStyle w:val="IndexLink"/>
                <w:rtl w:val="true"/>
              </w:rPr>
              <w:t>متوفی</w:t>
            </w:r>
            <w:r>
              <w:rPr>
                <w:rStyle w:val="IndexLink"/>
              </w:rPr>
              <w:t>630</w:t>
            </w:r>
            <w:r>
              <w:rPr>
                <w:rStyle w:val="IndexLink"/>
                <w:rtl w:val="true"/>
              </w:rPr>
              <w:t>)</w:t>
              <w:tab/>
            </w:r>
            <w:r>
              <w:rPr>
                <w:rStyle w:val="IndexLink"/>
              </w:rPr>
              <w:t>54</w:t>
            </w:r>
          </w:hyperlink>
        </w:p>
        <w:p>
          <w:pPr>
            <w:pStyle w:val="Contents6"/>
            <w:tabs>
              <w:tab w:val="clear" w:pos="7609"/>
              <w:tab w:val="right" w:pos="9026" w:leader="dot"/>
            </w:tabs>
            <w:rPr/>
          </w:pPr>
          <w:hyperlink w:anchor="__RefHeading___Toc1651464_2142443653">
            <w:r>
              <w:rPr>
                <w:webHidden/>
                <w:rStyle w:val="IndexLink"/>
                <w:rtl w:val="true"/>
              </w:rPr>
              <w:t xml:space="preserve">سند شماره </w:t>
            </w:r>
            <w:r>
              <w:rPr>
                <w:rStyle w:val="IndexLink"/>
              </w:rPr>
              <w:t>11</w:t>
            </w:r>
            <w:r>
              <w:rPr>
                <w:rStyle w:val="IndexLink"/>
                <w:rtl w:val="true"/>
              </w:rPr>
              <w:t>)</w:t>
              <w:tab/>
            </w:r>
            <w:r>
              <w:rPr>
                <w:rStyle w:val="IndexLink"/>
              </w:rPr>
              <w:t>54</w:t>
            </w:r>
          </w:hyperlink>
        </w:p>
        <w:p>
          <w:pPr>
            <w:pStyle w:val="Contents5"/>
            <w:tabs>
              <w:tab w:val="clear" w:pos="7892"/>
              <w:tab w:val="right" w:pos="9026" w:leader="dot"/>
            </w:tabs>
            <w:rPr/>
          </w:pPr>
          <w:hyperlink w:anchor="__RefHeading___Toc1651466_2142443653">
            <w:r>
              <w:rPr>
                <w:webHidden/>
                <w:rStyle w:val="IndexLink"/>
                <w:rtl w:val="true"/>
              </w:rPr>
              <w:t xml:space="preserve">ابن ابی الحدید </w:t>
            </w:r>
            <w:r>
              <w:rPr>
                <w:rStyle w:val="IndexLink"/>
                <w:rtl w:val="true"/>
              </w:rPr>
              <w:t>(</w:t>
            </w:r>
            <w:r>
              <w:rPr>
                <w:rStyle w:val="IndexLink"/>
                <w:rtl w:val="true"/>
              </w:rPr>
              <w:t xml:space="preserve">متوفی </w:t>
            </w:r>
            <w:r>
              <w:rPr>
                <w:rStyle w:val="IndexLink"/>
              </w:rPr>
              <w:t>656</w:t>
            </w:r>
            <w:r>
              <w:rPr>
                <w:rStyle w:val="IndexLink"/>
                <w:rtl w:val="true"/>
              </w:rPr>
              <w:t xml:space="preserve">) </w:t>
            </w:r>
            <w:r>
              <w:rPr>
                <w:rStyle w:val="IndexLink"/>
                <w:rtl w:val="true"/>
              </w:rPr>
              <w:t xml:space="preserve">به نقل از ابوبکر جوهری </w:t>
            </w:r>
            <w:r>
              <w:rPr>
                <w:rStyle w:val="IndexLink"/>
                <w:rtl w:val="true"/>
              </w:rPr>
              <w:t>(</w:t>
            </w:r>
            <w:r>
              <w:rPr>
                <w:rStyle w:val="IndexLink"/>
                <w:rtl w:val="true"/>
              </w:rPr>
              <w:t xml:space="preserve">متوفی </w:t>
            </w:r>
            <w:r>
              <w:rPr>
                <w:rStyle w:val="IndexLink"/>
              </w:rPr>
              <w:t>323</w:t>
            </w:r>
            <w:r>
              <w:rPr>
                <w:rStyle w:val="IndexLink"/>
                <w:rtl w:val="true"/>
              </w:rPr>
              <w:t>)</w:t>
              <w:tab/>
            </w:r>
            <w:r>
              <w:rPr>
                <w:rStyle w:val="IndexLink"/>
              </w:rPr>
              <w:t>55</w:t>
            </w:r>
          </w:hyperlink>
        </w:p>
        <w:p>
          <w:pPr>
            <w:pStyle w:val="Contents6"/>
            <w:tabs>
              <w:tab w:val="clear" w:pos="7609"/>
              <w:tab w:val="right" w:pos="9026" w:leader="dot"/>
            </w:tabs>
            <w:rPr/>
          </w:pPr>
          <w:hyperlink w:anchor="__RefHeading___Toc1651468_2142443653">
            <w:r>
              <w:rPr>
                <w:webHidden/>
                <w:rStyle w:val="IndexLink"/>
                <w:rtl w:val="true"/>
              </w:rPr>
              <w:t xml:space="preserve">سند شماره </w:t>
            </w:r>
            <w:r>
              <w:rPr>
                <w:rStyle w:val="IndexLink"/>
              </w:rPr>
              <w:t>12</w:t>
            </w:r>
            <w:r>
              <w:rPr>
                <w:rStyle w:val="IndexLink"/>
                <w:rtl w:val="true"/>
              </w:rPr>
              <w:t>)</w:t>
              <w:tab/>
            </w:r>
            <w:r>
              <w:rPr>
                <w:rStyle w:val="IndexLink"/>
              </w:rPr>
              <w:t>55</w:t>
            </w:r>
          </w:hyperlink>
        </w:p>
        <w:p>
          <w:pPr>
            <w:pStyle w:val="Contents6"/>
            <w:tabs>
              <w:tab w:val="clear" w:pos="7609"/>
              <w:tab w:val="right" w:pos="9026" w:leader="dot"/>
            </w:tabs>
            <w:rPr/>
          </w:pPr>
          <w:hyperlink w:anchor="__RefHeading___Toc1651470_2142443653">
            <w:r>
              <w:rPr>
                <w:webHidden/>
                <w:rStyle w:val="IndexLink"/>
                <w:rtl w:val="true"/>
              </w:rPr>
              <w:t xml:space="preserve">سند شماره </w:t>
            </w:r>
            <w:r>
              <w:rPr>
                <w:rStyle w:val="IndexLink"/>
              </w:rPr>
              <w:t>13</w:t>
            </w:r>
            <w:r>
              <w:rPr>
                <w:rStyle w:val="IndexLink"/>
                <w:rtl w:val="true"/>
              </w:rPr>
              <w:t>)</w:t>
              <w:tab/>
            </w:r>
            <w:r>
              <w:rPr>
                <w:rStyle w:val="IndexLink"/>
              </w:rPr>
              <w:t>55</w:t>
            </w:r>
          </w:hyperlink>
        </w:p>
        <w:p>
          <w:pPr>
            <w:pStyle w:val="Contents4"/>
            <w:tabs>
              <w:tab w:val="clear" w:pos="8176"/>
              <w:tab w:val="right" w:pos="9026" w:leader="dot"/>
            </w:tabs>
            <w:rPr/>
          </w:pPr>
          <w:hyperlink w:anchor="__RefHeading___Toc1651472_2142443653">
            <w:r>
              <w:rPr>
                <w:webHidden/>
                <w:rStyle w:val="IndexLink"/>
                <w:rtl w:val="true"/>
              </w:rPr>
              <w:t>نتیجه گیری</w:t>
            </w:r>
            <w:r>
              <w:rPr>
                <w:rStyle w:val="IndexLink"/>
                <w:rtl w:val="true"/>
              </w:rPr>
              <w:tab/>
            </w:r>
            <w:r>
              <w:rPr>
                <w:rStyle w:val="IndexLink"/>
              </w:rPr>
              <w:t>56</w:t>
            </w:r>
          </w:hyperlink>
        </w:p>
        <w:p>
          <w:pPr>
            <w:pStyle w:val="Contents5"/>
            <w:tabs>
              <w:tab w:val="clear" w:pos="7892"/>
              <w:tab w:val="right" w:pos="9026" w:leader="dot"/>
            </w:tabs>
            <w:rPr/>
          </w:pPr>
          <w:hyperlink w:anchor="__RefHeading___Toc1651474_2142443653">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651476_2142443653">
            <w:r>
              <w:rPr>
                <w:webHidden/>
                <w:rStyle w:val="IndexLink"/>
                <w:rtl w:val="true"/>
              </w:rPr>
              <w:t xml:space="preserve">تلاش مهاجمان جهت اخذ بيعت اجباری از امیرالمؤمنين </w:t>
            </w:r>
            <w:r>
              <w:rPr>
                <w:rStyle w:val="IndexLink"/>
                <w:rtl w:val="true"/>
              </w:rPr>
              <w:t xml:space="preserve">* </w:t>
            </w:r>
            <w:r>
              <w:rPr>
                <w:rStyle w:val="IndexLink"/>
                <w:rtl w:val="true"/>
              </w:rPr>
              <w:t>به کجا انجامید؟</w:t>
            </w:r>
            <w:r>
              <w:rPr>
                <w:rStyle w:val="IndexLink"/>
                <w:rtl w:val="true"/>
              </w:rPr>
              <w:tab/>
            </w:r>
            <w:r>
              <w:rPr>
                <w:rStyle w:val="IndexLink"/>
              </w:rPr>
              <w:t>60</w:t>
            </w:r>
          </w:hyperlink>
        </w:p>
        <w:p>
          <w:pPr>
            <w:pStyle w:val="Contents6"/>
            <w:tabs>
              <w:tab w:val="clear" w:pos="7609"/>
              <w:tab w:val="right" w:pos="9026" w:leader="dot"/>
            </w:tabs>
            <w:rPr/>
          </w:pPr>
          <w:hyperlink w:anchor="__RefHeading___Toc1651478_2142443653">
            <w:r>
              <w:rPr>
                <w:webHidden/>
                <w:rStyle w:val="IndexLink"/>
                <w:rtl w:val="true"/>
              </w:rPr>
              <w:t xml:space="preserve">سند شماره </w:t>
            </w:r>
            <w:r>
              <w:rPr>
                <w:rStyle w:val="IndexLink"/>
              </w:rPr>
              <w:t>1</w:t>
            </w:r>
            <w:r>
              <w:rPr>
                <w:rStyle w:val="IndexLink"/>
                <w:rtl w:val="true"/>
              </w:rPr>
              <w:t>)</w:t>
              <w:tab/>
            </w:r>
            <w:r>
              <w:rPr>
                <w:rStyle w:val="IndexLink"/>
              </w:rPr>
              <w:t>60</w:t>
            </w:r>
          </w:hyperlink>
        </w:p>
        <w:p>
          <w:pPr>
            <w:pStyle w:val="Contents6"/>
            <w:tabs>
              <w:tab w:val="clear" w:pos="7609"/>
              <w:tab w:val="right" w:pos="9026" w:leader="dot"/>
            </w:tabs>
            <w:rPr/>
          </w:pPr>
          <w:hyperlink w:anchor="__RefHeading___Toc1651480_2142443653">
            <w:r>
              <w:rPr>
                <w:webHidden/>
                <w:rStyle w:val="IndexLink"/>
                <w:rtl w:val="true"/>
              </w:rPr>
              <w:t xml:space="preserve">سند شماره </w:t>
            </w:r>
            <w:r>
              <w:rPr>
                <w:rStyle w:val="IndexLink"/>
              </w:rPr>
              <w:t>2</w:t>
            </w:r>
            <w:r>
              <w:rPr>
                <w:rStyle w:val="IndexLink"/>
                <w:rtl w:val="true"/>
              </w:rPr>
              <w:t>)</w:t>
              <w:tab/>
            </w:r>
            <w:r>
              <w:rPr>
                <w:rStyle w:val="IndexLink"/>
              </w:rPr>
              <w:t>61</w:t>
            </w:r>
          </w:hyperlink>
        </w:p>
        <w:p>
          <w:pPr>
            <w:pStyle w:val="Contents6"/>
            <w:tabs>
              <w:tab w:val="clear" w:pos="7609"/>
              <w:tab w:val="right" w:pos="9026" w:leader="dot"/>
            </w:tabs>
            <w:rPr/>
          </w:pPr>
          <w:hyperlink w:anchor="__RefHeading___Toc1651482_2142443653">
            <w:r>
              <w:rPr>
                <w:webHidden/>
                <w:rStyle w:val="IndexLink"/>
                <w:rtl w:val="true"/>
              </w:rPr>
              <w:t xml:space="preserve">سند شماره </w:t>
            </w:r>
            <w:r>
              <w:rPr>
                <w:rStyle w:val="IndexLink"/>
              </w:rPr>
              <w:t>3</w:t>
            </w:r>
            <w:r>
              <w:rPr>
                <w:rStyle w:val="IndexLink"/>
                <w:rtl w:val="true"/>
              </w:rPr>
              <w:t>)</w:t>
              <w:tab/>
            </w:r>
            <w:r>
              <w:rPr>
                <w:rStyle w:val="IndexLink"/>
              </w:rPr>
              <w:t>62</w:t>
            </w:r>
          </w:hyperlink>
        </w:p>
        <w:p>
          <w:pPr>
            <w:pStyle w:val="Contents6"/>
            <w:tabs>
              <w:tab w:val="clear" w:pos="7609"/>
              <w:tab w:val="right" w:pos="9026" w:leader="dot"/>
            </w:tabs>
            <w:rPr/>
          </w:pPr>
          <w:hyperlink w:anchor="__RefHeading___Toc1651484_2142443653">
            <w:r>
              <w:rPr>
                <w:webHidden/>
                <w:rStyle w:val="IndexLink"/>
                <w:rtl w:val="true"/>
              </w:rPr>
              <w:t xml:space="preserve">سند شماره </w:t>
            </w:r>
            <w:r>
              <w:rPr>
                <w:rStyle w:val="IndexLink"/>
              </w:rPr>
              <w:t>4</w:t>
            </w:r>
            <w:r>
              <w:rPr>
                <w:rStyle w:val="IndexLink"/>
                <w:rtl w:val="true"/>
              </w:rPr>
              <w:t>)</w:t>
              <w:tab/>
            </w:r>
            <w:r>
              <w:rPr>
                <w:rStyle w:val="IndexLink"/>
              </w:rPr>
              <w:t>63</w:t>
            </w:r>
          </w:hyperlink>
        </w:p>
        <w:p>
          <w:pPr>
            <w:pStyle w:val="Contents6"/>
            <w:tabs>
              <w:tab w:val="clear" w:pos="7609"/>
              <w:tab w:val="right" w:pos="9026" w:leader="dot"/>
            </w:tabs>
            <w:rPr/>
          </w:pPr>
          <w:hyperlink w:anchor="__RefHeading___Toc1651486_2142443653">
            <w:r>
              <w:rPr>
                <w:webHidden/>
                <w:rStyle w:val="IndexLink"/>
                <w:rtl w:val="true"/>
              </w:rPr>
              <w:t xml:space="preserve">سند شماره </w:t>
            </w:r>
            <w:r>
              <w:rPr>
                <w:rStyle w:val="IndexLink"/>
              </w:rPr>
              <w:t>5</w:t>
            </w:r>
            <w:r>
              <w:rPr>
                <w:rStyle w:val="IndexLink"/>
                <w:rtl w:val="true"/>
              </w:rPr>
              <w:t>)</w:t>
              <w:tab/>
            </w:r>
            <w:r>
              <w:rPr>
                <w:rStyle w:val="IndexLink"/>
              </w:rPr>
              <w:t>65</w:t>
            </w:r>
          </w:hyperlink>
        </w:p>
        <w:p>
          <w:pPr>
            <w:pStyle w:val="Contents6"/>
            <w:tabs>
              <w:tab w:val="clear" w:pos="7609"/>
              <w:tab w:val="right" w:pos="9026" w:leader="dot"/>
            </w:tabs>
            <w:rPr/>
          </w:pPr>
          <w:hyperlink w:anchor="__RefHeading___Toc1651488_2142443653">
            <w:r>
              <w:rPr>
                <w:webHidden/>
                <w:rStyle w:val="IndexLink"/>
                <w:rtl w:val="true"/>
              </w:rPr>
              <w:t xml:space="preserve">سند شماره </w:t>
            </w:r>
            <w:r>
              <w:rPr>
                <w:rStyle w:val="IndexLink"/>
              </w:rPr>
              <w:t>6</w:t>
            </w:r>
            <w:r>
              <w:rPr>
                <w:rStyle w:val="IndexLink"/>
                <w:rtl w:val="true"/>
              </w:rPr>
              <w:t>)</w:t>
              <w:tab/>
            </w:r>
            <w:r>
              <w:rPr>
                <w:rStyle w:val="IndexLink"/>
              </w:rPr>
              <w:t>65</w:t>
            </w:r>
          </w:hyperlink>
        </w:p>
        <w:p>
          <w:pPr>
            <w:pStyle w:val="Contents6"/>
            <w:tabs>
              <w:tab w:val="clear" w:pos="7609"/>
              <w:tab w:val="right" w:pos="9026" w:leader="dot"/>
            </w:tabs>
            <w:rPr/>
          </w:pPr>
          <w:hyperlink w:anchor="__RefHeading___Toc1651490_2142443653">
            <w:r>
              <w:rPr>
                <w:webHidden/>
                <w:rStyle w:val="IndexLink"/>
                <w:rtl w:val="true"/>
              </w:rPr>
              <w:t xml:space="preserve">سند شماره </w:t>
            </w:r>
            <w:r>
              <w:rPr>
                <w:rStyle w:val="IndexLink"/>
              </w:rPr>
              <w:t>7</w:t>
            </w:r>
            <w:r>
              <w:rPr>
                <w:rStyle w:val="IndexLink"/>
                <w:rtl w:val="true"/>
              </w:rPr>
              <w:t>)</w:t>
              <w:tab/>
            </w:r>
            <w:r>
              <w:rPr>
                <w:rStyle w:val="IndexLink"/>
              </w:rPr>
              <w:t>67</w:t>
            </w:r>
          </w:hyperlink>
        </w:p>
        <w:p>
          <w:pPr>
            <w:pStyle w:val="Contents4"/>
            <w:tabs>
              <w:tab w:val="clear" w:pos="8176"/>
              <w:tab w:val="right" w:pos="9026" w:leader="dot"/>
            </w:tabs>
            <w:rPr/>
          </w:pPr>
          <w:hyperlink w:anchor="__RefHeading___Toc1651492_2142443653">
            <w:r>
              <w:rPr>
                <w:webHidden/>
                <w:rStyle w:val="IndexLink"/>
                <w:rtl w:val="true"/>
              </w:rPr>
              <w:t>اهل سنت این ماجرا را چگونه نقل می کنند؟</w:t>
            </w:r>
            <w:r>
              <w:rPr>
                <w:rStyle w:val="IndexLink"/>
                <w:rtl w:val="true"/>
              </w:rPr>
              <w:tab/>
            </w:r>
            <w:r>
              <w:rPr>
                <w:rStyle w:val="IndexLink"/>
              </w:rPr>
              <w:t>68</w:t>
            </w:r>
          </w:hyperlink>
        </w:p>
        <w:p>
          <w:pPr>
            <w:pStyle w:val="Contents5"/>
            <w:tabs>
              <w:tab w:val="clear" w:pos="7892"/>
              <w:tab w:val="right" w:pos="9026" w:leader="dot"/>
            </w:tabs>
            <w:rPr/>
          </w:pPr>
          <w:hyperlink w:anchor="__RefHeading___Toc1651494_2142443653">
            <w:r>
              <w:rPr>
                <w:webHidden/>
                <w:rStyle w:val="IndexLink"/>
                <w:rtl w:val="true"/>
              </w:rPr>
              <w:t xml:space="preserve">سند شماره </w:t>
            </w:r>
            <w:r>
              <w:rPr>
                <w:rStyle w:val="IndexLink"/>
              </w:rPr>
              <w:t>8</w:t>
            </w:r>
            <w:r>
              <w:rPr>
                <w:rStyle w:val="IndexLink"/>
                <w:rtl w:val="true"/>
              </w:rPr>
              <w:t>)</w:t>
              <w:tab/>
            </w:r>
            <w:r>
              <w:rPr>
                <w:rStyle w:val="IndexLink"/>
              </w:rPr>
              <w:t>68</w:t>
            </w:r>
          </w:hyperlink>
        </w:p>
        <w:p>
          <w:pPr>
            <w:pStyle w:val="Contents4"/>
            <w:tabs>
              <w:tab w:val="clear" w:pos="8176"/>
              <w:tab w:val="right" w:pos="9026" w:leader="dot"/>
            </w:tabs>
            <w:rPr/>
          </w:pPr>
          <w:hyperlink w:anchor="__RefHeading___Toc1651496_2142443653">
            <w:r>
              <w:rPr>
                <w:webHidden/>
                <w:rStyle w:val="IndexLink"/>
                <w:rtl w:val="true"/>
              </w:rPr>
              <w:t>جمع بندی استاد هشتگانه</w:t>
            </w:r>
            <w:r>
              <w:rPr>
                <w:rStyle w:val="IndexLink"/>
                <w:rtl w:val="true"/>
              </w:rPr>
              <w:tab/>
            </w:r>
            <w:r>
              <w:rPr>
                <w:rStyle w:val="IndexLink"/>
              </w:rPr>
              <w:t>71</w:t>
            </w:r>
          </w:hyperlink>
        </w:p>
        <w:p>
          <w:pPr>
            <w:pStyle w:val="Contents4"/>
            <w:tabs>
              <w:tab w:val="clear" w:pos="8176"/>
              <w:tab w:val="right" w:pos="9026" w:leader="dot"/>
            </w:tabs>
            <w:rPr/>
          </w:pPr>
          <w:hyperlink w:anchor="__RefHeading___Toc1651498_2142443653">
            <w:r>
              <w:rPr>
                <w:webHidden/>
                <w:rStyle w:val="IndexLink"/>
                <w:rtl w:val="true"/>
              </w:rPr>
              <w:t>تذکر</w:t>
            </w:r>
            <w:r>
              <w:rPr>
                <w:rStyle w:val="IndexLink"/>
                <w:rtl w:val="true"/>
              </w:rPr>
              <w:tab/>
            </w:r>
            <w:r>
              <w:rPr>
                <w:rStyle w:val="IndexLink"/>
              </w:rPr>
              <w:t>73</w:t>
            </w:r>
          </w:hyperlink>
        </w:p>
        <w:p>
          <w:pPr>
            <w:pStyle w:val="Contents4"/>
            <w:tabs>
              <w:tab w:val="clear" w:pos="8176"/>
              <w:tab w:val="right" w:pos="9026" w:leader="dot"/>
            </w:tabs>
            <w:rPr/>
          </w:pPr>
          <w:hyperlink w:anchor="__RefHeading___Toc1651500_2142443653">
            <w:r>
              <w:rPr>
                <w:webHidden/>
                <w:rStyle w:val="IndexLink"/>
                <w:rtl w:val="true"/>
              </w:rPr>
              <w:t>جمع بندی نهایی از ماجرای هجوم به بیت فاطمه</w:t>
            </w:r>
            <w:r>
              <w:rPr>
                <w:rStyle w:val="IndexLink"/>
                <w:rtl w:val="true"/>
              </w:rPr>
              <w:tab/>
            </w:r>
            <w:r>
              <w:rPr>
                <w:rStyle w:val="IndexLink"/>
              </w:rPr>
              <w:t>74</w:t>
            </w:r>
          </w:hyperlink>
        </w:p>
        <w:p>
          <w:pPr>
            <w:pStyle w:val="Contents4"/>
            <w:tabs>
              <w:tab w:val="clear" w:pos="8176"/>
              <w:tab w:val="right" w:pos="9026" w:leader="dot"/>
            </w:tabs>
            <w:rPr/>
          </w:pPr>
          <w:hyperlink w:anchor="__RefHeading___Toc1651502_2142443653">
            <w:r>
              <w:rPr>
                <w:webHidden/>
                <w:rStyle w:val="IndexLink"/>
                <w:rtl w:val="true"/>
              </w:rPr>
              <w:t>نتیجه گیری نهایی</w:t>
            </w:r>
            <w:r>
              <w:rPr>
                <w:rStyle w:val="IndexLink"/>
                <w:rtl w:val="true"/>
              </w:rPr>
              <w:tab/>
            </w:r>
            <w:r>
              <w:rPr>
                <w:rStyle w:val="IndexLink"/>
              </w:rPr>
              <w:t>76</w:t>
            </w:r>
          </w:hyperlink>
        </w:p>
        <w:p>
          <w:pPr>
            <w:pStyle w:val="Contents3"/>
            <w:tabs>
              <w:tab w:val="clear" w:pos="8459"/>
              <w:tab w:val="right" w:pos="9026" w:leader="dot"/>
            </w:tabs>
            <w:rPr/>
          </w:pPr>
          <w:hyperlink w:anchor="__RefHeading___Toc1651504_2142443653">
            <w:r>
              <w:rPr>
                <w:webHidden/>
                <w:rStyle w:val="IndexLink"/>
                <w:rtl w:val="true"/>
              </w:rPr>
              <w:t>گفتار سوم</w:t>
            </w:r>
            <w:r>
              <w:rPr>
                <w:rStyle w:val="IndexLink"/>
                <w:rtl w:val="true"/>
              </w:rPr>
              <w:t xml:space="preserve">: </w:t>
            </w:r>
            <w:r>
              <w:rPr>
                <w:rStyle w:val="IndexLink"/>
                <w:rtl w:val="true"/>
              </w:rPr>
              <w:t>عدم رضایت عمومی از خلافت ابوبکر</w:t>
            </w:r>
            <w:r>
              <w:rPr>
                <w:rStyle w:val="IndexLink"/>
                <w:rtl w:val="true"/>
              </w:rPr>
              <w:tab/>
            </w:r>
            <w:r>
              <w:rPr>
                <w:rStyle w:val="IndexLink"/>
              </w:rPr>
              <w:t>78</w:t>
            </w:r>
          </w:hyperlink>
        </w:p>
        <w:p>
          <w:pPr>
            <w:pStyle w:val="Contents4"/>
            <w:tabs>
              <w:tab w:val="clear" w:pos="8176"/>
              <w:tab w:val="right" w:pos="9026" w:leader="dot"/>
            </w:tabs>
            <w:rPr/>
          </w:pPr>
          <w:hyperlink w:anchor="__RefHeading___Toc1651506_2142443653">
            <w:r>
              <w:rPr>
                <w:webHidden/>
                <w:rStyle w:val="IndexLink"/>
                <w:rtl w:val="true"/>
              </w:rPr>
              <w:t>اسناد تاریخی</w:t>
            </w:r>
            <w:r>
              <w:rPr>
                <w:rStyle w:val="IndexLink"/>
                <w:rtl w:val="true"/>
              </w:rPr>
              <w:tab/>
            </w:r>
            <w:r>
              <w:rPr>
                <w:rStyle w:val="IndexLink"/>
              </w:rPr>
              <w:t>78</w:t>
            </w:r>
          </w:hyperlink>
        </w:p>
        <w:p>
          <w:pPr>
            <w:pStyle w:val="Contents4"/>
            <w:tabs>
              <w:tab w:val="clear" w:pos="8176"/>
              <w:tab w:val="right" w:pos="9026" w:leader="dot"/>
            </w:tabs>
            <w:rPr/>
          </w:pPr>
          <w:hyperlink w:anchor="__RefHeading___Toc1651508_2142443653">
            <w:r>
              <w:rPr>
                <w:webHidden/>
                <w:rStyle w:val="IndexLink"/>
                <w:rtl w:val="true"/>
              </w:rPr>
              <w:t>نگاهی دیگر به اسناد تاریخی بیست عمومی با ابوبکر</w:t>
            </w:r>
            <w:r>
              <w:rPr>
                <w:rStyle w:val="IndexLink"/>
                <w:rtl w:val="true"/>
              </w:rPr>
              <w:tab/>
            </w:r>
            <w:r>
              <w:rPr>
                <w:rStyle w:val="IndexLink"/>
              </w:rPr>
              <w:t>81</w:t>
            </w:r>
          </w:hyperlink>
        </w:p>
        <w:p>
          <w:pPr>
            <w:pStyle w:val="Contents5"/>
            <w:tabs>
              <w:tab w:val="clear" w:pos="7892"/>
              <w:tab w:val="right" w:pos="9026" w:leader="dot"/>
            </w:tabs>
            <w:rPr/>
          </w:pPr>
          <w:hyperlink w:anchor="__RefHeading___Toc1651510_2142443653">
            <w:r>
              <w:rPr>
                <w:webHidden/>
                <w:rStyle w:val="IndexLink"/>
                <w:rtl w:val="true"/>
              </w:rPr>
              <w:t xml:space="preserve">سند شماره </w:t>
            </w:r>
            <w:r>
              <w:rPr>
                <w:rStyle w:val="IndexLink"/>
              </w:rPr>
              <w:t>1</w:t>
            </w:r>
            <w:r>
              <w:rPr>
                <w:rStyle w:val="IndexLink"/>
                <w:rtl w:val="true"/>
              </w:rPr>
              <w:t>)</w:t>
              <w:tab/>
            </w:r>
            <w:r>
              <w:rPr>
                <w:rStyle w:val="IndexLink"/>
              </w:rPr>
              <w:t>81</w:t>
            </w:r>
          </w:hyperlink>
        </w:p>
        <w:p>
          <w:pPr>
            <w:pStyle w:val="Contents5"/>
            <w:tabs>
              <w:tab w:val="clear" w:pos="7892"/>
              <w:tab w:val="right" w:pos="9026" w:leader="dot"/>
            </w:tabs>
            <w:rPr/>
          </w:pPr>
          <w:hyperlink w:anchor="__RefHeading___Toc1651512_2142443653">
            <w:r>
              <w:rPr>
                <w:webHidden/>
                <w:rStyle w:val="IndexLink"/>
                <w:rtl w:val="true"/>
              </w:rPr>
              <w:t xml:space="preserve">سند شماره </w:t>
            </w:r>
            <w:r>
              <w:rPr>
                <w:rStyle w:val="IndexLink"/>
              </w:rPr>
              <w:t>2</w:t>
            </w:r>
            <w:r>
              <w:rPr>
                <w:rStyle w:val="IndexLink"/>
                <w:rtl w:val="true"/>
              </w:rPr>
              <w:t>)</w:t>
              <w:tab/>
            </w:r>
            <w:r>
              <w:rPr>
                <w:rStyle w:val="IndexLink"/>
              </w:rPr>
              <w:t>81</w:t>
            </w:r>
          </w:hyperlink>
        </w:p>
        <w:p>
          <w:pPr>
            <w:pStyle w:val="Contents5"/>
            <w:tabs>
              <w:tab w:val="clear" w:pos="7892"/>
              <w:tab w:val="right" w:pos="9026" w:leader="dot"/>
            </w:tabs>
            <w:rPr/>
          </w:pPr>
          <w:hyperlink w:anchor="__RefHeading___Toc1651514_2142443653">
            <w:r>
              <w:rPr>
                <w:webHidden/>
                <w:rStyle w:val="IndexLink"/>
                <w:rtl w:val="true"/>
              </w:rPr>
              <w:t xml:space="preserve">سند شماره </w:t>
            </w:r>
            <w:r>
              <w:rPr>
                <w:rStyle w:val="IndexLink"/>
              </w:rPr>
              <w:t>3</w:t>
            </w:r>
            <w:r>
              <w:rPr>
                <w:rStyle w:val="IndexLink"/>
                <w:rtl w:val="true"/>
              </w:rPr>
              <w:t>)</w:t>
              <w:tab/>
            </w:r>
            <w:r>
              <w:rPr>
                <w:rStyle w:val="IndexLink"/>
              </w:rPr>
              <w:t>82</w:t>
            </w:r>
          </w:hyperlink>
        </w:p>
        <w:p>
          <w:pPr>
            <w:pStyle w:val="Contents5"/>
            <w:tabs>
              <w:tab w:val="clear" w:pos="7892"/>
              <w:tab w:val="right" w:pos="9026" w:leader="dot"/>
            </w:tabs>
            <w:rPr/>
          </w:pPr>
          <w:hyperlink w:anchor="__RefHeading___Toc1651516_2142443653">
            <w:r>
              <w:rPr>
                <w:webHidden/>
                <w:rStyle w:val="IndexLink"/>
                <w:rtl w:val="true"/>
              </w:rPr>
              <w:t xml:space="preserve">سند شماره </w:t>
            </w:r>
            <w:r>
              <w:rPr>
                <w:rStyle w:val="IndexLink"/>
              </w:rPr>
              <w:t>4</w:t>
            </w:r>
            <w:r>
              <w:rPr>
                <w:rStyle w:val="IndexLink"/>
                <w:rtl w:val="true"/>
              </w:rPr>
              <w:t>)</w:t>
              <w:tab/>
            </w:r>
            <w:r>
              <w:rPr>
                <w:rStyle w:val="IndexLink"/>
              </w:rPr>
              <w:t>83</w:t>
            </w:r>
          </w:hyperlink>
        </w:p>
        <w:p>
          <w:pPr>
            <w:pStyle w:val="Contents5"/>
            <w:tabs>
              <w:tab w:val="clear" w:pos="7892"/>
              <w:tab w:val="right" w:pos="9026" w:leader="dot"/>
            </w:tabs>
            <w:rPr/>
          </w:pPr>
          <w:hyperlink w:anchor="__RefHeading___Toc1651518_2142443653">
            <w:r>
              <w:rPr>
                <w:webHidden/>
                <w:rStyle w:val="IndexLink"/>
                <w:rtl w:val="true"/>
              </w:rPr>
              <w:t xml:space="preserve">سند شماره </w:t>
            </w:r>
            <w:r>
              <w:rPr>
                <w:rStyle w:val="IndexLink"/>
              </w:rPr>
              <w:t>5</w:t>
            </w:r>
            <w:r>
              <w:rPr>
                <w:rStyle w:val="IndexLink"/>
                <w:rtl w:val="true"/>
              </w:rPr>
              <w:t>)</w:t>
              <w:tab/>
            </w:r>
            <w:r>
              <w:rPr>
                <w:rStyle w:val="IndexLink"/>
              </w:rPr>
              <w:t>84</w:t>
            </w:r>
          </w:hyperlink>
        </w:p>
        <w:p>
          <w:pPr>
            <w:pStyle w:val="Contents5"/>
            <w:tabs>
              <w:tab w:val="clear" w:pos="7892"/>
              <w:tab w:val="right" w:pos="9026" w:leader="dot"/>
            </w:tabs>
            <w:rPr/>
          </w:pPr>
          <w:hyperlink w:anchor="__RefHeading___Toc1651520_2142443653">
            <w:r>
              <w:rPr>
                <w:webHidden/>
                <w:rStyle w:val="IndexLink"/>
                <w:rtl w:val="true"/>
              </w:rPr>
              <w:t xml:space="preserve">سند شماره </w:t>
            </w:r>
            <w:r>
              <w:rPr>
                <w:rStyle w:val="IndexLink"/>
              </w:rPr>
              <w:t>6</w:t>
            </w:r>
            <w:r>
              <w:rPr>
                <w:rStyle w:val="IndexLink"/>
                <w:rtl w:val="true"/>
              </w:rPr>
              <w:t>)</w:t>
              <w:tab/>
            </w:r>
            <w:r>
              <w:rPr>
                <w:rStyle w:val="IndexLink"/>
              </w:rPr>
              <w:t>84</w:t>
            </w:r>
          </w:hyperlink>
        </w:p>
        <w:p>
          <w:pPr>
            <w:pStyle w:val="Contents5"/>
            <w:tabs>
              <w:tab w:val="clear" w:pos="7892"/>
              <w:tab w:val="right" w:pos="9026" w:leader="dot"/>
            </w:tabs>
            <w:rPr/>
          </w:pPr>
          <w:hyperlink w:anchor="__RefHeading___Toc1651522_2142443653">
            <w:r>
              <w:rPr>
                <w:webHidden/>
                <w:rStyle w:val="IndexLink"/>
                <w:rtl w:val="true"/>
              </w:rPr>
              <w:t xml:space="preserve">سند شماره </w:t>
            </w:r>
            <w:r>
              <w:rPr>
                <w:rStyle w:val="IndexLink"/>
              </w:rPr>
              <w:t>7</w:t>
            </w:r>
            <w:r>
              <w:rPr>
                <w:rStyle w:val="IndexLink"/>
                <w:rtl w:val="true"/>
              </w:rPr>
              <w:t>)</w:t>
              <w:tab/>
            </w:r>
            <w:r>
              <w:rPr>
                <w:rStyle w:val="IndexLink"/>
              </w:rPr>
              <w:t>85</w:t>
            </w:r>
          </w:hyperlink>
        </w:p>
        <w:p>
          <w:pPr>
            <w:pStyle w:val="Contents5"/>
            <w:tabs>
              <w:tab w:val="clear" w:pos="7892"/>
              <w:tab w:val="right" w:pos="9026" w:leader="dot"/>
            </w:tabs>
            <w:rPr/>
          </w:pPr>
          <w:hyperlink w:anchor="__RefHeading___Toc1651524_2142443653">
            <w:r>
              <w:rPr>
                <w:webHidden/>
                <w:rStyle w:val="IndexLink"/>
                <w:rtl w:val="true"/>
              </w:rPr>
              <w:t xml:space="preserve">سند شماره </w:t>
            </w:r>
            <w:r>
              <w:rPr>
                <w:rStyle w:val="IndexLink"/>
              </w:rPr>
              <w:t>8</w:t>
            </w:r>
            <w:r>
              <w:rPr>
                <w:rStyle w:val="IndexLink"/>
                <w:rtl w:val="true"/>
              </w:rPr>
              <w:t>)</w:t>
              <w:tab/>
            </w:r>
            <w:r>
              <w:rPr>
                <w:rStyle w:val="IndexLink"/>
              </w:rPr>
              <w:t>85</w:t>
            </w:r>
          </w:hyperlink>
        </w:p>
        <w:p>
          <w:pPr>
            <w:pStyle w:val="Contents5"/>
            <w:tabs>
              <w:tab w:val="clear" w:pos="7892"/>
              <w:tab w:val="right" w:pos="9026" w:leader="dot"/>
            </w:tabs>
            <w:rPr/>
          </w:pPr>
          <w:hyperlink w:anchor="__RefHeading___Toc1651526_2142443653">
            <w:r>
              <w:rPr>
                <w:webHidden/>
                <w:rStyle w:val="IndexLink"/>
                <w:rtl w:val="true"/>
              </w:rPr>
              <w:t xml:space="preserve">سند شماره </w:t>
            </w:r>
            <w:r>
              <w:rPr>
                <w:rStyle w:val="IndexLink"/>
              </w:rPr>
              <w:t>9</w:t>
            </w:r>
            <w:r>
              <w:rPr>
                <w:rStyle w:val="IndexLink"/>
                <w:rtl w:val="true"/>
              </w:rPr>
              <w:t>)</w:t>
              <w:tab/>
            </w:r>
            <w:r>
              <w:rPr>
                <w:rStyle w:val="IndexLink"/>
              </w:rPr>
              <w:t>86</w:t>
            </w:r>
          </w:hyperlink>
        </w:p>
        <w:p>
          <w:pPr>
            <w:pStyle w:val="Contents5"/>
            <w:tabs>
              <w:tab w:val="clear" w:pos="7892"/>
              <w:tab w:val="right" w:pos="9026" w:leader="dot"/>
            </w:tabs>
            <w:rPr/>
          </w:pPr>
          <w:hyperlink w:anchor="__RefHeading___Toc1651528_2142443653">
            <w:r>
              <w:rPr>
                <w:webHidden/>
                <w:rStyle w:val="IndexLink"/>
                <w:rtl w:val="true"/>
              </w:rPr>
              <w:t xml:space="preserve">سند شماره </w:t>
            </w:r>
            <w:r>
              <w:rPr>
                <w:rStyle w:val="IndexLink"/>
              </w:rPr>
              <w:t>10</w:t>
            </w:r>
            <w:r>
              <w:rPr>
                <w:rStyle w:val="IndexLink"/>
                <w:rtl w:val="true"/>
              </w:rPr>
              <w:t>)</w:t>
              <w:tab/>
            </w:r>
            <w:r>
              <w:rPr>
                <w:rStyle w:val="IndexLink"/>
              </w:rPr>
              <w:t>87</w:t>
            </w:r>
          </w:hyperlink>
        </w:p>
        <w:p>
          <w:pPr>
            <w:pStyle w:val="Contents5"/>
            <w:tabs>
              <w:tab w:val="clear" w:pos="7892"/>
              <w:tab w:val="right" w:pos="9026" w:leader="dot"/>
            </w:tabs>
            <w:rPr/>
          </w:pPr>
          <w:hyperlink w:anchor="__RefHeading___Toc1651530_2142443653">
            <w:r>
              <w:rPr>
                <w:webHidden/>
                <w:rStyle w:val="IndexLink"/>
                <w:rtl w:val="true"/>
              </w:rPr>
              <w:t xml:space="preserve">سند شماره </w:t>
            </w:r>
            <w:r>
              <w:rPr>
                <w:rStyle w:val="IndexLink"/>
              </w:rPr>
              <w:t>11</w:t>
            </w:r>
            <w:r>
              <w:rPr>
                <w:rStyle w:val="IndexLink"/>
                <w:rtl w:val="true"/>
              </w:rPr>
              <w:t>)</w:t>
              <w:tab/>
            </w:r>
            <w:r>
              <w:rPr>
                <w:rStyle w:val="IndexLink"/>
              </w:rPr>
              <w:t>87</w:t>
            </w:r>
          </w:hyperlink>
        </w:p>
        <w:p>
          <w:pPr>
            <w:pStyle w:val="Contents3"/>
            <w:tabs>
              <w:tab w:val="clear" w:pos="8459"/>
              <w:tab w:val="right" w:pos="9026" w:leader="dot"/>
            </w:tabs>
            <w:rPr/>
          </w:pPr>
          <w:hyperlink w:anchor="__RefHeading___Toc1651532_2142443653">
            <w:r>
              <w:rPr>
                <w:webHidden/>
                <w:rStyle w:val="IndexLink"/>
                <w:rtl w:val="true"/>
              </w:rPr>
              <w:t>گفتار چهارم</w:t>
            </w:r>
            <w:r>
              <w:rPr>
                <w:rStyle w:val="IndexLink"/>
                <w:rtl w:val="true"/>
              </w:rPr>
              <w:t xml:space="preserve">: </w:t>
            </w:r>
            <w:r>
              <w:rPr>
                <w:rStyle w:val="IndexLink"/>
                <w:rtl w:val="true"/>
              </w:rPr>
              <w:t>تلاش برای اثبات وقوع بیعت مختارانه پس از شهادت زهرا</w:t>
            </w:r>
            <w:r>
              <w:rPr>
                <w:rStyle w:val="IndexLink"/>
                <w:rtl w:val="true"/>
              </w:rPr>
              <w:tab/>
            </w:r>
            <w:r>
              <w:rPr>
                <w:rStyle w:val="IndexLink"/>
              </w:rPr>
              <w:t>90</w:t>
            </w:r>
          </w:hyperlink>
        </w:p>
        <w:p>
          <w:pPr>
            <w:pStyle w:val="Contents4"/>
            <w:tabs>
              <w:tab w:val="clear" w:pos="8176"/>
              <w:tab w:val="right" w:pos="9026" w:leader="dot"/>
            </w:tabs>
            <w:rPr/>
          </w:pPr>
          <w:hyperlink w:anchor="__RefHeading___Toc1651534_2142443653">
            <w:r>
              <w:rPr>
                <w:webHidden/>
                <w:rStyle w:val="IndexLink"/>
                <w:rtl w:val="true"/>
              </w:rPr>
              <w:t>تبیین شبهه</w:t>
            </w:r>
            <w:r>
              <w:rPr>
                <w:rStyle w:val="IndexLink"/>
                <w:rtl w:val="true"/>
              </w:rPr>
              <w:tab/>
            </w:r>
            <w:r>
              <w:rPr>
                <w:rStyle w:val="IndexLink"/>
              </w:rPr>
              <w:t>90</w:t>
            </w:r>
          </w:hyperlink>
        </w:p>
        <w:p>
          <w:pPr>
            <w:pStyle w:val="Contents4"/>
            <w:tabs>
              <w:tab w:val="clear" w:pos="8176"/>
              <w:tab w:val="right" w:pos="9026" w:leader="dot"/>
            </w:tabs>
            <w:rPr/>
          </w:pPr>
          <w:hyperlink w:anchor="__RefHeading___Toc1651536_2142443653">
            <w:r>
              <w:rPr>
                <w:webHidden/>
                <w:rStyle w:val="IndexLink"/>
                <w:rtl w:val="true"/>
              </w:rPr>
              <w:t>نقش این شبهه در علم غضب حضرت زهرا پر ابوبکر</w:t>
            </w:r>
            <w:r>
              <w:rPr>
                <w:rStyle w:val="IndexLink"/>
                <w:rtl w:val="true"/>
              </w:rPr>
              <w:tab/>
            </w:r>
            <w:r>
              <w:rPr>
                <w:rStyle w:val="IndexLink"/>
              </w:rPr>
              <w:t>91</w:t>
            </w:r>
          </w:hyperlink>
        </w:p>
        <w:p>
          <w:pPr>
            <w:pStyle w:val="Contents4"/>
            <w:tabs>
              <w:tab w:val="clear" w:pos="8176"/>
              <w:tab w:val="right" w:pos="9026" w:leader="dot"/>
            </w:tabs>
            <w:rPr/>
          </w:pPr>
          <w:hyperlink w:anchor="__RefHeading___Toc1651538_2142443653">
            <w:r>
              <w:rPr>
                <w:webHidden/>
                <w:rStyle w:val="IndexLink"/>
                <w:rtl w:val="true"/>
              </w:rPr>
              <w:t>انگیزه اهل سنت برای اثبات وقوع این بیعت چیست؟</w:t>
            </w:r>
            <w:r>
              <w:rPr>
                <w:rStyle w:val="IndexLink"/>
                <w:rtl w:val="true"/>
              </w:rPr>
              <w:tab/>
            </w:r>
            <w:r>
              <w:rPr>
                <w:rStyle w:val="IndexLink"/>
              </w:rPr>
              <w:t>94</w:t>
            </w:r>
          </w:hyperlink>
        </w:p>
        <w:p>
          <w:pPr>
            <w:pStyle w:val="Contents4"/>
            <w:tabs>
              <w:tab w:val="clear" w:pos="8176"/>
              <w:tab w:val="right" w:pos="9026" w:leader="dot"/>
            </w:tabs>
            <w:rPr/>
          </w:pPr>
          <w:hyperlink w:anchor="__RefHeading___Toc1651540_2142443653">
            <w:r>
              <w:rPr>
                <w:webHidden/>
                <w:rStyle w:val="IndexLink"/>
                <w:rtl w:val="true"/>
              </w:rPr>
              <w:t>اهل سنت ماجرای این بیعت را چند گونه نقل می کنند؟</w:t>
            </w:r>
            <w:r>
              <w:rPr>
                <w:rStyle w:val="IndexLink"/>
                <w:rtl w:val="true"/>
              </w:rPr>
              <w:tab/>
            </w:r>
            <w:r>
              <w:rPr>
                <w:rStyle w:val="IndexLink"/>
              </w:rPr>
              <w:t>96</w:t>
            </w:r>
          </w:hyperlink>
        </w:p>
        <w:p>
          <w:pPr>
            <w:pStyle w:val="Contents4"/>
            <w:tabs>
              <w:tab w:val="clear" w:pos="8176"/>
              <w:tab w:val="right" w:pos="9026" w:leader="dot"/>
            </w:tabs>
            <w:rPr/>
          </w:pPr>
          <w:hyperlink w:anchor="__RefHeading___Toc1651542_2142443653">
            <w:r>
              <w:rPr>
                <w:webHidden/>
                <w:rStyle w:val="IndexLink"/>
                <w:rtl w:val="true"/>
              </w:rPr>
              <w:t>نقد نقل های سه گانه اهل سنت درباره بیعت مختاراته</w:t>
            </w:r>
            <w:r>
              <w:rPr>
                <w:rStyle w:val="IndexLink"/>
                <w:rtl w:val="true"/>
              </w:rPr>
              <w:tab/>
            </w:r>
            <w:r>
              <w:rPr>
                <w:rStyle w:val="IndexLink"/>
              </w:rPr>
              <w:t>97</w:t>
            </w:r>
          </w:hyperlink>
        </w:p>
        <w:p>
          <w:pPr>
            <w:pStyle w:val="Contents5"/>
            <w:tabs>
              <w:tab w:val="clear" w:pos="7892"/>
              <w:tab w:val="right" w:pos="9026" w:leader="dot"/>
            </w:tabs>
            <w:rPr/>
          </w:pPr>
          <w:hyperlink w:anchor="__RefHeading___Toc1651544_2142443653">
            <w:r>
              <w:rPr>
                <w:webHidden/>
                <w:rStyle w:val="IndexLink"/>
                <w:rtl w:val="true"/>
              </w:rPr>
              <w:t xml:space="preserve">بررسي و نقد نقل های مربوط به ماجرای ارتداد عرب </w:t>
            </w:r>
            <w:r>
              <w:rPr>
                <w:rStyle w:val="IndexLink"/>
                <w:rtl w:val="true"/>
              </w:rPr>
              <w:t>(</w:t>
            </w:r>
            <w:r>
              <w:rPr>
                <w:rStyle w:val="IndexLink"/>
                <w:rtl w:val="true"/>
              </w:rPr>
              <w:t>گونه اول</w:t>
            </w:r>
            <w:r>
              <w:rPr>
                <w:rStyle w:val="IndexLink"/>
                <w:rtl w:val="true"/>
              </w:rPr>
              <w:t>)</w:t>
              <w:tab/>
            </w:r>
            <w:r>
              <w:rPr>
                <w:rStyle w:val="IndexLink"/>
              </w:rPr>
              <w:t>97</w:t>
            </w:r>
          </w:hyperlink>
        </w:p>
        <w:p>
          <w:pPr>
            <w:pStyle w:val="Contents5"/>
            <w:tabs>
              <w:tab w:val="clear" w:pos="7892"/>
              <w:tab w:val="right" w:pos="9026" w:leader="dot"/>
            </w:tabs>
            <w:rPr/>
          </w:pPr>
          <w:hyperlink w:anchor="__RefHeading___Toc1651546_2142443653">
            <w:r>
              <w:rPr>
                <w:webHidden/>
                <w:rStyle w:val="IndexLink"/>
                <w:rtl w:val="true"/>
              </w:rPr>
              <w:t>نقل اهل سنت درباره وقوع بیعت به دلیل ارتداد عرب، قابل اعتماد نمی باشد</w:t>
            </w:r>
            <w:r>
              <w:rPr>
                <w:rStyle w:val="IndexLink"/>
                <w:rtl w:val="true"/>
              </w:rPr>
              <w:tab/>
            </w:r>
            <w:r>
              <w:rPr>
                <w:rStyle w:val="IndexLink"/>
              </w:rPr>
              <w:t>98</w:t>
            </w:r>
          </w:hyperlink>
        </w:p>
        <w:p>
          <w:pPr>
            <w:pStyle w:val="Contents5"/>
            <w:tabs>
              <w:tab w:val="clear" w:pos="7892"/>
              <w:tab w:val="right" w:pos="9026" w:leader="dot"/>
            </w:tabs>
            <w:rPr/>
          </w:pPr>
          <w:hyperlink w:anchor="__RefHeading___Toc1651548_2142443653">
            <w:r>
              <w:rPr>
                <w:webHidden/>
                <w:rStyle w:val="IndexLink"/>
                <w:rtl w:val="true"/>
              </w:rPr>
              <w:t>بررسی صحت وقوع جنگ آبرق و حوادث پس از آن</w:t>
            </w:r>
            <w:r>
              <w:rPr>
                <w:rStyle w:val="IndexLink"/>
                <w:rtl w:val="true"/>
              </w:rPr>
              <w:tab/>
            </w:r>
            <w:r>
              <w:rPr>
                <w:rStyle w:val="IndexLink"/>
              </w:rPr>
              <w:t>100</w:t>
            </w:r>
          </w:hyperlink>
        </w:p>
        <w:p>
          <w:pPr>
            <w:pStyle w:val="Contents6"/>
            <w:tabs>
              <w:tab w:val="clear" w:pos="7609"/>
              <w:tab w:val="right" w:pos="9026" w:leader="dot"/>
            </w:tabs>
            <w:rPr/>
          </w:pPr>
          <w:hyperlink w:anchor="__RefHeading___Toc1651550_2142443653">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1651552_2142443653">
            <w:r>
              <w:rPr>
                <w:webHidden/>
                <w:rStyle w:val="IndexLink"/>
                <w:rtl w:val="true"/>
              </w:rPr>
              <w:t>نتیجه</w:t>
            </w:r>
            <w:r>
              <w:rPr>
                <w:rStyle w:val="IndexLink"/>
                <w:rtl w:val="true"/>
              </w:rPr>
              <w:tab/>
            </w:r>
            <w:r>
              <w:rPr>
                <w:rStyle w:val="IndexLink"/>
              </w:rPr>
              <w:t>103</w:t>
            </w:r>
          </w:hyperlink>
        </w:p>
        <w:p>
          <w:pPr>
            <w:pStyle w:val="Contents5"/>
            <w:tabs>
              <w:tab w:val="clear" w:pos="7892"/>
              <w:tab w:val="right" w:pos="9026" w:leader="dot"/>
            </w:tabs>
            <w:rPr/>
          </w:pPr>
          <w:hyperlink w:anchor="__RefHeading___Toc1651554_2142443653">
            <w:r>
              <w:rPr>
                <w:webHidden/>
                <w:rStyle w:val="IndexLink"/>
                <w:rtl w:val="true"/>
              </w:rPr>
              <w:t>ادامه بررسی صحت وقوع جنگ ابرق و حوادث پس از آن</w:t>
            </w:r>
            <w:r>
              <w:rPr>
                <w:rStyle w:val="IndexLink"/>
                <w:rtl w:val="true"/>
              </w:rPr>
              <w:tab/>
            </w:r>
            <w:r>
              <w:rPr>
                <w:rStyle w:val="IndexLink"/>
              </w:rPr>
              <w:t>104</w:t>
            </w:r>
          </w:hyperlink>
        </w:p>
        <w:p>
          <w:pPr>
            <w:pStyle w:val="Contents6"/>
            <w:tabs>
              <w:tab w:val="clear" w:pos="7609"/>
              <w:tab w:val="right" w:pos="9026" w:leader="dot"/>
            </w:tabs>
            <w:rPr/>
          </w:pPr>
          <w:hyperlink w:anchor="__RefHeading___Toc1651556_2142443653">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1651558_2142443653">
            <w:r>
              <w:rPr>
                <w:webHidden/>
                <w:rStyle w:val="IndexLink"/>
                <w:rtl w:val="true"/>
              </w:rPr>
              <w:t>نتیجه</w:t>
            </w:r>
            <w:r>
              <w:rPr>
                <w:rStyle w:val="IndexLink"/>
                <w:rtl w:val="true"/>
              </w:rPr>
              <w:tab/>
            </w:r>
            <w:r>
              <w:rPr>
                <w:rStyle w:val="IndexLink"/>
              </w:rPr>
              <w:t>108</w:t>
            </w:r>
          </w:hyperlink>
        </w:p>
        <w:p>
          <w:pPr>
            <w:pStyle w:val="Contents5"/>
            <w:tabs>
              <w:tab w:val="clear" w:pos="7892"/>
              <w:tab w:val="right" w:pos="9026" w:leader="dot"/>
            </w:tabs>
            <w:rPr/>
          </w:pPr>
          <w:hyperlink w:anchor="__RefHeading___Toc1651560_2142443653">
            <w:r>
              <w:rPr>
                <w:webHidden/>
                <w:rStyle w:val="IndexLink"/>
                <w:rtl w:val="true"/>
              </w:rPr>
              <w:t>نگاهی دیگر به ماجرای ارتداد عرب</w:t>
            </w:r>
            <w:r>
              <w:rPr>
                <w:rStyle w:val="IndexLink"/>
                <w:rtl w:val="true"/>
              </w:rPr>
              <w:tab/>
            </w:r>
            <w:r>
              <w:rPr>
                <w:rStyle w:val="IndexLink"/>
              </w:rPr>
              <w:t>109</w:t>
            </w:r>
          </w:hyperlink>
        </w:p>
        <w:p>
          <w:pPr>
            <w:pStyle w:val="Contents5"/>
            <w:tabs>
              <w:tab w:val="clear" w:pos="7892"/>
              <w:tab w:val="right" w:pos="9026" w:leader="dot"/>
            </w:tabs>
            <w:rPr/>
          </w:pPr>
          <w:hyperlink w:anchor="__RefHeading___Toc1651562_2142443653">
            <w:r>
              <w:rPr>
                <w:webHidden/>
                <w:rStyle w:val="IndexLink"/>
                <w:rtl w:val="true"/>
              </w:rPr>
              <w:t>نتیجه گیری</w:t>
            </w:r>
            <w:r>
              <w:rPr>
                <w:rStyle w:val="IndexLink"/>
                <w:rtl w:val="true"/>
              </w:rPr>
              <w:tab/>
            </w:r>
            <w:r>
              <w:rPr>
                <w:rStyle w:val="IndexLink"/>
              </w:rPr>
              <w:t>113</w:t>
            </w:r>
          </w:hyperlink>
        </w:p>
        <w:p>
          <w:pPr>
            <w:pStyle w:val="Contents5"/>
            <w:tabs>
              <w:tab w:val="clear" w:pos="7892"/>
              <w:tab w:val="right" w:pos="9026" w:leader="dot"/>
            </w:tabs>
            <w:rPr/>
          </w:pPr>
          <w:hyperlink w:anchor="__RefHeading___Toc1651564_2142443653">
            <w:r>
              <w:rPr>
                <w:webHidden/>
                <w:rStyle w:val="IndexLink"/>
                <w:rtl w:val="true"/>
              </w:rPr>
              <w:t>سه نتیجه گیری اصلی از بررسی های صورت گرفته درباره ماجرای ارتداد عرب</w:t>
            </w:r>
            <w:r>
              <w:rPr>
                <w:rStyle w:val="IndexLink"/>
                <w:rtl w:val="true"/>
              </w:rPr>
              <w:tab/>
            </w:r>
            <w:r>
              <w:rPr>
                <w:rStyle w:val="IndexLink"/>
              </w:rPr>
              <w:t>114</w:t>
            </w:r>
          </w:hyperlink>
        </w:p>
        <w:p>
          <w:pPr>
            <w:pStyle w:val="Contents5"/>
            <w:tabs>
              <w:tab w:val="clear" w:pos="7892"/>
              <w:tab w:val="right" w:pos="9026" w:leader="dot"/>
            </w:tabs>
            <w:rPr/>
          </w:pPr>
          <w:hyperlink w:anchor="__RefHeading___Toc1651566_2142443653">
            <w:r>
              <w:rPr>
                <w:webHidden/>
                <w:rStyle w:val="IndexLink"/>
                <w:rtl w:val="true"/>
              </w:rPr>
              <w:t>در حاشیه بررسی ماجرای ارتداد عرب</w:t>
            </w:r>
            <w:r>
              <w:rPr>
                <w:rStyle w:val="IndexLink"/>
                <w:rtl w:val="true"/>
              </w:rPr>
              <w:tab/>
            </w:r>
            <w:r>
              <w:rPr>
                <w:rStyle w:val="IndexLink"/>
              </w:rPr>
              <w:t>115</w:t>
            </w:r>
          </w:hyperlink>
        </w:p>
        <w:p>
          <w:pPr>
            <w:pStyle w:val="Contents5"/>
            <w:tabs>
              <w:tab w:val="clear" w:pos="7892"/>
              <w:tab w:val="right" w:pos="9026" w:leader="dot"/>
            </w:tabs>
            <w:rPr/>
          </w:pPr>
          <w:hyperlink w:anchor="__RefHeading___Toc1651568_2142443653">
            <w:r>
              <w:rPr>
                <w:webHidden/>
                <w:rStyle w:val="IndexLink"/>
                <w:rtl w:val="true"/>
              </w:rPr>
              <w:t>تذکر پایانی</w:t>
            </w:r>
            <w:r>
              <w:rPr>
                <w:rStyle w:val="IndexLink"/>
                <w:rtl w:val="true"/>
              </w:rPr>
              <w:tab/>
            </w:r>
            <w:r>
              <w:rPr>
                <w:rStyle w:val="IndexLink"/>
              </w:rPr>
              <w:t>118</w:t>
            </w:r>
          </w:hyperlink>
        </w:p>
        <w:p>
          <w:pPr>
            <w:pStyle w:val="Contents4"/>
            <w:tabs>
              <w:tab w:val="clear" w:pos="8176"/>
              <w:tab w:val="right" w:pos="9026" w:leader="dot"/>
            </w:tabs>
            <w:rPr/>
          </w:pPr>
          <w:hyperlink w:anchor="__RefHeading___Toc1651570_2142443653">
            <w:r>
              <w:rPr>
                <w:webHidden/>
                <w:rStyle w:val="IndexLink"/>
                <w:rtl w:val="true"/>
              </w:rPr>
              <w:t xml:space="preserve">بررسی و نقد نقل های مربوط به نامه امیرالمؤمنین </w:t>
            </w:r>
            <w:r>
              <w:rPr>
                <w:rStyle w:val="IndexLink"/>
                <w:rtl w:val="true"/>
              </w:rPr>
              <w:t>(</w:t>
            </w:r>
            <w:r>
              <w:rPr>
                <w:rStyle w:val="IndexLink"/>
                <w:rtl w:val="true"/>
              </w:rPr>
              <w:t>گونه دوم</w:t>
            </w:r>
            <w:r>
              <w:rPr>
                <w:rStyle w:val="IndexLink"/>
                <w:rtl w:val="true"/>
              </w:rPr>
              <w:t>)</w:t>
              <w:tab/>
            </w:r>
            <w:r>
              <w:rPr>
                <w:rStyle w:val="IndexLink"/>
              </w:rPr>
              <w:t>120</w:t>
            </w:r>
          </w:hyperlink>
        </w:p>
        <w:p>
          <w:pPr>
            <w:pStyle w:val="Contents5"/>
            <w:tabs>
              <w:tab w:val="clear" w:pos="7892"/>
              <w:tab w:val="right" w:pos="9026" w:leader="dot"/>
            </w:tabs>
            <w:rPr/>
          </w:pPr>
          <w:hyperlink w:anchor="__RefHeading___Toc1651572_2142443653">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651574_2142443653">
            <w:r>
              <w:rPr>
                <w:webHidden/>
                <w:rStyle w:val="IndexLink"/>
                <w:rtl w:val="true"/>
              </w:rPr>
              <w:t xml:space="preserve">شواهد وقوع تحریف در کتاب </w:t>
            </w:r>
            <w:r>
              <w:rPr>
                <w:rStyle w:val="IndexLink"/>
                <w:rtl w:val="true"/>
              </w:rPr>
              <w:t>«</w:t>
            </w:r>
            <w:r>
              <w:rPr>
                <w:rStyle w:val="IndexLink"/>
                <w:rtl w:val="true"/>
              </w:rPr>
              <w:t>الغارات</w:t>
            </w:r>
            <w:r>
              <w:rPr>
                <w:rStyle w:val="IndexLink"/>
                <w:rtl w:val="true"/>
              </w:rPr>
              <w:tab/>
            </w:r>
            <w:r>
              <w:rPr>
                <w:rStyle w:val="IndexLink"/>
              </w:rPr>
              <w:t>130</w:t>
            </w:r>
          </w:hyperlink>
        </w:p>
        <w:p>
          <w:pPr>
            <w:pStyle w:val="Contents5"/>
            <w:tabs>
              <w:tab w:val="clear" w:pos="7892"/>
              <w:tab w:val="right" w:pos="9026" w:leader="dot"/>
            </w:tabs>
            <w:rPr/>
          </w:pPr>
          <w:hyperlink w:anchor="__RefHeading___Toc1651576_2142443653">
            <w:r>
              <w:rPr>
                <w:webHidden/>
                <w:rStyle w:val="IndexLink"/>
                <w:rtl w:val="true"/>
              </w:rPr>
              <w:t>تذکر</w:t>
            </w:r>
            <w:r>
              <w:rPr>
                <w:rStyle w:val="IndexLink"/>
                <w:rtl w:val="true"/>
              </w:rPr>
              <w:tab/>
            </w:r>
            <w:r>
              <w:rPr>
                <w:rStyle w:val="IndexLink"/>
              </w:rPr>
              <w:t>136</w:t>
            </w:r>
          </w:hyperlink>
        </w:p>
        <w:p>
          <w:pPr>
            <w:pStyle w:val="Contents4"/>
            <w:tabs>
              <w:tab w:val="clear" w:pos="8176"/>
              <w:tab w:val="right" w:pos="9026" w:leader="dot"/>
            </w:tabs>
            <w:rPr/>
          </w:pPr>
          <w:hyperlink w:anchor="__RefHeading___Toc1651578_2142443653">
            <w:r>
              <w:rPr>
                <w:webHidden/>
                <w:rStyle w:val="IndexLink"/>
                <w:rtl w:val="true"/>
              </w:rPr>
              <w:t>سه نتیجه گیری اصلی از بررسی های صورت گرفته درباره نامه اميرالمؤمنين</w:t>
            </w:r>
            <w:r>
              <w:rPr>
                <w:rStyle w:val="IndexLink"/>
                <w:rtl w:val="true"/>
              </w:rPr>
              <w:tab/>
            </w:r>
            <w:r>
              <w:rPr>
                <w:rStyle w:val="IndexLink"/>
              </w:rPr>
              <w:t>137</w:t>
            </w:r>
          </w:hyperlink>
        </w:p>
        <w:p>
          <w:pPr>
            <w:pStyle w:val="Contents4"/>
            <w:tabs>
              <w:tab w:val="clear" w:pos="8176"/>
              <w:tab w:val="right" w:pos="9026" w:leader="dot"/>
            </w:tabs>
            <w:rPr/>
          </w:pPr>
          <w:hyperlink w:anchor="__RefHeading___Toc1651580_2142443653">
            <w:r>
              <w:rPr>
                <w:webHidden/>
                <w:rStyle w:val="IndexLink"/>
                <w:rtl w:val="true"/>
              </w:rPr>
              <w:t>در حاشیه بررسی تامة امير المؤمنين ع</w:t>
            </w:r>
            <w:r>
              <w:rPr>
                <w:rStyle w:val="IndexLink"/>
                <w:rtl w:val="true"/>
              </w:rPr>
              <w:tab/>
            </w:r>
            <w:r>
              <w:rPr>
                <w:rStyle w:val="IndexLink"/>
              </w:rPr>
              <w:t>140</w:t>
            </w:r>
          </w:hyperlink>
        </w:p>
        <w:p>
          <w:pPr>
            <w:pStyle w:val="Contents4"/>
            <w:tabs>
              <w:tab w:val="clear" w:pos="8176"/>
              <w:tab w:val="right" w:pos="9026" w:leader="dot"/>
            </w:tabs>
            <w:rPr/>
          </w:pPr>
          <w:hyperlink w:anchor="__RefHeading___Toc1651582_2142443653">
            <w:r>
              <w:rPr>
                <w:webHidden/>
                <w:rStyle w:val="IndexLink"/>
                <w:rtl w:val="true"/>
              </w:rPr>
              <w:t xml:space="preserve">بررسی و نقد نقل های مربوط به ماجرای ملاقات خصوصی امیرالمؤمنین یا ابوبکر </w:t>
            </w:r>
            <w:r>
              <w:rPr>
                <w:rStyle w:val="IndexLink"/>
                <w:rtl w:val="true"/>
              </w:rPr>
              <w:t>(</w:t>
            </w:r>
            <w:r>
              <w:rPr>
                <w:rStyle w:val="IndexLink"/>
                <w:rtl w:val="true"/>
              </w:rPr>
              <w:t>گونه سوم</w:t>
            </w:r>
            <w:r>
              <w:rPr>
                <w:rStyle w:val="IndexLink"/>
                <w:rtl w:val="true"/>
              </w:rPr>
              <w:t>)</w:t>
              <w:tab/>
            </w:r>
            <w:r>
              <w:rPr>
                <w:rStyle w:val="IndexLink"/>
              </w:rPr>
              <w:t>141</w:t>
            </w:r>
          </w:hyperlink>
        </w:p>
        <w:p>
          <w:pPr>
            <w:pStyle w:val="Contents5"/>
            <w:tabs>
              <w:tab w:val="clear" w:pos="7892"/>
              <w:tab w:val="right" w:pos="9026" w:leader="dot"/>
            </w:tabs>
            <w:rPr/>
          </w:pPr>
          <w:hyperlink w:anchor="__RefHeading___Toc1651584_2142443653">
            <w:r>
              <w:rPr>
                <w:webHidden/>
                <w:rStyle w:val="IndexLink"/>
                <w:rtl w:val="true"/>
              </w:rPr>
              <w:t xml:space="preserve">نقل شماره </w:t>
            </w:r>
            <w:r>
              <w:rPr>
                <w:rStyle w:val="IndexLink"/>
              </w:rPr>
              <w:t>1</w:t>
            </w:r>
            <w:r>
              <w:rPr>
                <w:rStyle w:val="IndexLink"/>
                <w:rtl w:val="true"/>
              </w:rPr>
              <w:t>)</w:t>
              <w:tab/>
            </w:r>
            <w:r>
              <w:rPr>
                <w:rStyle w:val="IndexLink"/>
              </w:rPr>
              <w:t>141</w:t>
            </w:r>
          </w:hyperlink>
        </w:p>
        <w:p>
          <w:pPr>
            <w:pStyle w:val="Contents5"/>
            <w:tabs>
              <w:tab w:val="clear" w:pos="7892"/>
              <w:tab w:val="right" w:pos="9026" w:leader="dot"/>
            </w:tabs>
            <w:rPr/>
          </w:pPr>
          <w:hyperlink w:anchor="__RefHeading___Toc1651586_2142443653">
            <w:r>
              <w:rPr>
                <w:webHidden/>
                <w:rStyle w:val="IndexLink"/>
                <w:rtl w:val="true"/>
              </w:rPr>
              <w:t xml:space="preserve">نقل شماره </w:t>
            </w:r>
            <w:r>
              <w:rPr>
                <w:rStyle w:val="IndexLink"/>
              </w:rPr>
              <w:t>2</w:t>
            </w:r>
            <w:r>
              <w:rPr>
                <w:rStyle w:val="IndexLink"/>
                <w:rtl w:val="true"/>
              </w:rPr>
              <w:t>)</w:t>
              <w:tab/>
            </w:r>
            <w:r>
              <w:rPr>
                <w:rStyle w:val="IndexLink"/>
              </w:rPr>
              <w:t>143</w:t>
            </w:r>
          </w:hyperlink>
        </w:p>
        <w:p>
          <w:pPr>
            <w:pStyle w:val="Contents4"/>
            <w:tabs>
              <w:tab w:val="clear" w:pos="8176"/>
              <w:tab w:val="right" w:pos="9026" w:leader="dot"/>
            </w:tabs>
            <w:rPr/>
          </w:pPr>
          <w:hyperlink w:anchor="__RefHeading___Toc1651588_2142443653">
            <w:r>
              <w:rPr>
                <w:webHidden/>
                <w:rStyle w:val="IndexLink"/>
                <w:rtl w:val="true"/>
              </w:rPr>
              <w:t>نکات شگفتی آفرین در این ماجرا که هریک به تنهایی نشانه بطلان این دو نقل میباشد</w:t>
            </w:r>
            <w:r>
              <w:rPr>
                <w:rStyle w:val="IndexLink"/>
                <w:rtl w:val="true"/>
              </w:rPr>
              <w:tab/>
            </w:r>
            <w:r>
              <w:rPr>
                <w:rStyle w:val="IndexLink"/>
              </w:rPr>
              <w:t>144</w:t>
            </w:r>
          </w:hyperlink>
        </w:p>
        <w:p>
          <w:pPr>
            <w:pStyle w:val="Contents5"/>
            <w:tabs>
              <w:tab w:val="clear" w:pos="7892"/>
              <w:tab w:val="right" w:pos="9026" w:leader="dot"/>
            </w:tabs>
            <w:rPr/>
          </w:pPr>
          <w:hyperlink w:anchor="__RefHeading___Toc1651590_2142443653">
            <w:r>
              <w:rPr>
                <w:webHidden/>
                <w:rStyle w:val="IndexLink"/>
                <w:rtl w:val="true"/>
              </w:rPr>
              <w:t>الف</w:t>
            </w:r>
            <w:r>
              <w:rPr>
                <w:rStyle w:val="IndexLink"/>
                <w:rtl w:val="true"/>
              </w:rPr>
              <w:t xml:space="preserve">) </w:t>
            </w:r>
            <w:r>
              <w:rPr>
                <w:rStyle w:val="IndexLink"/>
                <w:rtl w:val="true"/>
              </w:rPr>
              <w:t>کرنش برای آشتی با ابوبکر</w:t>
            </w:r>
            <w:r>
              <w:rPr>
                <w:rStyle w:val="IndexLink"/>
                <w:rtl w:val="true"/>
              </w:rPr>
              <w:t>!</w:t>
              <w:tab/>
            </w:r>
            <w:r>
              <w:rPr>
                <w:rStyle w:val="IndexLink"/>
              </w:rPr>
              <w:t>144</w:t>
            </w:r>
          </w:hyperlink>
        </w:p>
        <w:p>
          <w:pPr>
            <w:pStyle w:val="Contents5"/>
            <w:tabs>
              <w:tab w:val="clear" w:pos="7892"/>
              <w:tab w:val="right" w:pos="9026" w:leader="dot"/>
            </w:tabs>
            <w:rPr/>
          </w:pPr>
          <w:hyperlink w:anchor="__RefHeading___Toc1651592_2142443653">
            <w:r>
              <w:rPr>
                <w:webHidden/>
                <w:rStyle w:val="IndexLink"/>
                <w:rtl w:val="true"/>
              </w:rPr>
              <w:t>ب</w:t>
            </w:r>
            <w:r>
              <w:rPr>
                <w:rStyle w:val="IndexLink"/>
                <w:rtl w:val="true"/>
              </w:rPr>
              <w:t xml:space="preserve">) </w:t>
            </w:r>
            <w:r>
              <w:rPr>
                <w:rStyle w:val="IndexLink"/>
                <w:rtl w:val="true"/>
              </w:rPr>
              <w:t>تصديق فضیلت برای ابوبکر</w:t>
            </w:r>
            <w:r>
              <w:rPr>
                <w:rStyle w:val="IndexLink"/>
                <w:rtl w:val="true"/>
              </w:rPr>
              <w:t>!</w:t>
              <w:tab/>
            </w:r>
            <w:r>
              <w:rPr>
                <w:rStyle w:val="IndexLink"/>
              </w:rPr>
              <w:t>144</w:t>
            </w:r>
          </w:hyperlink>
        </w:p>
        <w:p>
          <w:pPr>
            <w:pStyle w:val="Contents5"/>
            <w:tabs>
              <w:tab w:val="clear" w:pos="7892"/>
              <w:tab w:val="right" w:pos="9026" w:leader="dot"/>
            </w:tabs>
            <w:rPr/>
          </w:pPr>
          <w:hyperlink w:anchor="__RefHeading___Toc1651594_2142443653">
            <w:r>
              <w:rPr>
                <w:webHidden/>
                <w:rStyle w:val="IndexLink"/>
                <w:rtl w:val="true"/>
              </w:rPr>
              <w:t>ج</w:t>
            </w:r>
            <w:r>
              <w:rPr>
                <w:rStyle w:val="IndexLink"/>
                <w:rtl w:val="true"/>
              </w:rPr>
              <w:t xml:space="preserve">) </w:t>
            </w:r>
            <w:r>
              <w:rPr>
                <w:rStyle w:val="IndexLink"/>
                <w:rtl w:val="true"/>
              </w:rPr>
              <w:t>خلافت خیری بود که خداوند به ابوبکر عطا فرمود</w:t>
            </w:r>
            <w:r>
              <w:rPr>
                <w:rStyle w:val="IndexLink"/>
                <w:rtl w:val="true"/>
              </w:rPr>
              <w:t>!</w:t>
              <w:tab/>
            </w:r>
            <w:r>
              <w:rPr>
                <w:rStyle w:val="IndexLink"/>
              </w:rPr>
              <w:t>145</w:t>
            </w:r>
          </w:hyperlink>
        </w:p>
        <w:p>
          <w:pPr>
            <w:pStyle w:val="Contents5"/>
            <w:tabs>
              <w:tab w:val="clear" w:pos="7892"/>
              <w:tab w:val="right" w:pos="9026" w:leader="dot"/>
            </w:tabs>
            <w:rPr/>
          </w:pPr>
          <w:hyperlink w:anchor="__RefHeading___Toc1651596_2142443653">
            <w:r>
              <w:rPr>
                <w:webHidden/>
                <w:rStyle w:val="IndexLink"/>
                <w:rtl w:val="true"/>
              </w:rPr>
              <w:t>د</w:t>
            </w:r>
            <w:r>
              <w:rPr>
                <w:rStyle w:val="IndexLink"/>
                <w:rtl w:val="true"/>
              </w:rPr>
              <w:t xml:space="preserve">) </w:t>
            </w:r>
            <w:r>
              <w:rPr>
                <w:rStyle w:val="IndexLink"/>
                <w:rtl w:val="true"/>
              </w:rPr>
              <w:t>پذیرش صدقه بودن میراث پیامبر صلى الله عليه وسلم</w:t>
            </w:r>
            <w:r>
              <w:rPr>
                <w:rStyle w:val="IndexLink"/>
                <w:rtl w:val="true"/>
              </w:rPr>
              <w:tab/>
            </w:r>
            <w:r>
              <w:rPr>
                <w:rStyle w:val="IndexLink"/>
              </w:rPr>
              <w:t>145</w:t>
            </w:r>
          </w:hyperlink>
        </w:p>
        <w:p>
          <w:pPr>
            <w:pStyle w:val="Contents5"/>
            <w:tabs>
              <w:tab w:val="clear" w:pos="7892"/>
              <w:tab w:val="right" w:pos="9026" w:leader="dot"/>
            </w:tabs>
            <w:rPr/>
          </w:pPr>
          <w:hyperlink w:anchor="__RefHeading___Toc1651598_2142443653">
            <w:r>
              <w:rPr>
                <w:webHidden/>
                <w:rStyle w:val="IndexLink"/>
                <w:rtl w:val="true"/>
              </w:rPr>
              <w:t>ھ</w:t>
            </w:r>
            <w:r>
              <w:rPr>
                <w:rStyle w:val="IndexLink"/>
                <w:rtl w:val="true"/>
              </w:rPr>
              <w:t xml:space="preserve">) </w:t>
            </w:r>
            <w:r>
              <w:rPr>
                <w:rStyle w:val="IndexLink"/>
                <w:rtl w:val="true"/>
              </w:rPr>
              <w:t>پیامبر ابوبکر را بر دیگران مقدم داشتند</w:t>
            </w:r>
            <w:r>
              <w:rPr>
                <w:rStyle w:val="IndexLink"/>
                <w:rtl w:val="true"/>
              </w:rPr>
              <w:t>!</w:t>
              <w:tab/>
            </w:r>
            <w:r>
              <w:rPr>
                <w:rStyle w:val="IndexLink"/>
              </w:rPr>
              <w:t>145</w:t>
            </w:r>
          </w:hyperlink>
        </w:p>
        <w:p>
          <w:pPr>
            <w:pStyle w:val="Contents4"/>
            <w:tabs>
              <w:tab w:val="clear" w:pos="8176"/>
              <w:tab w:val="right" w:pos="9026" w:leader="dot"/>
            </w:tabs>
            <w:rPr/>
          </w:pPr>
          <w:hyperlink w:anchor="__RefHeading___Toc1651600_2142443653">
            <w:r>
              <w:rPr>
                <w:webHidden/>
                <w:rStyle w:val="IndexLink"/>
                <w:rtl w:val="true"/>
              </w:rPr>
              <w:t>تبعات و نتایج انحرافی استناد به این نقل های دروغین</w:t>
            </w:r>
            <w:r>
              <w:rPr>
                <w:rStyle w:val="IndexLink"/>
                <w:rtl w:val="true"/>
              </w:rPr>
              <w:tab/>
            </w:r>
            <w:r>
              <w:rPr>
                <w:rStyle w:val="IndexLink"/>
              </w:rPr>
              <w:t>146</w:t>
            </w:r>
          </w:hyperlink>
        </w:p>
        <w:p>
          <w:pPr>
            <w:pStyle w:val="Contents4"/>
            <w:tabs>
              <w:tab w:val="clear" w:pos="8176"/>
              <w:tab w:val="right" w:pos="9026" w:leader="dot"/>
            </w:tabs>
            <w:rPr/>
          </w:pPr>
          <w:hyperlink w:anchor="__RefHeading___Toc1651602_2142443653">
            <w:r>
              <w:rPr>
                <w:webHidden/>
                <w:rStyle w:val="IndexLink"/>
                <w:rtl w:val="true"/>
              </w:rPr>
              <w:t>تاریخ چه می گوید؟</w:t>
            </w:r>
            <w:r>
              <w:rPr>
                <w:rStyle w:val="IndexLink"/>
                <w:rtl w:val="true"/>
              </w:rPr>
              <w:tab/>
            </w:r>
            <w:r>
              <w:rPr>
                <w:rStyle w:val="IndexLink"/>
              </w:rPr>
              <w:t>149</w:t>
            </w:r>
          </w:hyperlink>
        </w:p>
        <w:p>
          <w:pPr>
            <w:pStyle w:val="Contents5"/>
            <w:tabs>
              <w:tab w:val="clear" w:pos="7892"/>
              <w:tab w:val="right" w:pos="9026" w:leader="dot"/>
            </w:tabs>
            <w:rPr/>
          </w:pPr>
          <w:hyperlink w:anchor="__RefHeading___Toc1651604_2142443653">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651606_2142443653">
            <w:r>
              <w:rPr>
                <w:webHidden/>
                <w:rStyle w:val="IndexLink"/>
                <w:rtl w:val="true"/>
              </w:rPr>
              <w:t xml:space="preserve">سند شماره </w:t>
            </w:r>
            <w:r>
              <w:rPr>
                <w:rStyle w:val="IndexLink"/>
              </w:rPr>
              <w:t>1</w:t>
            </w:r>
            <w:r>
              <w:rPr>
                <w:rStyle w:val="IndexLink"/>
                <w:rtl w:val="true"/>
              </w:rPr>
              <w:t>)</w:t>
              <w:tab/>
            </w:r>
            <w:r>
              <w:rPr>
                <w:rStyle w:val="IndexLink"/>
              </w:rPr>
              <w:t>149</w:t>
            </w:r>
          </w:hyperlink>
        </w:p>
        <w:p>
          <w:pPr>
            <w:pStyle w:val="Contents5"/>
            <w:tabs>
              <w:tab w:val="clear" w:pos="7892"/>
              <w:tab w:val="right" w:pos="9026" w:leader="dot"/>
            </w:tabs>
            <w:rPr/>
          </w:pPr>
          <w:hyperlink w:anchor="__RefHeading___Toc1651608_2142443653">
            <w:r>
              <w:rPr>
                <w:webHidden/>
                <w:rStyle w:val="IndexLink"/>
                <w:rtl w:val="true"/>
              </w:rPr>
              <w:t xml:space="preserve">سند شماره </w:t>
            </w:r>
            <w:r>
              <w:rPr>
                <w:rStyle w:val="IndexLink"/>
              </w:rPr>
              <w:t>2</w:t>
            </w:r>
            <w:r>
              <w:rPr>
                <w:rStyle w:val="IndexLink"/>
                <w:rtl w:val="true"/>
              </w:rPr>
              <w:t>)</w:t>
              <w:tab/>
            </w:r>
            <w:r>
              <w:rPr>
                <w:rStyle w:val="IndexLink"/>
              </w:rPr>
              <w:t>150</w:t>
            </w:r>
          </w:hyperlink>
        </w:p>
        <w:p>
          <w:pPr>
            <w:pStyle w:val="Contents5"/>
            <w:tabs>
              <w:tab w:val="clear" w:pos="7892"/>
              <w:tab w:val="right" w:pos="9026" w:leader="dot"/>
            </w:tabs>
            <w:rPr/>
          </w:pPr>
          <w:hyperlink w:anchor="__RefHeading___Toc1651610_2142443653">
            <w:r>
              <w:rPr>
                <w:webHidden/>
                <w:rStyle w:val="IndexLink"/>
                <w:rtl w:val="true"/>
              </w:rPr>
              <w:t xml:space="preserve">سند شماره </w:t>
            </w:r>
            <w:r>
              <w:rPr>
                <w:rStyle w:val="IndexLink"/>
              </w:rPr>
              <w:t>3</w:t>
            </w:r>
            <w:r>
              <w:rPr>
                <w:rStyle w:val="IndexLink"/>
                <w:rtl w:val="true"/>
              </w:rPr>
              <w:t>)</w:t>
              <w:tab/>
            </w:r>
            <w:r>
              <w:rPr>
                <w:rStyle w:val="IndexLink"/>
              </w:rPr>
              <w:t>151</w:t>
            </w:r>
          </w:hyperlink>
        </w:p>
        <w:p>
          <w:pPr>
            <w:pStyle w:val="Contents5"/>
            <w:tabs>
              <w:tab w:val="clear" w:pos="7892"/>
              <w:tab w:val="right" w:pos="9026" w:leader="dot"/>
            </w:tabs>
            <w:rPr/>
          </w:pPr>
          <w:hyperlink w:anchor="__RefHeading___Toc1651612_2142443653">
            <w:r>
              <w:rPr>
                <w:webHidden/>
                <w:rStyle w:val="IndexLink"/>
                <w:rtl w:val="true"/>
              </w:rPr>
              <w:t xml:space="preserve">سند شماره </w:t>
            </w:r>
            <w:r>
              <w:rPr>
                <w:rStyle w:val="IndexLink"/>
              </w:rPr>
              <w:t>4</w:t>
            </w:r>
            <w:r>
              <w:rPr>
                <w:rStyle w:val="IndexLink"/>
                <w:rtl w:val="true"/>
              </w:rPr>
              <w:t>)</w:t>
              <w:tab/>
            </w:r>
            <w:r>
              <w:rPr>
                <w:rStyle w:val="IndexLink"/>
              </w:rPr>
              <w:t>152</w:t>
            </w:r>
          </w:hyperlink>
        </w:p>
        <w:p>
          <w:pPr>
            <w:pStyle w:val="Contents4"/>
            <w:tabs>
              <w:tab w:val="clear" w:pos="8176"/>
              <w:tab w:val="right" w:pos="9026" w:leader="dot"/>
            </w:tabs>
            <w:rPr/>
          </w:pPr>
          <w:hyperlink w:anchor="__RefHeading___Toc1651614_2142443653">
            <w:r>
              <w:rPr>
                <w:webHidden/>
                <w:rStyle w:val="IndexLink"/>
                <w:rtl w:val="true"/>
              </w:rPr>
              <w:t>جمع بندی نهایی درباره ادعای اهل سنت مبنی بر وقوع بیعتی مختارانه</w:t>
            </w:r>
            <w:r>
              <w:rPr>
                <w:rStyle w:val="IndexLink"/>
                <w:rtl w:val="true"/>
              </w:rPr>
              <w:tab/>
            </w:r>
            <w:r>
              <w:rPr>
                <w:rStyle w:val="IndexLink"/>
              </w:rPr>
              <w:t>154</w:t>
            </w:r>
          </w:hyperlink>
        </w:p>
        <w:p>
          <w:pPr>
            <w:pStyle w:val="Contents2"/>
            <w:tabs>
              <w:tab w:val="clear" w:pos="8743"/>
              <w:tab w:val="right" w:pos="9026" w:leader="dot"/>
            </w:tabs>
            <w:rPr/>
          </w:pPr>
          <w:hyperlink w:anchor="__RefHeading___Toc1651616_2142443653">
            <w:r>
              <w:rPr>
                <w:webHidden/>
                <w:rStyle w:val="IndexLink"/>
                <w:rtl w:val="true"/>
              </w:rPr>
              <w:t>فصل دوم</w:t>
            </w:r>
            <w:r>
              <w:rPr>
                <w:rStyle w:val="IndexLink"/>
                <w:rtl w:val="true"/>
              </w:rPr>
              <w:t xml:space="preserve">: </w:t>
            </w:r>
            <w:r>
              <w:rPr>
                <w:rStyle w:val="IndexLink"/>
                <w:rtl w:val="true"/>
              </w:rPr>
              <w:t>نفوذ انحراف در عقیده شیعه به امامت</w:t>
            </w:r>
            <w:r>
              <w:rPr>
                <w:rStyle w:val="IndexLink"/>
                <w:rtl w:val="true"/>
              </w:rPr>
              <w:tab/>
            </w:r>
            <w:r>
              <w:rPr>
                <w:rStyle w:val="IndexLink"/>
              </w:rPr>
              <w:t>158</w:t>
            </w:r>
          </w:hyperlink>
        </w:p>
        <w:p>
          <w:pPr>
            <w:pStyle w:val="Contents3"/>
            <w:tabs>
              <w:tab w:val="clear" w:pos="8459"/>
              <w:tab w:val="right" w:pos="9026" w:leader="dot"/>
            </w:tabs>
            <w:rPr/>
          </w:pPr>
          <w:hyperlink w:anchor="__RefHeading___Toc1651618_2142443653">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651620_2142443653">
            <w:r>
              <w:rPr>
                <w:webHidden/>
                <w:rStyle w:val="IndexLink"/>
                <w:rtl w:val="true"/>
              </w:rPr>
              <w:t>گفتار یکم</w:t>
            </w:r>
            <w:r>
              <w:rPr>
                <w:rStyle w:val="IndexLink"/>
                <w:rtl w:val="true"/>
              </w:rPr>
              <w:t xml:space="preserve">: </w:t>
            </w:r>
            <w:r>
              <w:rPr>
                <w:rStyle w:val="IndexLink"/>
                <w:rtl w:val="true"/>
              </w:rPr>
              <w:t>امامت و خلافت از دیدگاه اهل سنت</w:t>
            </w:r>
            <w:r>
              <w:rPr>
                <w:rStyle w:val="IndexLink"/>
                <w:rtl w:val="true"/>
              </w:rPr>
              <w:tab/>
            </w:r>
            <w:r>
              <w:rPr>
                <w:rStyle w:val="IndexLink"/>
              </w:rPr>
              <w:t>160</w:t>
            </w:r>
          </w:hyperlink>
        </w:p>
        <w:p>
          <w:pPr>
            <w:pStyle w:val="Contents4"/>
            <w:tabs>
              <w:tab w:val="clear" w:pos="8176"/>
              <w:tab w:val="right" w:pos="9026" w:leader="dot"/>
            </w:tabs>
            <w:rPr/>
          </w:pPr>
          <w:hyperlink w:anchor="__RefHeading___Toc1651622_2142443653">
            <w:r>
              <w:rPr>
                <w:webHidden/>
                <w:rStyle w:val="IndexLink"/>
                <w:rtl w:val="true"/>
              </w:rPr>
              <w:t>اهل سنت معتقدند که امامت و خلافت به معنای حکومت است</w:t>
            </w:r>
            <w:r>
              <w:rPr>
                <w:rStyle w:val="IndexLink"/>
                <w:rtl w:val="true"/>
              </w:rPr>
              <w:t>!</w:t>
              <w:tab/>
            </w:r>
            <w:r>
              <w:rPr>
                <w:rStyle w:val="IndexLink"/>
              </w:rPr>
              <w:t>160</w:t>
            </w:r>
          </w:hyperlink>
        </w:p>
        <w:p>
          <w:pPr>
            <w:pStyle w:val="Contents5"/>
            <w:tabs>
              <w:tab w:val="clear" w:pos="7892"/>
              <w:tab w:val="right" w:pos="9026" w:leader="dot"/>
            </w:tabs>
            <w:rPr/>
          </w:pPr>
          <w:hyperlink w:anchor="__RefHeading___Toc1651624_2142443653">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651626_2142443653">
            <w:r>
              <w:rPr>
                <w:webHidden/>
                <w:rStyle w:val="IndexLink"/>
                <w:rtl w:val="true"/>
              </w:rPr>
              <w:t>تعريف اول</w:t>
            </w:r>
            <w:r>
              <w:rPr>
                <w:rStyle w:val="IndexLink"/>
                <w:rtl w:val="true"/>
              </w:rPr>
              <w:t>)</w:t>
              <w:tab/>
            </w:r>
            <w:r>
              <w:rPr>
                <w:rStyle w:val="IndexLink"/>
              </w:rPr>
              <w:t>160</w:t>
            </w:r>
          </w:hyperlink>
        </w:p>
        <w:p>
          <w:pPr>
            <w:pStyle w:val="Contents5"/>
            <w:tabs>
              <w:tab w:val="clear" w:pos="7892"/>
              <w:tab w:val="right" w:pos="9026" w:leader="dot"/>
            </w:tabs>
            <w:rPr/>
          </w:pPr>
          <w:hyperlink w:anchor="__RefHeading___Toc1651628_2142443653">
            <w:r>
              <w:rPr>
                <w:webHidden/>
                <w:rStyle w:val="IndexLink"/>
                <w:rtl w:val="true"/>
              </w:rPr>
              <w:t>تعریف دوم</w:t>
            </w:r>
            <w:r>
              <w:rPr>
                <w:rStyle w:val="IndexLink"/>
                <w:rtl w:val="true"/>
              </w:rPr>
              <w:t>)</w:t>
              <w:tab/>
            </w:r>
            <w:r>
              <w:rPr>
                <w:rStyle w:val="IndexLink"/>
              </w:rPr>
              <w:t>161</w:t>
            </w:r>
          </w:hyperlink>
        </w:p>
        <w:p>
          <w:pPr>
            <w:pStyle w:val="Contents4"/>
            <w:tabs>
              <w:tab w:val="clear" w:pos="8176"/>
              <w:tab w:val="right" w:pos="9026" w:leader="dot"/>
            </w:tabs>
            <w:rPr/>
          </w:pPr>
          <w:hyperlink w:anchor="__RefHeading___Toc1651630_2142443653">
            <w:r>
              <w:rPr>
                <w:webHidden/>
                <w:rStyle w:val="IndexLink"/>
                <w:rtl w:val="true"/>
              </w:rPr>
              <w:t>اهل سنت معتقداند که امامت و خلافت منصبی انتخابی است</w:t>
            </w:r>
            <w:r>
              <w:rPr>
                <w:rStyle w:val="IndexLink"/>
                <w:rtl w:val="true"/>
              </w:rPr>
              <w:t>!</w:t>
              <w:tab/>
            </w:r>
            <w:r>
              <w:rPr>
                <w:rStyle w:val="IndexLink"/>
              </w:rPr>
              <w:t>164</w:t>
            </w:r>
          </w:hyperlink>
        </w:p>
        <w:p>
          <w:pPr>
            <w:pStyle w:val="Contents4"/>
            <w:tabs>
              <w:tab w:val="clear" w:pos="8176"/>
              <w:tab w:val="right" w:pos="9026" w:leader="dot"/>
            </w:tabs>
            <w:rPr/>
          </w:pPr>
          <w:hyperlink w:anchor="__RefHeading___Toc1651632_2142443653">
            <w:r>
              <w:rPr>
                <w:webHidden/>
                <w:rStyle w:val="IndexLink"/>
                <w:rtl w:val="true"/>
              </w:rPr>
              <w:t>جمع بندی</w:t>
            </w:r>
            <w:r>
              <w:rPr>
                <w:rStyle w:val="IndexLink"/>
                <w:rtl w:val="true"/>
              </w:rPr>
              <w:tab/>
            </w:r>
            <w:r>
              <w:rPr>
                <w:rStyle w:val="IndexLink"/>
              </w:rPr>
              <w:t>166</w:t>
            </w:r>
          </w:hyperlink>
        </w:p>
        <w:p>
          <w:pPr>
            <w:pStyle w:val="Contents4"/>
            <w:tabs>
              <w:tab w:val="clear" w:pos="8176"/>
              <w:tab w:val="right" w:pos="9026" w:leader="dot"/>
            </w:tabs>
            <w:rPr/>
          </w:pPr>
          <w:hyperlink w:anchor="__RefHeading___Toc1651634_2142443653">
            <w:r>
              <w:rPr>
                <w:webHidden/>
                <w:rStyle w:val="IndexLink"/>
                <w:rtl w:val="true"/>
              </w:rPr>
              <w:t>اهل سنت معتقداند که حصول قدرت برای شکل گیری خلافت کافی است</w:t>
            </w:r>
            <w:r>
              <w:rPr>
                <w:rStyle w:val="IndexLink"/>
                <w:rtl w:val="true"/>
              </w:rPr>
              <w:tab/>
            </w:r>
            <w:r>
              <w:rPr>
                <w:rStyle w:val="IndexLink"/>
              </w:rPr>
              <w:t>167</w:t>
            </w:r>
          </w:hyperlink>
        </w:p>
        <w:p>
          <w:pPr>
            <w:pStyle w:val="Contents4"/>
            <w:tabs>
              <w:tab w:val="clear" w:pos="8176"/>
              <w:tab w:val="right" w:pos="9026" w:leader="dot"/>
            </w:tabs>
            <w:rPr/>
          </w:pPr>
          <w:hyperlink w:anchor="__RefHeading___Toc1651636_2142443653">
            <w:r>
              <w:rPr>
                <w:webHidden/>
                <w:rStyle w:val="IndexLink"/>
                <w:rtl w:val="true"/>
              </w:rPr>
              <w:t>اهل سنت معتقداند که هر شیوه و طریقی که به تحقق سلطه و سیطره بیانجامد یکی از راههای انعقاد خلافت محسوب می شود</w:t>
            </w:r>
            <w:r>
              <w:rPr>
                <w:rStyle w:val="IndexLink"/>
                <w:rtl w:val="true"/>
              </w:rPr>
              <w:t>!</w:t>
              <w:tab/>
            </w:r>
            <w:r>
              <w:rPr>
                <w:rStyle w:val="IndexLink"/>
              </w:rPr>
              <w:t>171</w:t>
            </w:r>
          </w:hyperlink>
        </w:p>
        <w:p>
          <w:pPr>
            <w:pStyle w:val="Contents4"/>
            <w:tabs>
              <w:tab w:val="clear" w:pos="8176"/>
              <w:tab w:val="right" w:pos="9026" w:leader="dot"/>
            </w:tabs>
            <w:rPr/>
          </w:pPr>
          <w:hyperlink w:anchor="__RefHeading___Toc1651638_2142443653">
            <w:r>
              <w:rPr>
                <w:webHidden/>
                <w:rStyle w:val="IndexLink"/>
                <w:rtl w:val="true"/>
              </w:rPr>
              <w:t>اهل سنت معتقداند که امام و خلیفه می تواند ظالم و فاجر باشد</w:t>
            </w:r>
            <w:r>
              <w:rPr>
                <w:rStyle w:val="IndexLink"/>
                <w:rtl w:val="true"/>
              </w:rPr>
              <w:tab/>
            </w:r>
            <w:r>
              <w:rPr>
                <w:rStyle w:val="IndexLink"/>
              </w:rPr>
              <w:t>174</w:t>
            </w:r>
          </w:hyperlink>
        </w:p>
        <w:p>
          <w:pPr>
            <w:pStyle w:val="Contents4"/>
            <w:tabs>
              <w:tab w:val="clear" w:pos="8176"/>
              <w:tab w:val="right" w:pos="9026" w:leader="dot"/>
            </w:tabs>
            <w:rPr/>
          </w:pPr>
          <w:hyperlink w:anchor="__RefHeading___Toc1651640_2142443653">
            <w:r>
              <w:rPr>
                <w:webHidden/>
                <w:rStyle w:val="IndexLink"/>
                <w:rtl w:val="true"/>
              </w:rPr>
              <w:t>اهل سنت معتقداند که مباحث امامت و خلافت جزء فروع دین می باشد</w:t>
            </w:r>
            <w:r>
              <w:rPr>
                <w:rStyle w:val="IndexLink"/>
                <w:rtl w:val="true"/>
              </w:rPr>
              <w:tab/>
            </w:r>
            <w:r>
              <w:rPr>
                <w:rStyle w:val="IndexLink"/>
              </w:rPr>
              <w:t>177</w:t>
            </w:r>
          </w:hyperlink>
        </w:p>
        <w:p>
          <w:pPr>
            <w:pStyle w:val="Contents4"/>
            <w:tabs>
              <w:tab w:val="clear" w:pos="8176"/>
              <w:tab w:val="right" w:pos="9026" w:leader="dot"/>
            </w:tabs>
            <w:rPr/>
          </w:pPr>
          <w:hyperlink w:anchor="__RefHeading___Toc1651642_2142443653">
            <w:r>
              <w:rPr>
                <w:webHidden/>
                <w:rStyle w:val="IndexLink"/>
                <w:rtl w:val="true"/>
              </w:rPr>
              <w:t>اهل سنت معتقداند که مباحث امامت و خلافت از فروغ بی اهمیت می باشند</w:t>
            </w:r>
            <w:r>
              <w:rPr>
                <w:rStyle w:val="IndexLink"/>
                <w:rtl w:val="true"/>
              </w:rPr>
              <w:t>!</w:t>
              <w:tab/>
            </w:r>
            <w:r>
              <w:rPr>
                <w:rStyle w:val="IndexLink"/>
              </w:rPr>
              <w:t>180</w:t>
            </w:r>
          </w:hyperlink>
        </w:p>
        <w:p>
          <w:pPr>
            <w:pStyle w:val="Contents3"/>
            <w:tabs>
              <w:tab w:val="clear" w:pos="8459"/>
              <w:tab w:val="right" w:pos="9026" w:leader="dot"/>
            </w:tabs>
            <w:rPr/>
          </w:pPr>
          <w:hyperlink w:anchor="__RefHeading___Toc1651644_2142443653">
            <w:r>
              <w:rPr>
                <w:webHidden/>
                <w:rStyle w:val="IndexLink"/>
                <w:rtl w:val="true"/>
              </w:rPr>
              <w:t>گفتار دوم</w:t>
            </w:r>
            <w:r>
              <w:rPr>
                <w:rStyle w:val="IndexLink"/>
                <w:rtl w:val="true"/>
              </w:rPr>
              <w:t xml:space="preserve">: </w:t>
            </w:r>
            <w:r>
              <w:rPr>
                <w:rStyle w:val="IndexLink"/>
                <w:rtl w:val="true"/>
              </w:rPr>
              <w:t>تفسیرهای سنی گرایانه از امامت و ولایت</w:t>
            </w:r>
            <w:r>
              <w:rPr>
                <w:rStyle w:val="IndexLink"/>
                <w:rtl w:val="true"/>
              </w:rPr>
              <w:tab/>
            </w:r>
            <w:r>
              <w:rPr>
                <w:rStyle w:val="IndexLink"/>
              </w:rPr>
              <w:t>182</w:t>
            </w:r>
          </w:hyperlink>
        </w:p>
        <w:p>
          <w:pPr>
            <w:pStyle w:val="Contents4"/>
            <w:tabs>
              <w:tab w:val="clear" w:pos="8176"/>
              <w:tab w:val="right" w:pos="9026" w:leader="dot"/>
            </w:tabs>
            <w:rPr/>
          </w:pPr>
          <w:hyperlink w:anchor="__RefHeading___Toc1651646_2142443653">
            <w:r>
              <w:rPr>
                <w:webHidden/>
                <w:rStyle w:val="IndexLink"/>
                <w:rtl w:val="true"/>
              </w:rPr>
              <w:t>تجدیدنظرطلبان در عقاید شیعه معتقداند که امامت و ولایت به معنای حکومت است</w:t>
            </w:r>
            <w:r>
              <w:rPr>
                <w:rStyle w:val="IndexLink"/>
                <w:rtl w:val="true"/>
              </w:rPr>
              <w:tab/>
            </w:r>
            <w:r>
              <w:rPr>
                <w:rStyle w:val="IndexLink"/>
              </w:rPr>
              <w:t>182</w:t>
            </w:r>
          </w:hyperlink>
        </w:p>
        <w:p>
          <w:pPr>
            <w:pStyle w:val="Contents4"/>
            <w:tabs>
              <w:tab w:val="clear" w:pos="8176"/>
              <w:tab w:val="right" w:pos="9026" w:leader="dot"/>
            </w:tabs>
            <w:rPr/>
          </w:pPr>
          <w:hyperlink w:anchor="__RefHeading___Toc1651648_2142443653">
            <w:r>
              <w:rPr>
                <w:webHidden/>
                <w:rStyle w:val="IndexLink"/>
                <w:rtl w:val="true"/>
              </w:rPr>
              <w:t xml:space="preserve">تجدیدنظرطلبان در عقاید شیعه معتقداند که امامت و ولایت </w:t>
            </w:r>
            <w:r>
              <w:rPr>
                <w:rStyle w:val="IndexLink"/>
                <w:rtl w:val="true"/>
              </w:rPr>
              <w:t>(</w:t>
            </w:r>
            <w:r>
              <w:rPr>
                <w:rStyle w:val="IndexLink"/>
                <w:rtl w:val="true"/>
              </w:rPr>
              <w:t>حکومت</w:t>
            </w:r>
            <w:r>
              <w:rPr>
                <w:rStyle w:val="IndexLink"/>
                <w:rtl w:val="true"/>
              </w:rPr>
              <w:t xml:space="preserve">) </w:t>
            </w:r>
            <w:r>
              <w:rPr>
                <w:rStyle w:val="IndexLink"/>
                <w:rtl w:val="true"/>
              </w:rPr>
              <w:t>منصبی انتخابی است</w:t>
            </w:r>
            <w:r>
              <w:rPr>
                <w:rStyle w:val="IndexLink"/>
                <w:rtl w:val="true"/>
              </w:rPr>
              <w:t>!</w:t>
              <w:tab/>
            </w:r>
            <w:r>
              <w:rPr>
                <w:rStyle w:val="IndexLink"/>
              </w:rPr>
              <w:t>184</w:t>
            </w:r>
          </w:hyperlink>
        </w:p>
        <w:p>
          <w:pPr>
            <w:pStyle w:val="Contents4"/>
            <w:tabs>
              <w:tab w:val="clear" w:pos="8176"/>
              <w:tab w:val="right" w:pos="9026" w:leader="dot"/>
            </w:tabs>
            <w:rPr/>
          </w:pPr>
          <w:hyperlink w:anchor="__RefHeading___Toc1651650_2142443653">
            <w:r>
              <w:rPr>
                <w:webHidden/>
                <w:rStyle w:val="IndexLink"/>
                <w:rtl w:val="true"/>
              </w:rPr>
              <w:t xml:space="preserve">تجدیدنظرطلبان در عقاید شیعه معتقداند که تنها راه انعقاد امامت و ولایت </w:t>
            </w:r>
            <w:r>
              <w:rPr>
                <w:rStyle w:val="IndexLink"/>
                <w:rtl w:val="true"/>
              </w:rPr>
              <w:t>(</w:t>
            </w:r>
            <w:r>
              <w:rPr>
                <w:rStyle w:val="IndexLink"/>
                <w:rtl w:val="true"/>
              </w:rPr>
              <w:t>حکومت</w:t>
            </w:r>
            <w:r>
              <w:rPr>
                <w:rStyle w:val="IndexLink"/>
                <w:rtl w:val="true"/>
              </w:rPr>
              <w:t xml:space="preserve">) </w:t>
            </w:r>
            <w:r>
              <w:rPr>
                <w:rStyle w:val="IndexLink"/>
                <w:rtl w:val="true"/>
              </w:rPr>
              <w:t>شورا و بیعت است</w:t>
            </w:r>
            <w:r>
              <w:rPr>
                <w:rStyle w:val="IndexLink"/>
                <w:rtl w:val="true"/>
              </w:rPr>
              <w:tab/>
            </w:r>
            <w:r>
              <w:rPr>
                <w:rStyle w:val="IndexLink"/>
              </w:rPr>
              <w:t>187</w:t>
            </w:r>
          </w:hyperlink>
        </w:p>
        <w:p>
          <w:pPr>
            <w:pStyle w:val="Contents4"/>
            <w:tabs>
              <w:tab w:val="clear" w:pos="8176"/>
              <w:tab w:val="right" w:pos="9026" w:leader="dot"/>
            </w:tabs>
            <w:rPr/>
          </w:pPr>
          <w:hyperlink w:anchor="__RefHeading___Toc1651652_2142443653">
            <w:r>
              <w:rPr>
                <w:webHidden/>
                <w:rStyle w:val="IndexLink"/>
                <w:rtl w:val="true"/>
              </w:rPr>
              <w:t xml:space="preserve">تجدیدنظرطلبان در عقاید شیعه معتقداند که شورا و بيعت منشأ مشروعيت امامت و ولایت </w:t>
            </w:r>
            <w:r>
              <w:rPr>
                <w:rStyle w:val="IndexLink"/>
                <w:rtl w:val="true"/>
              </w:rPr>
              <w:t>(</w:t>
            </w:r>
            <w:r>
              <w:rPr>
                <w:rStyle w:val="IndexLink"/>
                <w:rtl w:val="true"/>
              </w:rPr>
              <w:t>حکومت</w:t>
            </w:r>
            <w:r>
              <w:rPr>
                <w:rStyle w:val="IndexLink"/>
                <w:rtl w:val="true"/>
              </w:rPr>
              <w:t xml:space="preserve">) </w:t>
            </w:r>
            <w:r>
              <w:rPr>
                <w:rStyle w:val="IndexLink"/>
                <w:rtl w:val="true"/>
              </w:rPr>
              <w:t>است</w:t>
            </w:r>
            <w:r>
              <w:rPr>
                <w:rStyle w:val="IndexLink"/>
                <w:rtl w:val="true"/>
              </w:rPr>
              <w:tab/>
            </w:r>
            <w:r>
              <w:rPr>
                <w:rStyle w:val="IndexLink"/>
              </w:rPr>
              <w:t>191</w:t>
            </w:r>
          </w:hyperlink>
        </w:p>
        <w:p>
          <w:pPr>
            <w:pStyle w:val="Contents4"/>
            <w:tabs>
              <w:tab w:val="clear" w:pos="8176"/>
              <w:tab w:val="right" w:pos="9026" w:leader="dot"/>
            </w:tabs>
            <w:rPr/>
          </w:pPr>
          <w:hyperlink w:anchor="__RefHeading___Toc1651654_2142443653">
            <w:r>
              <w:rPr>
                <w:webHidden/>
                <w:rStyle w:val="IndexLink"/>
                <w:rtl w:val="true"/>
              </w:rPr>
              <w:t>تبعات انحرافی این شبهه در مبحث حکومت علوی</w:t>
            </w:r>
            <w:r>
              <w:rPr>
                <w:rStyle w:val="IndexLink"/>
                <w:rtl w:val="true"/>
              </w:rPr>
              <w:tab/>
            </w:r>
            <w:r>
              <w:rPr>
                <w:rStyle w:val="IndexLink"/>
              </w:rPr>
              <w:t>196</w:t>
            </w:r>
          </w:hyperlink>
        </w:p>
        <w:p>
          <w:pPr>
            <w:pStyle w:val="Contents5"/>
            <w:tabs>
              <w:tab w:val="clear" w:pos="7892"/>
              <w:tab w:val="right" w:pos="9026" w:leader="dot"/>
            </w:tabs>
            <w:rPr/>
          </w:pPr>
          <w:hyperlink w:anchor="__RefHeading___Toc1651656_2142443653">
            <w:r>
              <w:rPr>
                <w:webHidden/>
                <w:rStyle w:val="IndexLink"/>
                <w:rtl w:val="true"/>
              </w:rPr>
              <w:t>نخستین نتیجه غلط</w:t>
            </w:r>
            <w:r>
              <w:rPr>
                <w:rStyle w:val="IndexLink"/>
                <w:rtl w:val="true"/>
              </w:rPr>
              <w:tab/>
            </w:r>
            <w:r>
              <w:rPr>
                <w:rStyle w:val="IndexLink"/>
              </w:rPr>
              <w:t>196</w:t>
            </w:r>
          </w:hyperlink>
        </w:p>
        <w:p>
          <w:pPr>
            <w:pStyle w:val="Contents5"/>
            <w:tabs>
              <w:tab w:val="clear" w:pos="7892"/>
              <w:tab w:val="right" w:pos="9026" w:leader="dot"/>
            </w:tabs>
            <w:rPr/>
          </w:pPr>
          <w:hyperlink w:anchor="__RefHeading___Toc1651658_2142443653">
            <w:r>
              <w:rPr>
                <w:webHidden/>
                <w:rStyle w:val="IndexLink"/>
                <w:rtl w:val="true"/>
              </w:rPr>
              <w:t>دومین نتیجه غلط</w:t>
            </w:r>
            <w:r>
              <w:rPr>
                <w:rStyle w:val="IndexLink"/>
                <w:rtl w:val="true"/>
              </w:rPr>
              <w:tab/>
            </w:r>
            <w:r>
              <w:rPr>
                <w:rStyle w:val="IndexLink"/>
              </w:rPr>
              <w:t>197</w:t>
            </w:r>
          </w:hyperlink>
        </w:p>
        <w:p>
          <w:pPr>
            <w:pStyle w:val="Contents5"/>
            <w:tabs>
              <w:tab w:val="clear" w:pos="7892"/>
              <w:tab w:val="right" w:pos="9026" w:leader="dot"/>
            </w:tabs>
            <w:rPr/>
          </w:pPr>
          <w:hyperlink w:anchor="__RefHeading___Toc1651660_2142443653">
            <w:r>
              <w:rPr>
                <w:webHidden/>
                <w:rStyle w:val="IndexLink"/>
                <w:rtl w:val="true"/>
              </w:rPr>
              <w:t>سومین نتیجه غلط</w:t>
            </w:r>
            <w:r>
              <w:rPr>
                <w:rStyle w:val="IndexLink"/>
                <w:rtl w:val="true"/>
              </w:rPr>
              <w:tab/>
            </w:r>
            <w:r>
              <w:rPr>
                <w:rStyle w:val="IndexLink"/>
              </w:rPr>
              <w:t>198</w:t>
            </w:r>
          </w:hyperlink>
        </w:p>
        <w:p>
          <w:pPr>
            <w:pStyle w:val="Contents4"/>
            <w:tabs>
              <w:tab w:val="clear" w:pos="8176"/>
              <w:tab w:val="right" w:pos="9026" w:leader="dot"/>
            </w:tabs>
            <w:rPr/>
          </w:pPr>
          <w:hyperlink w:anchor="__RefHeading___Toc1651662_2142443653">
            <w:r>
              <w:rPr>
                <w:webHidden/>
                <w:rStyle w:val="IndexLink"/>
                <w:rtl w:val="true"/>
              </w:rPr>
              <w:t>یاد آوری</w:t>
            </w:r>
            <w:r>
              <w:rPr>
                <w:rStyle w:val="IndexLink"/>
                <w:rtl w:val="true"/>
              </w:rPr>
              <w:tab/>
            </w:r>
            <w:r>
              <w:rPr>
                <w:rStyle w:val="IndexLink"/>
              </w:rPr>
              <w:t>200</w:t>
            </w:r>
          </w:hyperlink>
        </w:p>
        <w:p>
          <w:pPr>
            <w:pStyle w:val="Contents5"/>
            <w:tabs>
              <w:tab w:val="clear" w:pos="7892"/>
              <w:tab w:val="right" w:pos="9026" w:leader="dot"/>
            </w:tabs>
            <w:rPr/>
          </w:pPr>
          <w:hyperlink w:anchor="__RefHeading___Toc1651664_2142443653">
            <w:r>
              <w:rPr>
                <w:webHidden/>
                <w:rStyle w:val="IndexLink"/>
                <w:rtl w:val="true"/>
              </w:rPr>
              <w:t>تبیین جایگاه بیعت در نظام امامت انتصابی</w:t>
            </w:r>
            <w:r>
              <w:rPr>
                <w:rStyle w:val="IndexLink"/>
                <w:rtl w:val="true"/>
              </w:rPr>
              <w:tab/>
            </w:r>
            <w:r>
              <w:rPr>
                <w:rStyle w:val="IndexLink"/>
              </w:rPr>
              <w:t>200</w:t>
            </w:r>
          </w:hyperlink>
        </w:p>
        <w:p>
          <w:pPr>
            <w:pStyle w:val="Contents4"/>
            <w:tabs>
              <w:tab w:val="clear" w:pos="8176"/>
              <w:tab w:val="right" w:pos="9026" w:leader="dot"/>
            </w:tabs>
            <w:rPr/>
          </w:pPr>
          <w:hyperlink w:anchor="__RefHeading___Toc1651666_2142443653">
            <w:r>
              <w:rPr>
                <w:webHidden/>
                <w:rStyle w:val="IndexLink"/>
                <w:rtl w:val="true"/>
              </w:rPr>
              <w:t>خاتمه</w:t>
            </w:r>
            <w:r>
              <w:rPr>
                <w:rStyle w:val="IndexLink"/>
                <w:rtl w:val="true"/>
              </w:rPr>
              <w:t xml:space="preserve">: </w:t>
            </w:r>
            <w:r>
              <w:rPr>
                <w:rStyle w:val="IndexLink"/>
                <w:rtl w:val="true"/>
              </w:rPr>
              <w:t>آسیب شناسی ولایت و هشدار حضرت زهرا دربارة آغاز انحراف در عقیده به امامت</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28_166471"/>
      <w:bookmarkStart w:id="1" w:name="pg17128_166471"/>
      <w:bookmarkEnd w:id="1"/>
    </w:p>
    <w:p>
      <w:pPr>
        <w:pStyle w:val="Heading2"/>
        <w:numPr>
          <w:ilvl w:val="1"/>
          <w:numId w:val="1"/>
        </w:numPr>
        <w:rPr/>
      </w:pPr>
      <w:bookmarkStart w:id="2" w:name="pg17128_166471"/>
      <w:bookmarkStart w:id="3" w:name="__RefHeading___Toc165139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لباف، علی،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 گمشده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لباف؛ با مقدمه محمد ضیاءآبادی؛ به سفارش شورای عالی حوزه علمیه قم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مرکز مدیریت حوزه‌های علمیه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1‌9789645601858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5601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7965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7965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تا پنجم این کتاب در سال‌های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قرائت‌های وحدت اسلامی در سال‌های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زمامداری خلفا پس از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امیرالمومنین علیه‌السلام با خلفا نفوذ انحراف در عقیده شیعه به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بنی ساعده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ضیاءآبادی، سیدمحمد، </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 خواهران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1194315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1394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لباف ،علی،</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مظلومی گمشده در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علی لباف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فرهنگی انتشارات منير،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964 - 7965 - 32 - X</w:t>
      </w:r>
    </w:p>
    <w:p>
      <w:pPr>
        <w:pStyle w:val="BookText"/>
        <w:rPr/>
      </w:pP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ascii="IRNazanin" w:hAnsi="IRNazanin" w:eastAsia="IRNazanin"/>
          <w:color w:val="111111"/>
          <w:sz w:val="28"/>
          <w:sz w:val="28"/>
          <w:szCs w:val="28"/>
          <w:rtl w:val="true"/>
          <w:lang w:bidi="fa-IR"/>
        </w:rPr>
        <w:t>کتابنامه به صورت 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سقیفه بنی ساعده،الف، عنوان، 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 گمشده در سقيفه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25005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عالی حوزه علميه قم</w:t>
      </w:r>
    </w:p>
    <w:p>
      <w:pPr>
        <w:pStyle w:val="BookText"/>
        <w:rPr/>
      </w:pPr>
      <w:r>
        <w:rPr>
          <w:rFonts w:ascii="IRNazanin" w:hAnsi="IRNazanin" w:eastAsia="IRNazanin"/>
          <w:color w:val="111111"/>
          <w:sz w:val="28"/>
          <w:sz w:val="28"/>
          <w:szCs w:val="28"/>
          <w:rtl w:val="true"/>
          <w:lang w:bidi="fa-IR"/>
        </w:rPr>
        <w:t>مرکز مدیریت حوزهای علميه خواهران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7965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X964 -7965-32-X : ISH</w:t>
      </w:r>
    </w:p>
    <w:p>
      <w:pPr>
        <w:pStyle w:val="BookText"/>
        <w:rPr/>
      </w:pPr>
      <w:r>
        <w:rPr>
          <w:rFonts w:ascii="IRNazanin" w:hAnsi="IRNazanin" w:eastAsia="IRNazanin"/>
          <w:color w:val="111111"/>
          <w:sz w:val="28"/>
          <w:sz w:val="28"/>
          <w:szCs w:val="28"/>
          <w:rtl w:val="true"/>
          <w:lang w:bidi="fa-IR"/>
        </w:rPr>
        <w:t xml:space="preserve">مظلومی گمشده در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لباف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انتشاراتی منیر حروفچینی و صفحه آرايي، شبير</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 گرافیک</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monir.com</w:t>
      </w:r>
    </w:p>
    <w:p>
      <w:pPr>
        <w:pStyle w:val="BookText"/>
        <w:rPr/>
      </w:pPr>
      <w:r>
        <w:rPr>
          <w:rFonts w:ascii="IRNazanin" w:hAnsi="IRNazanin" w:eastAsia="IRNazanin"/>
          <w:color w:val="111111"/>
          <w:sz w:val="28"/>
          <w:sz w:val="28"/>
          <w:szCs w:val="28"/>
          <w:rtl w:val="true"/>
          <w:lang w:bidi="fa-IR"/>
        </w:rPr>
        <w:t xml:space="preserve">پست الکترونیک </w:t>
      </w:r>
      <w:r>
        <w:rPr>
          <w:rFonts w:eastAsia="Times New Roman" w:cs="Times New Roman" w:ascii="Times New Roman" w:hAnsi="Times New Roman"/>
          <w:color w:val="111111"/>
          <w:sz w:val="28"/>
          <w:szCs w:val="28"/>
          <w:lang w:val="en-US" w:bidi="en-US"/>
        </w:rPr>
        <w:t>info al moniT.CCIT</w:t>
      </w:r>
    </w:p>
    <w:p>
      <w:pPr>
        <w:pStyle w:val="BookText"/>
        <w:rPr/>
      </w:pPr>
      <w:r>
        <w:rPr>
          <w:rFonts w:ascii="IRNazanin" w:hAnsi="IRNazanin" w:eastAsia="IRNazanin"/>
          <w:color w:val="111111"/>
          <w:sz w:val="28"/>
          <w:sz w:val="28"/>
          <w:szCs w:val="28"/>
          <w:rtl w:val="true"/>
          <w:lang w:bidi="fa-IR"/>
        </w:rPr>
        <w:t xml:space="preserve">تهران، خیابان مجاهدین، چهارراه ابسردار، ساختمان پزشکان،واحد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و فاکس </w:t>
      </w:r>
      <w:r>
        <w:rPr>
          <w:rFonts w:eastAsia="IRNazanin" w:cs="IRNazanin"/>
          <w:color w:val="111111"/>
          <w:sz w:val="28"/>
          <w:szCs w:val="28"/>
          <w:lang w:bidi="fa-IR"/>
        </w:rPr>
        <w:t>77521736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مراکز پخش نشر نیک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66950010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کتاب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32208529</w:t>
      </w:r>
    </w:p>
    <w:p>
      <w:pPr>
        <w:pStyle w:val="BookText"/>
        <w:rPr/>
      </w:pPr>
      <w:r>
        <w:rPr>
          <w:rFonts w:ascii="IRNazanin" w:hAnsi="IRNazanin" w:eastAsia="IRNazanin"/>
          <w:color w:val="111111"/>
          <w:sz w:val="28"/>
          <w:sz w:val="28"/>
          <w:szCs w:val="28"/>
          <w:rtl w:val="true"/>
          <w:lang w:bidi="fa-IR"/>
        </w:rPr>
        <w:t>نشر رایحه</w:t>
      </w:r>
      <w:r>
        <w:rPr>
          <w:rFonts w:eastAsia="IRNazanin" w:cs="IRNazanin"/>
          <w:color w:val="111111"/>
          <w:sz w:val="28"/>
          <w:szCs w:val="28"/>
          <w:rtl w:val="true"/>
          <w:lang w:bidi="fa-IR"/>
        </w:rPr>
        <w:t>:</w:t>
      </w:r>
      <w:r>
        <w:rPr>
          <w:rFonts w:eastAsia="IRNazanin" w:cs="IRNazanin"/>
          <w:color w:val="111111"/>
          <w:sz w:val="28"/>
          <w:szCs w:val="28"/>
          <w:lang w:bidi="fa-IR"/>
        </w:rPr>
        <w:t>88976198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پخش آینه</w:t>
      </w:r>
      <w:r>
        <w:rPr>
          <w:rFonts w:eastAsia="IRNazanin" w:cs="IRNazanin"/>
          <w:color w:val="111111"/>
          <w:sz w:val="28"/>
          <w:szCs w:val="28"/>
          <w:rtl w:val="true"/>
          <w:lang w:bidi="fa-IR"/>
        </w:rPr>
        <w:t>:</w:t>
      </w:r>
      <w:r>
        <w:rPr>
          <w:rFonts w:eastAsia="IRNazanin" w:cs="IRNazanin"/>
          <w:color w:val="111111"/>
          <w:sz w:val="28"/>
          <w:szCs w:val="28"/>
          <w:lang w:bidi="fa-IR"/>
        </w:rPr>
        <w:t>33930496</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دوره چهار جلدی </w:t>
      </w:r>
      <w:r>
        <w:rPr>
          <w:rFonts w:eastAsia="IRNazanin" w:cs="IRNazanin"/>
          <w:color w:val="111111"/>
          <w:sz w:val="28"/>
          <w:szCs w:val="28"/>
          <w:lang w:bidi="fa-IR"/>
        </w:rPr>
        <w:t>9900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حضرت زهرا سلام الله علیها</w:t>
      </w:r>
    </w:p>
    <w:p>
      <w:pPr>
        <w:pStyle w:val="BookText"/>
        <w:rPr/>
      </w:pPr>
      <w:r>
        <w:rPr>
          <w:rFonts w:ascii="IRNazanin" w:hAnsi="IRNazanin" w:eastAsia="IRNazanin"/>
          <w:color w:val="111111"/>
          <w:sz w:val="28"/>
          <w:sz w:val="28"/>
          <w:szCs w:val="28"/>
          <w:rtl w:val="true"/>
          <w:lang w:bidi="fa-IR"/>
        </w:rPr>
        <w:t>که تا لحظه ی شهادتش،</w:t>
      </w:r>
    </w:p>
    <w:p>
      <w:pPr>
        <w:pStyle w:val="BookText"/>
        <w:rPr/>
      </w:pPr>
      <w:r>
        <w:rPr>
          <w:rFonts w:ascii="IRNazanin" w:hAnsi="IRNazanin" w:eastAsia="IRNazanin"/>
          <w:color w:val="111111"/>
          <w:sz w:val="28"/>
          <w:sz w:val="28"/>
          <w:szCs w:val="28"/>
          <w:rtl w:val="true"/>
          <w:lang w:bidi="fa-IR"/>
        </w:rPr>
        <w:t>بیشترین رنج ها را از سقیفه کشید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طرح و تحقیق فاطمیه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28_166481"/>
      <w:bookmarkStart w:id="8" w:name="pg17128_166481"/>
      <w:bookmarkEnd w:id="8"/>
    </w:p>
    <w:p>
      <w:pPr>
        <w:pStyle w:val="Heading2"/>
        <w:numPr>
          <w:ilvl w:val="1"/>
          <w:numId w:val="1"/>
        </w:numPr>
        <w:rPr/>
      </w:pPr>
      <w:bookmarkStart w:id="9" w:name="pg17128_166481"/>
      <w:bookmarkStart w:id="10" w:name="__RefHeading___Toc1651396_2142443653"/>
      <w:bookmarkStart w:id="11" w:name="_Toc3"/>
      <w:bookmarkEnd w:id="9"/>
      <w:bookmarkEnd w:id="10"/>
      <w:r>
        <w:rPr>
          <w:rtl w:val="true"/>
        </w:rPr>
        <w:t>فصل یکم</w:t>
      </w:r>
      <w:r>
        <w:rPr>
          <w:rtl w:val="true"/>
        </w:rPr>
        <w:t xml:space="preserve">: </w:t>
      </w:r>
      <w:r>
        <w:rPr>
          <w:rtl w:val="true"/>
        </w:rPr>
        <w:t>بیعت امیرالمؤمنین علیه السلام با خلفا</w:t>
      </w:r>
      <w:bookmarkEnd w:id="11"/>
    </w:p>
    <w:p>
      <w:pPr>
        <w:pStyle w:val="Heading3"/>
        <w:numPr>
          <w:ilvl w:val="2"/>
          <w:numId w:val="1"/>
        </w:numPr>
        <w:rPr/>
      </w:pPr>
      <w:bookmarkStart w:id="12" w:name="__RefHeading___Toc1651398_2142443653"/>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فصل یکم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امیرالمؤمنین علیه السلام با خلفا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7128_166483"/>
      <w:bookmarkStart w:id="15" w:name="pg17128_166483"/>
      <w:bookmarkEnd w:id="15"/>
    </w:p>
    <w:p>
      <w:pPr>
        <w:pStyle w:val="Heading3"/>
        <w:numPr>
          <w:ilvl w:val="2"/>
          <w:numId w:val="1"/>
        </w:numPr>
        <w:rPr/>
      </w:pPr>
      <w:bookmarkStart w:id="16" w:name="pg17128_166483"/>
      <w:bookmarkStart w:id="17" w:name="__RefHeading___Toc1651400_2142443653"/>
      <w:bookmarkStart w:id="18" w:name="_Toc5"/>
      <w:bookmarkEnd w:id="16"/>
      <w:bookmarkEnd w:id="17"/>
      <w:r>
        <w:rPr>
          <w:rtl w:val="true"/>
        </w:rPr>
        <w:t>انگیزه ی این تحقیق</w:t>
      </w:r>
      <w:bookmarkEnd w:id="18"/>
    </w:p>
    <w:p>
      <w:pPr>
        <w:pStyle w:val="BookText"/>
        <w:rPr/>
      </w:pPr>
      <w:r>
        <w:rPr>
          <w:rFonts w:ascii="IRNazanin" w:hAnsi="IRNazanin" w:eastAsia="IRNazanin"/>
          <w:color w:val="111111"/>
          <w:sz w:val="28"/>
          <w:sz w:val="28"/>
          <w:szCs w:val="28"/>
          <w:rtl w:val="true"/>
          <w:lang w:bidi="fa-IR"/>
        </w:rPr>
        <w:t>یکی از روش هایی که جهت خارج ساختن خلافت ابوبکر از حصار غصب، مورد توجه قرار گرفته و با بیانهای متنوعی تکرار می شود؛ ادعای بیعت نمودن امیرالمؤمنین با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على را نمی شناسم که میگویند طناب بر گردنش آویختند و خانه اش را ویران کردند تا به بیعت تن داد که علی مرد چنین ذلتهایی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خردمندانه بیعت کرد و بر بیعتش استوار ماند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خلقا نیز دلالت دارد بر این که حکومت ایشان از دیدگاه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تلقی نشده 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نقایص و کمبودهای کارشان را مرتفع ساخته و مشروعیت خلیفه را تکمیل فرمود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مصالحی با حکومت شیخین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گرامی آن حضرت با خلفاء راشدین به نحوی بوده که با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شده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از آن جایی که مطرح کنندگان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بیعت امیرالمؤمنین با ابوبکر</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قصد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بیعت حضرت امیر با ابوبکر، رضایت و موافقت آن حضرت از خلافت او را به کرسی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پشتوانه همین ادعا، غاصبانه بودن خلافت ابوبکر را از اذهان عمومی پاک نموده و آن را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مورد رضایت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آن شدیم تا به بررسی تاریخی این ادعا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ضمن این بررسی ها به ارزیابی دو ادعای دیگر خواهیم پرداخت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ادعاهایی که منشأ بیعت امير المؤمنين را مقبولیت مردمی له حکومت ابوبکر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ادعاهایی که پذیرش موجودیت حکومت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پذیرش مشروعیت و مقبولیت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بیعت آن حضرت با </w:t>
      </w:r>
    </w:p>
    <w:p>
      <w:pPr>
        <w:pStyle w:val="BookText"/>
        <w:rPr/>
      </w:pPr>
      <w:r>
        <w:rPr>
          <w:rFonts w:ascii="IRNazanin" w:hAnsi="IRNazanin" w:eastAsia="IRNazanin"/>
          <w:color w:val="111111"/>
          <w:sz w:val="28"/>
          <w:sz w:val="28"/>
          <w:szCs w:val="28"/>
          <w:rtl w:val="true"/>
          <w:lang w:bidi="fa-IR"/>
        </w:rPr>
        <w:t>ابوبکر جلوه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این تحقیق، به طور هم زمان و موازی با هم، به ارزیابی همه زیربناها و منشأهای مطرح شده برای بیعت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می پردازیم؛ که به ترتیب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مقبولیت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راه، بار دیگر اسناد تاریخی مربوط به این ادعا را مرور می نماییم تا با دقت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رضایت و موافقت حضرت علی از حکومت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موضوع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این قبیل ادعاها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انجام بیعت با ابوبکر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می توانیم میزان اعتقاد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مشروعیت، مقبولیت و موجودیت خلافت ابوبکر را مورد ارزیابی قرار داده و اعتبار علمی آنها را با توجه به مدارک تاریخی بیازماییم</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7128_166487"/>
      <w:bookmarkStart w:id="20" w:name="pg17128_166487"/>
      <w:bookmarkEnd w:id="20"/>
    </w:p>
    <w:p>
      <w:pPr>
        <w:pStyle w:val="Heading3"/>
        <w:numPr>
          <w:ilvl w:val="2"/>
          <w:numId w:val="1"/>
        </w:numPr>
        <w:rPr/>
      </w:pPr>
      <w:bookmarkStart w:id="21" w:name="pg17128_166487"/>
      <w:bookmarkStart w:id="22" w:name="__RefHeading___Toc1651402_2142443653"/>
      <w:bookmarkStart w:id="23" w:name="_Toc6"/>
      <w:bookmarkEnd w:id="21"/>
      <w:bookmarkEnd w:id="22"/>
      <w:r>
        <w:rPr>
          <w:rtl w:val="true"/>
        </w:rPr>
        <w:t>گفتار یکم عدم رضایت امیرالمؤمنین علیه السلام از خلافت ابوبکر</w:t>
      </w:r>
      <w:bookmarkEnd w:id="23"/>
    </w:p>
    <w:p>
      <w:pPr>
        <w:pStyle w:val="Heading4"/>
        <w:numPr>
          <w:ilvl w:val="3"/>
          <w:numId w:val="1"/>
        </w:numPr>
        <w:rPr/>
      </w:pPr>
      <w:bookmarkStart w:id="24" w:name="__RefHeading___Toc1651404_2142443653"/>
      <w:bookmarkStart w:id="25" w:name="_Toc7"/>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شکی نیست که اگر خلافت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هر یک از عناوین سه گانه مشروعیت، مقبولیت یا موجودیت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رضایت و موافقت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حضرت علیه السلام نه تنها از بیعت نمودن با ابوبکر به شدت امتناع نمی ورزید؛ بلکه فراتر از آن، هرگز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براندازی حکومت او قدم برنداشته و با عزمی راسخ به دنبال سرنگونی او از مسند خلافت نبود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السياسه،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bookmarkStart w:id="26" w:name="pg17128_166488"/>
    </w:p>
    <w:p>
      <w:pPr>
        <w:pStyle w:val="Heading4"/>
        <w:numPr>
          <w:ilvl w:val="3"/>
          <w:numId w:val="1"/>
        </w:numPr>
        <w:rPr/>
      </w:pPr>
      <w:bookmarkStart w:id="27" w:name="__RefHeading___Toc1651406_2142443653"/>
      <w:bookmarkStart w:id="28" w:name="_Toc8"/>
      <w:bookmarkEnd w:id="26"/>
      <w:bookmarkEnd w:id="27"/>
      <w:r>
        <w:rPr>
          <w:rtl w:val="true"/>
        </w:rPr>
        <w:t>اسناد تاریخی</w:t>
      </w:r>
      <w:bookmarkEnd w:id="28"/>
    </w:p>
    <w:p>
      <w:pPr>
        <w:pStyle w:val="BookText"/>
        <w:rPr/>
      </w:pPr>
      <w:r>
        <w:rPr>
          <w:rFonts w:ascii="IRNazanin" w:hAnsi="IRNazanin" w:eastAsia="IRNazanin"/>
          <w:color w:val="111111"/>
          <w:sz w:val="28"/>
          <w:sz w:val="28"/>
          <w:szCs w:val="28"/>
          <w:rtl w:val="true"/>
          <w:lang w:bidi="fa-IR"/>
        </w:rPr>
        <w:t xml:space="preserve">موسى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شهاب زهری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رجالاً من المهاجرين غضبوا في بيعة أبي بكر، منهم على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معهما السلاح</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کلاعی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الاكتفاء،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دیار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الخميس،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بیعت با ابوبکر، تعدادی از مهاجرین از جمله علی و زبیر، در حالی که سلاح به همراه داشتند به خشم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نصر بن مزاحم 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امیر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 أربعين ذوى عزم لقاتلت</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اگر چهل نفر یار ثابت قدم می داشتم، می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بدین گونه از آن حضرت صلى الله عليه وسلم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 أربعين ذوى عزم</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چهل یار ثابت قدم می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پس از اشاره به ثبت این عبارت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كثير من ازباب السيرة</w:t>
      </w:r>
    </w:p>
    <w:p>
      <w:pPr>
        <w:pStyle w:val="BookText"/>
        <w:rPr/>
      </w:pPr>
      <w:r>
        <w:rPr>
          <w:rFonts w:ascii="IRNazanin" w:hAnsi="IRNazanin" w:eastAsia="IRNazanin"/>
          <w:color w:val="111111"/>
          <w:sz w:val="28"/>
          <w:sz w:val="28"/>
          <w:szCs w:val="28"/>
          <w:rtl w:val="true"/>
          <w:lang w:bidi="fa-IR"/>
        </w:rPr>
        <w:t>تعداد زیادی از سیره نویسان این جمله را نقل کرده اند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لى شعين إلا أهل بيتي فظننت بهم عن الموت أقول ما زال علئ لا يولد، و القنقاله عقیت وفاة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اربعین دو عزم ذكر ذلك تضرين مراجيم في كتاب مسقين وذكره كثير من أرباب الشيز اقا این سخن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باوری جز اهل بیتم نداشتیم، لذا گمان مرگ ایشان را داشتم على هعاره می فرمود و نیز پس از وفات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چهل بار ثابت قدم می داشتم این قول را تحسین مزاحم در کتاب سشین و تعداد زیادی از سیره نویسان نقل نمودات</w:t>
      </w:r>
    </w:p>
    <w:p>
      <w:pPr>
        <w:pStyle w:val="BookText"/>
        <w:rPr/>
      </w:pPr>
      <w:r>
        <w:rPr>
          <w:rFonts w:ascii="IRNazanin" w:hAnsi="IRNazanin" w:eastAsia="IRNazanin"/>
          <w:color w:val="111111"/>
          <w:sz w:val="28"/>
          <w:sz w:val="28"/>
          <w:szCs w:val="28"/>
          <w:rtl w:val="true"/>
          <w:lang w:bidi="fa-IR"/>
        </w:rPr>
        <w:t>همان طور که ملاحظه می فرمایید عبارتی که ابن ابی الحدید نقل کرده و به ثبت آن توسط بسیاری از تاریخ نگاران اذعان البارده ناقص بوده و انتهای آن خلف شيله السا لنا معلوم نمی باشد که در صورت فراهم بودن باران ثابت قدم، حضرت امیر علیه تصمیم به انجام چه کاری داشتن</w:t>
      </w:r>
    </w:p>
    <w:p>
      <w:pPr>
        <w:pStyle w:val="BookText"/>
        <w:rPr/>
      </w:pPr>
      <w:r>
        <w:rPr>
          <w:rFonts w:ascii="IRNazanin" w:hAnsi="IRNazanin" w:eastAsia="IRNazanin"/>
          <w:color w:val="111111"/>
          <w:sz w:val="28"/>
          <w:sz w:val="28"/>
          <w:szCs w:val="28"/>
          <w:rtl w:val="true"/>
          <w:lang w:bidi="fa-IR"/>
        </w:rPr>
        <w:t>جالب است که عبارت مندرج در چاب موجود از کتاب موقعة صفينه که با تحقیق عبدالسلام محمد هارون چاپ شده، چنین می باشد لوانتمكن من أربعين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فذكز آشرآ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چهل مرد در اختیارم بود؛ سپس مطلبی را منقری، وقعة صفین،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 کتاب خود، متن نامه ای را آورده که معاویه در آن، این عبارت را از زبان حضرت علی علی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وجد اربعین وی عزم متهم لناهضث القوم</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چهل بار ثابت قدم از ایشان می داشتم، با آنان به جنگ برمی خاستم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عزم راسخ امیرالمؤمنین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وقتی بنا به مصالحی که خود بر شمردند </w:t>
      </w:r>
      <w:r>
        <w:rPr>
          <w:rStyle w:val="FootnoteAnchor"/>
          <w:rtl w:val="true"/>
        </w:rPr>
        <w:footnoteReference w:id="14"/>
      </w:r>
      <w:r>
        <w:rPr>
          <w:rFonts w:ascii="IRNazanin" w:hAnsi="IRNazanin" w:eastAsia="IRNazanin"/>
          <w:color w:val="111111"/>
          <w:sz w:val="28"/>
          <w:sz w:val="28"/>
          <w:szCs w:val="28"/>
          <w:rtl w:val="true"/>
          <w:lang w:bidi="fa-IR"/>
        </w:rPr>
        <w:t>ناميدانه خانه نشینی را برگزیدند،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لو لا مخافة الفرقة بين المسلمين و أن يعود الكفر و يبور الذين لكنا على غير ما كنا لهم عليه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ترس از تفرقه بین مسلمانان و بازگشت آنان به سوی کفر و بیم از نابودی دین اسلام نبود؛ با آنان به گونه ای دیگر از آنچه که با آنان رفتار نمودیم، رفتار میکردیم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أيم الله، فلو لا مخافة الفرقة بين المسلمين أن يعودوا إلى الكفر لكنا غيرنا ذلك ما استطعنا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تفرقه بین مسلمانان نبود که به دلیل آن به کفر بازگردند، ما با هر آنچه می توانستیم حکومت را تغییر می دادیم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شیعی حاکی از آن اند که عدم موافقت و نارضایتی امیرالمؤمنین از حکومت ابوبكر به حدى بود که حتی برای </w:t>
      </w:r>
    </w:p>
    <w:p>
      <w:pPr>
        <w:pStyle w:val="BookText"/>
        <w:rPr/>
      </w:pPr>
      <w:r>
        <w:rPr>
          <w:rFonts w:ascii="IRNazanin" w:hAnsi="IRNazanin" w:eastAsia="IRNazanin"/>
          <w:color w:val="111111"/>
          <w:sz w:val="28"/>
          <w:sz w:val="28"/>
          <w:szCs w:val="28"/>
          <w:rtl w:val="true"/>
          <w:lang w:bidi="fa-IR"/>
        </w:rPr>
        <w:t>لحظه ای بر پا بودنش را برنمی تافتند؛ چه رسد به آن که بخواهند به دلیل رضایت از آن، با ابوبکر بیعت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كان لي ع أضحاب طالوت أو عدة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أعداؤكم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لضربتكم بالشيف حتى تؤلوا إلى الحق و تنبوا للصدق، فكان أزق الفني و آمم بالرفق، اللهم اختمم بيتنا بالحق وأنت خير الحاكمين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تخرج من المجد قمر بصيرة </w:t>
      </w:r>
      <w:r>
        <w:rPr>
          <w:rStyle w:val="FootnoteAnchor"/>
          <w:rtl w:val="true"/>
        </w:rPr>
        <w:footnoteReference w:id="17"/>
      </w:r>
      <w:r>
        <w:rPr>
          <w:rFonts w:ascii="Amiri" w:hAnsi="Amiri" w:eastAsia="Amiri" w:cs="Amiri"/>
          <w:color w:val="111111"/>
          <w:sz w:val="28"/>
          <w:sz w:val="28"/>
          <w:szCs w:val="28"/>
          <w:rtl w:val="true"/>
          <w:lang w:bidi="ar-SA"/>
        </w:rPr>
        <w:t>فيها تخؤ من ثلاثين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لي رجالا ينضوين لله عوجل ورشوله بعد هذه الشياة، لأزل ابن آكلة الذبان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عن ملكه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أنسى بايقه ثلاث بيئة و سو رج على الموت، فقال لهم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أغذوا بنا إلى الحجار الزیت </w:t>
      </w:r>
      <w:r>
        <w:rPr>
          <w:rStyle w:val="FootnoteAnchor"/>
          <w:rtl w:val="true"/>
        </w:rPr>
        <w:footnoteReference w:id="19"/>
      </w:r>
      <w:r>
        <w:rPr>
          <w:rFonts w:ascii="IRNazanin" w:hAnsi="IRNazanin" w:eastAsia="IRNazanin"/>
          <w:color w:val="111111"/>
          <w:sz w:val="28"/>
          <w:sz w:val="28"/>
          <w:szCs w:val="28"/>
          <w:rtl w:val="true"/>
          <w:lang w:bidi="fa-IR"/>
        </w:rPr>
        <w:t>محلقين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حلق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وافي من القوم محلقا إلا ابوذر و المقداد و ځيق اليماني و عمار یاسر و جاء لما في آخر القوم </w:t>
      </w:r>
    </w:p>
    <w:p>
      <w:pPr>
        <w:pStyle w:val="BookText"/>
        <w:rPr/>
      </w:pPr>
      <w:r>
        <w:rPr>
          <w:rFonts w:ascii="Amiri" w:hAnsi="Amiri" w:eastAsia="Amiri" w:cs="Amiri"/>
          <w:color w:val="111111"/>
          <w:sz w:val="28"/>
          <w:sz w:val="28"/>
          <w:szCs w:val="28"/>
          <w:rtl w:val="true"/>
          <w:lang w:bidi="ar-SA"/>
        </w:rPr>
        <w:t>فرفع يديه إلى السماء،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عهد عهده إلى النيئ الأمة وردت المخالفين خليج المية و الأزل عليهم شآبيب صواعق الموت وعن قليل سیعلمون</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قسم به خدا اگر به تعداد یاران طالوت با اصحاب پیامبر در جنگ بدر که با شما دشمن می بودند یار میداشتم، با شمشیر با شما می جنگیدم تا رو به سوی حق کرده و به راستی به آن باز گردید که در این صورت گسستگی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 به هم می آمد و پیوسته می شد و برای شما ملایم تر و با رأفت بیشتری همراه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راستی بین ما حکم فرما که تو بهترین حکم کنندگانی</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مسجد خارج شد و از کنار آغلى عبور کرد که در آن حدود سی عدد گوسفند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به تعداد این گوسفندان مردانی داشتم که در دوستی با خدا و رسولش صادق و خالص بودند، پسر مگس خور را از حکومتش ساقط می کردم</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سیصد و شصت نفر تا پای مرگ با او بیعت 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امیرالمؤمنین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باسرهای تراشیده در محله احجار الزيت حاضر شوید و </w:t>
      </w:r>
    </w:p>
    <w:p>
      <w:pPr>
        <w:pStyle w:val="BookText"/>
        <w:rPr/>
      </w:pPr>
      <w:r>
        <w:rPr>
          <w:rFonts w:ascii="IRNazanin" w:hAnsi="IRNazanin" w:eastAsia="IRNazanin"/>
          <w:color w:val="111111"/>
          <w:sz w:val="28"/>
          <w:sz w:val="28"/>
          <w:szCs w:val="28"/>
          <w:rtl w:val="true"/>
          <w:lang w:bidi="fa-IR"/>
        </w:rPr>
        <w:t>امیرالمؤمنين علیه السلام سر خود را تراشید؛ اما از آن قوم جز ابوذر و مقداد و حذيفة بن يمان و عمار بن ياسر و سپس سلمان، به عهد خود وفا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دستانش را به سوی آسمان بالا برد و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نبود پیمانی که پیامبر خدا از من گرفته بود، مخالفان را در دریای آرزوهایشان منحرف میکردم و باران هایی از صاعقه های مرگ بر سرشان نازل می نمودم و البته به زودی خواهند دانست</w:t>
      </w:r>
      <w:r>
        <w:rPr>
          <w:rFonts w:eastAsia="IRNazanin" w:cs="IRNazanin"/>
          <w:color w:val="111111"/>
          <w:sz w:val="28"/>
          <w:szCs w:val="28"/>
          <w:rtl w:val="true"/>
          <w:lang w:bidi="fa-IR"/>
        </w:rPr>
        <w:t xml:space="preserve">. </w:t>
      </w:r>
      <w:bookmarkStart w:id="29" w:name="pg17128_166494"/>
    </w:p>
    <w:p>
      <w:pPr>
        <w:pStyle w:val="Heading4"/>
        <w:numPr>
          <w:ilvl w:val="3"/>
          <w:numId w:val="1"/>
        </w:numPr>
        <w:rPr/>
      </w:pPr>
      <w:bookmarkStart w:id="30" w:name="__RefHeading___Toc1651408_2142443653"/>
      <w:bookmarkStart w:id="31" w:name="_Toc9"/>
      <w:bookmarkEnd w:id="29"/>
      <w:bookmarkEnd w:id="30"/>
      <w:r>
        <w:rPr>
          <w:rtl w:val="true"/>
        </w:rPr>
        <w:t>جمع بندی</w:t>
      </w:r>
      <w:bookmarkEnd w:id="31"/>
    </w:p>
    <w:p>
      <w:pPr>
        <w:pStyle w:val="BookText"/>
        <w:rPr/>
      </w:pP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أمير الشقيقة و ما جرى بين الحالية من الاختلاف و تلف علئ عن البيعة أمر ظاهر لا يدفع و معشوق لا يتق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يما تقضي الضرورة معه بوقوع الخلاف و المناقة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التى أن المنافسة كانت ثابتة بين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تولى أمر الخلاقة في زمانه و الشكاية و الظلم الصادر عنه في ذلك أمر معلوم بالواثر المعنوئ</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سقیفه و اختلافاتی که بین صحابه رخ داد و روی گرداندن على از بیعت، مطلبی واضح است که نمی توان آن را رد نمود و پوشیده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از اموری است که لاجرم به اختلاف و رقابت بین آنان منجر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آن است که این چشم داشت به خلافت، بين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متولی امر خلافت در زمان او شد، وجود داشت و شکوه و دادخواهی او رحضرت علی در این باب موضوعی است که به تواتر معنوی، روشن و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و اقدامات آن حضرت در مواجهه با خلافت ابوبکر، در تعارض آشکار و شدیدی با ادعای موافقت وی با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شدید ایشان از قبولي انجام بیعت با ابوبکر که در نهایت، هجوم نظامی به خانه وحی، ورود مهاجمان به خانه فاطمه عالی، ایراد ضرب و جرح به حضرت زهرا و شهادت فرزندش حضرت محسن بلا را در پی داشت، نشان دهنده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حتی پس از ناامیدی از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کشیدن از اقدام عملی جهت سرنگون ساختن آن؛ همچنان موجودیت خلافت ابوبکر را نپذیرفته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چنین امتناعی، هرگز با ادعای موافق ایشان با خلافت ابوبکر و پذیرفتن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هر عنوانی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و هیچ گونه رضایتی از خلافت ابوبکر نداشته و به هیچ وجه با آن موافق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ابوبکر از نظر ایشان نامشروع و غاصبانه بوده و نه تنها فاقد هرگونه مشروعیت می باشد؛ بلکه فاقد مقبولیت و حتی موجودیت نیز هست</w:t>
      </w:r>
      <w:r>
        <w:rPr>
          <w:rFonts w:eastAsia="IRNazanin" w:cs="IRNazanin"/>
          <w:color w:val="111111"/>
          <w:sz w:val="28"/>
          <w:szCs w:val="28"/>
          <w:rtl w:val="true"/>
          <w:lang w:bidi="fa-IR"/>
        </w:rPr>
        <w:t xml:space="preserve">. </w:t>
      </w:r>
      <w:bookmarkStart w:id="32" w:name="pg17128_166496"/>
    </w:p>
    <w:p>
      <w:pPr>
        <w:pStyle w:val="Heading4"/>
        <w:numPr>
          <w:ilvl w:val="3"/>
          <w:numId w:val="1"/>
        </w:numPr>
        <w:rPr/>
      </w:pPr>
      <w:bookmarkStart w:id="33" w:name="__RefHeading___Toc1651410_2142443653"/>
      <w:bookmarkStart w:id="34" w:name="_Toc10"/>
      <w:bookmarkEnd w:id="32"/>
      <w:bookmarkEnd w:id="33"/>
      <w:r>
        <w:rPr>
          <w:rtl w:val="true"/>
        </w:rPr>
        <w:t>معنای سکوت چیست؟</w:t>
      </w:r>
      <w:bookmarkEnd w:id="34"/>
    </w:p>
    <w:p>
      <w:pPr>
        <w:pStyle w:val="BookText"/>
        <w:rPr/>
      </w:pPr>
      <w:r>
        <w:rPr>
          <w:rFonts w:ascii="IRNazanin" w:hAnsi="IRNazanin" w:eastAsia="IRNazanin"/>
          <w:color w:val="111111"/>
          <w:sz w:val="28"/>
          <w:sz w:val="28"/>
          <w:szCs w:val="28"/>
          <w:rtl w:val="true"/>
          <w:lang w:bidi="fa-IR"/>
        </w:rPr>
        <w:t xml:space="preserve">همان طور که در فصل یکم از جلد دوم این مجموعه ملاحظه فرمودید،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مصالح و حکمتهایی که برخی از آنها را بر شمردیم، به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به سیفه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ایشان، مجبور به تحمل شرایط حاکم و پذیرش تلخ و ناخواسته امور زیر گردیدند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اقدام به قیام مسلحانه علیه خلافت ابوبکر و عدم تدارک مقدمات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مقاومت سرسختانه و اقدامات افشاگرانه در برخی امور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مخالفت همه جانبه با هر آنچه به نحوی با خلافت ابوبكر مرتبط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مخالفت صریح و آشکار با برخی امور؛ عدم موضع گیری علنی علیه برخی امور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عین حال تحمل موارد فوق، همراه با اظهار بر حق بودن و مظلوم واقع شدن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 پذیرفت و بنا به فرموده خودشان،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خاری در چشم و استخوانی در گلو </w:t>
      </w:r>
      <w:r>
        <w:rPr>
          <w:rStyle w:val="FootnoteAnchor"/>
          <w:rtl w:val="true"/>
        </w:rPr>
        <w:footnoteReference w:id="22"/>
      </w:r>
      <w:r>
        <w:rPr>
          <w:rFonts w:ascii="IRNazanin" w:hAnsi="IRNazanin" w:eastAsia="IRNazanin"/>
          <w:color w:val="111111"/>
          <w:sz w:val="28"/>
          <w:sz w:val="28"/>
          <w:szCs w:val="28"/>
          <w:rtl w:val="true"/>
          <w:lang w:bidi="fa-IR"/>
        </w:rPr>
        <w:t>تلخ و رنج 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التزام به رعایت موارد فوق،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تنازع و کشمکش با متولیان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اسکوت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هرگز به معنای موافقت با خلافت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هیچ یک از عناوين مشروعیت، مقبولیت و موجودیت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سکوت و ترک قیام به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پیوستگی و ملازمه ای با اقدام به انجام بیعت ندارد؛ هر چند که با تفسیرهای غلط از سکوت آن حضرت به ادعا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خود را برای حکومت حق میدانست اما با ابوبکر به خاطر مصالح مسلمین و یک امر واقع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حال آن که باید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واقع در چه زمانی، به چه دلایلی و تحت چه شرایطی پذیرفته شد؟</w:t>
      </w:r>
    </w:p>
    <w:p>
      <w:pPr>
        <w:pStyle w:val="BookText"/>
        <w:rPr/>
      </w:pPr>
      <w:r>
        <w:rPr>
          <w:rFonts w:ascii="IRNazanin" w:hAnsi="IRNazanin" w:eastAsia="IRNazanin"/>
          <w:color w:val="111111"/>
          <w:sz w:val="28"/>
          <w:sz w:val="28"/>
          <w:szCs w:val="28"/>
          <w:rtl w:val="true"/>
          <w:lang w:bidi="fa-IR"/>
        </w:rPr>
        <w:t>و آیا چنین پذیرشی مستلزم بیعت نمودن با حاکم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دلیل تفاوتی که میان معنای سکوت و بیعت وجود دارد، ملازمه ای میان این دو نیست و کاربرد واژه بیعت در این قبیل اظهارات خطا می باشد</w:t>
      </w:r>
      <w:r>
        <w:rPr>
          <w:rFonts w:eastAsia="IRNazanin" w:cs="IRNazanin"/>
          <w:color w:val="111111"/>
          <w:sz w:val="28"/>
          <w:szCs w:val="28"/>
          <w:rtl w:val="true"/>
          <w:lang w:bidi="fa-IR"/>
        </w:rPr>
        <w:t xml:space="preserve">. </w:t>
      </w:r>
      <w:bookmarkStart w:id="35" w:name="pg17128_166498"/>
    </w:p>
    <w:p>
      <w:pPr>
        <w:pStyle w:val="Heading4"/>
        <w:numPr>
          <w:ilvl w:val="3"/>
          <w:numId w:val="1"/>
        </w:numPr>
        <w:rPr/>
      </w:pPr>
      <w:bookmarkStart w:id="36" w:name="__RefHeading___Toc1651412_2142443653"/>
      <w:bookmarkStart w:id="37" w:name="_Toc11"/>
      <w:bookmarkEnd w:id="35"/>
      <w:bookmarkEnd w:id="36"/>
      <w:r>
        <w:rPr>
          <w:rtl w:val="true"/>
        </w:rPr>
        <w:t>معنای بیعت چیست؟</w:t>
      </w:r>
      <w:bookmarkEnd w:id="37"/>
    </w:p>
    <w:p>
      <w:pPr>
        <w:pStyle w:val="BookText"/>
        <w:rPr/>
      </w:pPr>
      <w:r>
        <w:rPr>
          <w:rFonts w:ascii="IRNazanin" w:hAnsi="IRNazanin" w:eastAsia="IRNazanin"/>
          <w:color w:val="111111"/>
          <w:sz w:val="28"/>
          <w:sz w:val="28"/>
          <w:szCs w:val="28"/>
          <w:rtl w:val="true"/>
          <w:lang w:bidi="fa-IR"/>
        </w:rPr>
        <w:t xml:space="preserve">جهت آشنایی شما با مفهوم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آنچه که ادعا می شود میان امیرالمؤمنين ليلا و ابوبکر رخ داده است و در یافتن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نظام خلافت در تلاش برای اخذ بیعت از امیرالمؤمنین علی بوده، توجه شما را به تعریف جامعی در این زمینه جلب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عبارت از پیمان بستن بفرمانبرى و 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کننده با امیر خویش پیمان می بست که در امور مربوط بخود و مسلمانان تسلیم نظر وی باشد و در هیچ چیز از امور مزبور با او بستیز برنخیزد و تکالیفی را که بر عهده وی میگذارد و وی را بانجام دادن آنها مكلف می سازد، اطاعت کند؛ خواه آن تکالیف بدلخواه او باشد و خواه مخالف میلش</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مرسوم بود که هرگاه با امیر بیعت میکردند و بر آن پیمان میبستند، دست خود را بمنظور استواری و تأكید پیمان </w:t>
      </w:r>
    </w:p>
    <w:p>
      <w:pPr>
        <w:pStyle w:val="BookText"/>
        <w:rPr/>
      </w:pPr>
      <w:r>
        <w:rPr>
          <w:rFonts w:ascii="IRNazanin" w:hAnsi="IRNazanin" w:eastAsia="IRNazanin"/>
          <w:color w:val="111111"/>
          <w:sz w:val="28"/>
          <w:sz w:val="28"/>
          <w:szCs w:val="28"/>
          <w:rtl w:val="true"/>
          <w:lang w:bidi="fa-IR"/>
        </w:rPr>
        <w:t>در دست امیر فی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آن در عرف لغت و تداول شرع همین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 توجه به تعریف فوق و نیز تعریف های مشابهی که در این زمینه ارائه شده است،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 و رفتاری را که افراد به وسیله آن، فرمانبرداری خود را از شخصی دیگر ابراز کرده و سرسپردگی خود را در برابر امر و سلطه او نشان می دهند، بیعت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بیعت با خلیفه به معنای پذیرفتن سمت او و نیز اعلام طاعت و آمادگی برای اجرای اوامر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به نشانه قبول خلافت و حکومت او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بیعت خود، اموال و امکانات و تعیین مصالح اجتماعی خود را در اختیار رهبرشان می گذارند و مطیع فرمان های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ریاست و فرماندهی خلیفه تثبیت می گردد و آنان که بیعت کرده اند، متعهد می شوند که طبق رأی و نظر بیعت شونده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بیعت خود، ضمن تأکید بر وفاداری خویش، متعهد به فراهم ساختن امکانات لازم برای تحکیم و تثبیت پایه های حکومتی خلیفه می گردند و آن را به وسیله بیعت اعلام می دارند</w:t>
      </w:r>
      <w:r>
        <w:rPr>
          <w:rFonts w:eastAsia="IRNazanin" w:cs="IRNazanin"/>
          <w:color w:val="111111"/>
          <w:sz w:val="28"/>
          <w:szCs w:val="28"/>
          <w:rtl w:val="true"/>
          <w:lang w:bidi="fa-IR"/>
        </w:rPr>
        <w:t xml:space="preserve">. </w:t>
      </w:r>
      <w:bookmarkStart w:id="38" w:name="pg17128_166500"/>
    </w:p>
    <w:p>
      <w:pPr>
        <w:pStyle w:val="Heading4"/>
        <w:numPr>
          <w:ilvl w:val="3"/>
          <w:numId w:val="1"/>
        </w:numPr>
        <w:rPr/>
      </w:pPr>
      <w:bookmarkStart w:id="39" w:name="__RefHeading___Toc1651414_2142443653"/>
      <w:bookmarkStart w:id="40" w:name="_Toc12"/>
      <w:bookmarkEnd w:id="38"/>
      <w:bookmarkEnd w:id="39"/>
      <w:r>
        <w:rPr>
          <w:rtl w:val="true"/>
        </w:rPr>
        <w:t>نتیجه گیری</w:t>
      </w:r>
      <w:bookmarkEnd w:id="40"/>
    </w:p>
    <w:p>
      <w:pPr>
        <w:pStyle w:val="BookText"/>
        <w:rPr/>
      </w:pPr>
      <w:r>
        <w:rPr>
          <w:rFonts w:ascii="IRNazanin" w:hAnsi="IRNazanin" w:eastAsia="IRNazanin"/>
          <w:color w:val="111111"/>
          <w:sz w:val="28"/>
          <w:sz w:val="28"/>
          <w:szCs w:val="28"/>
          <w:rtl w:val="true"/>
          <w:lang w:bidi="fa-IR"/>
        </w:rPr>
        <w:t xml:space="preserve">بیعت عملی است که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حمایت، پذیرش اطاعت، تعهد به وفاداری و قبول سلطه بیعت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وسیله بيعت ، قبول موارد فوق و التزام به رعایت آنها را به طور رسمی اعلام و 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دارند</w:t>
      </w:r>
      <w:r>
        <w:rPr>
          <w:rFonts w:eastAsia="IRNazanin" w:cs="IRNazanin"/>
          <w:color w:val="111111"/>
          <w:sz w:val="28"/>
          <w:szCs w:val="28"/>
          <w:rtl w:val="true"/>
          <w:lang w:bidi="fa-IR"/>
        </w:rPr>
        <w:t>.</w:t>
      </w:r>
    </w:p>
    <w:p>
      <w:pPr>
        <w:pStyle w:val="Heading4"/>
        <w:numPr>
          <w:ilvl w:val="3"/>
          <w:numId w:val="1"/>
        </w:numPr>
        <w:rPr/>
      </w:pPr>
      <w:bookmarkStart w:id="41" w:name="__RefHeading___Toc1651416_2142443653"/>
      <w:bookmarkStart w:id="42" w:name="_Toc13"/>
      <w:bookmarkEnd w:id="41"/>
      <w:r>
        <w:rPr>
          <w:rtl w:val="true"/>
        </w:rPr>
        <w:t>تذکر</w:t>
      </w:r>
      <w:bookmarkEnd w:id="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به بیعت نمودن امیرالمؤمنین با ابوبکر، یا عالمانه سخن نمی گویند و یا اگر لغات را در معانی صحیح خود به کار می برند، به طور حتم، القای معنای فوق را مدنظر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بیعت، تفاوت بسیار زیادی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و ترک قیام به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هرگز نمی توان جهت اشاره به این معنا،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به جهت آن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 معنایی خاص خود برخوردار می باشد، هرگز نمی توان با تسامح از آن استفاده کرد و به بهانه گفتگو درباره سکوت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ارائه تفسير غلط از معنای این سکوت، به ایشان نسبت داد که با ابوبکر بیعت نموده اند</w:t>
      </w:r>
      <w:r>
        <w:rPr>
          <w:rFonts w:eastAsia="IRNazanin" w:cs="IRNazanin"/>
          <w:color w:val="111111"/>
          <w:sz w:val="28"/>
          <w:szCs w:val="28"/>
          <w:rtl w:val="true"/>
          <w:lang w:bidi="fa-IR"/>
        </w:rPr>
        <w:t xml:space="preserve">. </w:t>
      </w:r>
      <w:bookmarkStart w:id="43" w:name="pg17128_166501"/>
    </w:p>
    <w:p>
      <w:pPr>
        <w:pStyle w:val="Heading4"/>
        <w:numPr>
          <w:ilvl w:val="3"/>
          <w:numId w:val="1"/>
        </w:numPr>
        <w:rPr/>
      </w:pPr>
      <w:bookmarkStart w:id="44" w:name="__RefHeading___Toc1651418_2142443653"/>
      <w:bookmarkStart w:id="45" w:name="_Toc14"/>
      <w:bookmarkEnd w:id="43"/>
      <w:bookmarkEnd w:id="44"/>
      <w:r>
        <w:rPr>
          <w:rtl w:val="true"/>
        </w:rPr>
        <w:t>تباین سکوت با بیعت</w:t>
      </w:r>
      <w:bookmarkEnd w:id="45"/>
    </w:p>
    <w:p>
      <w:pPr>
        <w:pStyle w:val="BookText"/>
        <w:rPr/>
      </w:pPr>
      <w:r>
        <w:rPr>
          <w:rFonts w:ascii="IRNazanin" w:hAnsi="IRNazanin" w:eastAsia="IRNazanin"/>
          <w:color w:val="111111"/>
          <w:sz w:val="28"/>
          <w:sz w:val="28"/>
          <w:szCs w:val="28"/>
          <w:rtl w:val="true"/>
          <w:lang w:bidi="fa-IR"/>
        </w:rPr>
        <w:t>از دقت در سه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خستگی ناپذیر حضرت امیر برای سرنگونی خلافت ابوبکر و اعتقاد به لزوم بر چیده شدن آن، حتی پس از ناامیدی از ثمر بخشی اقدام عملی و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شدید حضرت امیر از پذیرش انجام بیعت با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بنابر اعتراف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به بیت فاطمه و آوردن هیزم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احراق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صحیح و دقیق از موضع گیری های سیاسی و اجتماعی حضرت امیر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p>
    <w:p>
      <w:pPr>
        <w:pStyle w:val="BookText"/>
        <w:rPr/>
      </w:pPr>
      <w:r>
        <w:rPr>
          <w:rFonts w:ascii="IRNazanin" w:hAnsi="IRNazanin" w:eastAsia="IRNazanin"/>
          <w:color w:val="111111"/>
          <w:sz w:val="28"/>
          <w:sz w:val="28"/>
          <w:szCs w:val="28"/>
          <w:rtl w:val="true"/>
          <w:lang w:bidi="fa-IR"/>
        </w:rPr>
        <w:t>می توان آنچه پذیرفتنش به اجبار به حضرت علی تحمیل شد را بدین صورت ترسیم نمود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ثمر بخشی اقدام به قیام مسلحانه علیه خلافت ابوبکر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انجام آن، به دلیل عوارض سوء دست یازیدن به این اقدام با توجه به فراهم نبودن امکانات لازم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صرفنظر نمودن از مقاومت سر سختانه و اقدامات افشاگرانه در برخی از امور، به دلیل عوارض سوء دست یازیدن به این اقدام با توجه به فراهم نبودن شرایط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مخالفت همه جانبه و فراگیر با هرگونه فرامین خلیفه و هر نوع اقدامات حکومت، به دلیل عوارض سوء دست یازیدن به این اقدام با توجه به فراهم نبودن بسترهای عمومی حمایت از آن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مخالفت صریح و آشکار با برخی امور؛ عدم موضع گیری علنی علیه برخی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می فرمایید، پذیرش تلخ و ناگوار موارد فوق </w:t>
      </w:r>
      <w:r>
        <w:rPr>
          <w:rStyle w:val="FootnoteAnchor"/>
          <w:rtl w:val="true"/>
        </w:rPr>
        <w:footnoteReference w:id="25"/>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موضع گیریهای سیاسی و اجتماعی حضرت علی بوده و اتخاذ چنین روش و برنامه ای از سوی ایشان، هیچ ملازمه ای با انجام بیعت با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نشانه قبول این سکوت و التزام به اجرای آن در مواجهه با حکومت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چندی قبل از هجوم اصلی و مطالبه بیعت اجباری از ایشان، به ناچار امور فوق را پذیرفته و پس از ناامیدی از هر نوع ثمربخشی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نشسته و پس از ناامیدی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استنصارهای 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گردیدند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پذیرش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امساعد و تنظيم موضع گیریهای سیاسی و اجتماعی بر اساس آن، به هیچ وجه به معنای پذیرش رضایتمندانه وقوع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موجودیت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 به انجام بیعت با خلیفه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نمی توانیم به دلیل موجودیت یافتن حکومت ابوبکر و تحقق آن به عنوان یک امر واقع، از بیعت آن حضرت صلى الله عليه وسلم سخن به میان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امر واقع را به طور دقیق تعریف کرده، زمان و شرایط قبول آن را به طور شفاف ترسیم نماییم، درخواهیم یافت که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امر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صحیح آن، منحصر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و ترک قیام به سیف، است و هیچ ملازمه ای با بیعت ندارد</w:t>
      </w:r>
      <w:r>
        <w:rPr>
          <w:rFonts w:eastAsia="IRNazanin" w:cs="IRNazanin"/>
          <w:color w:val="111111"/>
          <w:sz w:val="28"/>
          <w:szCs w:val="28"/>
          <w:rtl w:val="true"/>
          <w:lang w:bidi="fa-IR"/>
        </w:rPr>
        <w:t xml:space="preserve">. </w:t>
      </w:r>
      <w:bookmarkStart w:id="46" w:name="pg17128_166504"/>
    </w:p>
    <w:p>
      <w:pPr>
        <w:pStyle w:val="Heading4"/>
        <w:numPr>
          <w:ilvl w:val="3"/>
          <w:numId w:val="1"/>
        </w:numPr>
        <w:rPr/>
      </w:pPr>
      <w:bookmarkStart w:id="47" w:name="__RefHeading___Toc1651420_2142443653"/>
      <w:bookmarkStart w:id="48" w:name="_Toc15"/>
      <w:bookmarkEnd w:id="46"/>
      <w:bookmarkEnd w:id="47"/>
      <w:r>
        <w:rPr>
          <w:rtl w:val="true"/>
        </w:rPr>
        <w:t>شرایط تحقق بیعت چیست؟</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یا دست به دست زدن، در واژه عرب به معنای قبول معامله و انجام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اسلام، این واژه نشانه پیمانی است که بیعت کننده، متعهد می شود تا مقررات ویژه ای را که برای هر دو طرف مشخص است، نسبت به بیعت گیرنده رعایت کند و از او فرمانبرداری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کلمه بیعت در سنت پیامبر اسلامصلى الله عليه وسلم در می یابیم که بیعت بر سه پایه اصلی و به شرح زیر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مبايع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تعهد به فرمانبرداری و انجام مواد و مقررات بیعت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ترتیب باید نخست، مورد بیعت که انجام آن خواسته شده، کاملا روشن و مفهوم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همان گونه که در سنت آمده است، بیعت کننده به عنوان قبولی، دست خود را به دست بیعت گیرنده می زند و بیعت انجام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بیعت مصطلح شرعی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 و دیدگاه های دو مکتب در 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 شروط تحقق بیعت شرعی در اسلام برای اغلب</w:t>
      </w:r>
    </w:p>
    <w:p>
      <w:pPr>
        <w:pStyle w:val="BookText"/>
        <w:rPr/>
      </w:pPr>
      <w:r>
        <w:rPr>
          <w:rFonts w:ascii="IRNazanin" w:hAnsi="IRNazanin" w:eastAsia="IRNazanin"/>
          <w:color w:val="111111"/>
          <w:sz w:val="28"/>
          <w:sz w:val="28"/>
          <w:szCs w:val="28"/>
          <w:rtl w:val="true"/>
          <w:lang w:bidi="fa-IR"/>
        </w:rPr>
        <w:t>مسلمانان روشن نیست، پس لازم است خاطرنشان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در اسلام هنگامی تحقق می پذیرد که شرایط سه گانه زیر در آن مراعات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کننده شایستگی بیعت کردن را داشته و در انجام آن کاملا آزاد و مختار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گیرنده شایستگی و لیاقت آن را داشته باشد که با او بیعت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برای موضوعی باشد که اقدام به انجام آن درست و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باید بر اساس میل و رضای بیعت کننده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آدمی که مجبور شده باشد، درست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بیعت گرفتن با اعمال زور و زیر سایه شمشیر صحیح و مشروع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بیعت با آن کس که آشکارا گناه میکند و بیعتی که برای انجام گناه و سرپیچی از فرامین خداوند صورت گیرد،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بیعت ، مصطلح اسلامی است و احکامی برای آن در شرع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مطالبی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در لغت عرب به معنی دست زدن متعاملین به نشانه قبول و انجام معامله است و در اسلام نشانه به کار بردن سعی و کوشش بیعت کننده در انجام مقرراتی برای بیعت گیرنده است و تا شروط آن حاصل نشود، بیعت اسلامی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بیعت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نابالغ و دیوانه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به اجبار و زور و با کسی که آشکارا مرتكب گناه می شود، صحیح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برای انجام گناه و معصیت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درباره بیعت گفته شد، دانستیم که بیعت همانند معامله و داد و ستد، با رضایت منعقد می شود نه با اعمال زور و فشار و زیر تیغ جلاد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روشن شد که بیعت در گناه و انجام امری بر خلاف فرمان خدا، و یا بیعت باکسی که خدای را گناهکار باشد، بیعت نیست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امیرالمؤمنین با توجه به همین مبنا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بيعتى لهم لما لاحت لهم فيه لا توجب لهم حقاً و لا يلزمنى لهم رضا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بیعت کردن من با ایشان، زمانی که هیچ حقی در آن خلافت نداشتند، برای آنان حقی به وجود نمی آورد و بیانگر رضایت و خشنودی 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امیرالمؤمنین با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ناصواب می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درک عمیق تر عبارت فوق، نخست اسناد تاریخی مرتبط با مطالبه بیعت از امیرالمؤمنین را بر خواهم رسید و پس از آن، به به مقابله نتایج به دست آمده از آنها با شرایط تحقق بیعت می پردازیم</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7128_166509"/>
      <w:bookmarkStart w:id="50" w:name="pg17128_166509"/>
      <w:bookmarkEnd w:id="50"/>
    </w:p>
    <w:p>
      <w:pPr>
        <w:pStyle w:val="Heading3"/>
        <w:numPr>
          <w:ilvl w:val="2"/>
          <w:numId w:val="1"/>
        </w:numPr>
        <w:rPr/>
      </w:pPr>
      <w:bookmarkStart w:id="51" w:name="pg17128_166509"/>
      <w:bookmarkStart w:id="52" w:name="__RefHeading___Toc1651422_2142443653"/>
      <w:bookmarkStart w:id="53" w:name="_Toc16"/>
      <w:bookmarkEnd w:id="51"/>
      <w:bookmarkEnd w:id="52"/>
      <w:r>
        <w:rPr>
          <w:rtl w:val="true"/>
        </w:rPr>
        <w:t>گفتار دوم چگونگی تلاش برای اخذ بیعت از امیرالمومنین پس از رحلت پیامبر</w:t>
      </w:r>
      <w:bookmarkEnd w:id="53"/>
    </w:p>
    <w:p>
      <w:pPr>
        <w:pStyle w:val="Heading4"/>
        <w:numPr>
          <w:ilvl w:val="3"/>
          <w:numId w:val="1"/>
        </w:numPr>
        <w:rPr/>
      </w:pPr>
      <w:bookmarkStart w:id="54" w:name="__RefHeading___Toc1651424_2142443653"/>
      <w:bookmarkStart w:id="55" w:name="_Toc17"/>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نقلهای تاریخی اهل سنت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امیرالمؤمنين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سه دسته تقسیم بندی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نقلهایی که از بیعت آزادانه و مختاران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امير المؤمنين ، آن هم بلافاصله پس از به خلافت رسیدن ابوبکر، سخن به میان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نقلهایی که از بیعت آزادانه و مختارانه امير المؤمنين ، پس از شش ماه امتناع از انجام بیعت با ابوبکر، سخن به میان آورده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هایی که از تلاش نافرجام هواداران خلیفه برای اخذ بيعت اجباری از امیرالمؤمنین سخن به میان 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و دومین دسته از نقل های اهل سنت در تعارض شديد با یکدیگر بوده و محتوای یکدیگر را نفی می کنند؛ لذا از اعتبار ساقط می گردند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بنابراین تنها نقلهای دسته سوم باقی می مانند که هم راستا با نقل های امامیه بوده و در این بخش از کتاب، به فرازهایی از این نقلها اشاره میکنیم</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با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الهجوم على بيت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استاد محقق شیخ عبدالزهراء مهدی، از نحوه و چگونگی تلاش خلیفه و هوادارانش برای اخذ بیعت اجباری از حضرت امیر ا و شدت امتناع آن حضرت از قبول درخواست مهاجمان، سخن می گوییم؛ تا تفسیرهای ارائه شده از این بیعت را با استناد به مدارک تاریخی معتبر، مورد بررسی و ارزیابی قرار داده و نقد علمی نماییم</w:t>
      </w:r>
      <w:r>
        <w:rPr>
          <w:rFonts w:eastAsia="IRNazanin" w:cs="IRNazanin"/>
          <w:color w:val="111111"/>
          <w:sz w:val="28"/>
          <w:szCs w:val="28"/>
          <w:rtl w:val="true"/>
          <w:lang w:bidi="fa-IR"/>
        </w:rPr>
        <w:t xml:space="preserve">. </w:t>
      </w:r>
      <w:bookmarkStart w:id="56" w:name="pg17128_166511"/>
    </w:p>
    <w:p>
      <w:pPr>
        <w:pStyle w:val="Heading4"/>
        <w:numPr>
          <w:ilvl w:val="3"/>
          <w:numId w:val="1"/>
        </w:numPr>
        <w:rPr/>
      </w:pPr>
      <w:bookmarkStart w:id="57" w:name="__RefHeading___Toc1651426_2142443653"/>
      <w:bookmarkStart w:id="58" w:name="_Toc18"/>
      <w:bookmarkEnd w:id="56"/>
      <w:bookmarkEnd w:id="57"/>
      <w:r>
        <w:rPr>
          <w:rtl w:val="true"/>
        </w:rPr>
        <w:t>انگیزه ی دستگاه خلافت برای اخذ بیعت از امیرالمومنین</w:t>
      </w:r>
      <w:bookmarkEnd w:id="58"/>
    </w:p>
    <w:p>
      <w:pPr>
        <w:pStyle w:val="BookText"/>
        <w:rPr/>
      </w:pPr>
      <w:r>
        <w:rPr>
          <w:rFonts w:ascii="IRNazanin" w:hAnsi="IRNazanin" w:eastAsia="IRNazanin"/>
          <w:color w:val="111111"/>
          <w:sz w:val="28"/>
          <w:sz w:val="28"/>
          <w:szCs w:val="28"/>
          <w:rtl w:val="true"/>
          <w:lang w:bidi="fa-IR"/>
        </w:rPr>
        <w:t xml:space="preserve">هر چند که حضرت امیر پس از یاری خواستن های مکرر و اتمام حجت، از سرنگون ساختن خلافت موجود مأیوس گردیده و با دلی پرخون در خانه نشستند؛ ولی نظام خلافت به همین اندازه از انزوا و کناره گیری ایشان اکتفا نکرده و با اقدام تهاجمی جهت اخذ بیعت از امير المؤمنين ، سعی در تثبیت این پذیرش تحمیلی و اخذ التزام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تحمل همیشگی این سکوت و ترک قیام به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به هر نحو ممکن، ایشان را به مسجد آورده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مشروع جلوه دادن پایه های حاکمیت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برای ابوبکر بیعت بستانند </w:t>
      </w:r>
      <w:r>
        <w:rPr>
          <w:rStyle w:val="FootnoteAnchor"/>
          <w:rtl w:val="true"/>
        </w:rPr>
        <w:footnoteReference w:id="31"/>
      </w:r>
      <w:r>
        <w:rPr>
          <w:rFonts w:ascii="IRNazanin" w:hAnsi="IRNazanin" w:eastAsia="IRNazanin"/>
          <w:color w:val="111111"/>
          <w:sz w:val="28"/>
          <w:sz w:val="28"/>
          <w:szCs w:val="28"/>
          <w:rtl w:val="true"/>
          <w:lang w:bidi="fa-IR"/>
        </w:rPr>
        <w:t xml:space="preserve">و بدین وسیله به پذیرفتن این سکوت دردآور توسط آن حضرت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 می خواستند تا به بهانه امتناع ایشان از قبول بيعت، امير المؤمنين را به قتل برسانند</w:t>
      </w:r>
      <w:r>
        <w:rPr>
          <w:rFonts w:eastAsia="IRNazanin" w:cs="IRNazanin"/>
          <w:color w:val="111111"/>
          <w:sz w:val="28"/>
          <w:szCs w:val="28"/>
          <w:rtl w:val="true"/>
          <w:lang w:bidi="fa-IR"/>
        </w:rPr>
        <w:t xml:space="preserve">. </w:t>
      </w:r>
      <w:bookmarkStart w:id="59" w:name="pg17128_166512"/>
    </w:p>
    <w:p>
      <w:pPr>
        <w:pStyle w:val="Heading4"/>
        <w:numPr>
          <w:ilvl w:val="3"/>
          <w:numId w:val="1"/>
        </w:numPr>
        <w:rPr/>
      </w:pPr>
      <w:bookmarkStart w:id="60" w:name="__RefHeading___Toc1651428_2142443653"/>
      <w:bookmarkStart w:id="61" w:name="_Toc19"/>
      <w:bookmarkEnd w:id="59"/>
      <w:bookmarkEnd w:id="60"/>
      <w:r>
        <w:rPr>
          <w:rtl w:val="true"/>
        </w:rPr>
        <w:t>نگاهی به اسناد و مدارک تاریخی اهل سنت</w:t>
      </w:r>
      <w:bookmarkEnd w:id="61"/>
    </w:p>
    <w:p>
      <w:pPr>
        <w:pStyle w:val="Heading5"/>
        <w:numPr>
          <w:ilvl w:val="4"/>
          <w:numId w:val="1"/>
        </w:numPr>
        <w:rPr/>
      </w:pPr>
      <w:bookmarkStart w:id="62" w:name="__RefHeading___Toc1651430_2142443653"/>
      <w:bookmarkStart w:id="63" w:name="_Toc20"/>
      <w:bookmarkEnd w:id="62"/>
      <w:r>
        <w:rPr>
          <w:rtl w:val="true"/>
        </w:rPr>
        <w:t xml:space="preserve">واقدی </w:t>
      </w:r>
      <w:r>
        <w:rPr>
          <w:rtl w:val="true"/>
        </w:rPr>
        <w:t>(</w:t>
      </w:r>
      <w:r>
        <w:rPr>
          <w:rtl w:val="true"/>
        </w:rPr>
        <w:t xml:space="preserve">متوفی </w:t>
      </w:r>
      <w:r>
        <w:rPr/>
        <w:t>207</w:t>
      </w:r>
      <w:r>
        <w:rPr>
          <w:rtl w:val="true"/>
        </w:rPr>
        <w:t>)</w:t>
      </w:r>
      <w:bookmarkEnd w:id="63"/>
    </w:p>
    <w:p>
      <w:pPr>
        <w:pStyle w:val="Heading6"/>
        <w:numPr>
          <w:ilvl w:val="5"/>
          <w:numId w:val="1"/>
        </w:numPr>
        <w:rPr/>
      </w:pPr>
      <w:bookmarkStart w:id="64" w:name="__RefHeading___Toc1651432_2142443653"/>
      <w:bookmarkStart w:id="65" w:name="_Toc21"/>
      <w:bookmarkEnd w:id="64"/>
      <w:r>
        <w:rPr>
          <w:rtl w:val="true"/>
        </w:rPr>
        <w:t xml:space="preserve">سند شماره </w:t>
      </w:r>
      <w:r>
        <w:rPr/>
        <w:t>1</w:t>
      </w:r>
      <w:r>
        <w:rPr>
          <w:rtl w:val="true"/>
        </w:rPr>
        <w:t>)</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على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تخلفا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أو لتخرقتها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قابوا أن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أخرجهما يشوفهما حتى بايعا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علی و زبیر خشمگین 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بیعت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شوید یا آن را با شما به آتش خواهم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خارج نشده و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را به زور بیرون آورد و نزد ابوبکر برد تا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برخی راویان این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ص </w:t>
      </w:r>
      <w:r>
        <w:rPr>
          <w:rFonts w:eastAsia="IRNazanin" w:cs="IRNazanin"/>
          <w:color w:val="111111"/>
          <w:sz w:val="28"/>
          <w:szCs w:val="28"/>
          <w:lang w:bidi="fa-IR"/>
        </w:rPr>
        <w:t>419</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66" w:name="pg17128_166513"/>
    </w:p>
    <w:p>
      <w:pPr>
        <w:pStyle w:val="Heading5"/>
        <w:numPr>
          <w:ilvl w:val="4"/>
          <w:numId w:val="1"/>
        </w:numPr>
        <w:rPr/>
      </w:pPr>
      <w:bookmarkStart w:id="67" w:name="__RefHeading___Toc1651434_2142443653"/>
      <w:bookmarkStart w:id="68" w:name="_Toc22"/>
      <w:bookmarkEnd w:id="66"/>
      <w:bookmarkEnd w:id="67"/>
      <w:r>
        <w:rPr>
          <w:rtl w:val="true"/>
        </w:rPr>
        <w:t xml:space="preserve">نصر بن مزاحم </w:t>
      </w:r>
      <w:r>
        <w:rPr>
          <w:rtl w:val="true"/>
        </w:rPr>
        <w:t>(</w:t>
      </w:r>
      <w:r>
        <w:rPr>
          <w:rtl w:val="true"/>
        </w:rPr>
        <w:t xml:space="preserve">متوفی </w:t>
      </w:r>
      <w:r>
        <w:rPr/>
        <w:t>213</w:t>
      </w:r>
      <w:r>
        <w:rPr>
          <w:rtl w:val="true"/>
        </w:rPr>
        <w:t>)</w:t>
      </w:r>
      <w:bookmarkEnd w:id="68"/>
    </w:p>
    <w:p>
      <w:pPr>
        <w:pStyle w:val="Heading6"/>
        <w:numPr>
          <w:ilvl w:val="5"/>
          <w:numId w:val="1"/>
        </w:numPr>
        <w:rPr/>
      </w:pPr>
      <w:bookmarkStart w:id="69" w:name="__RefHeading___Toc1651436_2142443653"/>
      <w:bookmarkStart w:id="70" w:name="_Toc23"/>
      <w:bookmarkEnd w:id="69"/>
      <w:r>
        <w:rPr>
          <w:rtl w:val="true"/>
        </w:rPr>
        <w:t xml:space="preserve">سند شماره </w:t>
      </w:r>
      <w:r>
        <w:rPr/>
        <w:t>2</w:t>
      </w:r>
      <w:r>
        <w:rPr>
          <w:rtl w:val="true"/>
        </w:rPr>
        <w:t>)</w:t>
      </w:r>
      <w:bookmarkEnd w:id="70"/>
    </w:p>
    <w:p>
      <w:pPr>
        <w:pStyle w:val="BookText"/>
        <w:rPr/>
      </w:pPr>
      <w:r>
        <w:rPr>
          <w:rFonts w:ascii="Amiri" w:hAnsi="Amiri" w:eastAsia="Amiri" w:cs="Amiri"/>
          <w:color w:val="111111"/>
          <w:sz w:val="28"/>
          <w:sz w:val="28"/>
          <w:szCs w:val="28"/>
          <w:rtl w:val="true"/>
          <w:lang w:bidi="ar-SA"/>
        </w:rPr>
        <w:t xml:space="preserve">و على كلهم بغيت، عرقنا ذلك في نظرك الشرر و قولك الهجر و في تتنفسك الصعداء و في إبطائك عن الخلفاء، تقاد إلى كل منهم كما يقاد الفحل المخشوش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خشاش چوب کوچکی است که در بینی شتر قرار می دهند و افسار را به وسیله آن میکشند تا شتر زود تر و بهتر فرمان برده این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في غريب الحديث،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تبايع و انت کاره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معاویه در نامه ای خطاب به امیرالمؤمنین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همه آنان خلفای پیشین ستم کردی سرپیچیدی و این را از نگاه غضب آلود و سخنان تند و تیز و آه سینه و عدم همراهی ات با آنان دریافتیم؛ تو را به سوی هر یک از آنان بردند، چنان که شتر را با افسار میکشند؛ تا آن که با اکراه بیعت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برخی راویان این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المختاره،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قلقشندی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الأعشى،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71" w:name="pg17128_166514"/>
    </w:p>
    <w:p>
      <w:pPr>
        <w:pStyle w:val="Heading6"/>
        <w:numPr>
          <w:ilvl w:val="5"/>
          <w:numId w:val="1"/>
        </w:numPr>
        <w:rPr/>
      </w:pPr>
      <w:bookmarkStart w:id="72" w:name="__RefHeading___Toc1651438_2142443653"/>
      <w:bookmarkStart w:id="73" w:name="_Toc24"/>
      <w:bookmarkEnd w:id="71"/>
      <w:bookmarkEnd w:id="72"/>
      <w:r>
        <w:rPr>
          <w:rtl w:val="true"/>
        </w:rPr>
        <w:t xml:space="preserve">سند شماره </w:t>
      </w:r>
      <w:r>
        <w:rPr/>
        <w:t>3</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كنت أفاد كما يقاد الجمل المخشوش حتى أبايع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در جواب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نوشتی که من را همانند شتری که زمام خورده میبردند تا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برخی راویان این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البلاغه،کتاب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الحمدونيه،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الارب،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قلقشندی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الأعشى،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باعونی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Heading6"/>
        <w:numPr>
          <w:ilvl w:val="5"/>
          <w:numId w:val="1"/>
        </w:numPr>
        <w:rPr/>
      </w:pPr>
      <w:bookmarkStart w:id="74" w:name="__RefHeading___Toc1651440_2142443653"/>
      <w:bookmarkStart w:id="75" w:name="_Toc25"/>
      <w:bookmarkEnd w:id="74"/>
      <w:r>
        <w:rPr>
          <w:rtl w:val="true"/>
        </w:rPr>
        <w:t xml:space="preserve">سند شماره </w:t>
      </w:r>
      <w:r>
        <w:rPr/>
        <w:t>4</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إنّهما دعواه إلى بيعتهما، قابطاً عنهما و تلكاً عليهما، فهما به الهموم و ارادا به العظيم</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جالب در این جا است که معاویه در ادامه همین نامه درباره روابط خلفا با امیر المؤمتي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يشركانه في أمرهما ولا يطلعاته على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او را در کارهای حکومتی خود مشارکت نداده و از اسرار خویش با خبر نمی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جواب نامه محمدبن ابی بکر نوشت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دو ابوبکر و عمر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بیعت کند؛ اما او اعتنا ننمود و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او نقشه های مهمی کشیدند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آشنایی با برخی راویان این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76" w:name="pg17128_166516"/>
    </w:p>
    <w:p>
      <w:pPr>
        <w:pStyle w:val="Heading5"/>
        <w:numPr>
          <w:ilvl w:val="4"/>
          <w:numId w:val="1"/>
        </w:numPr>
        <w:rPr/>
      </w:pPr>
      <w:bookmarkStart w:id="77" w:name="__RefHeading___Toc1651442_2142443653"/>
      <w:bookmarkStart w:id="78" w:name="_Toc26"/>
      <w:bookmarkEnd w:id="76"/>
      <w:bookmarkEnd w:id="77"/>
      <w:r>
        <w:rPr>
          <w:rtl w:val="true"/>
        </w:rPr>
        <w:t xml:space="preserve">ابن قتيبه دينوري </w:t>
      </w:r>
      <w:r>
        <w:rPr>
          <w:rtl w:val="true"/>
        </w:rPr>
        <w:t>(</w:t>
      </w:r>
      <w:r>
        <w:rPr>
          <w:rtl w:val="true"/>
        </w:rPr>
        <w:t xml:space="preserve">متوفی </w:t>
      </w:r>
      <w:r>
        <w:rPr/>
        <w:t>376</w:t>
      </w:r>
      <w:r>
        <w:rPr>
          <w:rtl w:val="true"/>
        </w:rPr>
        <w:t>)</w:t>
      </w:r>
      <w:bookmarkEnd w:id="78"/>
    </w:p>
    <w:p>
      <w:pPr>
        <w:pStyle w:val="Heading6"/>
        <w:numPr>
          <w:ilvl w:val="5"/>
          <w:numId w:val="1"/>
        </w:numPr>
        <w:rPr/>
      </w:pPr>
      <w:bookmarkStart w:id="79" w:name="__RefHeading___Toc1651444_2142443653"/>
      <w:bookmarkStart w:id="80" w:name="_Toc27"/>
      <w:bookmarkEnd w:id="79"/>
      <w:r>
        <w:rPr>
          <w:rtl w:val="true"/>
        </w:rPr>
        <w:t xml:space="preserve">سند شماره </w:t>
      </w:r>
      <w:r>
        <w:rPr/>
        <w:t>5</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اباية على بيعة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فأخرجوا عليا، فمضوا به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قمة؟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الذي لا إله إلا هو تضرب عنقك</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خودداری علی از بیعت با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نخواهیم کرد تا بیعت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را بیرون آوردند و به نزد ابوبکر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نکنم چه می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پروردگاری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برخی راویان این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81" w:name="pg17128_166517"/>
    </w:p>
    <w:p>
      <w:pPr>
        <w:pStyle w:val="Heading5"/>
        <w:numPr>
          <w:ilvl w:val="4"/>
          <w:numId w:val="1"/>
        </w:numPr>
        <w:rPr/>
      </w:pPr>
      <w:bookmarkStart w:id="82" w:name="__RefHeading___Toc1651446_2142443653"/>
      <w:bookmarkStart w:id="83" w:name="_Toc28"/>
      <w:bookmarkEnd w:id="81"/>
      <w:bookmarkEnd w:id="82"/>
      <w:r>
        <w:rPr>
          <w:rtl w:val="true"/>
        </w:rPr>
        <w:t xml:space="preserve">بلاذری </w:t>
      </w:r>
      <w:r>
        <w:rPr>
          <w:rtl w:val="true"/>
        </w:rPr>
        <w:t>(</w:t>
      </w:r>
      <w:r>
        <w:rPr>
          <w:rtl w:val="true"/>
        </w:rPr>
        <w:t xml:space="preserve">متوفی </w:t>
      </w:r>
      <w:r>
        <w:rPr/>
        <w:t>279</w:t>
      </w:r>
      <w:r>
        <w:rPr>
          <w:rtl w:val="true"/>
        </w:rPr>
        <w:t>)</w:t>
      </w:r>
      <w:bookmarkEnd w:id="83"/>
    </w:p>
    <w:p>
      <w:pPr>
        <w:pStyle w:val="Heading6"/>
        <w:numPr>
          <w:ilvl w:val="5"/>
          <w:numId w:val="1"/>
        </w:numPr>
        <w:rPr/>
      </w:pPr>
      <w:bookmarkStart w:id="84" w:name="__RefHeading___Toc1651448_2142443653"/>
      <w:bookmarkStart w:id="85" w:name="_Toc29"/>
      <w:bookmarkEnd w:id="84"/>
      <w:r>
        <w:rPr>
          <w:rtl w:val="true"/>
        </w:rPr>
        <w:t xml:space="preserve">سند شماره </w:t>
      </w:r>
      <w:r>
        <w:rPr/>
        <w:t>6</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أبوبكر عمربن الخطاب إلى على حين قعد عن بيعته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بأعنف العنف</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ابوبکر در زمانی که علی از بیعت خودداری نمود، عمر را نزد وی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سخت ترین وضعیت نزد من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برخی راویان این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الشافی،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6"/>
        <w:numPr>
          <w:ilvl w:val="5"/>
          <w:numId w:val="1"/>
        </w:numPr>
        <w:rPr/>
      </w:pPr>
      <w:bookmarkStart w:id="86" w:name="__RefHeading___Toc1651450_2142443653"/>
      <w:bookmarkStart w:id="87" w:name="_Toc30"/>
      <w:bookmarkEnd w:id="86"/>
      <w:r>
        <w:rPr>
          <w:rtl w:val="true"/>
        </w:rPr>
        <w:t xml:space="preserve">سند شماره </w:t>
      </w:r>
      <w:r>
        <w:rPr/>
        <w:t>7</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ابابكر أرسل إلى على يريد البيعة، فلم يبايع، فجاء عمر و معة فتيلة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ابوبکر عده ای را برای گرفتن بیعت نزد على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در حالی که آتش به همراه داشت نزد او علی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برخی راویان این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الشافی،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88" w:name="pg17128_166518"/>
    </w:p>
    <w:p>
      <w:pPr>
        <w:pStyle w:val="Heading6"/>
        <w:numPr>
          <w:ilvl w:val="5"/>
          <w:numId w:val="1"/>
        </w:numPr>
        <w:rPr/>
      </w:pPr>
      <w:bookmarkStart w:id="89" w:name="__RefHeading___Toc1651452_2142443653"/>
      <w:bookmarkStart w:id="90" w:name="_Toc31"/>
      <w:bookmarkEnd w:id="88"/>
      <w:bookmarkEnd w:id="89"/>
      <w:r>
        <w:rPr>
          <w:rtl w:val="true"/>
        </w:rPr>
        <w:t xml:space="preserve">سند شماره </w:t>
      </w:r>
      <w:r>
        <w:rPr/>
        <w:t>9</w:t>
      </w:r>
      <w:r>
        <w:rPr>
          <w:rtl w:val="true"/>
        </w:rPr>
        <w:t>)</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 عمربن خطاب منزل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لأخرقن عليكم أو لتخرجن إلى البيعة</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عمر به منزل علی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بیعت بیرون می آیید و یا خانه را با شما به آتش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برخی راویان این دو نقل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91" w:name="pg17128_166519"/>
    </w:p>
    <w:p>
      <w:pPr>
        <w:pStyle w:val="Heading5"/>
        <w:numPr>
          <w:ilvl w:val="4"/>
          <w:numId w:val="1"/>
        </w:numPr>
        <w:rPr/>
      </w:pPr>
      <w:bookmarkStart w:id="92" w:name="__RefHeading___Toc1651454_2142443653"/>
      <w:bookmarkStart w:id="93" w:name="_Toc32"/>
      <w:bookmarkEnd w:id="91"/>
      <w:bookmarkEnd w:id="92"/>
      <w:r>
        <w:rPr>
          <w:rtl w:val="true"/>
        </w:rPr>
        <w:t xml:space="preserve">محمدبن جریر بن یزید طبری شافعی </w:t>
      </w:r>
      <w:r>
        <w:rPr>
          <w:rtl w:val="true"/>
        </w:rPr>
        <w:t>(</w:t>
      </w:r>
      <w:r>
        <w:rPr>
          <w:rtl w:val="true"/>
        </w:rPr>
        <w:t xml:space="preserve">متوفی </w:t>
      </w:r>
      <w:r>
        <w:rPr/>
        <w:t>310</w:t>
      </w:r>
      <w:r>
        <w:rPr>
          <w:rtl w:val="true"/>
        </w:rPr>
        <w:t>)</w:t>
      </w:r>
      <w:bookmarkEnd w:id="93"/>
    </w:p>
    <w:p>
      <w:pPr>
        <w:pStyle w:val="Heading6"/>
        <w:numPr>
          <w:ilvl w:val="5"/>
          <w:numId w:val="1"/>
        </w:numPr>
        <w:rPr/>
      </w:pPr>
      <w:bookmarkStart w:id="94" w:name="__RefHeading___Toc1651456_2142443653"/>
      <w:bookmarkStart w:id="95" w:name="_Toc33"/>
      <w:bookmarkEnd w:id="94"/>
      <w:r>
        <w:rPr>
          <w:rtl w:val="true"/>
        </w:rPr>
        <w:t xml:space="preserve">سند شماره </w:t>
      </w:r>
      <w:r>
        <w:rPr/>
        <w:t>8</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على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إليهم عمر فجاء بهما تعباً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علی و زبیر از بیعت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نزد آنان رفت و ایشان را به زور برای بیعت آورد</w:t>
      </w:r>
      <w:r>
        <w:rPr>
          <w:rFonts w:eastAsia="IRNazanin" w:cs="IRNazanin"/>
          <w:color w:val="111111"/>
          <w:sz w:val="28"/>
          <w:szCs w:val="28"/>
          <w:rtl w:val="true"/>
          <w:lang w:bidi="fa-IR"/>
        </w:rPr>
        <w:t>.»</w:t>
      </w:r>
    </w:p>
    <w:p>
      <w:pPr>
        <w:pStyle w:val="Heading5"/>
        <w:numPr>
          <w:ilvl w:val="4"/>
          <w:numId w:val="1"/>
        </w:numPr>
        <w:rPr/>
      </w:pPr>
      <w:bookmarkStart w:id="96" w:name="__RefHeading___Toc1651458_2142443653"/>
      <w:bookmarkStart w:id="97" w:name="_Toc34"/>
      <w:bookmarkEnd w:id="96"/>
      <w:r>
        <w:rPr>
          <w:rtl w:val="true"/>
        </w:rPr>
        <w:t xml:space="preserve">ابن عبد ربه </w:t>
      </w:r>
      <w:r>
        <w:rPr>
          <w:rtl w:val="true"/>
        </w:rPr>
        <w:t>(</w:t>
      </w:r>
      <w:r>
        <w:rPr>
          <w:rtl w:val="true"/>
        </w:rPr>
        <w:t xml:space="preserve">متوفی </w:t>
      </w:r>
      <w:r>
        <w:rPr/>
        <w:t>328</w:t>
      </w:r>
      <w:r>
        <w:rPr>
          <w:rtl w:val="true"/>
        </w:rPr>
        <w:t xml:space="preserve"> )</w:t>
      </w:r>
      <w:bookmarkEnd w:id="97"/>
    </w:p>
    <w:p>
      <w:pPr>
        <w:pStyle w:val="Heading6"/>
        <w:numPr>
          <w:ilvl w:val="5"/>
          <w:numId w:val="1"/>
        </w:numPr>
        <w:rPr/>
      </w:pPr>
      <w:bookmarkStart w:id="98" w:name="__RefHeading___Toc1651460_2142443653"/>
      <w:bookmarkStart w:id="99" w:name="_Toc35"/>
      <w:bookmarkEnd w:id="98"/>
      <w:r>
        <w:rPr>
          <w:rtl w:val="true"/>
        </w:rPr>
        <w:t xml:space="preserve">سند شماره </w:t>
      </w:r>
      <w:r>
        <w:rPr/>
        <w:t>10</w:t>
      </w:r>
      <w:r>
        <w:rPr>
          <w:rtl w:val="true"/>
        </w:rPr>
        <w:t>)</w:t>
      </w:r>
      <w:bookmarkEnd w:id="99"/>
    </w:p>
    <w:p>
      <w:pPr>
        <w:pStyle w:val="BookText"/>
        <w:rPr/>
      </w:pPr>
      <w:r>
        <w:rPr>
          <w:rFonts w:ascii="Amiri" w:hAnsi="Amiri" w:eastAsia="Amiri" w:cs="Amiri"/>
          <w:color w:val="111111"/>
          <w:sz w:val="28"/>
          <w:sz w:val="28"/>
          <w:szCs w:val="28"/>
          <w:rtl w:val="true"/>
          <w:lang w:bidi="ar-SA"/>
        </w:rPr>
        <w:t>الذين تخلفوا عن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بعث إليهم أبوبكر عمربن الخطاب ليخرجهم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فاطمة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 فاقبل يقبس من نار على أن يضرم عليهم الدار</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کسانی که از بیعت با ابوبکر خودداری کردند، 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این که ابوبکر، عمر را نزد آنان فرستاد تا آنان را از خانه فاطمه بیرون کند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خودداری کردند با آنان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با خود آتش برداشت تا خانه را با آنان به آتش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برخی راویان این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في اخبار البشر،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5"/>
        <w:numPr>
          <w:ilvl w:val="4"/>
          <w:numId w:val="1"/>
        </w:numPr>
        <w:rPr/>
      </w:pPr>
      <w:bookmarkStart w:id="100" w:name="__RefHeading___Toc1651462_2142443653"/>
      <w:bookmarkStart w:id="101" w:name="_Toc36"/>
      <w:bookmarkEnd w:id="100"/>
      <w:r>
        <w:rPr>
          <w:rtl w:val="true"/>
        </w:rPr>
        <w:t>ابن اثیر</w:t>
      </w:r>
      <w:r>
        <w:rPr>
          <w:rtl w:val="true"/>
        </w:rPr>
        <w:t>(</w:t>
      </w:r>
      <w:r>
        <w:rPr>
          <w:rtl w:val="true"/>
        </w:rPr>
        <w:t>متوفی</w:t>
      </w:r>
      <w:r>
        <w:rPr/>
        <w:t>630</w:t>
      </w:r>
      <w:r>
        <w:rPr>
          <w:rtl w:val="true"/>
        </w:rPr>
        <w:t>)</w:t>
      </w:r>
      <w:bookmarkEnd w:id="101"/>
    </w:p>
    <w:p>
      <w:pPr>
        <w:pStyle w:val="Heading6"/>
        <w:numPr>
          <w:ilvl w:val="5"/>
          <w:numId w:val="1"/>
        </w:numPr>
        <w:rPr/>
      </w:pPr>
      <w:bookmarkStart w:id="102" w:name="__RefHeading___Toc1651464_2142443653"/>
      <w:bookmarkStart w:id="103" w:name="_Toc37"/>
      <w:bookmarkEnd w:id="102"/>
      <w:r>
        <w:rPr>
          <w:rtl w:val="true"/>
        </w:rPr>
        <w:t xml:space="preserve">سند شماره </w:t>
      </w:r>
      <w:r>
        <w:rPr/>
        <w:t>11</w:t>
      </w:r>
      <w:r>
        <w:rPr>
          <w:rtl w:val="true"/>
        </w:rPr>
        <w:t>)</w:t>
      </w:r>
      <w:bookmarkEnd w:id="103"/>
    </w:p>
    <w:p>
      <w:pPr>
        <w:pStyle w:val="BookText"/>
        <w:rPr/>
      </w:pPr>
      <w:r>
        <w:rPr>
          <w:rFonts w:ascii="Amiri" w:hAnsi="Amiri" w:eastAsia="Amiri" w:cs="Amiri"/>
          <w:color w:val="111111"/>
          <w:sz w:val="28"/>
          <w:sz w:val="28"/>
          <w:szCs w:val="28"/>
          <w:rtl w:val="true"/>
          <w:lang w:bidi="ar-SA"/>
        </w:rPr>
        <w:t>و تخلف على و بنوهاشم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أتاهم عمر فاخذهم للبيعة</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بنی هاشم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امتناع کردند؛ سپس عمر به نزد آنان رفت و آنان را به زور برای بیعت برد</w:t>
      </w:r>
      <w:r>
        <w:rPr>
          <w:rFonts w:eastAsia="IRNazanin" w:cs="IRNazanin"/>
          <w:color w:val="111111"/>
          <w:sz w:val="28"/>
          <w:szCs w:val="28"/>
          <w:rtl w:val="true"/>
          <w:lang w:bidi="fa-IR"/>
        </w:rPr>
        <w:t xml:space="preserve">.» </w:t>
      </w:r>
      <w:bookmarkStart w:id="104" w:name="pg17128_166520"/>
    </w:p>
    <w:p>
      <w:pPr>
        <w:pStyle w:val="Heading5"/>
        <w:numPr>
          <w:ilvl w:val="4"/>
          <w:numId w:val="1"/>
        </w:numPr>
        <w:rPr/>
      </w:pPr>
      <w:bookmarkStart w:id="105" w:name="__RefHeading___Toc1651466_2142443653"/>
      <w:bookmarkStart w:id="106" w:name="_Toc38"/>
      <w:bookmarkEnd w:id="104"/>
      <w:bookmarkEnd w:id="105"/>
      <w:r>
        <w:rPr>
          <w:rtl w:val="true"/>
        </w:rPr>
        <w:t xml:space="preserve">ابن ابی الحدید </w:t>
      </w:r>
      <w:r>
        <w:rPr>
          <w:rtl w:val="true"/>
        </w:rPr>
        <w:t>(</w:t>
      </w:r>
      <w:r>
        <w:rPr>
          <w:rtl w:val="true"/>
        </w:rPr>
        <w:t xml:space="preserve">متوفی </w:t>
      </w:r>
      <w:r>
        <w:rPr/>
        <w:t>656</w:t>
      </w:r>
      <w:r>
        <w:rPr>
          <w:rtl w:val="true"/>
        </w:rPr>
        <w:t xml:space="preserve">) </w:t>
      </w:r>
      <w:r>
        <w:rPr>
          <w:rtl w:val="true"/>
        </w:rPr>
        <w:t xml:space="preserve">به نقل از ابوبکر جوهری </w:t>
      </w:r>
      <w:r>
        <w:rPr>
          <w:rtl w:val="true"/>
        </w:rPr>
        <w:t>(</w:t>
      </w:r>
      <w:r>
        <w:rPr>
          <w:rtl w:val="true"/>
        </w:rPr>
        <w:t xml:space="preserve">متوفی </w:t>
      </w:r>
      <w:r>
        <w:rPr/>
        <w:t>323</w:t>
      </w:r>
      <w:r>
        <w:rPr>
          <w:rtl w:val="true"/>
        </w:rPr>
        <w:t>)</w:t>
      </w:r>
      <w:bookmarkEnd w:id="106"/>
    </w:p>
    <w:p>
      <w:pPr>
        <w:pStyle w:val="Heading6"/>
        <w:numPr>
          <w:ilvl w:val="5"/>
          <w:numId w:val="1"/>
        </w:numPr>
        <w:rPr/>
      </w:pPr>
      <w:bookmarkStart w:id="107" w:name="__RefHeading___Toc1651468_2142443653"/>
      <w:bookmarkStart w:id="108" w:name="_Toc39"/>
      <w:bookmarkEnd w:id="107"/>
      <w:r>
        <w:rPr>
          <w:rtl w:val="true"/>
        </w:rPr>
        <w:t xml:space="preserve">سند شماره </w:t>
      </w:r>
      <w:r>
        <w:rPr/>
        <w:t>12</w:t>
      </w:r>
      <w:r>
        <w:rPr>
          <w:rtl w:val="true"/>
        </w:rPr>
        <w:t>)</w:t>
      </w:r>
      <w:bookmarkEnd w:id="108"/>
    </w:p>
    <w:p>
      <w:pPr>
        <w:pStyle w:val="BookText"/>
        <w:rPr/>
      </w:pPr>
      <w:r>
        <w:rPr>
          <w:rFonts w:ascii="IRNazanin" w:hAnsi="IRNazanin" w:eastAsia="IRNazanin"/>
          <w:color w:val="111111"/>
          <w:sz w:val="28"/>
          <w:sz w:val="28"/>
          <w:szCs w:val="28"/>
          <w:rtl w:val="true"/>
          <w:lang w:bidi="fa-IR"/>
        </w:rPr>
        <w:t>ثم دخل عمر فقال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فبايع فتلكا واختبس فاخذ بيده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فأبى أن يقوم، فحمله و دفعه كما دفع الزبير، ثم فابی أمسكهما خالد و ساقهما عمر و من معه سوقاً عنيفاً</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سپس عمر وارد شد و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اعتنایی نکرد و از خانه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برخاستن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زور گرفت و پرتاب نمود، همچنان که با زبیر رفتار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آن دو را گرفت و عمر و همراهانش آنان را با وضعیت بدی نزد ابوبکر بردند</w:t>
      </w:r>
      <w:r>
        <w:rPr>
          <w:rFonts w:eastAsia="IRNazanin" w:cs="IRNazanin"/>
          <w:color w:val="111111"/>
          <w:sz w:val="28"/>
          <w:szCs w:val="28"/>
          <w:rtl w:val="true"/>
          <w:lang w:bidi="fa-IR"/>
        </w:rPr>
        <w:t>.»</w:t>
      </w:r>
    </w:p>
    <w:p>
      <w:pPr>
        <w:pStyle w:val="Heading6"/>
        <w:numPr>
          <w:ilvl w:val="5"/>
          <w:numId w:val="1"/>
        </w:numPr>
        <w:rPr/>
      </w:pPr>
      <w:bookmarkStart w:id="109" w:name="__RefHeading___Toc1651470_2142443653"/>
      <w:bookmarkStart w:id="110" w:name="_Toc40"/>
      <w:bookmarkEnd w:id="109"/>
      <w:r>
        <w:rPr>
          <w:rtl w:val="true"/>
        </w:rPr>
        <w:t xml:space="preserve">سند شماره </w:t>
      </w:r>
      <w:r>
        <w:rPr/>
        <w:t>13</w:t>
      </w:r>
      <w:r>
        <w:rPr>
          <w:rtl w:val="true"/>
        </w:rPr>
        <w:t>)</w:t>
      </w:r>
      <w:bookmarkEnd w:id="110"/>
    </w:p>
    <w:p>
      <w:pPr>
        <w:pStyle w:val="BookText"/>
        <w:rPr/>
      </w:pPr>
      <w:r>
        <w:rPr>
          <w:rFonts w:ascii="Amiri" w:hAnsi="Amiri" w:eastAsia="Amiri" w:cs="Amiri"/>
          <w:color w:val="111111"/>
          <w:sz w:val="28"/>
          <w:sz w:val="28"/>
          <w:szCs w:val="28"/>
          <w:rtl w:val="true"/>
          <w:lang w:bidi="ar-SA"/>
        </w:rPr>
        <w:t>غضب رجال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على و الزبير تدخلا بيت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عصايته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أخرجهما عمر يسوقهما حتى بايعا</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مهاجرین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زبیر نیز خشمگین شده به خانه فاطمه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گروهی نزد آنان آمد و آنان را به زور از خانه بیرون آورد و برای بیعت نزد ابوبکر برد</w:t>
      </w:r>
      <w:r>
        <w:rPr>
          <w:rFonts w:eastAsia="IRNazanin" w:cs="IRNazanin"/>
          <w:color w:val="111111"/>
          <w:sz w:val="28"/>
          <w:szCs w:val="28"/>
          <w:rtl w:val="true"/>
          <w:lang w:bidi="fa-IR"/>
        </w:rPr>
        <w:t xml:space="preserve">.» </w:t>
      </w:r>
      <w:bookmarkStart w:id="111" w:name="pg17128_166521"/>
    </w:p>
    <w:p>
      <w:pPr>
        <w:pStyle w:val="Heading4"/>
        <w:numPr>
          <w:ilvl w:val="3"/>
          <w:numId w:val="1"/>
        </w:numPr>
        <w:rPr/>
      </w:pPr>
      <w:bookmarkStart w:id="112" w:name="__RefHeading___Toc1651472_2142443653"/>
      <w:bookmarkStart w:id="113" w:name="_Toc41"/>
      <w:bookmarkEnd w:id="111"/>
      <w:bookmarkEnd w:id="112"/>
      <w:r>
        <w:rPr>
          <w:rtl w:val="true"/>
        </w:rPr>
        <w:t>نتیجه گیری</w:t>
      </w:r>
      <w:bookmarkEnd w:id="113"/>
    </w:p>
    <w:p>
      <w:pPr>
        <w:pStyle w:val="Heading5"/>
        <w:numPr>
          <w:ilvl w:val="4"/>
          <w:numId w:val="1"/>
        </w:numPr>
        <w:rPr/>
      </w:pPr>
      <w:bookmarkStart w:id="114" w:name="__RefHeading___Toc1651474_2142443653"/>
      <w:bookmarkStart w:id="115" w:name="_Toc42"/>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همان طور که ملاحظه می فرمایید بارزترین ویژگی حاکم بر شرایط مطالبه بیعت از امير المؤمنين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حضرت علی ع از پذیرش بیعت با ابوبكره و اعمال خشونت از سوی هواداران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منابع اهل سنت به صراحت از این دو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ویژگی، شرایط صحت انعقاد بیعت با ابوبکر را زیر سؤال برده و حاکی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نامشروع بودن موضوع بیعت</w:t>
      </w:r>
    </w:p>
    <w:p>
      <w:pPr>
        <w:pStyle w:val="BookText"/>
        <w:rPr/>
      </w:pPr>
      <w:r>
        <w:rPr>
          <w:rFonts w:ascii="IRNazanin" w:hAnsi="IRNazanin" w:eastAsia="IRNazanin"/>
          <w:color w:val="111111"/>
          <w:sz w:val="28"/>
          <w:sz w:val="28"/>
          <w:szCs w:val="28"/>
          <w:rtl w:val="true"/>
          <w:lang w:bidi="fa-IR"/>
        </w:rPr>
        <w:t>غاصب بودن بیعت گیرنده</w:t>
      </w:r>
    </w:p>
    <w:p>
      <w:pPr>
        <w:pStyle w:val="BookText"/>
        <w:rPr/>
      </w:pPr>
      <w:r>
        <w:rPr>
          <w:rFonts w:ascii="IRNazanin" w:hAnsi="IRNazanin" w:eastAsia="IRNazanin"/>
          <w:color w:val="111111"/>
          <w:sz w:val="28"/>
          <w:sz w:val="28"/>
          <w:szCs w:val="28"/>
          <w:rtl w:val="true"/>
          <w:lang w:bidi="fa-IR"/>
        </w:rPr>
        <w:t>و نارضایتی بیعت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واختلفت الروايات في قصة الشقيقة فالذي تقوله الشيعة و قد قال تؤم من المحدثين بعضه و رووا كثيرة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عليا امتنع من البيعة حتى أخرج کزها</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روایات در مورد سقیفه مختلف و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شیعه میگوید و گروهی از محدثین نیز بخشی از آن را نقل نموده اند و دیگران نیز از آنان نقل کرده اند،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از بیعت امتناع نمود تا آن که به زور برای بیعت برده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امتناع على من البيعة حتى أخرج على الوجه الذي أخرج عليه، فقد ذكره المحدثون و رواه أهل الثير </w:t>
      </w:r>
    </w:p>
    <w:p>
      <w:pPr>
        <w:pStyle w:val="BookText"/>
        <w:rPr/>
      </w:pPr>
      <w:r>
        <w:rPr>
          <w:rFonts w:ascii="Amiri" w:hAnsi="Amiri" w:eastAsia="Amiri" w:cs="Amiri"/>
          <w:color w:val="111111"/>
          <w:sz w:val="28"/>
          <w:sz w:val="28"/>
          <w:szCs w:val="28"/>
          <w:rtl w:val="true"/>
          <w:lang w:bidi="ar-SA"/>
        </w:rPr>
        <w:t>و قد ذكرنا ما قاله الجوهري في هذا الباب؛ و هو من رجال الحديث و من الثقات المأمونين، و قد ذكر غيره من هذا النحو مالا يحصى</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اما امتناع علی از بیعت با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وی را به آن نحوی که از خانه بیرون آورده شد،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محدثین و سیره نویسان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قول جوهری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رجال حدیث و افراد مورد وثوق و اطمینان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نقل کردیم و البته افراد فراوان و بی شمار دیگری نیز این واقعه را نقل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كثير من المحدثين انه عقيب يوم السقيفة تالم و تظلم و استنجد و استصرخ، حيث ساموه الحضور و البيعة، و أنه قال و هو يشير إلى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يابن أم إن القوم استضعفونی و كادوا يقتلونني</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محدثین زیادی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روز سقیفه، در آن موقعی که علی را به زور برای بیعت نزد ابوبکر حاضر میکردند، علی رنج و سختی دید و به تظلم برخاست و یاری خواست و در حالی که به قبر پیامبر اشاره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ضعیف پنداشتند و نزدیک بود که مرا به قتل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است که با وجود این اسناد معتبر تاریخی اظهار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درصدر اسلام میان مسلمانان گذشت، بخصوص آن چه 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نامدار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اختلافات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اختلافاتی که بین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اختلافات داخلی بوده، اما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همچنین جای بسی شگفتی است که برخی نویسندگان معاصر مواجهه با این اسناد و مدارک تاریخی مدعی شده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روایتها قابل تردید و تعمق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ساده لوحان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اند برای نشان دادن مظلومیت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مسایل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جان حامیانش در منزل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مأمورین خلیفه همراه شده، به نزد او رفته است</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از طرفی، خلیفه و یارانش نیز نمی توانستند در مقابل تلاشها و فعالیتها و مخالفتهای وی، همان حالت خصمانه ای را که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داشتند، نسبت به او نیز اتخاذ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اصغر قائدان؛ تحلیلی بر مواضع سیاسی علی بن ابی طالب ، ص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نویسنده این ادعا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نوشته تان وجود حالت خصمانه نسبت به امیرالمؤمنین را قبول نموده اید که حال می خواهید اعمال آن را نسبت به حضرت زهرا نفی کنید؟</w:t>
      </w:r>
    </w:p>
    <w:p>
      <w:pPr>
        <w:pStyle w:val="BookText"/>
        <w:rPr/>
      </w:pP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لقا ز آینها، تگزٹ ما يضع بها بعدی، تانی بها و قد دخل الأل بيتها و انتهكت خزمها و شخصيت خقتها وتعث يزنهاوزت جنبها و أشقط جنينها</w:t>
      </w:r>
    </w:p>
    <w:p>
      <w:pPr>
        <w:pStyle w:val="BookText"/>
        <w:rPr/>
      </w:pPr>
      <w:r>
        <w:rPr>
          <w:rFonts w:ascii="Amiri" w:hAnsi="Amiri" w:eastAsia="Amiri" w:cs="Amiri"/>
          <w:color w:val="111111"/>
          <w:sz w:val="28"/>
          <w:sz w:val="28"/>
          <w:szCs w:val="28"/>
          <w:rtl w:val="true"/>
          <w:lang w:bidi="ar-SA"/>
        </w:rPr>
        <w:t>ثم ترى نفسها ذليلة بعد أن كانت في أيام أبيها عزيزه فتقدم على مخزونه متزوية بنقوش منضوية مقتولة</w:t>
      </w:r>
    </w:p>
    <w:p>
      <w:pPr>
        <w:pStyle w:val="BookText"/>
        <w:rPr/>
      </w:pPr>
      <w:r>
        <w:rPr>
          <w:rFonts w:ascii="Amiri" w:hAnsi="Amiri" w:eastAsia="Amiri" w:cs="Amiri"/>
          <w:color w:val="111111"/>
          <w:sz w:val="28"/>
          <w:sz w:val="28"/>
          <w:szCs w:val="28"/>
          <w:rtl w:val="true"/>
          <w:lang w:bidi="ar-SA"/>
        </w:rPr>
        <w:t>فاقول عند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العن من ظلمها و عاقب من غضبها و ذلل من آلها و لذ في تارک تن زب جنينها ختي القت ولدها، فتقول الملائكة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p>
    <w:p>
      <w:pPr>
        <w:pStyle w:val="BookText"/>
        <w:rPr/>
      </w:pPr>
      <w:r>
        <w:rPr>
          <w:rFonts w:ascii="IRNazanin" w:hAnsi="IRNazanin" w:eastAsia="IRNazanin"/>
          <w:color w:val="111111"/>
          <w:sz w:val="28"/>
          <w:sz w:val="28"/>
          <w:szCs w:val="28"/>
          <w:rtl w:val="true"/>
          <w:lang w:bidi="fa-IR"/>
        </w:rPr>
        <w:t>وقتی او را دیدم، آن چه که پس از من بر وی خواهد گذشت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را می بینم که خواری در منزلش لانه کرده و حرمتش نادیده گرفته شده؛ حقش پامال گردیده و از ارث محروم گشته است؛ پهلویش شکسته و فرزندش را سقط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دلت می بیند حال آنکه در زمان حیات پدرش عزیز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غمگین، مصیبت زده به قتل رسیده و به یغما رفته نزد من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آنگاه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اویی را که به فاطمه ظلم نموده از رحمتت محروم نما و هرکه حق او را غصب کرده مجازاتش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کشندان را خوار فرما و آن کسی را که بر دو پهلویش کوبید تا فرزندش را سقط نموده در آتش غذایت جاودانه بدار، در این هنگام فرشتگان آمین 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الجوانی شافعی قرائد السمطینج آب جدا و جميع محمودی</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بهتر بود که نویسنل کتاب لاتحلیلی بر مواضع سیاسی علی بن ابی طالبان نیز همچون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ميراث ريوده، موضع گیری شفافی در این مورد از خود نشان نداده و با کلی گویی از کنار اسناد و مدارک این حادثه تلخ و دردآور می گذشت و با تظاهر به انجام يحث علمی خواننده را همچون بسیاری از وحدت طلبان به وادی انکار و تردید نسبت به هجوم به بیت قاطعه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ساخت</w:t>
      </w:r>
      <w:r>
        <w:rPr>
          <w:rFonts w:eastAsia="IRNazanin" w:cs="IRNazanin"/>
          <w:color w:val="111111"/>
          <w:sz w:val="28"/>
          <w:szCs w:val="28"/>
          <w:rtl w:val="true"/>
          <w:lang w:bidi="fa-IR"/>
        </w:rPr>
        <w:t>.</w:t>
      </w:r>
      <w:bookmarkStart w:id="116" w:name="pg17128_166525"/>
    </w:p>
    <w:p>
      <w:pPr>
        <w:pStyle w:val="Heading5"/>
        <w:numPr>
          <w:ilvl w:val="4"/>
          <w:numId w:val="1"/>
        </w:numPr>
        <w:rPr/>
      </w:pPr>
      <w:bookmarkStart w:id="117" w:name="__RefHeading___Toc1651476_2142443653"/>
      <w:bookmarkStart w:id="118" w:name="_Toc43"/>
      <w:bookmarkEnd w:id="116"/>
      <w:bookmarkEnd w:id="117"/>
      <w:r>
        <w:rPr>
          <w:rtl w:val="true"/>
        </w:rPr>
        <w:t xml:space="preserve">تلاش مهاجمان جهت اخذ بيعت اجباری از امیرالمؤمنين </w:t>
      </w:r>
      <w:r>
        <w:rPr>
          <w:rtl w:val="true"/>
        </w:rPr>
        <w:t xml:space="preserve">* </w:t>
      </w:r>
      <w:r>
        <w:rPr>
          <w:rtl w:val="true"/>
        </w:rPr>
        <w:t>به کجا انجامید؟</w:t>
      </w:r>
      <w:bookmarkEnd w:id="118"/>
    </w:p>
    <w:p>
      <w:pPr>
        <w:pStyle w:val="Heading6"/>
        <w:numPr>
          <w:ilvl w:val="5"/>
          <w:numId w:val="1"/>
        </w:numPr>
        <w:rPr/>
      </w:pPr>
      <w:bookmarkStart w:id="119" w:name="__RefHeading___Toc1651478_2142443653"/>
      <w:bookmarkStart w:id="120" w:name="_Toc44"/>
      <w:bookmarkEnd w:id="119"/>
      <w:r>
        <w:rPr>
          <w:rtl w:val="true"/>
        </w:rPr>
        <w:t xml:space="preserve">سند شماره </w:t>
      </w:r>
      <w:r>
        <w:rPr/>
        <w:t>1</w:t>
      </w:r>
      <w:r>
        <w:rPr>
          <w:rtl w:val="true"/>
        </w:rPr>
        <w:t>)</w:t>
      </w:r>
      <w:bookmarkEnd w:id="120"/>
    </w:p>
    <w:p>
      <w:pPr>
        <w:pStyle w:val="BookText"/>
        <w:rPr/>
      </w:pP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را نقل می کند که حاکی از رساندن دست امیرالمؤمنین به دست ابوبکر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فتوجهوا إلى منزله فهجموا عليه و أخرقوا بابه و استخرجوه منه كرها و ضغطوا سيدة النساء بالباب حتى أسقطت محسناً و أخذوه بالبيعة فامتنع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تقتلوني فإني عبد الله و أخو رسوله و بسطوا يده نقبضها و عسر عليهم فتحها فمسحوا عليه و هي مضمومة</w:t>
      </w:r>
      <w:r>
        <w:rPr>
          <w:rFonts w:eastAsia="Amiri" w:cs="Amiri" w:ascii="Amiri" w:hAnsi="Amiri"/>
          <w:color w:val="111111"/>
          <w:sz w:val="28"/>
          <w:szCs w:val="28"/>
          <w:rtl w:val="true"/>
          <w:lang w:bidi="ar-SA"/>
        </w:rPr>
        <w:t xml:space="preserve">. </w:t>
      </w:r>
      <w:r>
        <w:rPr>
          <w:rStyle w:val="FootnoteAnchor"/>
          <w:rtl w:val="true"/>
        </w:rPr>
        <w:footnoteReference w:id="52"/>
      </w:r>
      <w:bookmarkStart w:id="121" w:name="pg17128_166526"/>
    </w:p>
    <w:p>
      <w:pPr>
        <w:pStyle w:val="BookText"/>
        <w:rPr/>
      </w:pPr>
      <w:bookmarkEnd w:id="121"/>
      <w:r>
        <w:rPr>
          <w:rFonts w:ascii="IRNazanin" w:hAnsi="IRNazanin" w:eastAsia="IRNazanin"/>
          <w:color w:val="111111"/>
          <w:sz w:val="28"/>
          <w:sz w:val="28"/>
          <w:szCs w:val="28"/>
          <w:rtl w:val="true"/>
          <w:lang w:bidi="fa-IR"/>
        </w:rPr>
        <w:t>به سمت منزل شتافتند و به او یورش بردند و در خانه اش را به آتش کشیدند و او را به زور از خانه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را پشت در کوبیدند و فشردند به طوری که فرزندش محسن را سقط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علی را برای بیعت بردند، اما امتناع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قتل برسانید، بنده خدا و برادر رسول خدا را کشته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کشیدند، اما دستش را مشت نموده و نتوانستند مشتش را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وی را بر دستش خلیفه کشیدند، در حالی که مشتش بسته بود</w:t>
      </w:r>
      <w:r>
        <w:rPr>
          <w:rFonts w:eastAsia="IRNazanin" w:cs="IRNazanin"/>
          <w:color w:val="111111"/>
          <w:sz w:val="28"/>
          <w:szCs w:val="28"/>
          <w:rtl w:val="true"/>
          <w:lang w:bidi="fa-IR"/>
        </w:rPr>
        <w:t>.»</w:t>
      </w:r>
    </w:p>
    <w:p>
      <w:pPr>
        <w:pStyle w:val="Heading6"/>
        <w:numPr>
          <w:ilvl w:val="5"/>
          <w:numId w:val="1"/>
        </w:numPr>
        <w:rPr/>
      </w:pPr>
      <w:bookmarkStart w:id="122" w:name="__RefHeading___Toc1651480_2142443653"/>
      <w:bookmarkStart w:id="123" w:name="_Toc45"/>
      <w:bookmarkEnd w:id="122"/>
      <w:r>
        <w:rPr>
          <w:rtl w:val="true"/>
        </w:rPr>
        <w:t xml:space="preserve">سند شماره </w:t>
      </w:r>
      <w:r>
        <w:rPr/>
        <w:t>2</w:t>
      </w:r>
      <w:r>
        <w:rPr>
          <w:rtl w:val="true"/>
        </w:rPr>
        <w:t>)</w:t>
      </w:r>
      <w:bookmarkEnd w:id="123"/>
    </w:p>
    <w:p>
      <w:pPr>
        <w:pStyle w:val="BookText"/>
        <w:rPr/>
      </w:pPr>
      <w:r>
        <w:rPr>
          <w:rFonts w:ascii="IRNazanin" w:hAnsi="IRNazanin" w:eastAsia="IRNazanin"/>
          <w:color w:val="111111"/>
          <w:sz w:val="28"/>
          <w:sz w:val="28"/>
          <w:szCs w:val="28"/>
          <w:rtl w:val="true"/>
          <w:lang w:bidi="fa-IR"/>
        </w:rPr>
        <w:t xml:space="preserve">سيد ابوالعباس احمدبن ابراهیم حسنی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را به این مضمون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أفعل فمه؟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الذي فيه عيناك، و مدوا يده فقبض أصابعه، ثم رفع رأسه إلى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فمسحوا يده على يد ابی بکر</w:t>
      </w:r>
      <w:r>
        <w:rPr>
          <w:rFonts w:eastAsia="IRNazanin" w:cs="IRNazanin"/>
          <w:color w:val="111111"/>
          <w:sz w:val="28"/>
          <w:szCs w:val="28"/>
          <w:rtl w:val="true"/>
          <w:lang w:bidi="fa-IR"/>
        </w:rPr>
        <w:t xml:space="preserve">. </w:t>
      </w:r>
      <w:r>
        <w:rPr>
          <w:rStyle w:val="FootnoteAnchor"/>
          <w:rtl w:val="true"/>
        </w:rPr>
        <w:footnoteReference w:id="53"/>
      </w:r>
      <w:bookmarkStart w:id="124" w:name="pg17128_166527"/>
    </w:p>
    <w:p>
      <w:pPr>
        <w:pStyle w:val="BookText"/>
        <w:rPr/>
      </w:pPr>
      <w:bookmarkEnd w:id="124"/>
      <w:r>
        <w:rPr>
          <w:rFonts w:ascii="IRNazanin" w:hAnsi="IRNazanin" w:eastAsia="IRNazanin"/>
          <w:color w:val="111111"/>
          <w:sz w:val="28"/>
          <w:sz w:val="28"/>
          <w:szCs w:val="28"/>
          <w:rtl w:val="true"/>
          <w:lang w:bidi="fa-IR"/>
        </w:rPr>
        <w:t>به على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نکنم چه میشود؟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خواهیم زد و دستش را به زور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انگشتانش را بست و سرش را به سوی آسمان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و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دستش را بر دست ابوبکر کشیدند</w:t>
      </w:r>
      <w:r>
        <w:rPr>
          <w:rFonts w:eastAsia="IRNazanin" w:cs="IRNazanin"/>
          <w:color w:val="111111"/>
          <w:sz w:val="28"/>
          <w:szCs w:val="28"/>
          <w:rtl w:val="true"/>
          <w:lang w:bidi="fa-IR"/>
        </w:rPr>
        <w:t>.</w:t>
      </w:r>
    </w:p>
    <w:p>
      <w:pPr>
        <w:pStyle w:val="Heading6"/>
        <w:numPr>
          <w:ilvl w:val="5"/>
          <w:numId w:val="1"/>
        </w:numPr>
        <w:rPr/>
      </w:pPr>
      <w:bookmarkStart w:id="125" w:name="__RefHeading___Toc1651482_2142443653"/>
      <w:bookmarkStart w:id="126" w:name="_Toc46"/>
      <w:bookmarkEnd w:id="125"/>
      <w:r>
        <w:rPr>
          <w:rtl w:val="true"/>
        </w:rPr>
        <w:t xml:space="preserve">سند شماره </w:t>
      </w:r>
      <w:r>
        <w:rPr/>
        <w:t>3</w:t>
      </w:r>
      <w:r>
        <w:rPr>
          <w:rtl w:val="true"/>
        </w:rPr>
        <w:t>)</w:t>
      </w:r>
      <w:bookmarkEnd w:id="126"/>
    </w:p>
    <w:p>
      <w:pPr>
        <w:pStyle w:val="BookText"/>
        <w:rPr/>
      </w:pPr>
      <w:r>
        <w:rPr>
          <w:rFonts w:ascii="IRNazanin" w:hAnsi="IRNazanin" w:eastAsia="IRNazanin"/>
          <w:color w:val="111111"/>
          <w:sz w:val="28"/>
          <w:sz w:val="28"/>
          <w:szCs w:val="28"/>
          <w:rtl w:val="true"/>
          <w:lang w:bidi="fa-IR"/>
        </w:rPr>
        <w:t xml:space="preserve">محمدبن مسعود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ماجرای هجوم به خانه حضرت زهرا و بیرون کشاندن امیر المؤمنین برای انجام بیعت با ابوبکر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عمر یا پایش به در کوبید و در را که از شاخ و برگ درخت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سپس وارد منزل شدند و در حالی که ریسمان به گردن حضرت علی انداخته بودند، او را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تصریح به تهدید ایشان به قتل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 شود؛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در این صورت گرفته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بندة خدا و برادر و العقول او را می کشی گر گفة بند کشته شدة تياء آريا أنا يراد رسول خدا، هرگز او سه بار این جملات تکرار شد</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Style w:val="FootnoteAnchor"/>
          <w:rtl w:val="true"/>
        </w:rPr>
        <w:footnoteReference w:id="5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حسینی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مستند را از کتاب المصابیح به ثبت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عكسی این سند در مرکز عقائد قيم موجود میباشد</w:t>
      </w:r>
      <w:bookmarkStart w:id="127" w:name="pg17128_166528"/>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العباس بن عبدالمطلب، فأقبل مشرعاً يهزول،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إزفقوا بابن أخي و لكم على أن يبايعكم، فاقبل العباس و أخذ بيد على فمسحها على يد أبي بكر ثم خلوه</w:t>
      </w:r>
    </w:p>
    <w:p>
      <w:pPr>
        <w:pStyle w:val="BookText"/>
        <w:rPr/>
      </w:pPr>
      <w:r>
        <w:rPr>
          <w:rFonts w:ascii="Amiri" w:hAnsi="Amiri" w:eastAsia="Amiri" w:cs="Amiri"/>
          <w:color w:val="111111"/>
          <w:sz w:val="28"/>
          <w:sz w:val="28"/>
          <w:szCs w:val="28"/>
          <w:rtl w:val="true"/>
          <w:lang w:bidi="ar-SA"/>
        </w:rPr>
        <w:t>مغضباً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خبر به عباس رسید، در حالی که به سرعت می دوید، آمد و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 را رها کنید و من متعهد می شوم که بیعتش را برای شما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عباس جلو آمد و دست علی را گرفت و بر دست ابی بکر زد و آنگاه او حضرت علی راکه خشمگین بود، رها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بابر این نقل، عباس جهت نجات امير المؤمنين دست آن حضرت را گرفته و بر دست ابوبکر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فوق می تواند حلقه اتصالی برای جمع میان اسناد قبلی با نقلهایی باشد که ماجرا را چنین روایت کرده اند</w:t>
      </w:r>
      <w:r>
        <w:rPr>
          <w:rFonts w:eastAsia="IRNazanin" w:cs="IRNazanin"/>
          <w:color w:val="111111"/>
          <w:sz w:val="28"/>
          <w:szCs w:val="28"/>
          <w:rtl w:val="true"/>
          <w:lang w:bidi="fa-IR"/>
        </w:rPr>
        <w:t>:</w:t>
      </w:r>
    </w:p>
    <w:p>
      <w:pPr>
        <w:pStyle w:val="Heading6"/>
        <w:numPr>
          <w:ilvl w:val="5"/>
          <w:numId w:val="1"/>
        </w:numPr>
        <w:rPr/>
      </w:pPr>
      <w:bookmarkStart w:id="128" w:name="__RefHeading___Toc1651484_2142443653"/>
      <w:bookmarkStart w:id="129" w:name="_Toc47"/>
      <w:bookmarkEnd w:id="128"/>
      <w:r>
        <w:rPr>
          <w:rtl w:val="true"/>
        </w:rPr>
        <w:t xml:space="preserve">سند شماره </w:t>
      </w:r>
      <w:r>
        <w:rPr/>
        <w:t>4</w:t>
      </w:r>
      <w:r>
        <w:rPr>
          <w:rtl w:val="true"/>
        </w:rPr>
        <w:t>)</w:t>
      </w:r>
      <w:bookmarkEnd w:id="129"/>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نقلی مشابه با آنچه طبرسی در کتاب احتجاج آورده است،</w:t>
      </w:r>
      <w:r>
        <w:rPr>
          <w:rStyle w:val="FootnoteAnchor"/>
          <w:rtl w:val="true"/>
        </w:rPr>
        <w:footnoteReference w:id="57"/>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يا ابن ابی طالب قبايغ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افعل؟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والله تضرب عنقك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فاحتج عليهم ثلاث مرات، ثم مد يده من غير أن يفتح كفه فضرب عليها أبوبكر و رضى بذلك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قنادی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يبايع و الحبل في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أم إنّ القوم استضعفونی و كادوا يقتلونني</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گردنت را 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بر ایشان اتمام حجت نمود، سپس بدون آنکه کف دستش را بازنماید دستش را دراز نمود و ابوبکر بر دستش زد و ابوبکر به همین مقدار از او راضی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پیش از بیعت و در حالی که ریسمان بر گردنش بود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ضعیف پنداشتند و نزدیک بود که مرا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سندی دیگر که شباهت زیادی با نقل فوق دارد،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يده من غير أن يفتح كفه، فضرب عليها أبوبكر و رضى بذلك، ثم توجه إلى منزله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سپس بدون آنکه کف دست را باز کند، دستش را دراز نمود و ابوبکر بر دستش زد و ابوبکر به همین مقدار راضی گشت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سوی خانه اش بازگشت</w:t>
      </w:r>
      <w:r>
        <w:rPr>
          <w:rFonts w:eastAsia="IRNazanin" w:cs="IRNazanin"/>
          <w:color w:val="111111"/>
          <w:sz w:val="28"/>
          <w:szCs w:val="28"/>
          <w:rtl w:val="true"/>
          <w:lang w:bidi="fa-IR"/>
        </w:rPr>
        <w:t xml:space="preserve">.» </w:t>
      </w:r>
      <w:bookmarkStart w:id="130" w:name="pg17128_166530"/>
    </w:p>
    <w:p>
      <w:pPr>
        <w:pStyle w:val="Heading6"/>
        <w:numPr>
          <w:ilvl w:val="5"/>
          <w:numId w:val="1"/>
        </w:numPr>
        <w:rPr/>
      </w:pPr>
      <w:bookmarkStart w:id="131" w:name="__RefHeading___Toc1651486_2142443653"/>
      <w:bookmarkStart w:id="132" w:name="_Toc48"/>
      <w:bookmarkEnd w:id="130"/>
      <w:bookmarkEnd w:id="131"/>
      <w:r>
        <w:rPr>
          <w:rtl w:val="true"/>
        </w:rPr>
        <w:t xml:space="preserve">سند شماره </w:t>
      </w:r>
      <w:r>
        <w:rPr/>
        <w:t>5</w:t>
      </w:r>
      <w:r>
        <w:rPr>
          <w:rtl w:val="true"/>
        </w:rPr>
        <w:t>)</w:t>
      </w:r>
      <w:bookmarkEnd w:id="132"/>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اروى عن علي بن حاتم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ائى لجال عند أبي بكر إذجيء بعلئ ؟ فقال له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بايغ، فقال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 آنا لم أبايغ؟</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الذي فيه عيناك، فع رأسه إلى الماء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مد يده فبايعه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عدی بن حاتم نیز روایت شود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ابوبکر نشسته بودم که علی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لا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از تن جدا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سرش را به سمت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دراز کرد و بیعت نمود</w:t>
      </w:r>
      <w:r>
        <w:rPr>
          <w:rFonts w:eastAsia="IRNazanin" w:cs="IRNazanin"/>
          <w:color w:val="111111"/>
          <w:sz w:val="28"/>
          <w:szCs w:val="28"/>
          <w:rtl w:val="true"/>
          <w:lang w:bidi="fa-IR"/>
        </w:rPr>
        <w:t>.»</w:t>
      </w:r>
    </w:p>
    <w:p>
      <w:pPr>
        <w:pStyle w:val="Heading6"/>
        <w:numPr>
          <w:ilvl w:val="5"/>
          <w:numId w:val="1"/>
        </w:numPr>
        <w:rPr/>
      </w:pPr>
      <w:bookmarkStart w:id="133" w:name="__RefHeading___Toc1651488_2142443653"/>
      <w:bookmarkStart w:id="134" w:name="_Toc49"/>
      <w:bookmarkEnd w:id="133"/>
      <w:r>
        <w:rPr>
          <w:rtl w:val="true"/>
        </w:rPr>
        <w:t xml:space="preserve">سند شماره </w:t>
      </w:r>
      <w:r>
        <w:rPr/>
        <w:t>6</w:t>
      </w:r>
      <w:r>
        <w:rPr>
          <w:rtl w:val="true"/>
        </w:rPr>
        <w:t>)</w:t>
      </w:r>
      <w:bookmarkEnd w:id="134"/>
    </w:p>
    <w:p>
      <w:pPr>
        <w:pStyle w:val="BookText"/>
        <w:rPr/>
      </w:pPr>
      <w:r>
        <w:rPr>
          <w:rFonts w:ascii="IRNazanin" w:hAnsi="IRNazanin" w:eastAsia="IRNazanin"/>
          <w:color w:val="111111"/>
          <w:sz w:val="28"/>
          <w:sz w:val="28"/>
          <w:szCs w:val="28"/>
          <w:rtl w:val="true"/>
          <w:lang w:bidi="fa-IR"/>
        </w:rPr>
        <w:t xml:space="preserve">شیخ احمد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سندی را به این مضمون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القنفذ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و الا قاقتحم عليه، فإن امتنع فارم عليهم بيتهم نارا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ف اقتحم هو و أصحابه بغير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 في عنقه </w:t>
      </w:r>
    </w:p>
    <w:p>
      <w:pPr>
        <w:pStyle w:val="BookText"/>
        <w:rPr/>
      </w:pPr>
      <w:r>
        <w:rPr>
          <w:rFonts w:ascii="IRNazanin" w:hAnsi="IRNazanin" w:eastAsia="IRNazanin"/>
          <w:color w:val="111111"/>
          <w:sz w:val="28"/>
          <w:sz w:val="28"/>
          <w:szCs w:val="28"/>
          <w:rtl w:val="true"/>
          <w:lang w:bidi="fa-IR"/>
        </w:rPr>
        <w:t>حبلا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انطلقوا بعلئ ملبة بحبل، حتى انتهى به إلى آبی بکر و عمر قائم بالسيف على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الناس قعود حول أبي بكر عليهم السلاح</w:t>
      </w:r>
    </w:p>
    <w:p>
      <w:pPr>
        <w:pStyle w:val="BookText"/>
        <w:rPr/>
      </w:pPr>
      <w:r>
        <w:rPr>
          <w:rFonts w:ascii="Amiri" w:hAnsi="Amiri" w:eastAsia="Amiri" w:cs="Amiri"/>
          <w:color w:val="111111"/>
          <w:sz w:val="28"/>
          <w:sz w:val="28"/>
          <w:szCs w:val="28"/>
          <w:rtl w:val="true"/>
          <w:lang w:bidi="ar-SA"/>
        </w:rPr>
        <w:t>فانتهره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نقلك لا وصغارا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نادي قبل أن يبايع</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أم إن القوم استضعفونی و كادوا يقتلوئی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تناول يد أبي بكر فبايعه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ابوبکر به قنفذگفت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شد که شد و الا به او حمله کن و اگر امتناع ورزید، خانه را با اهلش به آتش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و همراهانش رفتند و بدون اجازه به خانه حمله کردند و طنابی سیاه بر گردنش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را با طناب نزد ابوبکر آوردند؛ در حالی که عمر با شمشیر بالای سرش ایستاده بود و مردم با سلاح دور ابوبکر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او را شکنجه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خواری و پستی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پیش از بیعت کردن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ضعیف پنداشتند و نزدیک بود که مرا به قتل برسانند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دستش را دراز نمود و با ابوبکر بیعت نمود</w:t>
      </w:r>
      <w:r>
        <w:rPr>
          <w:rFonts w:eastAsia="IRNazanin" w:cs="IRNazanin"/>
          <w:color w:val="111111"/>
          <w:sz w:val="28"/>
          <w:szCs w:val="28"/>
          <w:rtl w:val="true"/>
          <w:lang w:bidi="fa-IR"/>
        </w:rPr>
        <w:t xml:space="preserve">.» </w:t>
      </w:r>
      <w:bookmarkStart w:id="135" w:name="pg17128_166532"/>
    </w:p>
    <w:p>
      <w:pPr>
        <w:pStyle w:val="Heading6"/>
        <w:numPr>
          <w:ilvl w:val="5"/>
          <w:numId w:val="1"/>
        </w:numPr>
        <w:rPr/>
      </w:pPr>
      <w:bookmarkStart w:id="136" w:name="__RefHeading___Toc1651490_2142443653"/>
      <w:bookmarkStart w:id="137" w:name="_Toc50"/>
      <w:bookmarkEnd w:id="135"/>
      <w:bookmarkEnd w:id="136"/>
      <w:r>
        <w:rPr>
          <w:rtl w:val="true"/>
        </w:rPr>
        <w:t xml:space="preserve">سند شماره </w:t>
      </w:r>
      <w:r>
        <w:rPr/>
        <w:t>7</w:t>
      </w:r>
      <w:r>
        <w:rPr>
          <w:rtl w:val="true"/>
        </w:rPr>
        <w:t>)</w:t>
      </w:r>
      <w:bookmarkEnd w:id="137"/>
    </w:p>
    <w:p>
      <w:pPr>
        <w:pStyle w:val="BookText"/>
        <w:rPr/>
      </w:pPr>
      <w:r>
        <w:rPr>
          <w:rFonts w:ascii="IRNazanin" w:hAnsi="IRNazanin" w:eastAsia="IRNazanin"/>
          <w:color w:val="111111"/>
          <w:sz w:val="28"/>
          <w:sz w:val="28"/>
          <w:szCs w:val="28"/>
          <w:rtl w:val="true"/>
          <w:lang w:bidi="fa-IR"/>
        </w:rPr>
        <w:t xml:space="preserve">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بعثا إلى علي فجيء به مليية قلما حضر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أفعل؟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عند الله و آخارسول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تم و آنا و رسول الله فلا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يومي ولم يبايغ</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گروهی را به دنبال على فرستادند و آنان علی را در حالی که طناب به گردنش انداخته بودند،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خواهیم کشت کشته خواهی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بنده خدا و برادر رسول خدا را خواهید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 رسول خدا، هرگز</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بازگشت و بیعت ننمود</w:t>
      </w:r>
      <w:r>
        <w:rPr>
          <w:rFonts w:eastAsia="IRNazanin" w:cs="IRNazanin"/>
          <w:color w:val="111111"/>
          <w:sz w:val="28"/>
          <w:szCs w:val="28"/>
          <w:rtl w:val="true"/>
          <w:lang w:bidi="fa-IR"/>
        </w:rPr>
        <w:t xml:space="preserve">.» </w:t>
      </w:r>
      <w:bookmarkStart w:id="138" w:name="pg17128_166533"/>
    </w:p>
    <w:p>
      <w:pPr>
        <w:pStyle w:val="Heading4"/>
        <w:numPr>
          <w:ilvl w:val="3"/>
          <w:numId w:val="1"/>
        </w:numPr>
        <w:rPr/>
      </w:pPr>
      <w:bookmarkStart w:id="139" w:name="__RefHeading___Toc1651492_2142443653"/>
      <w:bookmarkStart w:id="140" w:name="_Toc51"/>
      <w:bookmarkEnd w:id="138"/>
      <w:bookmarkEnd w:id="139"/>
      <w:r>
        <w:rPr>
          <w:rtl w:val="true"/>
        </w:rPr>
        <w:t>اهل سنت این ماجرا را چگونه نقل می کنند؟</w:t>
      </w:r>
      <w:bookmarkEnd w:id="140"/>
    </w:p>
    <w:p>
      <w:pPr>
        <w:pStyle w:val="Heading5"/>
        <w:numPr>
          <w:ilvl w:val="4"/>
          <w:numId w:val="1"/>
        </w:numPr>
        <w:rPr/>
      </w:pPr>
      <w:bookmarkStart w:id="141" w:name="__RefHeading___Toc1651494_2142443653"/>
      <w:bookmarkStart w:id="142" w:name="_Toc52"/>
      <w:bookmarkEnd w:id="141"/>
      <w:r>
        <w:rPr>
          <w:rtl w:val="true"/>
        </w:rPr>
        <w:t xml:space="preserve">سند شماره </w:t>
      </w:r>
      <w:r>
        <w:rPr/>
        <w:t>8</w:t>
      </w:r>
      <w:r>
        <w:rPr>
          <w:rtl w:val="true"/>
        </w:rPr>
        <w:t>)</w:t>
      </w:r>
      <w:bookmarkEnd w:id="142"/>
    </w:p>
    <w:p>
      <w:pPr>
        <w:pStyle w:val="BookText"/>
        <w:rPr/>
      </w:pP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ابانيه على بيعة أبي بكر</w:t>
      </w:r>
      <w:r>
        <w:rPr>
          <w:rStyle w:val="FootnoteAnchor"/>
          <w:rtl w:val="true"/>
        </w:rPr>
        <w:footnoteReference w:id="64"/>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عليا أتى به إلى آبی تر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رسوله</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بايغ أبابكر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أتى بهذا الأمر منكم، لا أبايتم وأنتم أولى بالييعة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لست مثژوكة حتى تبايع</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يا عما لا اقبل قولك ولا أبايعه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تبايغ فلا أكرهك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را نزد ابوبکر آوردند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برای بیعت کردن سزاوارم، با شما بیعت نمیکنم و بایستی که شما با من بیعت کنید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بیعت نکنی تو را رها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سخنت را نخواهم پذیرفت و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نکنی تو را مجبور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گیف کائث بيعة علي بن أبي طالب</w:t>
      </w:r>
      <w:r>
        <w:rPr>
          <w:rStyle w:val="FootnoteAnchor"/>
          <w:rtl w:val="true"/>
        </w:rPr>
        <w:footnoteReference w:id="65"/>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فاخرجوا عليا، مضوا به إلى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افعل فمة؟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اليري لا إله إلا هو نضرب عنقك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ابویگر سات لا يتكلم،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فيه بأمرك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أكرهه على شيء ما كان فاطمه إلى جنبه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علی را بیرون آوردند و نزد ابوبکر بردند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چطور؟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p>
    <w:p>
      <w:pPr>
        <w:pStyle w:val="BookText"/>
        <w:rPr/>
      </w:pPr>
      <w:r>
        <w:rPr>
          <w:rFonts w:ascii="IRNazanin" w:hAnsi="IRNazanin" w:eastAsia="IRNazanin"/>
          <w:color w:val="111111"/>
          <w:sz w:val="28"/>
          <w:sz w:val="28"/>
          <w:szCs w:val="28"/>
          <w:rtl w:val="true"/>
          <w:lang w:bidi="fa-IR"/>
        </w:rPr>
        <w:t>گردنت را 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ساکت بود و هیچ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دستوری راجع به او صادر نمیکنی؟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فاطمه در کنار اوست، او را به چیزی مجبور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تاریخی تصریح دارد که پس از هجوم آتش افروزانه به بیت فاطمه ، به اجبار کشاندن حضرت امیر به سوی مسجد و تهدید ایشان به قتل، امير المؤمنين الا به دلیل حضور حضرت زهرا در مسجد و دفاع غيورانه حضرت فاطمه علی از ایشان، به خانه بازگشته و بدون دست دادن با ابوبکر</w:t>
      </w:r>
      <w:r>
        <w:rPr>
          <w:rStyle w:val="FootnoteAnchor"/>
          <w:rtl w:val="true"/>
        </w:rPr>
        <w:footnoteReference w:id="67"/>
      </w:r>
      <w:r>
        <w:rPr>
          <w:rFonts w:ascii="IRNazanin" w:hAnsi="IRNazanin" w:eastAsia="IRNazanin"/>
          <w:color w:val="111111"/>
          <w:sz w:val="28"/>
          <w:sz w:val="28"/>
          <w:szCs w:val="28"/>
          <w:rtl w:val="true"/>
          <w:lang w:bidi="fa-IR"/>
        </w:rPr>
        <w:t xml:space="preserve">او حتى تظاهر به انجام بیعت،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لذا به دلیل ظهور نشانه های اجبار و اکراها در ماجرای فوق، به کار بردن این عبارت جایز نبوده و تنها می توان از عبارت اجبار به انجام بیعتی که از اصل باطل است استفاده نمود</w:t>
      </w:r>
    </w:p>
    <w:p>
      <w:pPr>
        <w:pStyle w:val="BookText"/>
        <w:rPr/>
      </w:pPr>
      <w:r>
        <w:rPr>
          <w:rFonts w:ascii="IRNazanin" w:hAnsi="IRNazanin" w:eastAsia="IRNazanin"/>
          <w:color w:val="111111"/>
          <w:sz w:val="28"/>
          <w:sz w:val="28"/>
          <w:szCs w:val="28"/>
          <w:rtl w:val="true"/>
          <w:lang w:bidi="fa-IR"/>
        </w:rPr>
        <w:t>از چنگال دژخیمان حکومتی آزاد شده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بنا به تصریح سند تاریخی فوق که از منابع معتبر نزد اهل سنت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محسوب می شود </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هیچ گونه دست دادنی میان امیرالمؤمنین و ابوبکر واقع نگردیده و آن حضرت بالا به دلیل حضور حضرت زهرا در مسجد، آزاد گردیده اند</w:t>
      </w:r>
      <w:r>
        <w:rPr>
          <w:rFonts w:eastAsia="IRNazanin" w:cs="IRNazanin"/>
          <w:color w:val="111111"/>
          <w:sz w:val="28"/>
          <w:szCs w:val="28"/>
          <w:rtl w:val="true"/>
          <w:lang w:bidi="fa-IR"/>
        </w:rPr>
        <w:t xml:space="preserve">. </w:t>
      </w:r>
      <w:bookmarkStart w:id="143" w:name="pg17128_166536"/>
    </w:p>
    <w:p>
      <w:pPr>
        <w:pStyle w:val="Heading4"/>
        <w:numPr>
          <w:ilvl w:val="3"/>
          <w:numId w:val="1"/>
        </w:numPr>
        <w:rPr/>
      </w:pPr>
      <w:bookmarkStart w:id="144" w:name="__RefHeading___Toc1651496_2142443653"/>
      <w:bookmarkStart w:id="145" w:name="_Toc53"/>
      <w:bookmarkEnd w:id="143"/>
      <w:bookmarkEnd w:id="144"/>
      <w:r>
        <w:rPr>
          <w:rtl w:val="true"/>
        </w:rPr>
        <w:t>جمع بندی استاد هشتگانه</w:t>
      </w:r>
      <w:bookmarkEnd w:id="145"/>
    </w:p>
    <w:p>
      <w:p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نیز در ابتدای سندی که از وی تقل کردیم، به حاضر شدن حضرت زهرا در مسجد و تهدید نمودن خلیفه و هوادارانش مبنی بر انجام نفرین 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نیز قبل از سندی که از وی نقل کردیم، به ماجرای فوق اشاره نموده که در آن بر آزاد شدن امیر المؤمنين لئلا توسط حضرت زهرا تصریح و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سند مذکور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 ت بيليه فانطلقت بهه </w:t>
      </w:r>
      <w:r>
        <w:rPr>
          <w:rStyle w:val="FootnoteAnchor"/>
          <w:rtl w:val="true"/>
        </w:rPr>
        <w:footnoteReference w:id="71"/>
      </w:r>
      <w:r>
        <w:rPr>
          <w:rFonts w:ascii="IRNazanin" w:hAnsi="IRNazanin" w:eastAsia="IRNazanin"/>
          <w:color w:val="111111"/>
          <w:sz w:val="28"/>
          <w:sz w:val="28"/>
          <w:szCs w:val="28"/>
          <w:rtl w:val="true"/>
          <w:lang w:bidi="fa-IR"/>
        </w:rPr>
        <w:t>سپس دست وی را گرفت و او را با خود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نیز پس از اتمام سندی که از وی نقل کردیم، به ماجرای فوق اشاره نموده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نتیجه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تعارضی میان نقل ابن قتیبه و سایر اسناد تاریخی وجود نداشته و می توان تمامی این اسناد را با یکدیگر جمع نموده و چنین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مشاهده ورود حضرت زهرا به مسجد، به همین اندازه از اعمال خشونت نظامی</w:t>
      </w:r>
      <w:r>
        <w:rPr>
          <w:rStyle w:val="FootnoteAnchor"/>
          <w:rtl w:val="true"/>
        </w:rPr>
        <w:footnoteReference w:id="73"/>
      </w:r>
      <w:r>
        <w:rPr>
          <w:rFonts w:ascii="IRNazanin" w:hAnsi="IRNazanin" w:eastAsia="IRNazanin"/>
          <w:color w:val="111111"/>
          <w:sz w:val="28"/>
          <w:sz w:val="28"/>
          <w:szCs w:val="28"/>
          <w:rtl w:val="true"/>
          <w:lang w:bidi="fa-IR"/>
        </w:rPr>
        <w:t xml:space="preserve">علیه خاندان پیامبر بسنده کرده و آن را برای اخذ التزام از حضرت علی مبنی بر عدم قيام مسلحانه </w:t>
      </w:r>
    </w:p>
    <w:p>
      <w:pPr>
        <w:pStyle w:val="BookText"/>
        <w:rPr/>
      </w:pPr>
      <w:r>
        <w:rPr>
          <w:rFonts w:ascii="IRNazanin" w:hAnsi="IRNazanin" w:eastAsia="IRNazanin"/>
          <w:color w:val="111111"/>
          <w:sz w:val="28"/>
          <w:sz w:val="28"/>
          <w:szCs w:val="28"/>
          <w:rtl w:val="true"/>
          <w:lang w:bidi="fa-IR"/>
        </w:rPr>
        <w:t>علیه نظام خلافت، کافی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دست گره خورده امير المؤمنين لا به دست ابوبکر، با تلاش هم زمان و دو سویه مهاجمین و عباس عموی پیامبر به صورت گرفته است، نه با میل و اختیار خود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دست امیرالمؤمنین به دست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اعمال شدید ترین خشونت ها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ورود حضرت زهرا به مسجد و تهدید نمودني خليفه و هوادارانش از سوی ایشان رخ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ابوبکر به همین اندازه اکتفا نمود و به دلیل ترس از وقوع تفرین از سوی حضرت زهرا علی، حضرت علی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اطرافیان خلیفه به حادثه را به گونه ای نقل کرده اند که شنونده گمان می کند خود آن حضرت از دست خویش را به دست ابوبکر زده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قتيبه جهت بی تقصير جلوه دادن ابوبکر در ماجرای هجوم و القای عدم تمایل ابوبكر به اخذ بيعت اجباری از امیرالمؤمنين ، از ذكر وقایعی که همزمان با ورود حضرت زهرا به مسجد رخ داده است، اجتناب ورزیده و ماجرا را به گونه ای ثبت کرده است که گویا ابوبکر برای رهاساختن امیرالمؤمنین علا منتظر ورود حضرت زهرا به مسجد بود و هیچ رضایتی از رفتارهای اطرافیانش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46" w:name="pg17128_166538"/>
    </w:p>
    <w:p>
      <w:pPr>
        <w:pStyle w:val="Heading4"/>
        <w:numPr>
          <w:ilvl w:val="3"/>
          <w:numId w:val="1"/>
        </w:numPr>
        <w:rPr/>
      </w:pPr>
      <w:bookmarkStart w:id="147" w:name="__RefHeading___Toc1651498_2142443653"/>
      <w:bookmarkStart w:id="148" w:name="_Toc54"/>
      <w:bookmarkEnd w:id="146"/>
      <w:bookmarkEnd w:id="147"/>
      <w:r>
        <w:rPr>
          <w:rtl w:val="true"/>
        </w:rPr>
        <w:t>تذکر</w:t>
      </w:r>
      <w:bookmarkEnd w:id="148"/>
    </w:p>
    <w:p>
      <w:pPr>
        <w:pStyle w:val="BookText"/>
        <w:rPr/>
      </w:pPr>
      <w:r>
        <w:rPr>
          <w:rFonts w:ascii="IRNazanin" w:hAnsi="IRNazanin" w:eastAsia="IRNazanin"/>
          <w:color w:val="111111"/>
          <w:sz w:val="28"/>
          <w:sz w:val="28"/>
          <w:szCs w:val="28"/>
          <w:rtl w:val="true"/>
          <w:lang w:bidi="fa-IR"/>
        </w:rPr>
        <w:t xml:space="preserve">در پایان، خاطر نشان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مورخین اهل سنت که خواسته اند در این ماجرا، بر رفتارهای خلیفه سرپوش بنهند، تنها به ذکر عباراتی به این مضمون اکتفا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از علی نخواست با او بیعت کند و او را مجبور به بیعت ننمود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اسناد تاریخی مندرج در منابع اهل سنت، اعمال خشونت و حمله نظامی، آوردن آتش و هیزم برای سوزاندن خانه، يورش و ورود به داخل بيت، بیرون کشاندن امیرالمؤمنين علي و تهدید ایشان به قتل را به روشنی به اثبات می رسانند</w:t>
      </w:r>
      <w:r>
        <w:rPr>
          <w:rFonts w:eastAsia="IRNazanin" w:cs="IRNazanin"/>
          <w:color w:val="111111"/>
          <w:sz w:val="28"/>
          <w:szCs w:val="28"/>
          <w:rtl w:val="true"/>
          <w:lang w:bidi="fa-IR"/>
        </w:rPr>
        <w:t xml:space="preserve">. </w:t>
      </w:r>
      <w:r>
        <w:rPr>
          <w:rStyle w:val="FootnoteAnchor"/>
          <w:rtl w:val="true"/>
        </w:rPr>
        <w:footnoteReference w:id="77"/>
      </w:r>
      <w:bookmarkStart w:id="149" w:name="pg17128_166539"/>
    </w:p>
    <w:p>
      <w:pPr>
        <w:pStyle w:val="Heading4"/>
        <w:numPr>
          <w:ilvl w:val="3"/>
          <w:numId w:val="1"/>
        </w:numPr>
        <w:rPr/>
      </w:pPr>
      <w:bookmarkStart w:id="150" w:name="__RefHeading___Toc1651500_2142443653"/>
      <w:bookmarkStart w:id="151" w:name="_Toc55"/>
      <w:bookmarkEnd w:id="149"/>
      <w:bookmarkEnd w:id="150"/>
      <w:r>
        <w:rPr>
          <w:rtl w:val="true"/>
        </w:rPr>
        <w:t>جمع بندی نهایی از ماجرای هجوم به بیت فاطمه</w:t>
      </w:r>
      <w:bookmarkEnd w:id="151"/>
    </w:p>
    <w:p>
      <w:p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امتناع شديد امير المؤمنين ؟ از قبول انجام بیعت، در تمامی اسناد تاریخی این ماجرا به وضوح قابل مشاهده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امتناع، خود دلیلی بر نارضایتی امیر المؤمنين از خلافت ابوبکر و نامشروع بودن آن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بودن خلافت دو نتیجه در پی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بدون صلاحيت، عهده دار خلافت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بیعت غیر شرعی و ناروا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شدید مهاجمان پر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زور و تهدید جهت وادار ساختن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انجام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اکراه و اجبار بیعت کننده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اسناد تاریخی این ماجرا به وضوح قابل مشاهده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امتناع شدید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نمودن با ابوبکر که به هجوم نظامی به خانه ایشان انجامید، به وضوح حاکی از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و خلافت ابوبکر را ناحق و ناروا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این ماجرا، ابوبکر به عنوان فردی ناشایست برای خلافت در مسند مبایع له قرار گرفته و آن چه برای آن بیعت می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ناحق و ناروا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تلاش هواداران خلافت برای اخذ بیعت از امیرالمؤمنین حاکی از وجود اجبار، تهدید و اکراه در ماجرای مطالبه این بیعت بوده و در نهایت، وقوع عقد بیعت با ابوبکر را به دلیل فراهم نبودن همه شرایط انعقاد آن، محال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ماجرا، نه تنها هیچ گونه بیعتی واقع نگردیده، بلکه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صوری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آن غلط می باشد؛ زیرا این واژه تنها در جایی کاربرد دارد که نشانه های فقدان شرایط صحت انعقاد بیعت، نمایان بوده و به وضوح قابل مشاهده نباشد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این ماجرا، تنها می توان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به انجام بیعتی که از اصل باطل است، استفاده نمود</w:t>
      </w:r>
      <w:r>
        <w:rPr>
          <w:rFonts w:eastAsia="IRNazanin" w:cs="IRNazanin"/>
          <w:color w:val="111111"/>
          <w:sz w:val="28"/>
          <w:szCs w:val="28"/>
          <w:rtl w:val="true"/>
          <w:lang w:bidi="fa-IR"/>
        </w:rPr>
        <w:t xml:space="preserve">. </w:t>
      </w:r>
      <w:bookmarkStart w:id="152" w:name="pg17128_166541"/>
    </w:p>
    <w:p>
      <w:pPr>
        <w:pStyle w:val="Heading4"/>
        <w:numPr>
          <w:ilvl w:val="3"/>
          <w:numId w:val="1"/>
        </w:numPr>
        <w:rPr/>
      </w:pPr>
      <w:bookmarkStart w:id="153" w:name="__RefHeading___Toc1651502_2142443653"/>
      <w:bookmarkStart w:id="154" w:name="_Toc56"/>
      <w:bookmarkEnd w:id="152"/>
      <w:bookmarkEnd w:id="153"/>
      <w:r>
        <w:rPr>
          <w:rtl w:val="true"/>
        </w:rPr>
        <w:t>نتیجه گیری نهایی</w:t>
      </w:r>
      <w:bookmarkEnd w:id="154"/>
    </w:p>
    <w:p>
      <w:pPr>
        <w:pStyle w:val="BookText"/>
        <w:rPr/>
      </w:pPr>
      <w:r>
        <w:rPr>
          <w:rFonts w:ascii="IRNazanin" w:hAnsi="IRNazanin" w:eastAsia="IRNazanin"/>
          <w:color w:val="111111"/>
          <w:sz w:val="28"/>
          <w:sz w:val="28"/>
          <w:szCs w:val="28"/>
          <w:rtl w:val="true"/>
          <w:lang w:bidi="fa-IR"/>
        </w:rPr>
        <w:t xml:space="preserve">مهم ترین نتیجه ای که از دقت و تأمل در اسناد و مدارک تاریخی فوق می توان دریافت عدم رضایت امیرالمؤمنین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ابوبکر و عدم موافقت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نارضایتی را به وضوح می توان در تلاش های ایشان جهت قیام به سیف و نیز امتناع شديد از قبول انجام بیعت با ابوبکر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موارد به وضوح ثابت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خلافت از سوی حضرت على ناحق و ناروا قلمداد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دقت در اسناد و مدارک هجوم به بیت فاطمه ، به روشنی ثابت می کند که فضای حاکم بر مطالبة بیعت از آن حضرت ، مملو از اعمال فشار و تهدید نظامی، اجبار و اکراه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دلایل نیز تحقق بیعت با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عنوان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 توان نتیجه گرفت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انعقاد بیعت با ابوبکر محال است و تظاهر به آن </w:t>
      </w:r>
      <w:r>
        <w:rPr>
          <w:rStyle w:val="FootnoteAnchor"/>
          <w:rtl w:val="true"/>
        </w:rPr>
        <w:footnoteReference w:id="78"/>
      </w:r>
      <w:r>
        <w:rPr>
          <w:rFonts w:ascii="IRNazanin" w:hAnsi="IRNazanin" w:eastAsia="IRNazanin"/>
          <w:color w:val="111111"/>
          <w:sz w:val="28"/>
          <w:sz w:val="28"/>
          <w:szCs w:val="28"/>
          <w:rtl w:val="true"/>
          <w:lang w:bidi="fa-IR"/>
        </w:rPr>
        <w:t>منشأ اثر نمی باشد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7128_166543"/>
      <w:bookmarkStart w:id="156" w:name="pg17128_166543"/>
      <w:bookmarkEnd w:id="156"/>
    </w:p>
    <w:p>
      <w:pPr>
        <w:pStyle w:val="Heading3"/>
        <w:numPr>
          <w:ilvl w:val="2"/>
          <w:numId w:val="1"/>
        </w:numPr>
        <w:rPr/>
      </w:pPr>
      <w:bookmarkStart w:id="157" w:name="pg17128_166543"/>
      <w:bookmarkStart w:id="158" w:name="__RefHeading___Toc1651504_2142443653"/>
      <w:bookmarkStart w:id="159" w:name="_Toc57"/>
      <w:bookmarkEnd w:id="157"/>
      <w:bookmarkEnd w:id="158"/>
      <w:r>
        <w:rPr>
          <w:rtl w:val="true"/>
        </w:rPr>
        <w:t>گفتار سوم</w:t>
      </w:r>
      <w:r>
        <w:rPr>
          <w:rtl w:val="true"/>
        </w:rPr>
        <w:t xml:space="preserve">: </w:t>
      </w:r>
      <w:r>
        <w:rPr>
          <w:rtl w:val="true"/>
        </w:rPr>
        <w:t>عدم رضایت عمومی از خلافت ابوبکر</w:t>
      </w:r>
      <w:bookmarkEnd w:id="159"/>
    </w:p>
    <w:p>
      <w:pPr>
        <w:pStyle w:val="Heading4"/>
        <w:numPr>
          <w:ilvl w:val="3"/>
          <w:numId w:val="1"/>
        </w:numPr>
        <w:rPr/>
      </w:pPr>
      <w:bookmarkStart w:id="160" w:name="__RefHeading___Toc1651506_2142443653"/>
      <w:bookmarkStart w:id="161" w:name="_Toc58"/>
      <w:bookmarkEnd w:id="160"/>
      <w:r>
        <w:rPr>
          <w:rtl w:val="true"/>
        </w:rPr>
        <w:t>اسناد تاریخی</w:t>
      </w:r>
      <w:bookmarkEnd w:id="161"/>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 أكتر الثاش في تلف على عن بيعة أبي بكر و اشتد ابوكر و عمر عليه في ذلك خرجت أم مسطح بن أثائة وقفت عند القبر و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أموژ و انباء ومنبت</w:t>
      </w:r>
    </w:p>
    <w:p>
      <w:pPr>
        <w:pStyle w:val="BookText"/>
        <w:rPr/>
      </w:pPr>
      <w:r>
        <w:rPr>
          <w:rFonts w:ascii="Amiri" w:hAnsi="Amiri" w:eastAsia="Amiri" w:cs="Amiri"/>
          <w:color w:val="111111"/>
          <w:sz w:val="28"/>
          <w:sz w:val="28"/>
          <w:szCs w:val="28"/>
          <w:rtl w:val="true"/>
          <w:lang w:bidi="ar-SA"/>
        </w:rPr>
        <w:t>لو كنت شاهدها لم تغير الطب</w:t>
      </w:r>
    </w:p>
    <w:p>
      <w:pPr>
        <w:pStyle w:val="BookText"/>
        <w:rPr/>
      </w:pPr>
      <w:r>
        <w:rPr>
          <w:rFonts w:ascii="Amiri" w:hAnsi="Amiri" w:eastAsia="Amiri" w:cs="Amiri"/>
          <w:color w:val="111111"/>
          <w:sz w:val="28"/>
          <w:sz w:val="28"/>
          <w:szCs w:val="28"/>
          <w:rtl w:val="true"/>
          <w:lang w:bidi="ar-SA"/>
        </w:rPr>
        <w:t>اتاققذناك فقد الأرض وابتها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 قومك قاشقذهم و لا تغب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زمانی که سخنان مردم راجع به امتناع على از بیعت با ابوبکر زیاد شد و ابوبکر و عمر درباره بیعت بروی سخت گرفتند، ام مسطح بن اثانه بیرون آمد و نزد قبر پیامبر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حوادث ناگواری رخ داد که اگر تو شاهد آن ها میبودی، برای این مردم کمتر سخن می گفتی</w:t>
      </w:r>
    </w:p>
    <w:p>
      <w:pPr>
        <w:pStyle w:val="BookText"/>
        <w:rPr/>
      </w:pPr>
      <w:r>
        <w:rPr>
          <w:rFonts w:ascii="IRNazanin" w:hAnsi="IRNazanin" w:eastAsia="IRNazanin"/>
          <w:color w:val="111111"/>
          <w:sz w:val="28"/>
          <w:sz w:val="28"/>
          <w:szCs w:val="28"/>
          <w:rtl w:val="true"/>
          <w:lang w:bidi="fa-IR"/>
        </w:rPr>
        <w:t>ما تو را از دست دادیم، به سان زمینی که باران بر آن نبارد</w:t>
      </w:r>
    </w:p>
    <w:p>
      <w:pPr>
        <w:pStyle w:val="BookText"/>
        <w:rPr/>
      </w:pPr>
      <w:r>
        <w:rPr>
          <w:rFonts w:ascii="IRNazanin" w:hAnsi="IRNazanin" w:eastAsia="IRNazanin"/>
          <w:color w:val="111111"/>
          <w:sz w:val="28"/>
          <w:sz w:val="28"/>
          <w:szCs w:val="28"/>
          <w:rtl w:val="true"/>
          <w:lang w:bidi="fa-IR"/>
        </w:rPr>
        <w:t>و امت تو به هرج و مرج گرفتار شدند؛ پس تو شاهد ایشان باش و پنهان و غائب مشو</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اثبات عدم رضایت مردم از خلافت ابوبکر و اثبات عدم مقبولیت آن، بر حکومت او چنین ایراد گرفته اند</w:t>
      </w:r>
    </w:p>
    <w:p>
      <w:pPr>
        <w:pStyle w:val="BookText"/>
        <w:rPr/>
      </w:pPr>
      <w:r>
        <w:rPr>
          <w:rFonts w:ascii="IRNazanin" w:hAnsi="IRNazanin" w:eastAsia="IRNazanin"/>
          <w:color w:val="111111"/>
          <w:sz w:val="28"/>
          <w:sz w:val="28"/>
          <w:szCs w:val="28"/>
          <w:rtl w:val="true"/>
          <w:lang w:bidi="fa-IR"/>
        </w:rPr>
        <w:t xml:space="preserve">ان كنت بالشوری ملت أمورهم في بهذا و المشيرون غیب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اگر حکومت را با شورا به دست گرفتی، پس چگونه است که مشورت کنندگان غایب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قاعدہ مقبولیت عمومی این است که باید پیش از تصدی حکومت، مردم آن را پذیرفته باشند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با پذیرش خلافت ابوبکر توسط تعداد انگشت شماری؟ </w:t>
      </w:r>
      <w:r>
        <w:rPr>
          <w:rStyle w:val="FootnoteAnchor"/>
          <w:rtl w:val="true"/>
        </w:rPr>
        <w:footnoteReference w:id="81"/>
      </w:r>
      <w:r>
        <w:rPr>
          <w:rFonts w:ascii="IRNazanin" w:hAnsi="IRNazanin" w:eastAsia="IRNazanin"/>
          <w:color w:val="111111"/>
          <w:sz w:val="28"/>
          <w:sz w:val="28"/>
          <w:szCs w:val="28"/>
          <w:rtl w:val="true"/>
          <w:lang w:bidi="fa-IR"/>
        </w:rPr>
        <w:t xml:space="preserve">در سقیفه، حکومت به طور رسمی اعلام شد و پس از تصدی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قبل از آن از دیگران بیعت ستانده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می دانید</w:t>
      </w:r>
    </w:p>
    <w:p>
      <w:pPr>
        <w:pStyle w:val="BookText"/>
        <w:rPr/>
      </w:pPr>
      <w:r>
        <w:rPr>
          <w:rFonts w:ascii="IRNazanin" w:hAnsi="IRNazanin" w:eastAsia="IRNazanin"/>
          <w:color w:val="111111"/>
          <w:sz w:val="28"/>
          <w:sz w:val="28"/>
          <w:szCs w:val="28"/>
          <w:rtl w:val="true"/>
          <w:lang w:bidi="fa-IR"/>
        </w:rPr>
        <w:t>اگر کسی بر منصب قدرت تکیه زد، بیعت گرفتن برای او ۔چون برخاسته از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آزادی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سلب می کند و چه بسا ترس، تهدید، تطمیع، ناچاری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بیعت مردم با او بشود؛ لذا چنین بیعنی هیچ گونه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بنیادین درباره سقیفه، بازشناختن مخالفان انتخاب ابوبکر است، و از مهم ترین ثمره های آن، بطلان ادعای اجماع در انتخاب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توجه است که نام بسیاری از مخالفان، در تاریخ ثبت نشده است؛ زیرا معمولا شخصیت های برجسته و سرشناس مورد توجه بوده اند و آنان نیز مریدانی داشته اند که نظریه های آنان را می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بسیاری به صورت گروهی نام برده شده است؛ مثلا براساس نقل های متعدد، در آغاز بنی هاشم از بیعت خودداری کردند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می توان دریافت که عامل اصلی نپرداختن زكات توسط قبيلة کنده نیز مخالفت با انتخاب ابوبکر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مخالفان انتخاب ابوبکر بسیار بیشتر از کسانی اند که از آنان در این نوشته نام می بریم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بیشتر مخالفان انتخاب ابوبکر، پس از مدتی به </w:t>
      </w:r>
      <w:bookmarkStart w:id="162" w:name="pg17128_166546"/>
    </w:p>
    <w:p>
      <w:pPr>
        <w:pStyle w:val="BookText"/>
        <w:rPr/>
      </w:pPr>
      <w:bookmarkEnd w:id="162"/>
      <w:r>
        <w:rPr>
          <w:rFonts w:ascii="IRNazanin" w:hAnsi="IRNazanin" w:eastAsia="IRNazanin"/>
          <w:color w:val="111111"/>
          <w:sz w:val="28"/>
          <w:sz w:val="28"/>
          <w:szCs w:val="28"/>
          <w:rtl w:val="true"/>
          <w:lang w:bidi="fa-IR"/>
        </w:rPr>
        <w:t>دلیل هایی مانند اجبار، تطمیع و ترور، بیعت کردند که این بحثی جدا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تن از مخالفانی که ما به نام آنان دست یافته ایم عبارت اند از </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وی سپس بر اساس حروف الفبا به اسامی این پنجاه نفر اشاره نموده است </w:t>
      </w:r>
      <w:r>
        <w:rPr>
          <w:rFonts w:eastAsia="IRNazanin" w:cs="IRNazanin"/>
          <w:color w:val="111111"/>
          <w:sz w:val="28"/>
          <w:szCs w:val="28"/>
          <w:rtl w:val="true"/>
          <w:lang w:bidi="fa-IR"/>
        </w:rPr>
        <w:t>.</w:t>
      </w:r>
    </w:p>
    <w:p>
      <w:pPr>
        <w:pStyle w:val="Heading4"/>
        <w:numPr>
          <w:ilvl w:val="3"/>
          <w:numId w:val="1"/>
        </w:numPr>
        <w:rPr/>
      </w:pPr>
      <w:bookmarkStart w:id="163" w:name="__RefHeading___Toc1651508_2142443653"/>
      <w:bookmarkStart w:id="164" w:name="_Toc59"/>
      <w:bookmarkEnd w:id="163"/>
      <w:r>
        <w:rPr>
          <w:rtl w:val="true"/>
        </w:rPr>
        <w:t>نگاهی دیگر به اسناد تاریخی بیست عمومی با ابوبکر</w:t>
      </w:r>
      <w:bookmarkEnd w:id="164"/>
    </w:p>
    <w:p>
      <w:pPr>
        <w:pStyle w:val="Heading5"/>
        <w:numPr>
          <w:ilvl w:val="4"/>
          <w:numId w:val="1"/>
        </w:numPr>
        <w:rPr/>
      </w:pPr>
      <w:bookmarkStart w:id="165" w:name="__RefHeading___Toc1651510_2142443653"/>
      <w:bookmarkStart w:id="166" w:name="_Toc60"/>
      <w:bookmarkEnd w:id="165"/>
      <w:r>
        <w:rPr>
          <w:rtl w:val="true"/>
        </w:rPr>
        <w:t xml:space="preserve">سند شماره </w:t>
      </w:r>
      <w:r>
        <w:rPr/>
        <w:t>1</w:t>
      </w:r>
      <w:r>
        <w:rPr>
          <w:rtl w:val="true"/>
        </w:rPr>
        <w:t>)</w:t>
      </w:r>
      <w:bookmarkEnd w:id="166"/>
    </w:p>
    <w:p>
      <w:pPr>
        <w:pStyle w:val="BookText"/>
        <w:rPr/>
      </w:pPr>
      <w:r>
        <w:rPr>
          <w:rFonts w:ascii="IRNazanin" w:hAnsi="IRNazanin" w:eastAsia="IRNazanin"/>
          <w:color w:val="111111"/>
          <w:sz w:val="28"/>
          <w:sz w:val="28"/>
          <w:szCs w:val="28"/>
          <w:rtl w:val="true"/>
          <w:lang w:bidi="fa-IR"/>
        </w:rPr>
        <w:t xml:space="preserve">در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کتابهای روایی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از عایشه به تهدید مردم جهت اخذ بیعت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بهترین گواه بر عدم ارزش و اعتبار بیعت مردم با ابوبکر و خط بطلانی بر موافقت عمومی با خلافت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پس از بیان حکایت سقیفه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ځوف قمر الناس</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عمر مردم را تهدید کرده و ترسانید</w:t>
      </w:r>
      <w:r>
        <w:rPr>
          <w:rFonts w:eastAsia="IRNazanin" w:cs="IRNazanin"/>
          <w:color w:val="111111"/>
          <w:sz w:val="28"/>
          <w:szCs w:val="28"/>
          <w:rtl w:val="true"/>
          <w:lang w:bidi="fa-IR"/>
        </w:rPr>
        <w:t>.»</w:t>
      </w:r>
    </w:p>
    <w:p>
      <w:pPr>
        <w:pStyle w:val="Heading5"/>
        <w:numPr>
          <w:ilvl w:val="4"/>
          <w:numId w:val="1"/>
        </w:numPr>
        <w:rPr/>
      </w:pPr>
      <w:bookmarkStart w:id="167" w:name="__RefHeading___Toc1651512_2142443653"/>
      <w:bookmarkStart w:id="168" w:name="_Toc61"/>
      <w:bookmarkEnd w:id="167"/>
      <w:r>
        <w:rPr>
          <w:rtl w:val="true"/>
        </w:rPr>
        <w:t xml:space="preserve">سند شماره </w:t>
      </w:r>
      <w:r>
        <w:rPr/>
        <w:t>2</w:t>
      </w:r>
      <w:r>
        <w:rPr>
          <w:rtl w:val="true"/>
        </w:rPr>
        <w:t>)</w:t>
      </w:r>
      <w:bookmarkEnd w:id="16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عمر در مواجهه با متحصنين در بیت فاطمه علی چنین رفتار کرد</w:t>
      </w:r>
      <w:r>
        <w:rPr>
          <w:rFonts w:eastAsia="IRNazanin" w:cs="IRNazanin"/>
          <w:color w:val="111111"/>
          <w:sz w:val="28"/>
          <w:szCs w:val="28"/>
          <w:rtl w:val="true"/>
          <w:lang w:bidi="fa-IR"/>
        </w:rPr>
        <w:t xml:space="preserve">: </w:t>
      </w:r>
      <w:bookmarkStart w:id="169" w:name="pg17128_166547"/>
    </w:p>
    <w:p>
      <w:pPr>
        <w:pStyle w:val="BookText"/>
        <w:rPr/>
      </w:pPr>
      <w:bookmarkEnd w:id="16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لتخرج إلى البيعة أو لأخر البيت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أخرجهم بتلابهم يسائو ممؤقة عنيفة حتى بايعوا آبابكر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برای بیعت خارج می شوید یا خانه را با شما به آتش خواهم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طنابی که در گردنهایشان آویخته بود بیرون آورد در حالی که او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بدرفتاری و خشونت می بردند تا با ابوبکر بیعت کنند</w:t>
      </w:r>
      <w:r>
        <w:rPr>
          <w:rFonts w:eastAsia="IRNazanin" w:cs="IRNazanin"/>
          <w:color w:val="111111"/>
          <w:sz w:val="28"/>
          <w:szCs w:val="28"/>
          <w:rtl w:val="true"/>
          <w:lang w:bidi="fa-IR"/>
        </w:rPr>
        <w:t>.»</w:t>
      </w:r>
    </w:p>
    <w:p>
      <w:pPr>
        <w:pStyle w:val="Heading5"/>
        <w:numPr>
          <w:ilvl w:val="4"/>
          <w:numId w:val="1"/>
        </w:numPr>
        <w:rPr/>
      </w:pPr>
      <w:bookmarkStart w:id="170" w:name="__RefHeading___Toc1651514_2142443653"/>
      <w:bookmarkStart w:id="171" w:name="_Toc62"/>
      <w:bookmarkEnd w:id="170"/>
      <w:r>
        <w:rPr>
          <w:rtl w:val="true"/>
        </w:rPr>
        <w:t xml:space="preserve">سند شماره </w:t>
      </w:r>
      <w:r>
        <w:rPr/>
        <w:t>3</w:t>
      </w:r>
      <w:r>
        <w:rPr>
          <w:rtl w:val="true"/>
        </w:rPr>
        <w:t>)</w:t>
      </w:r>
      <w:bookmarkEnd w:id="171"/>
    </w:p>
    <w:p>
      <w:pPr>
        <w:pStyle w:val="BookText"/>
        <w:rPr/>
      </w:pPr>
      <w:r>
        <w:rPr>
          <w:rFonts w:ascii="IRNazanin" w:hAnsi="IRNazanin" w:eastAsia="IRNazanin"/>
          <w:color w:val="111111"/>
          <w:sz w:val="28"/>
          <w:sz w:val="28"/>
          <w:szCs w:val="28"/>
          <w:rtl w:val="true"/>
          <w:lang w:bidi="fa-IR"/>
        </w:rPr>
        <w:t>او همچنین درباره نقش خشونت های عمر در تثبیت پایه های خلافت ابوبکر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هو الذي شيد بيعة أبي بكر و رقم المخالفين فيها؛ فكسر سيف الرير لما جده، و تقع في صدر اليدا، ووطئ في الشقيقة سعد بن عبادة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غدا، قتل اله سعدا؟</w:t>
      </w:r>
    </w:p>
    <w:p>
      <w:pPr>
        <w:pStyle w:val="BookText"/>
        <w:rPr/>
      </w:pPr>
      <w:r>
        <w:rPr>
          <w:rFonts w:ascii="Amiri" w:hAnsi="Amiri" w:eastAsia="Amiri" w:cs="Amiri"/>
          <w:color w:val="111111"/>
          <w:sz w:val="28"/>
          <w:sz w:val="28"/>
          <w:szCs w:val="28"/>
          <w:rtl w:val="true"/>
          <w:lang w:bidi="ar-SA"/>
        </w:rPr>
        <w:t>وحطم أنف الحباب بن الممر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من لجأ إلى دار فاطمة من الهاشميين و أخرجهم منها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لؤلاء لم يثبت لأبي بكر آمر، و لا قامت له قائمة </w:t>
      </w:r>
      <w:r>
        <w:rPr>
          <w:rStyle w:val="FootnoteAnchor"/>
          <w:rtl w:val="true"/>
        </w:rPr>
        <w:footnoteReference w:id="86"/>
      </w:r>
      <w:bookmarkStart w:id="172" w:name="pg17128_166548"/>
    </w:p>
    <w:p>
      <w:pPr>
        <w:pStyle w:val="BookText"/>
        <w:rPr/>
      </w:pPr>
      <w:bookmarkEnd w:id="172"/>
      <w:r>
        <w:rPr>
          <w:rFonts w:ascii="IRNazanin" w:hAnsi="IRNazanin" w:eastAsia="IRNazanin"/>
          <w:color w:val="111111"/>
          <w:sz w:val="28"/>
          <w:sz w:val="28"/>
          <w:szCs w:val="28"/>
          <w:rtl w:val="true"/>
          <w:lang w:bidi="fa-IR"/>
        </w:rPr>
        <w:t xml:space="preserve">عمر همان کسی است که بیعت با ابوبکر را استوار ساخت و مخالفین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را منکوب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زبير شمشیر کشید، آن را شکست و بر سینه مقداد کوبید و در سقیفه عليه سعد بن عباده توطئه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سعد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بینی حباب بن منذر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از بنی هاشم که به خانه فاطمه پناه برده بودند را تهدید نمود و آنان را از خانه بیرون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پایه های حکومت ابوبکر تثبیت نمی شد</w:t>
      </w:r>
      <w:r>
        <w:rPr>
          <w:rFonts w:eastAsia="IRNazanin" w:cs="IRNazanin"/>
          <w:color w:val="111111"/>
          <w:sz w:val="28"/>
          <w:szCs w:val="28"/>
          <w:rtl w:val="true"/>
          <w:lang w:bidi="fa-IR"/>
        </w:rPr>
        <w:t>.*</w:t>
      </w:r>
    </w:p>
    <w:p>
      <w:pPr>
        <w:pStyle w:val="Heading5"/>
        <w:numPr>
          <w:ilvl w:val="4"/>
          <w:numId w:val="1"/>
        </w:numPr>
        <w:rPr/>
      </w:pPr>
      <w:bookmarkStart w:id="173" w:name="__RefHeading___Toc1651516_2142443653"/>
      <w:bookmarkStart w:id="174" w:name="_Toc63"/>
      <w:bookmarkEnd w:id="173"/>
      <w:r>
        <w:rPr>
          <w:rtl w:val="true"/>
        </w:rPr>
        <w:t xml:space="preserve">سند شماره </w:t>
      </w:r>
      <w:r>
        <w:rPr/>
        <w:t>4</w:t>
      </w:r>
      <w:r>
        <w:rPr>
          <w:rtl w:val="true"/>
        </w:rPr>
        <w:t>)</w:t>
      </w:r>
      <w:bookmarkEnd w:id="174"/>
    </w:p>
    <w:p>
      <w:pPr>
        <w:pStyle w:val="BookText"/>
        <w:rPr/>
      </w:pPr>
      <w:r>
        <w:rPr>
          <w:rFonts w:ascii="IRNazanin" w:hAnsi="IRNazanin" w:eastAsia="IRNazanin"/>
          <w:color w:val="111111"/>
          <w:sz w:val="28"/>
          <w:sz w:val="28"/>
          <w:szCs w:val="28"/>
          <w:rtl w:val="true"/>
          <w:lang w:bidi="fa-IR"/>
        </w:rPr>
        <w:t xml:space="preserve">کثرت اسناد و مدارک تاریخی در این زمینه به قدری است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ما ذكرناه من الأخبار في قهر الناس على بيعة أبي بكر و حملهم عليها بالاضطرار كثيرة و لو ننا ایرادها لم ي غ لهاذا الكتاب</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مشابه با آنچه ما درباره مجبور کردن مردم به بیعت با ابوبکر و به زور بردن مردم به نزد او برای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فراوان است که اگر می خواستیم آنها را ذکر کنیم در این کتاب نمی گنجید</w:t>
      </w:r>
      <w:r>
        <w:rPr>
          <w:rFonts w:eastAsia="IRNazanin" w:cs="IRNazanin"/>
          <w:color w:val="111111"/>
          <w:sz w:val="28"/>
          <w:szCs w:val="28"/>
          <w:rtl w:val="true"/>
          <w:lang w:bidi="fa-IR"/>
        </w:rPr>
        <w:t xml:space="preserve">.» </w:t>
      </w:r>
      <w:bookmarkStart w:id="175" w:name="pg17128_166549"/>
    </w:p>
    <w:p>
      <w:pPr>
        <w:pStyle w:val="Heading5"/>
        <w:numPr>
          <w:ilvl w:val="4"/>
          <w:numId w:val="1"/>
        </w:numPr>
        <w:rPr/>
      </w:pPr>
      <w:bookmarkStart w:id="176" w:name="__RefHeading___Toc1651518_2142443653"/>
      <w:bookmarkStart w:id="177" w:name="_Toc64"/>
      <w:bookmarkEnd w:id="175"/>
      <w:bookmarkEnd w:id="176"/>
      <w:r>
        <w:rPr>
          <w:rtl w:val="true"/>
        </w:rPr>
        <w:t xml:space="preserve">سند شماره </w:t>
      </w:r>
      <w:r>
        <w:rPr/>
        <w:t>5</w:t>
      </w:r>
      <w:r>
        <w:rPr>
          <w:rtl w:val="true"/>
        </w:rPr>
        <w:t>)</w:t>
      </w:r>
      <w:bookmarkEnd w:id="177"/>
    </w:p>
    <w:p>
      <w:pPr>
        <w:pStyle w:val="BookText"/>
        <w:rPr/>
      </w:pPr>
      <w:r>
        <w:rPr>
          <w:rFonts w:ascii="IRNazanin" w:hAnsi="IRNazanin" w:eastAsia="IRNazanin"/>
          <w:color w:val="111111"/>
          <w:sz w:val="28"/>
          <w:sz w:val="28"/>
          <w:szCs w:val="28"/>
          <w:rtl w:val="true"/>
          <w:lang w:bidi="fa-IR"/>
        </w:rPr>
        <w:t xml:space="preserve">برای مثال شیخ احمد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عمر اخترم بازاره و جعل يطوف بالمدينة 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أبابكر قد بويع له ټلوا إلى البيعة، فيثا الاش يبايعون فعرف أن جماعة في بيوت م رون، فكان يقصدهم في جمع کثیر و يكبشهم و يخضرهم المسجد فيبايعون</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عمر کمرش را محکم بست و در شهر میگشت و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با ابوبکر بیعت شد؛ پس بشتابید برای بیعت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برای بیعت با او ازدحام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 فهمید که عده ای در خانه هایشان پنهان گشته اند؛ پس با گروهی فراوان نزد آنان می رفت و ناگهان به آنان حمله می کرد و ایشان را به مسجد می آورد تا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و حامی مسلح باند کودتا، قبيلة وحشی و بدوی بنی آشلم است که به اقرار خود عمر، در پیروزی کودتاگران نقش به سزایی داشت</w:t>
      </w:r>
      <w:r>
        <w:rPr>
          <w:rFonts w:eastAsia="IRNazanin" w:cs="IRNazanin"/>
          <w:color w:val="111111"/>
          <w:sz w:val="28"/>
          <w:szCs w:val="28"/>
          <w:rtl w:val="true"/>
          <w:lang w:bidi="fa-IR"/>
        </w:rPr>
        <w:t>.</w:t>
      </w:r>
    </w:p>
    <w:p>
      <w:pPr>
        <w:pStyle w:val="Heading5"/>
        <w:numPr>
          <w:ilvl w:val="4"/>
          <w:numId w:val="1"/>
        </w:numPr>
        <w:rPr/>
      </w:pPr>
      <w:bookmarkStart w:id="178" w:name="__RefHeading___Toc1651520_2142443653"/>
      <w:bookmarkStart w:id="179" w:name="_Toc65"/>
      <w:bookmarkEnd w:id="178"/>
      <w:r>
        <w:rPr>
          <w:rtl w:val="true"/>
        </w:rPr>
        <w:t xml:space="preserve">سند شماره </w:t>
      </w:r>
      <w:r>
        <w:rPr/>
        <w:t>6</w:t>
      </w:r>
      <w:r>
        <w:rPr>
          <w:rtl w:val="true"/>
        </w:rPr>
        <w:t>)</w:t>
      </w:r>
      <w:bookmarkEnd w:id="1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نقل می کند که قبيلة آشلم پس از ورود به مدینه چنان در کوچه ها تجمع کردند که کوچه ها گنجایش آنان را نداشت و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قبيلة آشلم را دیدم به پیروزی یقین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
      </w:r>
      <w:bookmarkStart w:id="180" w:name="pg17128_166550"/>
    </w:p>
    <w:p>
      <w:pPr>
        <w:pStyle w:val="Heading5"/>
        <w:numPr>
          <w:ilvl w:val="4"/>
          <w:numId w:val="1"/>
        </w:numPr>
        <w:rPr/>
      </w:pPr>
      <w:bookmarkStart w:id="181" w:name="__RefHeading___Toc1651522_2142443653"/>
      <w:bookmarkStart w:id="182" w:name="_Toc66"/>
      <w:bookmarkEnd w:id="180"/>
      <w:bookmarkEnd w:id="181"/>
      <w:r>
        <w:rPr>
          <w:rtl w:val="true"/>
        </w:rPr>
        <w:t xml:space="preserve">سند شماره </w:t>
      </w:r>
      <w:r>
        <w:rPr/>
        <w:t>7</w:t>
      </w:r>
      <w:r>
        <w:rPr>
          <w:rtl w:val="true"/>
        </w:rPr>
        <w:t>)</w:t>
      </w:r>
      <w:bookmarkEnd w:id="182"/>
    </w:p>
    <w:p>
      <w:pPr>
        <w:pStyle w:val="BookText"/>
        <w:rPr/>
      </w:pPr>
      <w:r>
        <w:rPr>
          <w:rFonts w:ascii="IRNazanin" w:hAnsi="IRNazanin" w:eastAsia="IRNazanin"/>
          <w:color w:val="111111"/>
          <w:sz w:val="28"/>
          <w:sz w:val="28"/>
          <w:szCs w:val="28"/>
          <w:rtl w:val="true"/>
          <w:lang w:bidi="fa-IR"/>
        </w:rPr>
        <w:t>ابن اثیر در کامل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بنی اسلم آمدند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قوی شد و آنگاه مردم با ابوبکر بیعت کردند</w:t>
      </w:r>
      <w:r>
        <w:rPr>
          <w:rFonts w:eastAsia="IRNazanin" w:cs="IRNazanin"/>
          <w:color w:val="111111"/>
          <w:sz w:val="28"/>
          <w:szCs w:val="28"/>
          <w:rtl w:val="true"/>
          <w:lang w:bidi="fa-IR"/>
        </w:rPr>
        <w:t xml:space="preserve">. </w:t>
      </w:r>
      <w:r>
        <w:rPr>
          <w:rStyle w:val="FootnoteAnchor"/>
          <w:rtl w:val="true"/>
        </w:rPr>
        <w:footnoteReference w:id="90"/>
      </w:r>
    </w:p>
    <w:p>
      <w:pPr>
        <w:pStyle w:val="Heading5"/>
        <w:numPr>
          <w:ilvl w:val="4"/>
          <w:numId w:val="1"/>
        </w:numPr>
        <w:rPr/>
      </w:pPr>
      <w:bookmarkStart w:id="183" w:name="__RefHeading___Toc1651524_2142443653"/>
      <w:bookmarkStart w:id="184" w:name="_Toc67"/>
      <w:bookmarkEnd w:id="183"/>
      <w:r>
        <w:rPr>
          <w:rtl w:val="true"/>
        </w:rPr>
        <w:t xml:space="preserve">سند شماره </w:t>
      </w:r>
      <w:r>
        <w:rPr/>
        <w:t>8</w:t>
      </w:r>
      <w:r>
        <w:rPr>
          <w:rtl w:val="true"/>
        </w:rPr>
        <w:t>)</w:t>
      </w:r>
      <w:bookmarkEnd w:id="184"/>
    </w:p>
    <w:p>
      <w:pPr>
        <w:pStyle w:val="BookText"/>
        <w:rPr/>
      </w:pPr>
      <w:r>
        <w:rPr>
          <w:rFonts w:ascii="IRNazanin" w:hAnsi="IRNazanin" w:eastAsia="IRNazanin"/>
          <w:color w:val="111111"/>
          <w:sz w:val="28"/>
          <w:sz w:val="28"/>
          <w:szCs w:val="28"/>
          <w:rtl w:val="true"/>
          <w:lang w:bidi="fa-IR"/>
        </w:rPr>
        <w:t>گویاتر از این دو، بیان شیخ مفید در کتاب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قول ابومخنف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اعراب بادیه بودند که برای تهیه آذوقه و خواربار به مدينه داخل شدند، اما مردم مدینه، به علت فوت پیامبر به آنان اعتنایی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با خلیفه جدید بیعت کردند و امر او را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آنان را طلبید و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ازای بیعت با خلیفه رسول خدا آن چه نیاز دارید از خواربار و آذوقه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عوضی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برگیرید و به سوی مردم در آیید و آنان را گرد آرید و وادار به بیعت کنید و هرکه امتناع کرد بر سر و پیشانی اش بکوبید؟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دیدم که آن قبیلهی بدوی در دم کمربندها را محکم کردند و دستارها بر گردن حمایل نمودند و </w:t>
      </w:r>
      <w:r>
        <w:rPr>
          <w:rStyle w:val="FootnoteAnchor"/>
          <w:rtl w:val="true"/>
        </w:rPr>
        <w:footnoteReference w:id="9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قبیله اسلم آمدند؛ به طوری که تمام گذرگاههای شهر 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ابوبکر بیعت کردند آن 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قبیله اسلم را ديدم يقين کردم که پیروز خواهیم شد</w:t>
      </w:r>
      <w:r>
        <w:rPr>
          <w:rFonts w:eastAsia="IRNazanin" w:cs="IRNazanin"/>
          <w:color w:val="111111"/>
          <w:sz w:val="28"/>
          <w:szCs w:val="28"/>
          <w:rtl w:val="true"/>
          <w:lang w:bidi="fa-IR"/>
        </w:rPr>
        <w:t>.]</w:t>
      </w:r>
      <w:bookmarkStart w:id="185" w:name="pg17128_166551"/>
    </w:p>
    <w:p>
      <w:pPr>
        <w:pStyle w:val="BookText"/>
        <w:rPr/>
      </w:pPr>
      <w:bookmarkEnd w:id="185"/>
      <w:r>
        <w:rPr>
          <w:rFonts w:ascii="IRNazanin" w:hAnsi="IRNazanin" w:eastAsia="IRNazanin"/>
          <w:color w:val="111111"/>
          <w:sz w:val="28"/>
          <w:sz w:val="28"/>
          <w:szCs w:val="28"/>
          <w:rtl w:val="true"/>
          <w:lang w:bidi="fa-IR"/>
        </w:rPr>
        <w:t>با چوب دستی به مردم حمله کردند و با آن محکم به مردم می زدند و آنان را به زور وادار به بیعت می کردند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رأيت الأغرات قد تحزنوا والشوا بالأزر الصنعانية واختوا بایدیهم الخشت و خرجوا حتى بطوا النقاش تطأ و جاؤوا بهم مكرهين إلى البيغة</w:t>
      </w:r>
    </w:p>
    <w:p>
      <w:pPr>
        <w:pStyle w:val="BookText"/>
        <w:rPr/>
      </w:pPr>
      <w:r>
        <w:rPr>
          <w:rFonts w:ascii="IRNazanin" w:hAnsi="IRNazanin" w:eastAsia="IRNazanin"/>
          <w:color w:val="111111"/>
          <w:sz w:val="28"/>
          <w:sz w:val="28"/>
          <w:szCs w:val="28"/>
          <w:rtl w:val="true"/>
          <w:lang w:bidi="fa-IR"/>
        </w:rPr>
        <w:t xml:space="preserve">از این رو بعدها برای جبران این اقدام بزرگ کوشیدند اینان را از ننگ اعرابی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و بدويت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پاس خدماتی که به پدرش کردند، از قول پیامبر در فضیلت آنها روایتی ساخت که آثار کذب آن بر خواننده آگاه پوشیده نیست</w:t>
      </w:r>
      <w:r>
        <w:rPr>
          <w:rFonts w:eastAsia="IRNazanin" w:cs="IRNazanin"/>
          <w:color w:val="111111"/>
          <w:sz w:val="28"/>
          <w:szCs w:val="28"/>
          <w:rtl w:val="true"/>
          <w:lang w:bidi="fa-IR"/>
        </w:rPr>
        <w:t>.</w:t>
      </w:r>
    </w:p>
    <w:p>
      <w:pPr>
        <w:pStyle w:val="Heading5"/>
        <w:numPr>
          <w:ilvl w:val="4"/>
          <w:numId w:val="1"/>
        </w:numPr>
        <w:rPr/>
      </w:pPr>
      <w:bookmarkStart w:id="186" w:name="__RefHeading___Toc1651526_2142443653"/>
      <w:bookmarkStart w:id="187" w:name="_Toc68"/>
      <w:bookmarkEnd w:id="186"/>
      <w:r>
        <w:rPr>
          <w:rtl w:val="true"/>
        </w:rPr>
        <w:t xml:space="preserve">سند شماره </w:t>
      </w:r>
      <w:r>
        <w:rPr/>
        <w:t>9</w:t>
      </w:r>
      <w:r>
        <w:rPr>
          <w:rtl w:val="true"/>
        </w:rPr>
        <w:t>)</w:t>
      </w:r>
      <w:bookmarkEnd w:id="187"/>
    </w:p>
    <w:p>
      <w:pPr>
        <w:pStyle w:val="BookText"/>
        <w:rPr/>
      </w:pPr>
      <w:r>
        <w:rPr>
          <w:rFonts w:ascii="IRNazanin" w:hAnsi="IRNazanin" w:eastAsia="IRNazanin"/>
          <w:color w:val="111111"/>
          <w:sz w:val="28"/>
          <w:sz w:val="28"/>
          <w:szCs w:val="28"/>
          <w:rtl w:val="true"/>
          <w:lang w:bidi="fa-IR"/>
        </w:rPr>
        <w:t xml:space="preserve">همچنین مسعودی در اثبات الوصية،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p>
    <w:p>
      <w:pPr>
        <w:pStyle w:val="BookText"/>
        <w:rPr/>
      </w:pPr>
      <w:r>
        <w:rPr>
          <w:rFonts w:ascii="Amiri" w:hAnsi="Amiri" w:eastAsia="Amiri" w:cs="Amiri"/>
          <w:color w:val="111111"/>
          <w:sz w:val="28"/>
          <w:sz w:val="28"/>
          <w:szCs w:val="28"/>
          <w:rtl w:val="true"/>
          <w:lang w:bidi="ar-SA"/>
        </w:rPr>
        <w:t>أو بايع عمربن الخطاب ابابكر وصق على يديه، ثم باينة قوته بين قيم المدينة ذلك الوقت من الأغراب و المؤلفة قلوبهم و تابعهم على ذلك غيرهما</w:t>
      </w:r>
    </w:p>
    <w:p>
      <w:pPr>
        <w:pStyle w:val="BookText"/>
        <w:rPr/>
      </w:pPr>
      <w:r>
        <w:rPr>
          <w:rFonts w:ascii="IRNazanin" w:hAnsi="IRNazanin" w:eastAsia="IRNazanin"/>
          <w:color w:val="111111"/>
          <w:sz w:val="28"/>
          <w:sz w:val="28"/>
          <w:szCs w:val="28"/>
          <w:rtl w:val="true"/>
          <w:lang w:bidi="fa-IR"/>
        </w:rPr>
        <w:t>عمر بن خطاب با ابوبکر بیعت نمود و دوستانش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اعراب بادیدنشین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موقع در مدينه بودند و غیر مسلمانانی که مورد لطف مسلمانان قرار گرفته بودند،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دیگران نیز بیعت نمودند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
      </w:r>
      <w:r>
        <w:rPr>
          <w:rStyle w:val="FootnoteAnchor"/>
          <w:rtl w:val="true"/>
        </w:rPr>
        <w:footnoteReference w:id="94"/>
      </w:r>
      <w:bookmarkStart w:id="188" w:name="pg17128_166552"/>
    </w:p>
    <w:p>
      <w:pPr>
        <w:pStyle w:val="Heading5"/>
        <w:numPr>
          <w:ilvl w:val="4"/>
          <w:numId w:val="1"/>
        </w:numPr>
        <w:rPr/>
      </w:pPr>
      <w:bookmarkStart w:id="189" w:name="__RefHeading___Toc1651528_2142443653"/>
      <w:bookmarkStart w:id="190" w:name="_Toc69"/>
      <w:bookmarkEnd w:id="188"/>
      <w:bookmarkEnd w:id="189"/>
      <w:r>
        <w:rPr>
          <w:rtl w:val="true"/>
        </w:rPr>
        <w:t xml:space="preserve">سند شماره </w:t>
      </w:r>
      <w:r>
        <w:rPr/>
        <w:t>10</w:t>
      </w:r>
      <w:r>
        <w:rPr>
          <w:rtl w:val="true"/>
        </w:rPr>
        <w:t>)</w:t>
      </w:r>
      <w:bookmarkEnd w:id="190"/>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براء بن عازب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أنا بابی بکر قد أقبل ومعه عمر و ابوغيده وجماعة مين أضحاب الشقيقة و هم مختژون بالآژر الصنعانية لا يمون بأحد إلا بطوه و قوه قممدوا يده قموها على يد أبي بكر يبايعه؛ شاء ذلك أو آبی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ابوبکر و به همراه وی، عمر و ابوعبیده و گروهی از اصحاب سقیفه را دیدم که کمربندهایشان را محکم نموده و پیش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میدیدند، می زدند و به زور دستش را پیش می آوردند و چه موافق بود یا مخالف، او را به بیعت با ابوبکر مجبور می نمودند</w:t>
      </w:r>
      <w:r>
        <w:rPr>
          <w:rFonts w:eastAsia="IRNazanin" w:cs="IRNazanin"/>
          <w:color w:val="111111"/>
          <w:sz w:val="28"/>
          <w:szCs w:val="28"/>
          <w:rtl w:val="true"/>
          <w:lang w:bidi="fa-IR"/>
        </w:rPr>
        <w:t>.»</w:t>
      </w:r>
    </w:p>
    <w:p>
      <w:pPr>
        <w:pStyle w:val="Heading5"/>
        <w:numPr>
          <w:ilvl w:val="4"/>
          <w:numId w:val="1"/>
        </w:numPr>
        <w:rPr/>
      </w:pPr>
      <w:bookmarkStart w:id="191" w:name="__RefHeading___Toc1651530_2142443653"/>
      <w:bookmarkStart w:id="192" w:name="_Toc70"/>
      <w:bookmarkEnd w:id="191"/>
      <w:r>
        <w:rPr>
          <w:rtl w:val="true"/>
        </w:rPr>
        <w:t xml:space="preserve">سند شماره </w:t>
      </w:r>
      <w:r>
        <w:rPr/>
        <w:t>11</w:t>
      </w:r>
      <w:r>
        <w:rPr>
          <w:rtl w:val="true"/>
        </w:rPr>
        <w:t>)</w:t>
      </w:r>
      <w:bookmarkEnd w:id="192"/>
    </w:p>
    <w:p>
      <w:pPr>
        <w:pStyle w:val="BookText"/>
        <w:rPr/>
      </w:pPr>
      <w:r>
        <w:rPr>
          <w:rFonts w:ascii="IRNazanin" w:hAnsi="IRNazanin" w:eastAsia="IRNazanin"/>
          <w:color w:val="111111"/>
          <w:sz w:val="28"/>
          <w:sz w:val="28"/>
          <w:szCs w:val="28"/>
          <w:rtl w:val="true"/>
          <w:lang w:bidi="fa-IR"/>
        </w:rPr>
        <w:t xml:space="preserve">زبیربن بکار نیز در کتاب موفقیات خود، به روایت ابن ابی الحديد در شرح نهج البلاغه،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آورده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قوی بهم دینی آسم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ابویكر و لم يعينا في حادث اسلم</w:t>
      </w:r>
      <w:r>
        <w:rPr>
          <w:rFonts w:eastAsia="IRNazanin" w:cs="IRNazanin"/>
          <w:color w:val="111111"/>
          <w:sz w:val="28"/>
          <w:szCs w:val="28"/>
          <w:rtl w:val="true"/>
          <w:lang w:bidi="fa-IR"/>
        </w:rPr>
        <w:t>.</w:t>
      </w:r>
      <w:r>
        <w:rPr>
          <w:rStyle w:val="FootnoteAnchor"/>
          <w:rtl w:val="true"/>
        </w:rPr>
        <w:footnoteReference w:id="9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به واسطه بیعت بنی اسلم قوی گردید و مشخص نکردند قبيلة آشلم چه موقع روی گرداندند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تر آن که با چشم پوشی از همه این شواهد تاریخی، ضمن بررسی رفتار های امیرالمؤمنين ، ادعا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رأی مردم می باشد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وقتی که اکثریت مردم به سوی فرد دیگری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جامعه را با بیعت حفظ کرد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پایان خاطر نشان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انتخاب خلیفه از طریق مراجعه به افکار عمومی، از قبیل علل پس از وقوع است که خیالبافان تاریخ آن را از پیش خود تراشیده اند، در صورتی که یک چنین توجیهی، نه با خود واقع تطبیق می کند و نه دانشمندان اهل تسنن مدعی چنین چیزی هستند و نه در انتخابات امام یک چنین اتفاق و اتحاد را شرط امامت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پدیده اجتماعی به گونه ای و تحت شرایطی لباس وجود به خود می پوشد و برخی که پایه داوریهای آنها را یک مشت حدس و پندار تشکیل می دهد، روی خوش بینی های بی جهت، آن را با یک رشته عللی توجیه می کنند که روح پدید آورنده پدیده از آن بی خبر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حکومت خلفا از طریق مراجعه به افکار عمومی و حکومت مردم بر مردم یا حکومت اکثریت بر اقلیت، مصداق روشن این قاعده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اصولا آنچه که در انتخاب خلفا مطرح نبود، موضوع انتخاب آنان از طریق توده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برخی از نویسندگان برای موجه جلوه دادن خلافت خلفا، موضوع حکومت مردم بر مردم و قاطعیت رأی اکثریت بر اقلیت را پیش کشیده و خواسته اند که حکومت خلفا را از این راه توجیه کنند، در حالی که یک چنین توجیه، به سان علل پس از وقوع است که فقط در عالم تخیل مستند بوده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هر چند که ادعا شده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حفظ اسلام و وحدت و آرامش، پس از مدتی خودداری، با خلفای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
      </w:r>
      <w:bookmarkStart w:id="193" w:name="pg17128_166555"/>
    </w:p>
    <w:p>
      <w:pPr>
        <w:pStyle w:val="Heading3"/>
        <w:numPr>
          <w:ilvl w:val="2"/>
          <w:numId w:val="1"/>
        </w:numPr>
        <w:rPr/>
      </w:pPr>
      <w:bookmarkStart w:id="194" w:name="__RefHeading___Toc1651532_2142443653"/>
      <w:bookmarkStart w:id="195" w:name="_Toc71"/>
      <w:bookmarkEnd w:id="193"/>
      <w:bookmarkEnd w:id="194"/>
      <w:r>
        <w:rPr>
          <w:rtl w:val="true"/>
        </w:rPr>
        <w:t>گفتار چهارم</w:t>
      </w:r>
      <w:r>
        <w:rPr>
          <w:rtl w:val="true"/>
        </w:rPr>
        <w:t xml:space="preserve">: </w:t>
      </w:r>
      <w:r>
        <w:rPr>
          <w:rtl w:val="true"/>
        </w:rPr>
        <w:t>تلاش برای اثبات وقوع بیعت مختارانه پس از شهادت زهرا</w:t>
      </w:r>
      <w:bookmarkEnd w:id="195"/>
    </w:p>
    <w:p>
      <w:pPr>
        <w:pStyle w:val="Heading4"/>
        <w:numPr>
          <w:ilvl w:val="3"/>
          <w:numId w:val="1"/>
        </w:numPr>
        <w:rPr/>
      </w:pPr>
      <w:bookmarkStart w:id="196" w:name="__RefHeading___Toc1651534_2142443653"/>
      <w:bookmarkStart w:id="197" w:name="_Toc72"/>
      <w:bookmarkEnd w:id="196"/>
      <w:r>
        <w:rPr>
          <w:rtl w:val="true"/>
        </w:rPr>
        <w:t>تبیین شبهه</w:t>
      </w:r>
      <w:bookmarkEnd w:id="197"/>
    </w:p>
    <w:p>
      <w:pPr>
        <w:pStyle w:val="BookText"/>
        <w:rPr/>
      </w:pPr>
      <w:r>
        <w:rPr>
          <w:rFonts w:ascii="IRNazanin" w:hAnsi="IRNazanin" w:eastAsia="IRNazanin"/>
          <w:color w:val="111111"/>
          <w:sz w:val="28"/>
          <w:sz w:val="28"/>
          <w:szCs w:val="28"/>
          <w:rtl w:val="true"/>
          <w:lang w:bidi="fa-IR"/>
        </w:rPr>
        <w:t xml:space="preserve">منابع اهل سنت از بیعتی مختارانه با ابوبکر سخن به میان آورده اند؛ 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اما الذي يقوله جمهور المتحدثين و غيانهم قائه مع بن البيعة ة أشهر و لزم بيته، فلم يبايغ حتى مات فاطمة، فلما ما باع طوعا</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 نظر عموم محدثین و بزرگان ایشان این است که او 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از بیعت خودداری نمود و خانه نشین گردید و تا درگذشت فاطمه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درگذشت وی با اختیار خود بیعت نمود</w:t>
      </w:r>
      <w:r>
        <w:rPr>
          <w:rFonts w:eastAsia="IRNazanin" w:cs="IRNazanin"/>
          <w:color w:val="111111"/>
          <w:sz w:val="28"/>
          <w:szCs w:val="28"/>
          <w:rtl w:val="true"/>
          <w:lang w:bidi="fa-IR"/>
        </w:rPr>
        <w:t xml:space="preserve">.! </w:t>
      </w:r>
      <w:bookmarkStart w:id="198" w:name="pg17128_166556"/>
    </w:p>
    <w:p>
      <w:pPr>
        <w:pStyle w:val="Heading4"/>
        <w:numPr>
          <w:ilvl w:val="3"/>
          <w:numId w:val="1"/>
        </w:numPr>
        <w:rPr/>
      </w:pPr>
      <w:bookmarkStart w:id="199" w:name="__RefHeading___Toc1651536_2142443653"/>
      <w:bookmarkStart w:id="200" w:name="_Toc73"/>
      <w:bookmarkEnd w:id="198"/>
      <w:bookmarkEnd w:id="199"/>
      <w:r>
        <w:rPr>
          <w:rtl w:val="true"/>
        </w:rPr>
        <w:t>نقش این شبهه در علم غضب حضرت زهرا پر ابوبکر</w:t>
      </w:r>
      <w:bookmarkEnd w:id="200"/>
    </w:p>
    <w:p>
      <w:pPr>
        <w:pStyle w:val="BookText"/>
        <w:rPr/>
      </w:pPr>
      <w:r>
        <w:rPr>
          <w:rFonts w:ascii="IRNazanin" w:hAnsi="IRNazanin" w:eastAsia="IRNazanin"/>
          <w:color w:val="111111"/>
          <w:sz w:val="28"/>
          <w:sz w:val="28"/>
          <w:szCs w:val="28"/>
          <w:rtl w:val="true"/>
          <w:lang w:bidi="fa-IR"/>
        </w:rPr>
        <w:t>همان طور که ملاحظه می فرمایید براساس این قبیل ادعاهای سنیان، حضرت علی لا پس از شهادت حضرت زهرا، از روی میل و اختیار با ابوبکر بیعت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که تنها مانع برای انجام این بیعت رضایتمندانه، زنده بودن دخت گرامی پیامبر این بوده است و اگر هم تأخیری چند ماهه در انجام این بیعت مشاهده می شود، تنها به وجود همین مانع باز می گردد و هیچ علت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ادعاهایی در واقع به این معنا است که امیرالمؤمنین از همان ابتدا، خواستار انجام بیعت با ابوبکر بوده و علیرغم میل باطنی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به دلیل رعایت احترام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آن کوتاهی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محض از دنیا رفتن ایشان، به سوی ابوبکر شتافتند تا با او بیعت 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آنچه با طرح زیرکانه این شبهه به اثبات می رسد </w:t>
      </w:r>
    </w:p>
    <w:p>
      <w:pPr>
        <w:pStyle w:val="BookText"/>
        <w:rPr/>
      </w:pPr>
      <w:r>
        <w:rPr>
          <w:rFonts w:ascii="IRNazanin" w:hAnsi="IRNazanin" w:eastAsia="IRNazanin"/>
          <w:color w:val="111111"/>
          <w:sz w:val="28"/>
          <w:sz w:val="28"/>
          <w:szCs w:val="28"/>
          <w:rtl w:val="true"/>
          <w:lang w:bidi="fa-IR"/>
        </w:rPr>
        <w:t>مشروعیت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هاله ای از ابهام و تردید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بودن خشم و غضب حضرت زهرا بر ابوبکره و تقليل آن در حد احساسات زنانه و معمولی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ابن کثیر، البداية و النهایه ج لاعبي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نقد و بررسی ادعای وقوع بیعتی مختارانه با ابويکر پس از شهادت حضرت زهرا آنگاه هویدا می گردد که به خاطر داشته باشیم در کتاب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Style w:val="FootnoteAnchor"/>
          <w:rtl w:val="true"/>
        </w:rPr>
        <w:footnoteReference w:id="103"/>
      </w:r>
      <w:r>
        <w:rPr>
          <w:rFonts w:ascii="IRNazanin" w:hAnsi="IRNazanin" w:eastAsia="IRNazanin"/>
          <w:color w:val="111111"/>
          <w:sz w:val="28"/>
          <w:sz w:val="28"/>
          <w:szCs w:val="28"/>
          <w:rtl w:val="true"/>
          <w:lang w:bidi="fa-IR"/>
        </w:rPr>
        <w:t xml:space="preserve">و مسلم </w:t>
      </w:r>
      <w:r>
        <w:rPr>
          <w:rStyle w:val="FootnoteAnchor"/>
          <w:rtl w:val="true"/>
        </w:rPr>
        <w:footnoteReference w:id="104"/>
      </w:r>
      <w:r>
        <w:rPr>
          <w:rFonts w:ascii="IRNazanin" w:hAnsi="IRNazanin" w:eastAsia="IRNazanin"/>
          <w:color w:val="111111"/>
          <w:sz w:val="28"/>
          <w:sz w:val="28"/>
          <w:szCs w:val="28"/>
          <w:rtl w:val="true"/>
          <w:lang w:bidi="fa-IR"/>
        </w:rPr>
        <w:t xml:space="preserve">و ادعای فوق پس از عبارات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ابویکر درج شده است</w:t>
      </w:r>
    </w:p>
    <w:p>
      <w:pPr>
        <w:pStyle w:val="BookText"/>
        <w:rPr/>
      </w:pPr>
      <w:r>
        <w:rPr>
          <w:rFonts w:ascii="IRNazanin" w:hAnsi="IRNazanin" w:eastAsia="IRNazanin"/>
          <w:color w:val="111111"/>
          <w:sz w:val="28"/>
          <w:sz w:val="28"/>
          <w:szCs w:val="28"/>
          <w:rtl w:val="true"/>
          <w:lang w:bidi="fa-IR"/>
        </w:rPr>
        <w:t>در واقع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محمد بن اسماعیل بخاری و مسلم بن حجاج نیشابوری که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 فاطمه بنت شول الله هجرت آبابكر قلم تزل مهاجرته حتى توقيت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وجدت فاطمة على أبي بكر في ذلك فهجرته لم تگلمه حتى توقيت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را در کتاب های خود به ثبت رسانده اند؛ در واقع می خواسته اند تا پس از نقل های فوق، آنها را از اعتبار ساقط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 ادعای 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مختارائه پس از شهادت حضرت زهرا خشم و غضب خدایی صدیقه طاهره بر ابوبکر و منزلت والأي </w:t>
      </w:r>
    </w:p>
    <w:p>
      <w:pPr>
        <w:pStyle w:val="BookText"/>
        <w:rPr/>
      </w:pPr>
      <w:r>
        <w:rPr>
          <w:rFonts w:ascii="IRNazanin" w:hAnsi="IRNazanin" w:eastAsia="IRNazanin"/>
          <w:color w:val="111111"/>
          <w:sz w:val="28"/>
          <w:sz w:val="28"/>
          <w:szCs w:val="28"/>
          <w:rtl w:val="true"/>
          <w:lang w:bidi="fa-IR"/>
        </w:rPr>
        <w:t xml:space="preserve">ایشان را به طور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هاله ای از ابهام قرار داده 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بدین ترتیب، استناد به نقل های این قبیل کتابها مبنی بر اغضب فاطمه زهرا بر ابویكره تنها زمانی امکان پذیر خواهد بود که ابتدا، ادعای مطرح شده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مختارانه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نقد قرار دهیم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اثبات جعلی بودن ادعای بیعت مختارانه، مترادف با دفاع از خدایی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حضرت زهرا بر ابوبكره می باشد که رسواکننده خط انحراف پس از رسول خدا و جدا کنند، حق و باطل از یکدیگر، به ویژه در مبحث سرنوشت ساز امامت و خلافت است</w:t>
      </w:r>
      <w:r>
        <w:rPr>
          <w:rFonts w:eastAsia="IRNazanin" w:cs="IRNazanin"/>
          <w:color w:val="111111"/>
          <w:sz w:val="28"/>
          <w:szCs w:val="28"/>
          <w:rtl w:val="true"/>
          <w:lang w:bidi="fa-IR"/>
        </w:rPr>
        <w:t xml:space="preserve">. </w:t>
      </w:r>
      <w:bookmarkStart w:id="201" w:name="pg17128_166559"/>
    </w:p>
    <w:p>
      <w:pPr>
        <w:pStyle w:val="Heading4"/>
        <w:numPr>
          <w:ilvl w:val="3"/>
          <w:numId w:val="1"/>
        </w:numPr>
        <w:rPr/>
      </w:pPr>
      <w:bookmarkStart w:id="202" w:name="__RefHeading___Toc1651538_2142443653"/>
      <w:bookmarkStart w:id="203" w:name="_Toc74"/>
      <w:bookmarkEnd w:id="201"/>
      <w:bookmarkEnd w:id="202"/>
      <w:r>
        <w:rPr>
          <w:rtl w:val="true"/>
        </w:rPr>
        <w:t>انگیزه اهل سنت برای اثبات وقوع این بیعت چیست؟</w:t>
      </w:r>
      <w:bookmarkEnd w:id="203"/>
    </w:p>
    <w:p>
      <w:pPr>
        <w:pStyle w:val="BookText"/>
        <w:rPr/>
      </w:pPr>
      <w:r>
        <w:rPr>
          <w:rFonts w:ascii="IRNazanin" w:hAnsi="IRNazanin" w:eastAsia="IRNazanin"/>
          <w:color w:val="111111"/>
          <w:sz w:val="28"/>
          <w:sz w:val="28"/>
          <w:szCs w:val="28"/>
          <w:rtl w:val="true"/>
          <w:lang w:bidi="fa-IR"/>
        </w:rPr>
        <w:t xml:space="preserve">با توجه به تردید موجود در صحت وقوع بیعت امیرالمؤمنين له با ابوبکر در روزهای نخست غصب خلافت، اکثر مدافعان خلفا ترجیح داده اند تا با چنین نقل هایی، راه را برای پذیرش وقوع بیعتی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خالی از مشکلات بیعت نخست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نموده و بدین وسیله ضمن سرپوش نهادن بر حوادث تلخ مربوط به تلاش هواداران ابوبکر برای اخذ بیعت اجباری از امیرالمؤمنین و پاک نمودن آن حوادث شرم آور از صفحه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خلافت ابوبکر را با طرح بیعتی جدید مستحکم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اقوال فوق، به منابع زیر مراجعه نمایید</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في الملل و النحل،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ابن جوزی، تذکرة الخواص، 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اعثم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است که عده ای نیز تحت تأثیر همین نقل های اهل سنت قرار گرفته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بعضی می گویند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بیعت نکرد، امری خلاف واقعیتهای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عده ای می گویند، از روی تعصبی است که بر حقایق تاریخی پرده می افکند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جالب تر آن که برخی دیگر از مدافعان متعصب مکتب خلافت، مدعی شده اند که حضرت علی در همان روزهای آغازین خلافت ابوبکر، مشتاقانه و بی درنگ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مورخینی که در لابه لای آثارشان چنین جعلیاتی را گنجانده اند،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طبری، تاریخ الامم و الملوک،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الأرب،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این ادعا، علاوه بر تعارض شدید با سایر اسناد تاریخی، با دیدگاه سایر پیروان خلفا مبنی بر عدم وقوع هرگونه بیعتی با ابوبکر در زمان حیات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تضادی آشکار قرار دارد</w:t>
      </w:r>
      <w:r>
        <w:rPr>
          <w:rFonts w:eastAsia="IRNazanin" w:cs="IRNazanin"/>
          <w:color w:val="111111"/>
          <w:sz w:val="28"/>
          <w:szCs w:val="28"/>
          <w:rtl w:val="true"/>
          <w:lang w:bidi="fa-IR"/>
        </w:rPr>
        <w:t>.</w:t>
      </w:r>
      <w:r>
        <w:rPr>
          <w:rStyle w:val="FootnoteAnchor"/>
          <w:rtl w:val="true"/>
        </w:rPr>
        <w:footnoteReference w:id="109"/>
      </w:r>
      <w:bookmarkStart w:id="204" w:name="pg17128_166561"/>
    </w:p>
    <w:p>
      <w:pPr>
        <w:pStyle w:val="Heading4"/>
        <w:numPr>
          <w:ilvl w:val="3"/>
          <w:numId w:val="1"/>
        </w:numPr>
        <w:rPr/>
      </w:pPr>
      <w:bookmarkStart w:id="205" w:name="__RefHeading___Toc1651540_2142443653"/>
      <w:bookmarkStart w:id="206" w:name="_Toc75"/>
      <w:bookmarkEnd w:id="204"/>
      <w:bookmarkEnd w:id="205"/>
      <w:r>
        <w:rPr>
          <w:rtl w:val="true"/>
        </w:rPr>
        <w:t>اهل سنت ماجرای این بیعت را چند گونه نقل می کنند؟</w:t>
      </w:r>
      <w:bookmarkEnd w:id="206"/>
    </w:p>
    <w:p>
      <w:pPr>
        <w:pStyle w:val="BookText"/>
        <w:rPr/>
      </w:pPr>
      <w:r>
        <w:rPr>
          <w:rFonts w:ascii="IRNazanin" w:hAnsi="IRNazanin" w:eastAsia="IRNazanin"/>
          <w:color w:val="111111"/>
          <w:sz w:val="28"/>
          <w:sz w:val="28"/>
          <w:szCs w:val="28"/>
          <w:rtl w:val="true"/>
          <w:lang w:bidi="fa-IR"/>
        </w:rPr>
        <w:t>نقل های اهل سنت در این موضوع به سه گونه مختلف قابل تقسیم می باشند</w:t>
      </w:r>
    </w:p>
    <w:p>
      <w:p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ارتداد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نامه اميرالمؤمنين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ملاقات خصوصی امیرالمؤمنین با ابويکر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برخی خواسته اند تا با استناد به همین نقل ها،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مقبول و مشروع جلوه دهند؛ چنانچه اظهار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از بیعت با ابوبکر خودداری فرمود، ولی سرانجام با وی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کرد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حضرت امیر مدت کوتاهی از بیعت با ابوبکر خودداری فرمود ولی سرانجام با نظر بلندی که داشت با وی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از بزرگان اصحاب و یاران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خلیفه ای که از طرف آنها انتخاب شده بود خودداری نمودند، اما بعد از مدتی چون ملاحظه کردند این خودداری از بیعت ممکن است در آن شرایط خاص ضرر عظیمی برای عالم اسلام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 به بیعت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او می دید کسی که بر مسند خلافت تکیه کرده از کوشش برای تقویت و عظمت اسلام در جهان مضایقه نمی کند و این آخرین آرزو و هدف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و حکومت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جهات تسلیم شد و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2"/>
      </w:r>
      <w:bookmarkStart w:id="207" w:name="pg17128_166562"/>
    </w:p>
    <w:p>
      <w:pPr>
        <w:pStyle w:val="Heading4"/>
        <w:numPr>
          <w:ilvl w:val="3"/>
          <w:numId w:val="1"/>
        </w:numPr>
        <w:rPr/>
      </w:pPr>
      <w:bookmarkStart w:id="208" w:name="__RefHeading___Toc1651542_2142443653"/>
      <w:bookmarkStart w:id="209" w:name="_Toc76"/>
      <w:bookmarkEnd w:id="207"/>
      <w:bookmarkEnd w:id="208"/>
      <w:r>
        <w:rPr>
          <w:rtl w:val="true"/>
        </w:rPr>
        <w:t>نقد نقل های سه گانه اهل سنت درباره بیعت مختاراته</w:t>
      </w:r>
      <w:bookmarkEnd w:id="209"/>
    </w:p>
    <w:p>
      <w:pPr>
        <w:pStyle w:val="Heading5"/>
        <w:numPr>
          <w:ilvl w:val="4"/>
          <w:numId w:val="1"/>
        </w:numPr>
        <w:rPr/>
      </w:pPr>
      <w:bookmarkStart w:id="210" w:name="__RefHeading___Toc1651544_2142443653"/>
      <w:bookmarkStart w:id="211" w:name="_Toc77"/>
      <w:bookmarkEnd w:id="210"/>
      <w:r>
        <w:rPr>
          <w:rtl w:val="true"/>
        </w:rPr>
        <w:t xml:space="preserve">بررسي و نقد نقل های مربوط به ماجرای ارتداد عرب </w:t>
      </w:r>
      <w:r>
        <w:rPr>
          <w:rtl w:val="true"/>
        </w:rPr>
        <w:t>(</w:t>
      </w:r>
      <w:r>
        <w:rPr>
          <w:rtl w:val="true"/>
        </w:rPr>
        <w:t>گونه اول</w:t>
      </w:r>
      <w:r>
        <w:rPr>
          <w:rtl w:val="true"/>
        </w:rPr>
        <w:t>)</w:t>
      </w:r>
      <w:bookmarkEnd w:id="211"/>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 ارتدت العرب، مشى عثمان إلى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يابن عم، إنّه لا يخرج أحد إلى قتال هذا العدو و أنت لم تبايع، فلم يزل به حتى مشى إلى أبي بكر قبايعه؛ فسر المسلمين وجد الناس في القتال و قطعت البعوث</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هنگامی که مسألة ارتداد عرب پیش آمد، عثمان به نزد علی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تو بیعت نکنی، کسی به چنگ این دشمنان بیرون نخواهد شد و آن قدر از این مطالب در گوش او زمزمه کرد تا او به نزد ابوبکر برد و علی با ابوبکر بیعت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بیعت علی با ابوبکر، مسلمانان خوشحال شدند و کمر به جنگ با مرتدین بستند و از هر سو سپاه به حرکت در آمد</w:t>
      </w:r>
      <w:r>
        <w:rPr>
          <w:rFonts w:eastAsia="IRNazanin" w:cs="IRNazanin"/>
          <w:color w:val="111111"/>
          <w:sz w:val="28"/>
          <w:szCs w:val="28"/>
          <w:rtl w:val="true"/>
          <w:lang w:bidi="fa-IR"/>
        </w:rPr>
        <w:t xml:space="preserve">.»! </w:t>
      </w:r>
      <w:bookmarkStart w:id="212" w:name="pg17128_166563"/>
    </w:p>
    <w:p>
      <w:pPr>
        <w:pStyle w:val="BookText"/>
        <w:rPr/>
      </w:pPr>
      <w:bookmarkEnd w:id="212"/>
      <w:r>
        <w:rPr>
          <w:rFonts w:ascii="IRNazanin" w:hAnsi="IRNazanin" w:eastAsia="IRNazanin"/>
          <w:color w:val="111111"/>
          <w:sz w:val="28"/>
          <w:sz w:val="28"/>
          <w:szCs w:val="28"/>
          <w:rtl w:val="true"/>
          <w:lang w:bidi="fa-IR"/>
        </w:rPr>
        <w:t>با توجه به سند فوق، ماجرای این بیعت را می توان بر سه محور اصلی تقسیم بندی نمود؛ که به ترتیب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عرب و خطر آن برای اسلام و مسلمین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عثمان مبنی بر عدم امکان سرکوب مرتدین در صورت عدم بيعت أمير المؤمنين بلا با خلیفه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گسترده سپاه جهت سرکوب مرتدین، به دلیل انجام این بیعت</w:t>
      </w:r>
    </w:p>
    <w:p>
      <w:pPr>
        <w:pStyle w:val="Heading5"/>
        <w:numPr>
          <w:ilvl w:val="4"/>
          <w:numId w:val="1"/>
        </w:numPr>
        <w:rPr/>
      </w:pPr>
      <w:bookmarkStart w:id="213" w:name="__RefHeading___Toc1651546_2142443653"/>
      <w:bookmarkStart w:id="214" w:name="_Toc78"/>
      <w:bookmarkEnd w:id="213"/>
      <w:r>
        <w:rPr>
          <w:rtl w:val="true"/>
        </w:rPr>
        <w:t>نقل اهل سنت درباره وقوع بیعت به دلیل ارتداد عرب، قابل اعتماد نمی باشد</w:t>
      </w:r>
      <w:bookmarkEnd w:id="2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این تقل</w:t>
      </w:r>
    </w:p>
    <w:p>
      <w:pPr>
        <w:pStyle w:val="BookText"/>
        <w:rPr/>
      </w:pPr>
      <w:r>
        <w:rPr>
          <w:rFonts w:ascii="IRNazanin" w:hAnsi="IRNazanin" w:eastAsia="IRNazanin"/>
          <w:color w:val="111111"/>
          <w:sz w:val="28"/>
          <w:sz w:val="28"/>
          <w:szCs w:val="28"/>
          <w:rtl w:val="true"/>
          <w:lang w:bidi="fa-IR"/>
        </w:rPr>
        <w:t xml:space="preserve">از آن جایی که محور اصلی و تکیه گاه وقوع این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عربه در زمان خلافت ابوبکر می باشد؛ ابتدا لازم است تا درباره میزان درستی این واقعه، به بررسی و تحقیق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در منابع تاریخی اهل سنت، وقوع ارتدادهای وسیع و گسترده ای در دوران خلافت ابوبکر را در معرض دید قرار می دهد که وجود خطری جدی و احتمال حمله ای گسترده به مدینه را در اذهان القا می نماید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که طیری از سیف و او از سهل بن يوسف نقل می کند چنین آمده است که قبائل مختلف ثعلبة بن سعد و قبائل دیگری که با آنان هم پیمان بودند، مانند قبیله شره و عبس در محلی بنام آبرق که از نقاط سرزمین زده میباشد اجتماع نمودند و گروهی از بنی کنانه نیز به آنان پیوستند و جمعیت آنان به قدری زیاد شد که آن سرزمین گنجایش آنان را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بود که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همان سرزمین آبرق ماندند و گروه دیگر به محل دیگری بنام ذي القصه حرکت نمودند و طلحه اسدی هم که ادعای پیامبری مینمود به سرکردگی برادرش جبال به آنان کمک و نیرو فرستاد</w:t>
      </w:r>
    </w:p>
    <w:p>
      <w:pPr>
        <w:pStyle w:val="BookText"/>
        <w:rPr/>
      </w:pPr>
      <w:r>
        <w:rPr>
          <w:rFonts w:ascii="IRNazanin" w:hAnsi="IRNazanin" w:eastAsia="IRNazanin"/>
          <w:color w:val="111111"/>
          <w:sz w:val="28"/>
          <w:sz w:val="28"/>
          <w:szCs w:val="28"/>
          <w:rtl w:val="true"/>
          <w:lang w:bidi="fa-IR"/>
        </w:rPr>
        <w:t>قبائل دئل و ليث و مدلج هم در میان سپاه جبال بودند و عوف فرزند فلان بن سنان هم در آبرق سرکردگی قبیله مزه را بعهده گرفت و سرکردگی قبیله ثعلبه و عبس بعهده حارث بن فلان که یکی از افراد قبیله بنی سبیع بود واگذاشته شده</w:t>
      </w:r>
    </w:p>
    <w:p>
      <w:pPr>
        <w:pStyle w:val="BookText"/>
        <w:rPr/>
      </w:pPr>
      <w:r>
        <w:rPr>
          <w:rFonts w:ascii="IRNazanin" w:hAnsi="IRNazanin" w:eastAsia="IRNazanin"/>
          <w:color w:val="111111"/>
          <w:sz w:val="28"/>
          <w:sz w:val="28"/>
          <w:szCs w:val="28"/>
          <w:rtl w:val="true"/>
          <w:lang w:bidi="fa-IR"/>
        </w:rPr>
        <w:t>بدین گونه جمعیت آنان و تعدادشان فراوان و بیش از بیش گردید</w:t>
      </w:r>
    </w:p>
    <w:p>
      <w:pPr>
        <w:pStyle w:val="BookText"/>
        <w:rPr/>
      </w:pPr>
      <w:r>
        <w:rPr>
          <w:rFonts w:ascii="IRNazanin" w:hAnsi="IRNazanin" w:eastAsia="IRNazanin"/>
          <w:color w:val="111111"/>
          <w:sz w:val="28"/>
          <w:sz w:val="28"/>
          <w:szCs w:val="28"/>
          <w:rtl w:val="true"/>
          <w:lang w:bidi="fa-IR"/>
        </w:rPr>
        <w:t>آنگاه این قبیله ها عده ای را بعنوان نمایندگی به مدینه فرستادند نمایندگان گروههای مرتدین که از مدینه برگشتند، ضعف و قلت مسلمانان مدینه را به افراد قبائل خویش گوشزد نمودند و آنان را به جنگ مسلمانان تحریک و تطمیع کردند و برای حمله نمودن به مرکز اسلامی آماده شان ساختند</w:t>
      </w:r>
    </w:p>
    <w:p>
      <w:pPr>
        <w:pStyle w:val="BookText"/>
        <w:rPr/>
      </w:pPr>
      <w:r>
        <w:rPr>
          <w:rFonts w:ascii="IRNazanin" w:hAnsi="IRNazanin" w:eastAsia="IRNazanin"/>
          <w:color w:val="111111"/>
          <w:sz w:val="28"/>
          <w:sz w:val="28"/>
          <w:szCs w:val="28"/>
          <w:rtl w:val="true"/>
          <w:lang w:bidi="fa-IR"/>
        </w:rPr>
        <w:t>سه روز از این جریان نگذشته بود که لشکر انبوه مرتدین حمله خویش را شبانگاه به مدینه آغاز نمودند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این حوادث که در واقع به عنوان مقدمات وقوع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نخستین سرکوب مرتدین توسط سپاه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 همان ارتداد عرب است که خطر ناشی از آن، به عنوان یکی از محورهای اصلی ماجرای این بیعت در نقل بلادری منعکس می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آن که در ادامه ادعاهای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درباره همین حوادث مقدماتی که قبل از جنگ آبرق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bookmarkStart w:id="215" w:name="pg17128_166565"/>
    </w:p>
    <w:p>
      <w:pPr>
        <w:pStyle w:val="BookText"/>
        <w:rPr/>
      </w:pPr>
      <w:bookmarkEnd w:id="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طلحه، زبیر، ابن مسعود را به گذرگاههای مدینه گماشت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با توجه به این ادعاها، ماجرای این بیعت، در همان روزهای ابتدایی اعزام نمایندگان مرتدین به مدینه و اطلاع یافتن ابوبکر از تصمیم آنها مبنی بر حمله به شهر،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ابوبکر توانست قبل از وقوع حمله آنها، مردم مدینه را تجهیز نموده و حتی براساس اين ادعاها حضرت علی را هم به فرماندهی مدافعان از گذرگاههای اصلی مدینه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میان صحت نقل بلاذری درباره این بیعت و اعتبار تاریخی حوادث مربوط به جنگ ابرق، ارتباطی ناگسستنی برقرار بوده و قبول نقل بلاذری منوط به درستی این حوادث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حوادثی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اعتبار، در هاله ای از ابهام قرار دارند</w:t>
      </w:r>
      <w:r>
        <w:rPr>
          <w:rFonts w:eastAsia="IRNazanin" w:cs="IRNazanin"/>
          <w:color w:val="111111"/>
          <w:sz w:val="28"/>
          <w:szCs w:val="28"/>
          <w:rtl w:val="true"/>
          <w:lang w:bidi="fa-IR"/>
        </w:rPr>
        <w:t>.</w:t>
      </w:r>
    </w:p>
    <w:p>
      <w:pPr>
        <w:pStyle w:val="Heading5"/>
        <w:numPr>
          <w:ilvl w:val="4"/>
          <w:numId w:val="1"/>
        </w:numPr>
        <w:rPr/>
      </w:pPr>
      <w:bookmarkStart w:id="216" w:name="__RefHeading___Toc1651548_2142443653"/>
      <w:bookmarkStart w:id="217" w:name="_Toc79"/>
      <w:bookmarkEnd w:id="216"/>
      <w:r>
        <w:rPr>
          <w:rtl w:val="true"/>
        </w:rPr>
        <w:t>بررسی صحت وقوع جنگ آبرق و حوادث پس از آن</w:t>
      </w:r>
      <w:bookmarkEnd w:id="217"/>
    </w:p>
    <w:p>
      <w:pPr>
        <w:pStyle w:val="Heading6"/>
        <w:numPr>
          <w:ilvl w:val="5"/>
          <w:numId w:val="1"/>
        </w:numPr>
        <w:rPr/>
      </w:pPr>
      <w:bookmarkStart w:id="218" w:name="__RefHeading___Toc1651550_2142443653"/>
      <w:bookmarkStart w:id="219" w:name="_Toc80"/>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 xml:space="preserve">علامه عسکری در جلد دوم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 و دیگر افسانه 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جنگ ها و فتوحات دوران خلافت ابوبکر پرداخته و جعلیات سیف بن عمر در این موارد را آشکار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صحت گزارش هایی که درباره جنگ آبرق و حوادث منجر به آن نقل نمودیم، می نویسد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تحقیقات عمیق و ارزیابی پیگیری که در این مورد به عمل آمده است، به قاطعیت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مطالبی که با آن طول و تفصیل درباره جنگ آبرق و داستان ذی القصه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طبری پس از ذکر حوادث جنگ ابرق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ابوبکر آنان را تا ذی القضه تعقیب نمود و</w:t>
      </w:r>
    </w:p>
    <w:p>
      <w:pPr>
        <w:pStyle w:val="BookText"/>
        <w:rPr/>
      </w:pPr>
      <w:r>
        <w:rPr>
          <w:rFonts w:ascii="IRNazanin" w:hAnsi="IRNazanin" w:eastAsia="IRNazanin"/>
          <w:color w:val="111111"/>
          <w:sz w:val="28"/>
          <w:sz w:val="28"/>
          <w:szCs w:val="28"/>
          <w:rtl w:val="true"/>
          <w:lang w:bidi="fa-IR"/>
        </w:rPr>
        <w:t>این اولین فتح و پیروزی بود که نصیب، ابوبکر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به نقل از تاریخ طبری، ج ، به افراد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ابوبکر پیروان طلحه را که در ابرق زفه جمع شده بودند از آنجا 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ذی القضا تعقیب کرد ، طليحه به ذيله و غوش که دو تیره از قبیله طی بودند پیام داد که به وی بپیوندند و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با عجله به سوی طليحه حرکت کردند و دستور دادند که دیگران نیز به تدریج به سوی طليحه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ابوبكر جریان را بدین منوال دید به سرزمین ذی القضه حرکت نمود و در آن جا لشکرهای عظیم و انبوهی از مسلمانان تجهیز و تنظیم و آنها را به یازده لشکر تقسیم نمود و برای هر لشکری فرماندهی معین کرد و به دست هر فرماندهی پرچمی داد و به سوی یکی از قبیله های مرتد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به نقل از تاریخ طبری،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گردیده است، همه آنها از مختصات سيف است و هیچ مورخی جز سيف آن را نقل نکرده است و جز دروغ و افسانه سرائی چیز دیگر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ارتداد اکثر این قبیله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سیف آنان را به ارتداد متهم کرده است به صحت دارد و نه اجتماع آنان در آبرق و ذي القصه درست است و نه جریان فرستادن مرتدین، عده ای را به مدینه پایه و اساسی دارد و نه انتخاب نمودن ابوبکر، عده ای را برای گذرگاههای مدینه راست است و نه لشکرکشی های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جنگهای چهارگانه ای </w:t>
      </w:r>
      <w:r>
        <w:rPr>
          <w:rStyle w:val="FootnoteAnchor"/>
          <w:rtl w:val="true"/>
        </w:rPr>
        <w:footnoteReference w:id="117"/>
      </w:r>
      <w:r>
        <w:rPr>
          <w:rFonts w:ascii="IRNazanin" w:hAnsi="IRNazanin" w:eastAsia="IRNazanin"/>
          <w:color w:val="111111"/>
          <w:sz w:val="28"/>
          <w:sz w:val="28"/>
          <w:szCs w:val="28"/>
          <w:rtl w:val="true"/>
          <w:lang w:bidi="fa-IR"/>
        </w:rPr>
        <w:t>که سیف برای ابوبکر نقل نموده است، اساس و صحت دارد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دروغ گویی سیف بن عمر همین بس که در کتب رجال از او این گونه یاد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درباره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او ضعیف و سست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صاحب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است؛ حدیثش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مورد اعتماد است و نه امين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دروغگو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حديثش را ترک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گفته</w:t>
      </w:r>
    </w:p>
    <w:p>
      <w:pPr>
        <w:pStyle w:val="BookText"/>
        <w:rPr/>
      </w:pPr>
      <w:r>
        <w:rPr>
          <w:rFonts w:ascii="IRNazanin" w:hAnsi="IRNazanin" w:eastAsia="IRNazanin"/>
          <w:color w:val="111111"/>
          <w:sz w:val="28"/>
          <w:sz w:val="28"/>
          <w:szCs w:val="28"/>
          <w:rtl w:val="true"/>
          <w:lang w:bidi="fa-IR"/>
        </w:rPr>
        <w:t>حدیث هایی را که خود جعل میکرده، آنها را از زبان شخص موثقی نقل می کرده است 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متهم به زندقه است و گفته اند حدیث جعل می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است، حدیثش را ترک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گفته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زندقه است </w:t>
      </w:r>
      <w:bookmarkStart w:id="220" w:name="pg17128_166568"/>
    </w:p>
    <w:p>
      <w:pPr>
        <w:pStyle w:val="BookText"/>
        <w:rPr/>
      </w:pPr>
      <w:bookmarkEnd w:id="220"/>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فیروز آبادی صاحب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ضعیف شمرده اند</w:t>
      </w:r>
      <w:r>
        <w:rPr>
          <w:rFonts w:eastAsia="IRNazanin" w:cs="IRNazanin"/>
          <w:color w:val="111111"/>
          <w:sz w:val="28"/>
          <w:szCs w:val="28"/>
          <w:rtl w:val="true"/>
          <w:lang w:bidi="fa-IR"/>
        </w:rPr>
        <w:t xml:space="preserve">.» </w:t>
      </w:r>
      <w:r>
        <w:rPr>
          <w:rStyle w:val="FootnoteAnchor"/>
          <w:rtl w:val="true"/>
        </w:rPr>
        <w:footnoteReference w:id="119"/>
      </w:r>
    </w:p>
    <w:p>
      <w:pPr>
        <w:pStyle w:val="Heading6"/>
        <w:numPr>
          <w:ilvl w:val="5"/>
          <w:numId w:val="1"/>
        </w:numPr>
        <w:rPr/>
      </w:pPr>
      <w:bookmarkStart w:id="221" w:name="__RefHeading___Toc1651552_2142443653"/>
      <w:bookmarkStart w:id="222" w:name="_Toc81"/>
      <w:bookmarkEnd w:id="221"/>
      <w:r>
        <w:rPr>
          <w:rtl w:val="true"/>
        </w:rPr>
        <w:t>نتیجه</w:t>
      </w:r>
      <w:bookmarkEnd w:id="22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نقلهای اهل سنت درباره ماجرای این بیعت که مبتنی بر پذیرش نقلهای سیف در زمینه ارتداد عرب و جنگ آبرق می باشد، قابل دفاع علمی نبوده و از صحت تاریخی برخوردار نمی باشند</w:t>
      </w:r>
      <w:r>
        <w:rPr>
          <w:rFonts w:eastAsia="IRNazanin" w:cs="IRNazanin"/>
          <w:color w:val="111111"/>
          <w:sz w:val="28"/>
          <w:szCs w:val="28"/>
          <w:rtl w:val="true"/>
          <w:lang w:bidi="fa-IR"/>
        </w:rPr>
        <w:t xml:space="preserve">. </w:t>
      </w:r>
      <w:bookmarkStart w:id="223" w:name="pg17128_166569"/>
    </w:p>
    <w:p>
      <w:pPr>
        <w:pStyle w:val="BookText"/>
        <w:rPr/>
      </w:pPr>
      <w:bookmarkEnd w:id="22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دلالت این نقل</w:t>
      </w:r>
    </w:p>
    <w:p>
      <w:pPr>
        <w:pStyle w:val="BookText"/>
        <w:rPr/>
      </w:pPr>
      <w:r>
        <w:rPr>
          <w:rFonts w:ascii="IRNazanin" w:hAnsi="IRNazanin" w:eastAsia="IRNazanin"/>
          <w:color w:val="111111"/>
          <w:sz w:val="28"/>
          <w:sz w:val="28"/>
          <w:szCs w:val="28"/>
          <w:rtl w:val="true"/>
          <w:lang w:bidi="fa-IR"/>
        </w:rPr>
        <w:t>همان طور که ملاحظه فرمودید، ماجرای این بیعت با ماجرای ارتداد عرب و جنگ آیری در ارتباط کامل بوده و صحت آن منوط به واقعی بودن این ارتدادها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اهل سنت به مانند 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ارتدادها و داستان تهدید مدینه توسط مرتدین، از جنگ آبرق آغاز گردیده و به ارتداد امزمل ختم می گردد</w:t>
      </w:r>
      <w:r>
        <w:rPr>
          <w:rFonts w:eastAsia="IRNazanin" w:cs="IRNazanin"/>
          <w:color w:val="111111"/>
          <w:sz w:val="28"/>
          <w:szCs w:val="28"/>
          <w:rtl w:val="true"/>
          <w:lang w:bidi="fa-IR"/>
        </w:rPr>
        <w:t>.</w:t>
      </w:r>
    </w:p>
    <w:p>
      <w:pPr>
        <w:pStyle w:val="Heading5"/>
        <w:numPr>
          <w:ilvl w:val="4"/>
          <w:numId w:val="1"/>
        </w:numPr>
        <w:rPr/>
      </w:pPr>
      <w:bookmarkStart w:id="224" w:name="__RefHeading___Toc1651554_2142443653"/>
      <w:bookmarkStart w:id="225" w:name="_Toc82"/>
      <w:bookmarkEnd w:id="224"/>
      <w:r>
        <w:rPr>
          <w:rtl w:val="true"/>
        </w:rPr>
        <w:t>ادامه بررسی صحت وقوع جنگ ابرق و حوادث پس از آن</w:t>
      </w:r>
      <w:bookmarkEnd w:id="225"/>
    </w:p>
    <w:p>
      <w:pPr>
        <w:pStyle w:val="Heading6"/>
        <w:numPr>
          <w:ilvl w:val="5"/>
          <w:numId w:val="1"/>
        </w:numPr>
        <w:rPr/>
      </w:pPr>
      <w:bookmarkStart w:id="226" w:name="__RefHeading___Toc1651556_2142443653"/>
      <w:bookmarkStart w:id="227" w:name="_Toc83"/>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مطابق نقل اهل سنت، مرتدین پس از شکست در جنگ آبرق، از قبایل طی دعوت به همکاری نموده و لشکری را تشکیل می دهند که بار دیگر در نبرد ذی القضه و در محلی به نام بزاخه، توسط بازده لشکری که ابوبکر تدارک دیده بود، شکست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شکست خوردگان برای بار سوم، اطراف زنی مرتد به نام ام زمل جمع می شوند و بار دیگر خطری جدی برای اسلام ایجاد می کنند که در نهایت، این سپاه نیز توسط نظام خلافت سرکوب می گردد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جنگ های مرتدین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آبرق همان منیع،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ذی القضه و نبرد در بزاخه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الوتداد قبیله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يوستن فراریان به المزمل</w:t>
      </w:r>
    </w:p>
    <w:p>
      <w:pPr>
        <w:pStyle w:val="BookText"/>
        <w:rPr/>
      </w:pPr>
      <w:r>
        <w:rPr>
          <w:rFonts w:ascii="IRNazanin" w:hAnsi="IRNazanin" w:eastAsia="IRNazanin"/>
          <w:color w:val="111111"/>
          <w:sz w:val="28"/>
          <w:sz w:val="28"/>
          <w:szCs w:val="28"/>
          <w:rtl w:val="true"/>
          <w:lang w:bidi="fa-IR"/>
        </w:rPr>
        <w:t xml:space="preserve">بنابراین، صحت ماجرای این بیعت که بلادری از راویان آن است، در ارتباط با صحت چهار واقعه زیر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جنگ آبرق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 به ذی القضه و جنگ در زاه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قبیله طی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ام زمل۔</w:t>
      </w:r>
    </w:p>
    <w:p>
      <w:pPr>
        <w:pStyle w:val="BookText"/>
        <w:rPr/>
      </w:pPr>
      <w:r>
        <w:rPr>
          <w:rFonts w:ascii="IRNazanin" w:hAnsi="IRNazanin" w:eastAsia="IRNazanin"/>
          <w:color w:val="111111"/>
          <w:sz w:val="28"/>
          <w:sz w:val="28"/>
          <w:szCs w:val="28"/>
          <w:rtl w:val="true"/>
          <w:lang w:bidi="fa-IR"/>
        </w:rPr>
        <w:t>نکته جالب توجه این که برخی پژوهشگران، تمام نقل های مربوط به حوادث فرق را جعلی دانسته و تنها به صحت و اعتبار بخش بسیار اندکی از حوادث ذي القصه رأی داده اند که بدین قرار می باشد</w:t>
      </w:r>
    </w:p>
    <w:p>
      <w:pPr>
        <w:pStyle w:val="BookText"/>
        <w:rPr/>
      </w:pPr>
      <w:r>
        <w:rPr>
          <w:rFonts w:ascii="IRNazanin" w:hAnsi="IRNazanin" w:eastAsia="IRNazanin"/>
          <w:color w:val="111111"/>
          <w:sz w:val="28"/>
          <w:sz w:val="28"/>
          <w:szCs w:val="28"/>
          <w:rtl w:val="true"/>
          <w:lang w:bidi="fa-IR"/>
        </w:rPr>
        <w:t>اسامه با لشکریانش از جنگ شام به مدینه مراجعت نمودند، آنگاه ابوبکر به جنگ مرتدین قیام کرد و با گروه مسلمانان از مدينه خارج گردید تا به منزل ذي القصه که از طرف نجد در دوازده میلی مدینه قرار گرفته است رسید و در آنجا لشکر خود را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را به سوی قبائل مرتدین فرستاد و ریاست انصار را به ثابت بن قیس سپرد و خالد را فرمانده کل قرار داد و به وی دستور داد که به سوی طلحه و غننة بن حضن که در یکی از سرزمینهای قبیله بنی اسد به نام باخه فرود آمده بودند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بدو گفت که ملاقات من و لشکریانم با تو در نزدیکی خیبر 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جمله را ابوبکر از راه سیاست و تاکتیک جنگی به زبان راند که این گفتار به گوش دشمن برسد و در دل آنان ایجاد </w:t>
      </w:r>
    </w:p>
    <w:p>
      <w:pPr>
        <w:pStyle w:val="BookText"/>
        <w:rPr/>
      </w:pPr>
      <w:r>
        <w:rPr>
          <w:rFonts w:ascii="IRNazanin" w:hAnsi="IRNazanin" w:eastAsia="IRNazanin"/>
          <w:color w:val="111111"/>
          <w:sz w:val="28"/>
          <w:sz w:val="28"/>
          <w:szCs w:val="28"/>
          <w:rtl w:val="true"/>
          <w:lang w:bidi="fa-IR"/>
        </w:rPr>
        <w:t>رعب و وحشت نماید وگرنه او همه مردان جنگی را با خالد به سوی دشمن اعزام داشته بود و کسی نمانده بود که لشکر دیگری فراهم سازد و به یاری خالد به بزاخه یا خیبر برود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جریان حرکت ابوبکر را به ذی القصه و امیر لشکر نمودن خالد را در این محل، یعقوبی هم در تاریخ خود آورده است ولی وی اضافه میکند که امیر نمودن ثابت بر انصار پس از آن بوده است که آنان به ابوبکر پرخاش نمودند که چراکسی از انصار را امیر قرار نداده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ماکه روایت سیف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جنگ آبرق و داستان ذی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مورخان دیگر برابر هم میگذاریم و آنها را با هم تطبیق و مقایسه میکنیم، افسانه سازی سیف به خوبی آشکار میشود زیرا تاریخ نگاران دیگر متفقاً گفته اند ابوبکر برای جنگ و لشکرکشی یکبار از مدینه بیرون شد و گفته اند گفته اند پس از مراجعت اسامه از موته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به سوی ذی القصه حرکت کرد و در آنجا لشکری مجهز و آماده نمود و فرماندهی این لشکر را به عهده خالدبن ولید گذاشت و ریاست گروه انصار را تحت امارت خالد به ثابت بن قیس محول نمود، آنگاه به آنان دستور داد که برای سرکوبی طلیحه و کسانی که از قبیله آشد و فزاره به </w:t>
      </w:r>
    </w:p>
    <w:p>
      <w:pPr>
        <w:pStyle w:val="BookText"/>
        <w:rPr/>
      </w:pPr>
      <w:r>
        <w:rPr>
          <w:rFonts w:ascii="IRNazanin" w:hAnsi="IRNazanin" w:eastAsia="IRNazanin"/>
          <w:color w:val="111111"/>
          <w:sz w:val="28"/>
          <w:sz w:val="28"/>
          <w:szCs w:val="28"/>
          <w:rtl w:val="true"/>
          <w:lang w:bidi="fa-IR"/>
        </w:rPr>
        <w:t>دور وی گرد آمده اند، سوی بزاخه حرکت کنند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نویسان دیگر در این باره می نویسند که از عشایر اطراف مدینه تنها دو قبیله به یاری طلیحه برخاستند و برضد اسلام و مسلمانان فعالیت نمودند؛ یکی قبیله خود طلیحه که قبیله اسد است و دیگری گروه فزاره که شعبه ای از قبیله غطفان است و غطفان هم تیره ای از قبائل قیس عیلان است و به جز این دو قبیله نام قبیله دیگری که به دور طليحه جمع شده و با مسلمانان جنگیده باشند، نیامده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لشکر طليحه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عده معدودی از افراد قبیله آشد که قبیله خود وی بود و عده دیگری از قبیله فزاره به سرپرستی رئيسشان عيينة بن حضن، از قبائل دیگر، کسی وجود نداشت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تاریخ نویسان میگویند که اجتماع سپاه طلیحه در بزاخه که یکی از آبادیهای قبیله آشد است واقع گردید و خالدبن ولید از ذی القصه با دو هزار و هفتصد تن از قبیله قزاره در میان لشکر در همان بزاخه روبه رو گردیدند و جنگ سختی در میانشان شروع شد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تر آن که یکی از حلقه های اتصال ماجرای ارتداد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مختارانه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ارتداد قبیله طی میباشد؛ در حالی که</w:t>
      </w:r>
      <w:r>
        <w:rPr>
          <w:rFonts w:eastAsia="IRNazanin" w:cs="IRNazanin"/>
          <w:color w:val="111111"/>
          <w:sz w:val="28"/>
          <w:szCs w:val="28"/>
          <w:rtl w:val="true"/>
          <w:lang w:bidi="fa-IR"/>
        </w:rPr>
        <w:t xml:space="preserve">: </w:t>
      </w:r>
      <w:bookmarkStart w:id="228" w:name="pg17128_166573"/>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همان قبیله است که نه تنها طرفدار طلیحه نبوده بلکه در برابر لشکریان طلیحه قرار می گرفتند و می گفتند که ابوبکر با شما آنچنان بجنگد که اباالفحل الاكبرش بنامید و این همان قبیله 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به آنان پناه برد و در جنگ با طلیحه از آنان استمداد نمود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بنابراین، خطر ارتداد عرب برای نخستین بار در شرایطی مطرح گردید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 اسامه با لشکریانش از موته بازگشته بود و ابوبکر به هیچ روی با کمبود نیروی نظامی مواجه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نیازی هم به بسیج نیروهای مردمی نداشت تا بخواهد جهت تحقق این هدف، از حضرت امیر مطالبۂ بیعت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طليحه و اطرافیان او تعداد قابل توجهی نبودند و این ارتداد آن قدر گسترده نبود که سپاهیان خلیفه قادر به دفع خطر آنها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خطر مرتدین و امکان تهدید شهری همانند مدینه، آن قدر جدی نبود تا جهت دفع آن، نیازی به بیعت نمودن حضرت امیر با ابوبکر باشد</w:t>
      </w:r>
      <w:r>
        <w:rPr>
          <w:rFonts w:eastAsia="IRNazanin" w:cs="IRNazanin"/>
          <w:color w:val="111111"/>
          <w:sz w:val="28"/>
          <w:szCs w:val="28"/>
          <w:rtl w:val="true"/>
          <w:lang w:bidi="fa-IR"/>
        </w:rPr>
        <w:t>.</w:t>
      </w:r>
    </w:p>
    <w:p>
      <w:pPr>
        <w:pStyle w:val="Heading6"/>
        <w:numPr>
          <w:ilvl w:val="5"/>
          <w:numId w:val="1"/>
        </w:numPr>
        <w:rPr/>
      </w:pPr>
      <w:bookmarkStart w:id="229" w:name="__RefHeading___Toc1651558_2142443653"/>
      <w:bookmarkStart w:id="230" w:name="_Toc84"/>
      <w:bookmarkEnd w:id="229"/>
      <w:r>
        <w:rPr>
          <w:rtl w:val="true"/>
        </w:rPr>
        <w:t>نتیجه</w:t>
      </w:r>
      <w:bookmarkEnd w:id="23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مختارانه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گرفتن از بزرگ نمایی حوادث ارتداد عرب، به اسناد تاریخی افزوده گردیده و شهرت دروغين حوادث ارتداد عرب در تاریخ موجب شده تا به راحتی وقوع چنین بیعتی مورد قبول و پذیرش قرار گیرد</w:t>
      </w:r>
      <w:r>
        <w:rPr>
          <w:rFonts w:eastAsia="IRNazanin" w:cs="IRNazanin"/>
          <w:color w:val="111111"/>
          <w:sz w:val="28"/>
          <w:szCs w:val="28"/>
          <w:rtl w:val="true"/>
          <w:lang w:bidi="fa-IR"/>
        </w:rPr>
        <w:t xml:space="preserve">. </w:t>
      </w:r>
      <w:bookmarkStart w:id="231" w:name="pg17128_166574"/>
    </w:p>
    <w:p>
      <w:pPr>
        <w:pStyle w:val="Heading5"/>
        <w:numPr>
          <w:ilvl w:val="4"/>
          <w:numId w:val="1"/>
        </w:numPr>
        <w:rPr/>
      </w:pPr>
      <w:bookmarkStart w:id="232" w:name="__RefHeading___Toc1651560_2142443653"/>
      <w:bookmarkStart w:id="233" w:name="_Toc85"/>
      <w:bookmarkEnd w:id="231"/>
      <w:bookmarkEnd w:id="232"/>
      <w:r>
        <w:rPr>
          <w:rtl w:val="true"/>
        </w:rPr>
        <w:t>نگاهی دیگر به ماجرای ارتداد عرب</w:t>
      </w:r>
      <w:bookmarkEnd w:id="233"/>
    </w:p>
    <w:p>
      <w:pPr>
        <w:pStyle w:val="BookText"/>
        <w:rPr/>
      </w:pPr>
      <w:r>
        <w:rPr>
          <w:rFonts w:ascii="IRNazanin" w:hAnsi="IRNazanin" w:eastAsia="IRNazanin"/>
          <w:color w:val="111111"/>
          <w:sz w:val="28"/>
          <w:sz w:val="28"/>
          <w:szCs w:val="28"/>
          <w:rtl w:val="true"/>
          <w:lang w:bidi="fa-IR"/>
        </w:rPr>
        <w:t xml:space="preserve">محدود بودن گستره انسانی ارتداد عرب، مورد تأکید محققینی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پژوهشهای تاریخی خود درباره جنگهای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نتایج تحقیقات علامه عسکری، توجه ویژه ای نشان نداده اند نیز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پژوهشگران، هرچند از کنار تحریف های صورت گرفته در ماجرای ارتداد عرب به سادگی عبور کرده و دروغ نوشته های طبری در این ماجرا را به شیوه علامه عسکری پی نگرفته اند؛</w:t>
      </w:r>
      <w:r>
        <w:rPr>
          <w:rStyle w:val="FootnoteAnchor"/>
          <w:rtl w:val="true"/>
        </w:rPr>
        <w:footnoteReference w:id="129"/>
      </w:r>
      <w:r>
        <w:rPr>
          <w:rFonts w:ascii="IRNazanin" w:hAnsi="IRNazanin" w:eastAsia="IRNazanin"/>
          <w:color w:val="111111"/>
          <w:sz w:val="28"/>
          <w:sz w:val="28"/>
          <w:szCs w:val="28"/>
          <w:rtl w:val="true"/>
          <w:lang w:bidi="fa-IR"/>
        </w:rPr>
        <w:t>اما پس از بررسی همه اسناد ثبت شده در کتب اهل سنت، به این باور علمی رسیده اند که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گستردگی جغرافیایی ارتداد در جزيرة العرب باعث شده تا </w:t>
      </w:r>
    </w:p>
    <w:p>
      <w:pPr>
        <w:pStyle w:val="BookText"/>
        <w:rPr/>
      </w:pPr>
      <w:r>
        <w:rPr>
          <w:rFonts w:ascii="IRNazanin" w:hAnsi="IRNazanin" w:eastAsia="IRNazanin"/>
          <w:color w:val="111111"/>
          <w:sz w:val="28"/>
          <w:sz w:val="28"/>
          <w:szCs w:val="28"/>
          <w:rtl w:val="true"/>
          <w:lang w:bidi="fa-IR"/>
        </w:rPr>
        <w:t xml:space="preserve">مورخان، آن را به گستردگی انسانی نیز تعمیم دهند، در حالی که عده قابل توجهی از مردم که از زمان پیامبر، اسلام را پذیرفته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اسلام وفادار ماندند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مورخان در مورد گستره ارتداد در جزيرة العرب، مبالغه کرده و با عبارت ارتدت العرب</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القا نموده اند که اکثر مردمی که در زمان پیامبر، اسلام را پذیرفته بودند، از دین برگشتند و در این میان تنها سه شهر مدینه، مکه و طائف را استثناء کرده اند، در حالی که تحقیق خلاف این را نشان می دهد، چرا که بسیاری از قبایل به اسلام و حکومت مدينه وفادار ماندند و چه بسا در سرکوب مرتدان نیز با حکومت مرکزی همکاری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ارائه شواهد و مدارک حاکی از این که قبایل و افراد زیادی دین خود را حفظ کردند، مبالغه آمیز بودن این گزارش ها را اثبات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گزارشهایی که نشانه ثبات عده زیادی در جزيرة العرب بر اسلام و تبری آنها از ارتدادها است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 اکثر مورخان اتفاق دارند مکه، مدینه و ثقیف مرتد نشدند و در سرکوب فتنه مرتدان قبایل آشد، دبیان، و غطفان همکاری داشتند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قبایل مقیم بین مکه، مدینه و طائف، مثل مزينه، </w:t>
      </w:r>
    </w:p>
    <w:p>
      <w:pPr>
        <w:pStyle w:val="BookText"/>
        <w:rPr/>
      </w:pPr>
      <w:r>
        <w:rPr>
          <w:rFonts w:ascii="IRNazanin" w:hAnsi="IRNazanin" w:eastAsia="IRNazanin"/>
          <w:color w:val="111111"/>
          <w:sz w:val="28"/>
          <w:sz w:val="28"/>
          <w:szCs w:val="28"/>
          <w:rtl w:val="true"/>
          <w:lang w:bidi="fa-IR"/>
        </w:rPr>
        <w:t>غفار، جهينه، بلی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بعضی از این قبایل بعد از وفات پیامبر ، زکات مال خود را نزد ابوبکر آورده و خلیفه از آنها برای جنگ با اهل رده پاری جست؛</w:t>
      </w:r>
      <w:r>
        <w:rPr>
          <w:rStyle w:val="FootnoteAnchor"/>
          <w:rtl w:val="true"/>
        </w:rPr>
        <w:footnoteReference w:id="134"/>
      </w:r>
      <w:r>
        <w:rPr>
          <w:rFonts w:ascii="IRNazanin" w:hAnsi="IRNazanin" w:eastAsia="IRNazanin"/>
          <w:color w:val="111111"/>
          <w:sz w:val="28"/>
          <w:sz w:val="28"/>
          <w:szCs w:val="28"/>
          <w:rtl w:val="true"/>
          <w:lang w:bidi="fa-IR"/>
        </w:rPr>
        <w:t>و حتی قبایل آشد و غطفان هم تماماً مرتد نشدند، بلکه عده ای بر اسلام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نشان می دهد که بعضی افراد عامر و هوازن نیز به اسلام وفادار مانده بودند، چراکه در خبر فجاءة آمده است که به هر مسلمانی از قبایل سلیم، عامر و هوازن حمله میکرد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جماعتی نیز، از بنی کلب به رهبری امرؤ القيس بن الأصبغ و هم چنین جماعتی از بنی القین به رهبری عمروبن الحکم، کارگزار پیامبر در بنی القین، مسلمان باقی ماندند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علاوه بر این قبایل زیادی از یمن،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 جعفی، مراد و مذحج، از گرد اسود عنسی پراکنده شدند و خود را از آلودن به ارتداد پاک نگه داشتند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قبایل زیادی از بنی تمیم نیز، مسلمان ماندند و در مقابل شجاح مدعی نبوت استقامت کردند، بنابراین می توان گفت مسلمانان بني تميم بيش از متحیران و مرتدان آنها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مقدسی علاوه بر مدینه و مکه، بحرین و عده ای از نخع و کنده را نیز، از ارتداد استثنا کرده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واقعیت این است که اطلاق واژه ارتداد به عرب، به این گستردگی خطاست و درست این است که گفته شود عده ای از مدعیان نبوت و پیروان آنها و نیز کسانی که علیه حکومت مرکزی مدینه شورش کرده بودند مرتد شدند؛ هر چند خود مدعیان نبوت را نمی توان مرتد خواند، چون آنها اسلام را نپذیرفته بودند تا از آن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علت تعمیم عنوان ارتداد به وسیله مورخان را در این یافت که مرتدان، در تمام نواحی شبه جزيرة العرب پراکنده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تاريخ الرده نیز ضمن برشمردن برخی قبایل که مرتد شده بودند، قبایلی مثل عبس، عده ای از اشجع، غفار، جهينه، مزینه، کعب، ثقیف، طی، هذيل، اهل الشراة، بجيله، خثعم، هوازن، نصر، خشم، سعدبن بکر، عبدالقيس، دوس، شجیب، همدان و انباء در صنعاء را از ارتداد استثناء کرده است</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گستره ارتداد در جزیرة العرب به این وسعتی که برخی مورخان گزارش کرده اند نبوده است و بسیاری مسلمان باقی مانده و به آن وفادار بودند</w:t>
      </w:r>
      <w:r>
        <w:rPr>
          <w:rFonts w:eastAsia="IRNazanin" w:cs="IRNazanin"/>
          <w:color w:val="111111"/>
          <w:sz w:val="28"/>
          <w:szCs w:val="28"/>
          <w:rtl w:val="true"/>
          <w:lang w:bidi="fa-IR"/>
        </w:rPr>
        <w:t xml:space="preserve">.» </w:t>
      </w:r>
      <w:r>
        <w:rPr>
          <w:rStyle w:val="FootnoteAnchor"/>
          <w:rtl w:val="true"/>
        </w:rPr>
        <w:footnoteReference w:id="139"/>
      </w:r>
      <w:bookmarkStart w:id="234" w:name="pg17128_166578"/>
    </w:p>
    <w:p>
      <w:pPr>
        <w:pStyle w:val="Heading5"/>
        <w:numPr>
          <w:ilvl w:val="4"/>
          <w:numId w:val="1"/>
        </w:numPr>
        <w:rPr/>
      </w:pPr>
      <w:bookmarkStart w:id="235" w:name="__RefHeading___Toc1651562_2142443653"/>
      <w:bookmarkStart w:id="236" w:name="_Toc86"/>
      <w:bookmarkEnd w:id="234"/>
      <w:bookmarkEnd w:id="235"/>
      <w:r>
        <w:rPr>
          <w:rtl w:val="true"/>
        </w:rPr>
        <w:t>نتیجه گیری</w:t>
      </w:r>
      <w:bookmarkEnd w:id="236"/>
    </w:p>
    <w:p>
      <w:pPr>
        <w:pStyle w:val="BookText"/>
        <w:rPr/>
      </w:pPr>
      <w:r>
        <w:rPr>
          <w:rFonts w:ascii="IRNazanin" w:hAnsi="IRNazanin" w:eastAsia="IRNazanin"/>
          <w:color w:val="111111"/>
          <w:sz w:val="28"/>
          <w:sz w:val="28"/>
          <w:szCs w:val="28"/>
          <w:rtl w:val="true"/>
          <w:lang w:bidi="fa-IR"/>
        </w:rPr>
        <w:t xml:space="preserve">همان طور که ملاحظه فرمودید، هر چند در این تحقیق، گستره جغرافیایی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همه آنچه واقدی و طبری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واقع شده و پژوهشگر در مسیر دیدگاه های علامه عسکری راه خود را نپیموده است؛ با این حال بر مبالغه آمیز بودن گستره انسانی ارتداد عرب تأکید ویژه ای ورزیده و جستجوهای خود را در این نقطه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هر زاویه ای که به ماجرای ارتداد عرب نگاه کرده و با هر مبنایی که آن را تحلیل نماییم، به یک نتیجه مشترک دست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ارتداد عرب چندان هم جدی، گسترده و خطر آفرین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سرکوب آن نیز به هیچ روی، منوط به بیعت نمودن امیرالمؤمنین با ابوبکر نبود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ورزیده و غائله ارتداد را عاملی برای بیعت حضرت علی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با ارائه اسناد تاریخی، ضمن تأکید بر ناراضی بودن امیرالمؤمنین که از نحوه برخورد</w:t>
      </w:r>
    </w:p>
    <w:p>
      <w:pPr>
        <w:pStyle w:val="BookText"/>
        <w:rPr/>
      </w:pPr>
      <w:r>
        <w:rPr>
          <w:rFonts w:ascii="IRNazanin" w:hAnsi="IRNazanin" w:eastAsia="IRNazanin"/>
          <w:color w:val="111111"/>
          <w:sz w:val="28"/>
          <w:sz w:val="28"/>
          <w:szCs w:val="28"/>
          <w:rtl w:val="true"/>
          <w:lang w:bidi="fa-IR"/>
        </w:rPr>
        <w:t>ابوبکر با مرتدین، به عدم دخالت مستقیم آن حضرت در ماجرای ارتداد نیز تصریح نموده 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120</w:t>
      </w:r>
      <w:r>
        <w:rPr>
          <w:rFonts w:eastAsia="IRNazanin" w:cs="IRNazanin"/>
          <w:color w:val="111111"/>
          <w:sz w:val="28"/>
          <w:szCs w:val="28"/>
          <w:rtl w:val="true"/>
          <w:lang w:bidi="fa-IR"/>
        </w:rPr>
        <w:t>)</w:t>
      </w:r>
      <w:bookmarkStart w:id="237" w:name="pg17128_166579"/>
    </w:p>
    <w:p>
      <w:pPr>
        <w:pStyle w:val="Heading5"/>
        <w:numPr>
          <w:ilvl w:val="4"/>
          <w:numId w:val="1"/>
        </w:numPr>
        <w:rPr/>
      </w:pPr>
      <w:bookmarkStart w:id="238" w:name="__RefHeading___Toc1651564_2142443653"/>
      <w:bookmarkStart w:id="239" w:name="_Toc87"/>
      <w:bookmarkEnd w:id="237"/>
      <w:bookmarkEnd w:id="238"/>
      <w:r>
        <w:rPr>
          <w:rtl w:val="true"/>
        </w:rPr>
        <w:t>سه نتیجه گیری اصلی از بررسی های صورت گرفته درباره ماجرای ارتداد عرب</w:t>
      </w:r>
      <w:bookmarkEnd w:id="239"/>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ماجرای ارتداد عرب، ساختگی بوده و در نتیجه، بیعت مورد ادعای اهل سنت فاقد خاستگاه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که ماجرای ارتداد عرب را در حد اجمال و کلیات آن بپذیریم؛ در این ماجرا هیچ بیعتی رخ نداده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که نقل بلاذری را هم بپذیریم، عمل انجام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فاقد اعتبار بوده و منشأ اثر نمی باشد؛ بلکه تنها بیعتی صوری و ظاهری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عمل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به انجام بیعتی می باشد که از اصل باطل است</w:t>
      </w:r>
      <w:r>
        <w:rPr>
          <w:rFonts w:eastAsia="IRNazanin" w:cs="IRNazanin"/>
          <w:color w:val="111111"/>
          <w:sz w:val="28"/>
          <w:szCs w:val="28"/>
          <w:rtl w:val="true"/>
          <w:lang w:bidi="fa-IR"/>
        </w:rPr>
        <w:t xml:space="preserve">.» </w:t>
      </w:r>
      <w:bookmarkStart w:id="240" w:name="pg17128_166580"/>
    </w:p>
    <w:p>
      <w:pPr>
        <w:pStyle w:val="Heading5"/>
        <w:numPr>
          <w:ilvl w:val="4"/>
          <w:numId w:val="1"/>
        </w:numPr>
        <w:rPr/>
      </w:pPr>
      <w:bookmarkStart w:id="241" w:name="__RefHeading___Toc1651566_2142443653"/>
      <w:bookmarkStart w:id="242" w:name="_Toc88"/>
      <w:bookmarkEnd w:id="240"/>
      <w:bookmarkEnd w:id="241"/>
      <w:r>
        <w:rPr>
          <w:rtl w:val="true"/>
        </w:rPr>
        <w:t>در حاشیه بررسی ماجرای ارتداد عرب</w:t>
      </w:r>
      <w:bookmarkEnd w:id="242"/>
    </w:p>
    <w:p>
      <w:pPr>
        <w:pStyle w:val="BookText"/>
        <w:rPr/>
      </w:pPr>
      <w:r>
        <w:rPr>
          <w:rFonts w:ascii="IRNazanin" w:hAnsi="IRNazanin" w:eastAsia="IRNazanin"/>
          <w:color w:val="111111"/>
          <w:sz w:val="28"/>
          <w:sz w:val="28"/>
          <w:szCs w:val="28"/>
          <w:rtl w:val="true"/>
          <w:lang w:bidi="fa-IR"/>
        </w:rPr>
        <w:t>بر فرض که ماجرای این بیعت صحت داشته باشد،</w:t>
      </w:r>
      <w:r>
        <w:rPr>
          <w:rStyle w:val="FootnoteAnchor"/>
          <w:rtl w:val="true"/>
        </w:rPr>
        <w:footnoteReference w:id="141"/>
      </w:r>
      <w:r>
        <w:rPr>
          <w:rFonts w:ascii="IRNazanin" w:hAnsi="IRNazanin" w:eastAsia="IRNazanin"/>
          <w:color w:val="111111"/>
          <w:sz w:val="28"/>
          <w:sz w:val="28"/>
          <w:szCs w:val="28"/>
          <w:rtl w:val="true"/>
          <w:lang w:bidi="fa-IR"/>
        </w:rPr>
        <w:t>باید به دنبال اهداف پنهان نظام خلافت گردید و فضای وقوع این بیعت را از نو تحلیل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در این ماجرا، احتمال صحنه سازی و راه انداختن یک جنگ سرد و روانی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عثمان با رفت و آمدهایش نزد حضرت علی صلى الله عليه وسلم گرداننده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آن که در ماجرای طلیحه و نبرد بزاخه، از ارتداد قبیله ای به نام طی سخن به میان آمده است که بنابر شواهد تاریخی از هواداران ابوبکر بوده اند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این احتمال جدی است که ماجرای ارتداد آنها که طبری از </w:t>
      </w:r>
    </w:p>
    <w:p>
      <w:pPr>
        <w:pStyle w:val="BookText"/>
        <w:rPr/>
      </w:pPr>
      <w:r>
        <w:rPr>
          <w:rFonts w:ascii="IRNazanin" w:hAnsi="IRNazanin" w:eastAsia="IRNazanin"/>
          <w:color w:val="111111"/>
          <w:sz w:val="28"/>
          <w:sz w:val="28"/>
          <w:szCs w:val="28"/>
          <w:rtl w:val="true"/>
          <w:lang w:bidi="fa-IR"/>
        </w:rPr>
        <w:t xml:space="preserve">قول سيف نقل میکند </w:t>
      </w:r>
      <w:r>
        <w:rPr>
          <w:rStyle w:val="FootnoteAnchor"/>
          <w:rtl w:val="true"/>
        </w:rPr>
        <w:footnoteReference w:id="143"/>
      </w:r>
      <w:r>
        <w:rPr>
          <w:rFonts w:ascii="IRNazanin" w:hAnsi="IRNazanin" w:eastAsia="IRNazanin"/>
          <w:color w:val="111111"/>
          <w:sz w:val="28"/>
          <w:sz w:val="28"/>
          <w:szCs w:val="28"/>
          <w:rtl w:val="true"/>
          <w:lang w:bidi="fa-IR"/>
        </w:rPr>
        <w:t>از اساس جعلی نبوده، بلکه قبیله طی به نفع ابوبکر و به صورت نمایشی ابراز ارتداد کردند تا با فرستادن نمایندگانی به مدینه، در ساختن یک فضای کاذب و ایجاد رعب و وحشتی دروغین، به خلیفه کمک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حضرت زهرا ، تمام توجه نظام خلافت به سرکوب مخالفین ساکن در خارج از مدینه، معطوف 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این میان، آنچه هنوز برای خلیفه مایه نگرانی و دلواپسی بود، احتمال تلاش دوباره امير المؤمنين جهت سرنگونی حکومت ابوبکر، آن هم در شرایطی بود که او می خواست همه قوای هوادارش را به خارج از مدینه اعزام کند و خود نیز به همراه آنان تا ذی القصه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تدبیری می اندیشیدند تا این بار، نه تنها به طور رسمی و علنی، بلکه خالی از هرگونه اعمال تهدید آشکار و خشونت ظاهری، از آن حضرت صلى الله عليه وسلم تعهد به سکوت و التزام به عدم قیام به سیف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نظام خلافت فشار تبلیغاتی را جایگزین فشار نظامی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فضای رعب و وحشت از حمله مرتدین به مدینه را بر مردم حاکم ساختند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عثمان آن حضرت را تحت فشار قرار داد که عضوگیری لشکر اسلام برای دفع خطر مرتدین، منوط به بیعت ایشان با ابوبکر </w:t>
      </w:r>
    </w:p>
    <w:p>
      <w:pPr>
        <w:pStyle w:val="BookText"/>
        <w:rPr/>
      </w:pPr>
      <w:r>
        <w:rPr>
          <w:rFonts w:ascii="IRNazanin" w:hAnsi="IRNazanin" w:eastAsia="IRNazanin"/>
          <w:color w:val="111111"/>
          <w:sz w:val="28"/>
          <w:sz w:val="28"/>
          <w:szCs w:val="28"/>
          <w:rtl w:val="true"/>
          <w:lang w:bidi="fa-IR"/>
        </w:rPr>
        <w:t>بوده و در غیر این صورت، امکان هیچ گونه دفاعی از اسلام و مسلمین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صورت گرفته در سطح جامعه مدینه و تهدیدهای مرتدین به گونه ای تدارک شده بود که در صورت امتناع آن حضرت از قبول انجام بیعت با ابوبکر، نظام خلافت به راحتی می توانست به تخریب شخصیت ایشان همت گمارده و حقانیت حضرت علی را زیر سؤال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بیعت با خلیفه، تحت فشار شديد افكار عمومی و تبلیغات وسیع دستگاه خلافت، بر آن حضرت تحمیل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عسکری در تحلیل این ماجرا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صحیح آن است که از سر اختیار و با رضایت باشد، و الّا بیعت نیست و تنها دست به دست مالیدن است و به عبارتی، بیعتی است ظاهری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بیعت امیرالمؤمنین نیز، که پس از شش ماه از سر اکراه و به جهت حفظ اسلام و بدون هیچ رضایتی انجام گرفت، تنها بیعتی ظاهری و دست به دست مالیدنی بود و بس</w:t>
      </w:r>
      <w:r>
        <w:rPr>
          <w:rFonts w:eastAsia="IRNazanin" w:cs="IRNazanin"/>
          <w:color w:val="111111"/>
          <w:sz w:val="28"/>
          <w:szCs w:val="28"/>
          <w:rtl w:val="true"/>
          <w:lang w:bidi="fa-IR"/>
        </w:rPr>
        <w:t xml:space="preserve">.» </w:t>
      </w:r>
      <w:r>
        <w:rPr>
          <w:rStyle w:val="FootnoteAnchor"/>
          <w:rtl w:val="true"/>
        </w:rPr>
        <w:footnoteReference w:id="145"/>
      </w:r>
      <w:bookmarkStart w:id="243" w:name="pg17128_166583"/>
    </w:p>
    <w:p>
      <w:pPr>
        <w:pStyle w:val="Heading5"/>
        <w:numPr>
          <w:ilvl w:val="4"/>
          <w:numId w:val="1"/>
        </w:numPr>
        <w:rPr/>
      </w:pPr>
      <w:bookmarkStart w:id="244" w:name="__RefHeading___Toc1651568_2142443653"/>
      <w:bookmarkStart w:id="245" w:name="_Toc89"/>
      <w:bookmarkEnd w:id="243"/>
      <w:bookmarkEnd w:id="244"/>
      <w:r>
        <w:rPr>
          <w:rtl w:val="true"/>
        </w:rPr>
        <w:t>تذکر پایانی</w:t>
      </w:r>
      <w:bookmarkEnd w:id="245"/>
    </w:p>
    <w:p>
      <w:pPr>
        <w:pStyle w:val="BookText"/>
        <w:rPr/>
      </w:pPr>
      <w:r>
        <w:rPr>
          <w:rFonts w:ascii="IRNazanin" w:hAnsi="IRNazanin" w:eastAsia="IRNazanin"/>
          <w:color w:val="111111"/>
          <w:sz w:val="28"/>
          <w:sz w:val="28"/>
          <w:szCs w:val="28"/>
          <w:rtl w:val="true"/>
          <w:lang w:bidi="fa-IR"/>
        </w:rPr>
        <w:t xml:space="preserve">نکته جالب تر این که برخی نقل های مربوط به ماجرای ارتداد عرب، هیچ اشاره ای به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تنها از 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اسناد به روشنی ثابت میکنند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کاشف از حقیقت ماجرا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 ارتدت العرب، مشى عثمان إلى 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عم رسول الله إنه لايخرج أحد في قتال هذا العدو و أنت لم تبايع و قد تراقب الأمور كماتری، و عسى الله أن يجعل فيما ترى خيراً و إني أخشى من الأمر أن يعظم فيأتي بما فيه الزوال، فلم يزل عثمان بعلي حتى مشى به إلى أبي بكر، و سر بذلك من حضر من المسلمين، و خرجت به الركبان في كل وجه وجد </w:t>
      </w:r>
    </w:p>
    <w:p>
      <w:pPr>
        <w:pStyle w:val="BookText"/>
        <w:rPr/>
      </w:pPr>
      <w:r>
        <w:rPr>
          <w:rFonts w:ascii="Amiri" w:hAnsi="Amiri" w:eastAsia="Amiri" w:cs="Amiri"/>
          <w:color w:val="111111"/>
          <w:sz w:val="28"/>
          <w:sz w:val="28"/>
          <w:szCs w:val="28"/>
          <w:rtl w:val="true"/>
          <w:lang w:bidi="ar-SA"/>
        </w:rPr>
        <w:t xml:space="preserve">الناس في القتال، و كان مع ذلك مذهبه الكف عن تحريك الأمر بالشيف إذ أبصر أسياف الفتن مسئولة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شواهد الفساد بادية، و أرماح القوم توجهت لأكباد الإسلام و أهله، فامسك عن طلب حقه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زمانی که عربها مرتد گشتند، عثمان به نزد علی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بیعت نکنی، کسی به جنگ دشمن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امور واقفی و چه بسا خدا با نظر تو خیر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ترسم که این مطلب به مشکلی بزرگ تبدیل شود و سبب نابودی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مداوم با علی اینگونه سخن میگفت تا اینکه علی را نزد ابوبکر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این موضوع بسیار خوشحال شدند و سواران در هر سو به حرکت درآمدند و مردم برای جنگ به جنب و جوش افتادند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شیوه او تنها جلوگیری از تحریک و شورش با شمشیر بود؛ چراکه شمشیرهای فتنه از نیام درآمده و شعله های فساد و تباهی آشکار گشته و نیزه های عرب جگر اسلام و مسلمانان را هدف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باز پس گرفتن حق خود </w:t>
      </w:r>
      <w:r>
        <w:rPr>
          <w:rStyle w:val="FootnoteAnchor"/>
          <w:rtl w:val="true"/>
        </w:rPr>
        <w:footnoteReference w:id="147"/>
      </w:r>
      <w:r>
        <w:rPr>
          <w:rFonts w:ascii="IRNazanin" w:hAnsi="IRNazanin" w:eastAsia="IRNazanin"/>
          <w:color w:val="111111"/>
          <w:sz w:val="28"/>
          <w:sz w:val="28"/>
          <w:szCs w:val="28"/>
          <w:rtl w:val="true"/>
          <w:lang w:bidi="fa-IR"/>
        </w:rPr>
        <w:t>دست کشید</w:t>
      </w:r>
      <w:r>
        <w:rPr>
          <w:rFonts w:eastAsia="IRNazanin" w:cs="IRNazanin"/>
          <w:color w:val="111111"/>
          <w:sz w:val="28"/>
          <w:szCs w:val="28"/>
          <w:rtl w:val="true"/>
          <w:lang w:bidi="fa-IR"/>
        </w:rPr>
        <w:t xml:space="preserve">.» </w:t>
      </w:r>
      <w:bookmarkStart w:id="246" w:name="pg17128_166585"/>
    </w:p>
    <w:p>
      <w:pPr>
        <w:pStyle w:val="Heading4"/>
        <w:numPr>
          <w:ilvl w:val="3"/>
          <w:numId w:val="1"/>
        </w:numPr>
        <w:rPr/>
      </w:pPr>
      <w:bookmarkStart w:id="247" w:name="__RefHeading___Toc1651570_2142443653"/>
      <w:bookmarkStart w:id="248" w:name="_Toc90"/>
      <w:bookmarkEnd w:id="246"/>
      <w:bookmarkEnd w:id="247"/>
      <w:r>
        <w:rPr>
          <w:rtl w:val="true"/>
        </w:rPr>
        <w:t xml:space="preserve">بررسی و نقد نقل های مربوط به نامه امیرالمؤمنین </w:t>
      </w:r>
      <w:r>
        <w:rPr>
          <w:rtl w:val="true"/>
        </w:rPr>
        <w:t>(</w:t>
      </w:r>
      <w:r>
        <w:rPr>
          <w:rtl w:val="true"/>
        </w:rPr>
        <w:t>گونه دوم</w:t>
      </w:r>
      <w:r>
        <w:rPr>
          <w:rtl w:val="true"/>
        </w:rPr>
        <w:t>)</w:t>
      </w:r>
      <w:bookmarkEnd w:id="248"/>
    </w:p>
    <w:p>
      <w:pPr>
        <w:pStyle w:val="Heading5"/>
        <w:numPr>
          <w:ilvl w:val="4"/>
          <w:numId w:val="1"/>
        </w:numPr>
        <w:rPr/>
      </w:pPr>
      <w:bookmarkStart w:id="249" w:name="__RefHeading___Toc1651572_2142443653"/>
      <w:bookmarkStart w:id="250" w:name="_Toc91"/>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یکی دیگر از اسنادی که به نوعی حاکی از بیعت مختارانه امیرالمؤمنین با ابوبکر می باشد، نامه آن حضرت خطاب به اصحاب خویش است که با استناد به آن، ادعا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ابتداء تا مدتی از بیعت خودداری فرموده تا اینکه حرکت منافقان و مرتدان پیش آمده، لهذا به خاطر حفظ اسلام، بدون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ابوبکر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فرازهای مورد استناد در این 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نامه براساس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الأمامة و 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فامسكت يدي، و رأيت أنى أحق بمقام محمد في الناس ممن تولى الأمور على، فلينت بذلك ما شاء الله، حتى رأيت راجعة من الناس رجعت عن الإسلام، يدعون إلى محو دين محمد و ملة إبراهيم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فخشيت إن لم انتصر الإسلام و أهله أن أرى في الإسلام ثلما و هدما تكون المصيبة به على أعظم من فوت ولاية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تمشيت عند ذلك إلى أبي بكر فبايعته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دست نگه داشتم در حالی که خود را برای جانشینی پیامبر در میان مردم از کسی که متولی این امر شده بود، شایسته تر و سزاوارتر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الهی صبر کردم تا این که دیدم گروهی از مردم از اسلام برگشتند و مردم را به بازگشت از دین پیامبر و ابراهیم دعوت می کنند</w:t>
      </w:r>
    </w:p>
    <w:p>
      <w:pPr>
        <w:pStyle w:val="BookText"/>
        <w:rPr/>
      </w:pPr>
      <w:r>
        <w:rPr>
          <w:rFonts w:ascii="IRNazanin" w:hAnsi="IRNazanin" w:eastAsia="IRNazanin"/>
          <w:color w:val="111111"/>
          <w:sz w:val="28"/>
          <w:sz w:val="28"/>
          <w:szCs w:val="28"/>
          <w:rtl w:val="true"/>
          <w:lang w:bidi="fa-IR"/>
        </w:rPr>
        <w:t>پس ترسیدم که اگر اسلام و مسلمانان را یاری نکنم، در اسلام ویرانی و رختهای به بار آید که مصیبت آن سخت تر از مصیبت از دست دادن خلافت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ابوبکر رفته و با او بیعت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نامه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نشده و تنها به ماجرای نگارش آن اشاره گردیده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نامه براساس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فامسكت يدى و رأيت أنى أحق بمقام رسول اللہصلى الله عليه وسلم فی الناس ممن تولى الأمر من بعده فلبثت بذاك ما شاء الله، حتى رأيت راجعة من الناس رجعت عن الإسلام يدعون إلى مخق دين الله و ملت محمدصلى الله عليه وسلم و ابراهیم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فخشيت إن لم انتصر الإسلام و أهله أن أرى فيه ثلما و هدماً يكون مصيبته أعظم على من قوات ولاية أموركم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تمشيت عند ذلك إلى أبي بكر فبايعته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دست نگه داشتم در حالی که خود را برای جانشینی پیامبر در میان مردم از کسی که متولی این امر شده بود، شایسته تر و سزاوارتر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الهی صبر کردم تا این که دیدم گروهی از مردم از اسلام برگشتند و مردم را به بازگشت از دین پیامبر و ابراهيم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ترسیدم که اگر اسلام و مسلمانان را یاری نکنم، در اسلام ویرانی و رخنهای به بار آید که مصیبت آن سخت تر از مصیبت از دست دادن خلافت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ابوبکر رفته و با او بیعت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درباره کتاب الغارات</w:t>
      </w:r>
    </w:p>
    <w:p>
      <w:pPr>
        <w:pStyle w:val="BookText"/>
        <w:rPr/>
      </w:pPr>
      <w:r>
        <w:rPr>
          <w:rFonts w:ascii="IRNazanin" w:hAnsi="IRNazanin" w:eastAsia="IRNazanin"/>
          <w:color w:val="111111"/>
          <w:sz w:val="28"/>
          <w:sz w:val="28"/>
          <w:szCs w:val="28"/>
          <w:rtl w:val="true"/>
          <w:lang w:bidi="fa-IR"/>
        </w:rPr>
        <w:t xml:space="preserve">هر چند که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ابراهيم بن محمد ثقفي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امامیه می باشد، ولی از آن جایی که نسخه الغارات تنها از طریق اهل سنت به دست ما رسیده است، آن را در میان منابع سنی آورده ایم</w:t>
      </w:r>
      <w:r>
        <w:rPr>
          <w:rFonts w:eastAsia="IRNazanin" w:cs="IRNazanin"/>
          <w:color w:val="111111"/>
          <w:sz w:val="28"/>
          <w:szCs w:val="28"/>
          <w:rtl w:val="true"/>
          <w:lang w:bidi="fa-IR"/>
        </w:rPr>
        <w:t>.</w:t>
      </w:r>
      <w:r>
        <w:rPr>
          <w:rStyle w:val="FootnoteAnchor"/>
          <w:rtl w:val="true"/>
        </w:rPr>
        <w:footnoteReference w:id="15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درباره وجوه مشترک نقلهای ابن قتیبه و ثقفی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متن های فوق دقت فرمایید، به روشنی مشاهده خواهید نمود که این نقلها در دو محور اساسی مشترک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محور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ارتداد مردم در زمان وقوع این بیعت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راجعة من الناس رجعت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امیرالمؤمنین به نزد ابوبکر جهت انجام این بیعت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فمشيت عند ذلك إلى أبي بكر فبايعته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ماجرای نگارش این 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تنبیه درباره علت نگارش این نامه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عمروبن حمق و عبدالله بن وهب راسبی بر على وارد شدند و دیدگاه علی را درباره ابوبکر و عمر جویا شدند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بن عدی کندی، عمروبن حمق خزاعی، حبة بن جوين بجلي غزنی و عبدالله بن وهب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ابن سبا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آمدند و</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ثقفی کوفی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حمق، حجربن عدى، حبه غزنی، حارث اعور و عبدالله بن سبا بر امیرالمؤمنین وارد شدند و</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می فرمایید در اسناد این نامه از عبدالله ابن وهب راسبی همدانی سبایی که بلاذری او را ابن سبا و ثقفی کوفی او را عبدالله بن سبا نامیده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سؤال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خود محل تأمل فراوان می باشد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عبدالله بن وهب راسبی همدانی از گروه خوارج بوده و فرمانده آنان در جنگ نهروان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سبا نیز نزد شیعه و سنی به عنوان فردی منحرف شناخته شده و براساس تحقیقات اخیر علامه عسکری از ساختههای سیف ابن عمر و یکی از دسیسه های او برای اعمال تحریف در حقایق تاریخی میباشد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طبری امامی کبیر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 في الامامه</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از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شراحيل ابو عمرو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تنها مورد اعتماد اهل سنت بوده و مخالفتهایی با شیعه داشته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اعتبار منابعی که این نامه را نقل کرده اند</w:t>
      </w:r>
    </w:p>
    <w:p>
      <w:pPr>
        <w:pStyle w:val="BookText"/>
        <w:rPr/>
      </w:pPr>
      <w:r>
        <w:rPr>
          <w:rFonts w:ascii="IRNazanin" w:hAnsi="IRNazanin" w:eastAsia="IRNazanin"/>
          <w:color w:val="111111"/>
          <w:sz w:val="28"/>
          <w:sz w:val="28"/>
          <w:szCs w:val="28"/>
          <w:rtl w:val="true"/>
          <w:lang w:bidi="fa-IR"/>
        </w:rPr>
        <w:t xml:space="preserve">همان طور که ملاحظه فرمودید متن این نامه در دو منبع قدیمی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دوری و 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کوفی ثبت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تنها ثقفی کوفی دارای مذهب شیعه می باشد و ابن قتيبه از پیروان مکتب خلفا است، نقل های ابن قتيبه در این مورد خاص، چندان مورد اعتماد و واجد اعتبار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صفحات بعد، خواهید دید که ابن قتیبه تمایل شدیدی به ثبت نقل هایی دارد که حاکی از بیعت مختارانه و آزادانه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است؛ آن هم بیعتی توأم با حسن روابط؟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ابن قتيبه در نقل مطالبی که حاکی از بیعت مختارانه امیرالمؤمنین ملا با ابوبکر است، متهم به هواداری از خلفا بوده و لذا از موضع بی طرفی خارج می باشد؛ چنانچه در این مسیر به ثبت اسناد دروغینی دست یازیده که نشانه های جعل و تحریف در آن به شدت نمایان است</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احتمال گزینش نسخه های تحریف شده این نامه توسط ابن قتیبه، بسیار جدی بوده و فرازی که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مختارانه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از اعتبار ساقط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اصلی ترین و مشهورترین منبع 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نسخة الغارات تنها از طریق اهل سنت به ما رسیده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آن، آثار خود را در شهر اصفهان نشر داده است که در زمان وی، ناصبیان زیادی در آن زندگی می کردند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محدث ارموی در مقدمه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سکونت ثقفی کوفی در شهر اصفهان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کوفی بود لیکن به اصفهان انتقال نمود و سببش آن بود که چون کتاب معرفت را تألیف کرد که مشتمل بود آن کتاب بر مناقب ائمه اطهار و مثالب اعداء ایشان، کوفتين تألیف آن کتاب را عظیم شمردند چه وضعش بر خلاف تقیه بوده و با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 است که این کتاب را نقل نکنی و بیرون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کدام بلد است که شیعه او کمتر و از شیعه دورتر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قسم یاد کرد که آن کتاب را نقل نکند و روایت ننماید مگر 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کوفه منتقل شد به شهر اصفهان و آن کتاب را که بر خلاف تقیه بود در اصفهان روایت کرد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نظر می رسد که استنساخ کنندگان آثار ثقفی کوفی که از اهالی اصفهان و در آن زمان متعصب در هواداری از خلفا و مذهب اهل سنت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او دست برده و عقاید خود را در میان نوشته های ثقفی کو فی جای داده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وقوع تحریف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الغارات مشاهده می شود که احكام وضو بر طبق مذاق اهل سنت ذکر گردیده و از شستن پاها به جای مسح آن سخن به میان آمده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 تحریف صورت گرفته، مربوط به نامه امير المؤمنين به محمدبن ابی بکر در مصر میباشد و تحریف مذکور در متن چاپی الغارات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های وقوع تحریف در شاهد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شيخ مفيد همين نامه را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عبارات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امسح رأسك و رجليك</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سپس سر و پاهایت را مسح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اینکه حتی ابن ابی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معتزلی هم این فراز موجود در الغارات چاپی را در شرح نهج البلاغه خود نیاورده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لذا می توان گفت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تحریف به وسیله استنساخ کنندگان کتاب الغارات پدید آمده و آنها به این وسیله، عقیده خود را در میان سخنان حضرت امیر الا جای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محدث ارموی در پاورقی الغارات به نقل از محدث نوری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الله ما في الغارات من تضحيف العامة فإنهم ينقلون عنه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روشن گردید که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توسط عامه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گردیده است؛ چرا که آنان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چاپی الغارات مشاهده می شود که از فضایل خلفا سخن به میان آمده است؛ در حالی که عملکرد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شورای شش نفره تعیین خلیفه و پاسخ صریح و کوبنده ایشان </w:t>
      </w:r>
      <w:r>
        <w:rPr>
          <w:rStyle w:val="FootnoteAnchor"/>
          <w:rtl w:val="true"/>
        </w:rPr>
        <w:footnoteReference w:id="168"/>
      </w:r>
      <w:r>
        <w:rPr>
          <w:rFonts w:ascii="IRNazanin" w:hAnsi="IRNazanin" w:eastAsia="IRNazanin"/>
          <w:color w:val="111111"/>
          <w:sz w:val="28"/>
          <w:sz w:val="28"/>
          <w:szCs w:val="28"/>
          <w:rtl w:val="true"/>
          <w:lang w:bidi="fa-IR"/>
        </w:rPr>
        <w:t>در رد شرط عبدالرحمان بن عوف مبنی بر عمل به سیره شیخین، گواه آشکاری بر جعلی بودن فراز های فوق می باشد؛ به گونه ای که جای هیچ تردیدی را در دروغ بودن این عبارات باقی نمی نهد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تحريف صورت گرفته، مربوط به دو نامه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نامه اول خطاب به قیس بن سعد بن عباده در مصر و نامه دوم خطاب به اصحاب آن حضرت است</w:t>
      </w:r>
      <w:r>
        <w:rPr>
          <w:rFonts w:eastAsia="IRNazanin" w:cs="IRNazanin"/>
          <w:color w:val="111111"/>
          <w:sz w:val="28"/>
          <w:szCs w:val="28"/>
          <w:rtl w:val="true"/>
          <w:lang w:bidi="fa-IR"/>
        </w:rPr>
        <w:t xml:space="preserve">. </w:t>
      </w:r>
      <w:bookmarkStart w:id="251" w:name="pg17128_166595"/>
    </w:p>
    <w:p>
      <w:pPr>
        <w:pStyle w:val="Heading5"/>
        <w:numPr>
          <w:ilvl w:val="4"/>
          <w:numId w:val="1"/>
        </w:numPr>
        <w:rPr/>
      </w:pPr>
      <w:bookmarkStart w:id="252" w:name="__RefHeading___Toc1651574_2142443653"/>
      <w:bookmarkStart w:id="253" w:name="_Toc92"/>
      <w:bookmarkEnd w:id="251"/>
      <w:bookmarkEnd w:id="252"/>
      <w:r>
        <w:rPr>
          <w:rtl w:val="true"/>
        </w:rPr>
        <w:t xml:space="preserve">شواهد وقوع تحریف در کتاب </w:t>
      </w:r>
      <w:r>
        <w:rPr>
          <w:rtl w:val="true"/>
        </w:rPr>
        <w:t>«</w:t>
      </w:r>
      <w:r>
        <w:rPr>
          <w:rtl w:val="true"/>
        </w:rPr>
        <w:t>الغارات</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دو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اول</w:t>
      </w:r>
    </w:p>
    <w:p>
      <w:pPr>
        <w:pStyle w:val="BookText"/>
        <w:rPr/>
      </w:pPr>
      <w:r>
        <w:rPr>
          <w:rFonts w:ascii="IRNazanin" w:hAnsi="IRNazanin" w:eastAsia="IRNazanin"/>
          <w:color w:val="111111"/>
          <w:sz w:val="28"/>
          <w:sz w:val="28"/>
          <w:szCs w:val="28"/>
          <w:rtl w:val="true"/>
          <w:lang w:bidi="fa-IR"/>
        </w:rPr>
        <w:t>فرازی از متن این نامه</w:t>
      </w:r>
      <w:r>
        <w:rPr>
          <w:rStyle w:val="FootnoteAnchor"/>
          <w:rtl w:val="true"/>
        </w:rPr>
        <w:footnoteReference w:id="169"/>
      </w:r>
      <w:r>
        <w:rPr>
          <w:rFonts w:ascii="IRNazanin" w:hAnsi="IRNazanin" w:eastAsia="IRNazanin"/>
          <w:color w:val="111111"/>
          <w:sz w:val="28"/>
          <w:sz w:val="28"/>
          <w:szCs w:val="28"/>
          <w:rtl w:val="true"/>
          <w:lang w:bidi="fa-IR"/>
        </w:rPr>
        <w:t>در الغارات چاپی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المسلمين من بعده استخلفوا امراين أميرين منهم صالحين عملا بالكتاب و أحسنا السيرة و لم يتعديا السنة ثم توفاهم الله فرحمهما الله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پس از پیامبر خدا، مسلمانان دو نفر صالح از میان خودشان را خلیفه و امیر ساختند که به کتاب خدا عمل نمودند و به بهترین وجه امور را اداره کردند و از سنت رسول خدا تجاوز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آنان را قبض روح نمود و خدا رحمتشان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میرزا حبیب الله هاشمی خونی در شرح خود بر نهج البلاغه درباره این فراز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ظاهراً عند الناس و يحتمل أن يكون من الحاق المخالفين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یعنی به ظاهر و در برابر مردم اینگونه بودند و البته ممکن است که این فراز را مخالفان شیعه تحریف نموده و در متن وارد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صدق نظر علامه هاشمی خوئی، مبنی بر این که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کلام حضرت امیر آمده است تلقی مردم از حکومت آن دو می باشد، نه نظر خود حضرت علی ؛ نامه دیگری از ایشان خطاب </w:t>
      </w:r>
    </w:p>
    <w:p>
      <w:pPr>
        <w:pStyle w:val="BookText"/>
        <w:rPr/>
      </w:pPr>
      <w:r>
        <w:rPr>
          <w:rFonts w:ascii="IRNazanin" w:hAnsi="IRNazanin" w:eastAsia="IRNazanin"/>
          <w:color w:val="111111"/>
          <w:sz w:val="28"/>
          <w:sz w:val="28"/>
          <w:szCs w:val="28"/>
          <w:rtl w:val="true"/>
          <w:lang w:bidi="fa-IR"/>
        </w:rPr>
        <w:t>به حذيفة بن يمان در شهر مدائن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حضرت امیر در این نامه چنین است </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ثم إن بعض المسلمين أقاموا بعده رجلين رضوا بهديهما و سيرتهما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پس از رسول خدا، بعضی از مسلمانان دو نفر را به خلافت رساندند و از روش و سیره آنان راضی و خوشنود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نشانه های وقوع تحریف در این نامه، اختلاف الفاظ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فراز از نسخه چاپی الغارات با نقل سيد على خان مدنی از نسخهٔ موجود در نزد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ولی عبارات آن درباره خلفا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المسلمين من بعده، استخلفوا أميرين منهم، أحسنا السيرة، ثم توفيا</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پس از پیامبر خدا، مسلمانان دو نفر را از میان خود به خلافت رساندند که آن دو به خوبی عمل نمودند تا از دنیا رفتند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متن فوق با متن چاپ شده الغارات، حاکی از آن است که نسخههای الغارات به تدریج و به گونههای متفاوت، مورد دستبردهای متعدد قرار گرفته و هیچ نسخه ای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این قبیل تحریفات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دوم</w:t>
      </w:r>
    </w:p>
    <w:p>
      <w:pPr>
        <w:pStyle w:val="BookText"/>
        <w:rPr/>
      </w:pPr>
      <w:r>
        <w:rPr>
          <w:rFonts w:ascii="IRNazanin" w:hAnsi="IRNazanin" w:eastAsia="IRNazanin"/>
          <w:color w:val="111111"/>
          <w:sz w:val="28"/>
          <w:sz w:val="28"/>
          <w:szCs w:val="28"/>
          <w:rtl w:val="true"/>
          <w:lang w:bidi="fa-IR"/>
        </w:rPr>
        <w:t xml:space="preserve">فرازی از متن این نامه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 عدالت، وحلت و امنیت،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الغارات چاپی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تولى عمر الأمر وكان مضئ الشيرة ميمون الثقيبة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عمر زمام امور را به دست گرفت و آن را به بهترین وجه اداره نمود و دارای روح میارکی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ارموی در پاورقی این متن، به نقل از علامه محمد باقر مجلسی درباره این فراز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ظاهرة عند الناس، و كذا ما مر في وضف آبی بکر و آثار التقنية و المصلحة في الخطبة ظاهرة؛ بل الظاژ آئها من إلحاقات المخالفين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و در مقابل مردم این گونه بود؛ همانگونه که در توصیف ابوبکر نیز ذکر گردید و البته آثار نقیه و مصلحت اندیشی در این خطبه كاملا آشکار است؛ گرچه به نظر</w:t>
      </w:r>
    </w:p>
    <w:p>
      <w:pPr>
        <w:pStyle w:val="BookText"/>
        <w:rPr/>
      </w:pPr>
      <w:r>
        <w:rPr>
          <w:rFonts w:ascii="IRNazanin" w:hAnsi="IRNazanin" w:eastAsia="IRNazanin"/>
          <w:color w:val="111111"/>
          <w:sz w:val="28"/>
          <w:sz w:val="28"/>
          <w:szCs w:val="28"/>
          <w:rtl w:val="true"/>
          <w:lang w:bidi="fa-IR"/>
        </w:rPr>
        <w:t>میرسد احتمال تحریف خطبه توسط مخالفین بیشتر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تأیید نظر علامه مجلسی، مبنی بر این که آنچه در کلام حضرت امیر درباره خلیفه دوم آمده است، تلقی مردم از او می باشد؛ به نظر خود حضرت علی ؛ به نقل دیگری از همین نامه اشاره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طبری امامی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است که متن نامه دوم را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 في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رسانده و عبارت آن درباره خلیفه دوم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مرضى السيرة ميمون النقيبة عندهم</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عمر نزد آنان خوش سیرت و دارای روح مبارکی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متن فوق با متن الغارات چاپی، حاکی از تحریف برخی فرازهای مندرج در کتاب الغارات و وقوع دستبرد در نسخه های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حاصل از بررسی شواهد فوق</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چاپی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مختارانه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عدم توجه بلاذری به متن نامه امیرالمؤمنین اگر بار دیگر به وجوه اشتراک میان نقل های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ردیف 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نموده و آن را در کنار نقل بلاذری قرار دهید، در خواهید یافت که نقل بلاذری با متن موجود از نامه امير المؤمنين ، به طور كامل هم راستا بوده و از یک ماجرا حکایت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در متن نامه مندرج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ثبت شده است که تطابق این نامه با نقل بلاذری را کامل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مندرج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الناس قد امتنعوا بقعودي عن الخروج إليهم</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دیدم که مردم به خاطر کناره گیری و عدم مشاركت من، عليه دشمنان خدا به حرکت در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فوق، این سؤالات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بلاذری که خود از راویان ماجرای ارتداد عرب و بیعت مختارانه امیرالمؤمنين با ابوبکر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متن این نامه خودداری کرده و تنها به نقل مقدمات منجر به نگارش این نامه اکتفا نموده است؟</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توجیهی برای صرفنظر بلاذری از نقل متن این نامه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نسخه نامه ای که در اختیار بلاذری بوده، بر وقوع چنین بیعتی دلالت نداشته است؟ آن هم نامه ای که نسخههای فعلی آن حاکی از </w:t>
      </w:r>
    </w:p>
    <w:p>
      <w:pPr>
        <w:pStyle w:val="BookText"/>
        <w:rPr/>
      </w:pPr>
      <w:r>
        <w:rPr>
          <w:rFonts w:ascii="IRNazanin" w:hAnsi="IRNazanin" w:eastAsia="IRNazanin"/>
          <w:color w:val="111111"/>
          <w:sz w:val="28"/>
          <w:sz w:val="28"/>
          <w:szCs w:val="28"/>
          <w:rtl w:val="true"/>
          <w:lang w:bidi="fa-IR"/>
        </w:rPr>
        <w:t>وقوع بیعت مختاران، امیرالمؤمنین عل با ابوبکر است و با گرایش های مذهبی بلادری و سلیقه های تاریخ نگاری او مطابقت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ها را در نقل محمد بن جریر بن رستم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دریافت؛ چرا که در این نقل، هیچ سخنی از بیعت به میان نیامده است؛ لذا چنین نامه ای در راستای اهداف بلاذری، هیچ کاربردی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بر اساس کتاب المسترشد بدین صورت می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 بندی و تراي آنی احتی مقام محمد في الناس ممن قد رفض نفسه، قلب ما شاء الله حتى انت راجعة من الناس رجعت عن الاسلام و آظهرت ذلك يدعون إلى مخير دین الله و تغيير يلة محمد</w:t>
      </w:r>
    </w:p>
    <w:p>
      <w:pPr>
        <w:pStyle w:val="BookText"/>
        <w:rPr/>
      </w:pPr>
      <w:r>
        <w:rPr>
          <w:rFonts w:ascii="Amiri" w:hAnsi="Amiri" w:eastAsia="Amiri" w:cs="Amiri"/>
          <w:color w:val="111111"/>
          <w:sz w:val="28"/>
          <w:sz w:val="28"/>
          <w:szCs w:val="28"/>
          <w:rtl w:val="true"/>
          <w:lang w:bidi="ar-SA"/>
        </w:rPr>
        <w:t>شيث أن لم انصر الإسلام وقعد، أن أرى فيه لما وقذمة تو مصيه على أعظم من قوتي ولاية أمور التي انما هي متاع أيام قلائل</w:t>
      </w:r>
    </w:p>
    <w:p>
      <w:pPr>
        <w:pStyle w:val="BookText"/>
        <w:rPr/>
      </w:pPr>
      <w:r>
        <w:rPr>
          <w:rFonts w:ascii="IRNazanin" w:hAnsi="IRNazanin" w:eastAsia="IRNazanin"/>
          <w:color w:val="111111"/>
          <w:sz w:val="28"/>
          <w:sz w:val="28"/>
          <w:szCs w:val="28"/>
          <w:rtl w:val="true"/>
          <w:lang w:bidi="fa-IR"/>
        </w:rPr>
        <w:t>و رأي الناس قبر امتنعوا بعودی عن الخروج إليهم، فمشيت عند ذلك إلى أبي بكر فتألفه ولولا أني فعلت ذلك باد الإسلام</w:t>
      </w:r>
      <w:r>
        <w:rPr>
          <w:rFonts w:eastAsia="IRNazanin" w:cs="IRNazanin"/>
          <w:color w:val="111111"/>
          <w:sz w:val="28"/>
          <w:szCs w:val="28"/>
          <w:rtl w:val="true"/>
          <w:lang w:bidi="fa-IR"/>
        </w:rPr>
        <w:t>.</w:t>
      </w:r>
      <w:r>
        <w:rPr>
          <w:rStyle w:val="FootnoteAnchor"/>
          <w:rtl w:val="true"/>
        </w:rPr>
        <w:footnoteReference w:id="18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نگه داشتم در حالی که از کسی که خود را رها کرده و به کاری که شایسته او نبود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جانشینی </w:t>
      </w:r>
      <w:bookmarkStart w:id="254" w:name="pg17128_166601"/>
    </w:p>
    <w:p>
      <w:pPr>
        <w:pStyle w:val="BookText"/>
        <w:rPr/>
      </w:pPr>
      <w:bookmarkEnd w:id="254"/>
      <w:r>
        <w:rPr>
          <w:rFonts w:ascii="IRNazanin" w:hAnsi="IRNazanin" w:eastAsia="IRNazanin"/>
          <w:color w:val="111111"/>
          <w:sz w:val="28"/>
          <w:sz w:val="28"/>
          <w:szCs w:val="28"/>
          <w:rtl w:val="true"/>
          <w:lang w:bidi="fa-IR"/>
        </w:rPr>
        <w:t>پیامبر، سزاوارتر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امر خدا صبر نمودم تا این که دیدم گروهی از مردم از اسلام بازگشته و ارتداد خود را آشکار نموده و مردم را به ترک دین خدا و بر هم زدن امت پیامبر دعوت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ترسیدم که اگر اسلام را یاری نکنم و بنشینم، در اسلام ویرانی و شکافی وارد شود که در این صورت مصیبت آن بر من، از مصیبت از دست دادن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چند روزیبیشتر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دیدم که مردم به خاطر کناره گیری و عدم مشارکت من، از جنگ علیه دشمنان خدا خودداری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نزد ابوبکر رفته و با او همراهی نمودم و اگر این چنین نمیکردم اسلام از بین می رفت</w:t>
      </w:r>
      <w:r>
        <w:rPr>
          <w:rFonts w:eastAsia="IRNazanin" w:cs="IRNazanin"/>
          <w:color w:val="111111"/>
          <w:sz w:val="28"/>
          <w:szCs w:val="28"/>
          <w:rtl w:val="true"/>
          <w:lang w:bidi="fa-IR"/>
        </w:rPr>
        <w:t>.»</w:t>
      </w:r>
    </w:p>
    <w:p>
      <w:pPr>
        <w:pStyle w:val="Heading5"/>
        <w:numPr>
          <w:ilvl w:val="4"/>
          <w:numId w:val="1"/>
        </w:numPr>
        <w:rPr/>
      </w:pPr>
      <w:bookmarkStart w:id="255" w:name="__RefHeading___Toc1651576_2142443653"/>
      <w:bookmarkStart w:id="256" w:name="_Toc93"/>
      <w:bookmarkEnd w:id="255"/>
      <w:r>
        <w:rPr>
          <w:rtl w:val="true"/>
        </w:rPr>
        <w:t>تذکر</w:t>
      </w:r>
      <w:bookmarkEnd w:id="25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أنتى فعلت ذلك لباد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نمیکردم اسلام به یقین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محکمی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همراهی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بس مصلحتی، منحصر می گرداند</w:t>
      </w:r>
      <w:r>
        <w:rPr>
          <w:rFonts w:eastAsia="IRNazanin" w:cs="IRNazanin"/>
          <w:color w:val="111111"/>
          <w:sz w:val="28"/>
          <w:szCs w:val="28"/>
          <w:rtl w:val="true"/>
          <w:lang w:bidi="fa-IR"/>
        </w:rPr>
        <w:t xml:space="preserve">. </w:t>
      </w:r>
      <w:bookmarkStart w:id="257" w:name="pg17128_166602"/>
    </w:p>
    <w:p>
      <w:pPr>
        <w:pStyle w:val="Heading4"/>
        <w:numPr>
          <w:ilvl w:val="3"/>
          <w:numId w:val="1"/>
        </w:numPr>
        <w:rPr/>
      </w:pPr>
      <w:bookmarkStart w:id="258" w:name="__RefHeading___Toc1651578_2142443653"/>
      <w:bookmarkStart w:id="259" w:name="_Toc94"/>
      <w:bookmarkEnd w:id="257"/>
      <w:bookmarkEnd w:id="258"/>
      <w:r>
        <w:rPr>
          <w:rtl w:val="true"/>
        </w:rPr>
        <w:t>سه نتیجه گیری اصلی از بررسی های صورت گرفته درباره نامه اميرالمؤمنين</w:t>
      </w:r>
      <w:bookmarkEnd w:id="259"/>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ماجرای دروغین ارتداد عرب که طبری به آن دامن زده و شهرتی تردیدناپذیر برای آن به وجود آورده است؛ موجب سوء استفاده از این نامه گردیده و این نامه با انجام تحریفاتی، در تأیید ادعای اهل سنت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ضروری است که دلیلی ندارد تا ارتداد مورد اشاره در این نامه را همان ارتداد عرب بدانیم؛ چنانچه محدث 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پاورقی الغارات، 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علامه مجلسی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بهم المنافقين المجتمعين على ابي بكر فإنهم كانوا يغتنمون فتنة تصير سبباً لارتدادهم عن الدين رأساً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ممکن است مقصود از آنان که از دین اسلام بازگشتند، همان منافقانی باشند که نزد ابوبکر جمع شده بودند؛ چرا که ایشان مترصد فتنه ای بودند که بهانه ارتداد و بازگشتشان از دین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اشاره امیرالمؤمنین، به مقطع زمانی پس از سقیفه و روزهای نخستین خلافت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روزهایی که آن حضرت در تلاش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هنوز خانه نشینی اختیار نفرموده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روزها بود که حضرت امیر ای با مشاهده خطر ارتداد و نابودی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معنایی که در کلام علامه مجلسی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نموده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أرى في الإسلام ثلماً و هدما تكون المصيبة به على أعظم من فوت ولاية 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که در اسلام ویرانی و شکافی به وجود آید که مصیبت آن بر من، بزرگ تر از مصیبت از دست دادن خلافت و حکومت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مذکور در این نامه که مبتنی بر ماجرای ارتداد عرب است، جعلی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تمایل شديد تاريخ نگاران اهل سنت به القای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بیعتی مختارانه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گردیده تا آن را به ماجرای دروغین ارتداد عرب پیوند زده و با انجام تحریفاتی در این نامه، از آن به نفع خود بهره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تحریفات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فمشيت عند ذلك إلى أبي بكر قبايعته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نزد ابوبکر رفته و با وی بیعت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برخی نامه ها افزوده شده تا تأییدی بر نقلهای دروغین اهل سنت در این زمینه محسوب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رايت الناس قد امتنعوا بقعودي عن الخروج إليهم تمشيتُ عند ذلك إلى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مردم به سبب بیعت نکردن من از خروج و نبرد علیه مرتدین امتناع کردند و در این هنگام بود که نزد ابوبکر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برخی نامه ها افزوده شده تا ذهن خواننده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مختارانه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ادعای مورخانی چون بلاذری سوق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افزودهها می تواند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فتألقته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نقل طبری امامی آمده و تنها حاکی از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بس مصلحتی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قبايعته، تأویل و دگروار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فرازهای این نامه هیچ اشاره ای به ارتداد عرب و بیعت مورد ادعای اهل سنت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بس مصلحتی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ناظر به روزهای تلخ و ناگوار آغاز خلافت و شروع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بر فرض که این نامه را ناظر به ماجرای ارتداد عرب بدانیم،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راوی</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بوده یا به اصل برخی نامه ها اضافه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بر فرض که صحت تمامی عبارات مندرج در این نامه و از جمله صحت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فخشيت إن لم أنصر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ترسیدم که اگر دین اسلام را یاری نکنم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همه نقلها مشترک می باشد</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به انجام بیعتی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گرداند؛ هر چند که ادعا می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کمال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Style w:val="FootnoteAnchor"/>
          <w:rtl w:val="true"/>
        </w:rPr>
        <w:footnoteReference w:id="184"/>
      </w:r>
      <w:bookmarkStart w:id="260" w:name="pg17128_166605"/>
    </w:p>
    <w:p>
      <w:pPr>
        <w:pStyle w:val="Heading4"/>
        <w:numPr>
          <w:ilvl w:val="3"/>
          <w:numId w:val="1"/>
        </w:numPr>
        <w:rPr/>
      </w:pPr>
      <w:bookmarkStart w:id="261" w:name="__RefHeading___Toc1651580_2142443653"/>
      <w:bookmarkStart w:id="262" w:name="_Toc95"/>
      <w:bookmarkEnd w:id="260"/>
      <w:bookmarkEnd w:id="261"/>
      <w:r>
        <w:rPr>
          <w:rtl w:val="true"/>
        </w:rPr>
        <w:t>در حاشیه بررسی تامة امير المؤمنين ع</w:t>
      </w:r>
      <w:bookmarkEnd w:id="262"/>
    </w:p>
    <w:p>
      <w:pPr>
        <w:pStyle w:val="BookText"/>
        <w:rPr/>
      </w:pPr>
      <w:r>
        <w:rPr>
          <w:rFonts w:ascii="IRNazanin" w:hAnsi="IRNazanin" w:eastAsia="IRNazanin"/>
          <w:color w:val="111111"/>
          <w:sz w:val="28"/>
          <w:sz w:val="28"/>
          <w:szCs w:val="28"/>
          <w:rtl w:val="true"/>
          <w:lang w:bidi="fa-IR"/>
        </w:rPr>
        <w:t>بر فرض که این نامه را هم راستا با نقل بلادری بدانيم، همان تحلیل ها در این جا نیز صادق بوده و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مورد اشاره در این نامه، ظاهری است و بیش از دست به دست هم زدنی صوری نمی باشد که فاقد هرگونه اثر و اعتبار است</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بر طبق این نامه، باید حادثه رخ داده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به انجام بیعتی که از اصل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bookmarkStart w:id="263" w:name="pg17128_166606"/>
    </w:p>
    <w:p>
      <w:pPr>
        <w:pStyle w:val="Heading4"/>
        <w:numPr>
          <w:ilvl w:val="3"/>
          <w:numId w:val="1"/>
        </w:numPr>
        <w:rPr/>
      </w:pPr>
      <w:bookmarkStart w:id="264" w:name="__RefHeading___Toc1651582_2142443653"/>
      <w:bookmarkStart w:id="265" w:name="_Toc96"/>
      <w:bookmarkEnd w:id="263"/>
      <w:bookmarkEnd w:id="264"/>
      <w:r>
        <w:rPr>
          <w:rtl w:val="true"/>
        </w:rPr>
        <w:t xml:space="preserve">بررسی و نقد نقل های مربوط به ماجرای ملاقات خصوصی امیرالمؤمنین یا ابوبکر </w:t>
      </w:r>
      <w:r>
        <w:rPr>
          <w:rtl w:val="true"/>
        </w:rPr>
        <w:t>(</w:t>
      </w:r>
      <w:r>
        <w:rPr>
          <w:rtl w:val="true"/>
        </w:rPr>
        <w:t>گونه سوم</w:t>
      </w:r>
      <w:r>
        <w:rPr>
          <w:rtl w:val="true"/>
        </w:rPr>
        <w:t>)</w:t>
      </w:r>
      <w:bookmarkEnd w:id="265"/>
    </w:p>
    <w:p>
      <w:pPr>
        <w:pStyle w:val="Heading5"/>
        <w:numPr>
          <w:ilvl w:val="4"/>
          <w:numId w:val="1"/>
        </w:numPr>
        <w:rPr/>
      </w:pPr>
      <w:bookmarkStart w:id="266" w:name="__RefHeading___Toc1651584_2142443653"/>
      <w:bookmarkStart w:id="267" w:name="_Toc97"/>
      <w:bookmarkEnd w:id="266"/>
      <w:r>
        <w:rPr>
          <w:rtl w:val="true"/>
        </w:rPr>
        <w:t xml:space="preserve">نقل شماره </w:t>
      </w:r>
      <w:r>
        <w:rPr/>
        <w:t>1</w:t>
      </w:r>
      <w:r>
        <w:rPr>
          <w:rtl w:val="true"/>
        </w:rPr>
        <w:t>)</w:t>
      </w:r>
      <w:bookmarkEnd w:id="2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طبری </w:t>
      </w:r>
      <w:r>
        <w:rPr>
          <w:rStyle w:val="FootnoteAnchor"/>
          <w:rtl w:val="true"/>
        </w:rPr>
        <w:footnoteReference w:id="186"/>
      </w:r>
      <w:r>
        <w:rPr>
          <w:rFonts w:ascii="IRNazanin" w:hAnsi="IRNazanin" w:eastAsia="IRNazanin"/>
          <w:color w:val="111111"/>
          <w:sz w:val="28"/>
          <w:sz w:val="28"/>
          <w:szCs w:val="28"/>
          <w:rtl w:val="true"/>
          <w:lang w:bidi="fa-IR"/>
        </w:rPr>
        <w:t>آمده که مردی به زهری گفت مگر نه این است که علی تا شش ماه با ابوبکر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 نه او نه احدی از بنی هاشم بیعت نکردند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w:t>
      </w:r>
      <w:r>
        <w:rPr>
          <w:rStyle w:val="FootnoteAnchor"/>
          <w:rtl w:val="true"/>
        </w:rPr>
        <w:footnoteReference w:id="187"/>
      </w:r>
      <w:r>
        <w:rPr>
          <w:rFonts w:ascii="IRNazanin" w:hAnsi="IRNazanin" w:eastAsia="IRNazanin"/>
          <w:color w:val="111111"/>
          <w:sz w:val="28"/>
          <w:sz w:val="28"/>
          <w:szCs w:val="28"/>
          <w:rtl w:val="true"/>
          <w:lang w:bidi="fa-IR"/>
        </w:rPr>
        <w:t>زیرا علی همینکه دید مردم به او روی نیاوردند ناگزیر با ابوبکر مصالحه کرد، لذا به نزد ابوبکر کس با فرستاد که به نزد ما بیا اما کسی با تو نباشد، چون دوست نداشت عمر او بیاید زیرا شدت و غلظت عمر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 تو خود به تنهایی مرو، اما وی پاسخ داد به خدا سوگند تنها نزدشان می روم، تصور میکنی که آنان چه خواهند کرد؟ و بر علی وارد شد در حالی که بنی هاشم همگی در نزد آن حضرت بودند،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برپا خاست و خدای را به آنچه سزاوار اوست حمد و ثنا گفت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ما را انکار فضل تو مانع بیعت نشد و نیز به چیزی</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البته در ترجمه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که در واقع نوعی فرار از ترجمة صحیح عبارتی می باشد که نقش حساسی در بطلان حدیث و نقد دلالت آن ایفا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 به سوی تو سوق داد رشک نبردیم و لیکن ما چنان می بینیم که در این امر ما را نیز حقی است که شما مستبدانه بدان دست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قرابت خود را نسبت به رسول خدا و حقی که از آن ایشان است، یادآور شد و پیوسته آنها را می گفت تا ابوبکر به گریه درآمد و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 ابوبکر تشهد گفت و خدا را حمد و ثنا کرد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قرابت رسول خدا در نزد من محبوبتر از آن است که من خویشاوندان خود را صله کنم و من به خدا سوگند می خورم که این اموالی را که بین من و شما است آن را جز به خیر حیازت نکردم زیرا از رسول خدا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نمی گذاریم و آن چه از ما باقی ماند، صدقه است و همانا آل محمد نیز از این مال می خوردند و من به خدا پناه می برم و یادآور امری نمی شوم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داده باشد جز اینکه من نیز آن را انشاءالله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وعده گاه تو برای بیعت بعدازظهر است و چون ابوبکر نماز ظهر را خواند روی بر مردم کرد آنگاه عذر علی از بیعت را آن چنان که خود آن حضرت فرموده بود برای مردم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حق ابوبکر را عظیم شمرد و فضیلت او و سابقیت او را ذکر کرد و آنگاه سوی ابوبکر رفته با او بیعت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مردم روی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گفتند کاری صواب و نیکو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طبری از عایشه نقل کرده است</w:t>
      </w:r>
      <w:r>
        <w:rPr>
          <w:rFonts w:eastAsia="IRNazanin" w:cs="IRNazanin"/>
          <w:color w:val="111111"/>
          <w:sz w:val="28"/>
          <w:szCs w:val="28"/>
          <w:rtl w:val="true"/>
          <w:lang w:bidi="fa-IR"/>
        </w:rPr>
        <w:t xml:space="preserve">.»! </w:t>
      </w:r>
      <w:r>
        <w:rPr>
          <w:rStyle w:val="FootnoteAnchor"/>
          <w:rtl w:val="true"/>
        </w:rPr>
        <w:footnoteReference w:id="189"/>
      </w:r>
      <w:bookmarkStart w:id="268" w:name="pg17128_166608"/>
    </w:p>
    <w:p>
      <w:pPr>
        <w:pStyle w:val="Heading5"/>
        <w:numPr>
          <w:ilvl w:val="4"/>
          <w:numId w:val="1"/>
        </w:numPr>
        <w:rPr/>
      </w:pPr>
      <w:bookmarkStart w:id="269" w:name="__RefHeading___Toc1651586_2142443653"/>
      <w:bookmarkStart w:id="270" w:name="_Toc98"/>
      <w:bookmarkEnd w:id="268"/>
      <w:bookmarkEnd w:id="269"/>
      <w:r>
        <w:rPr>
          <w:rtl w:val="true"/>
        </w:rPr>
        <w:t xml:space="preserve">نقل شماره </w:t>
      </w:r>
      <w:r>
        <w:rPr/>
        <w:t>2</w:t>
      </w:r>
      <w:r>
        <w:rPr>
          <w:rtl w:val="true"/>
        </w:rPr>
        <w:t>)</w:t>
      </w:r>
      <w:bookmarkEnd w:id="270"/>
    </w:p>
    <w:p>
      <w:pPr>
        <w:pStyle w:val="BookText"/>
        <w:rPr/>
      </w:pPr>
      <w:r>
        <w:rPr>
          <w:rFonts w:ascii="IRNazanin" w:hAnsi="IRNazanin" w:eastAsia="IRNazanin"/>
          <w:color w:val="111111"/>
          <w:sz w:val="28"/>
          <w:sz w:val="28"/>
          <w:szCs w:val="28"/>
          <w:rtl w:val="true"/>
          <w:lang w:bidi="fa-IR"/>
        </w:rPr>
        <w:t xml:space="preserve">ابن قتیبه دینوری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دیگری را درباره ملاقات خصوصی امیرالمؤمنین با ابوبکر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أبوبكر إلى المسجد الشريف، فأقبل على الناس، تعذر عليا بمثل ما اعتذر عنه، ثم قام على فعظم حق ابي بكر، و ذكر فضيلته و سابقته، ثم مضى فبايعه، فاقبل الناس على على،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ابالحسن و احسنت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تمت البيعة لأبي بكر أقام ثلاثة أيام يقبل الناس ويستقيلهم، يقول قد أقلتكم في بيعتي، هل من كاره؟ هل من مبغض؟ فيقوم على في أول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لانقيلك و لاتستقيلك أبداً، قد قدمك رسول الله لتوحيد ديننا، من ذا الذي يؤخراً لتوجيه دنيانا؟ </w:t>
      </w:r>
      <w:r>
        <w:rPr>
          <w:rStyle w:val="FootnoteAnchor"/>
          <w:rtl w:val="true"/>
        </w:rPr>
        <w:footnoteReference w:id="19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ابوبکر به سوی مسجد پیامبر رفت و رو به سوی مردم کرد و علی را از اینکه با او بیعت نکرده است معذور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برخاست و مقام وی را بزرگ داشت و فضیلت و سابقه او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درست و پسندیده انجام دادی، پس از آن که کار بیعت با ابوبکر به پایان رسید، او سه روز با مردم چنین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بیعت با خود آزاد گذاشته ام، آیا کسی این بیعت را ناخوشایند می داند؟ علی پیش از همه مردم برمی خاست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w:t>
      </w:r>
      <w:bookmarkStart w:id="271" w:name="pg17128_166609"/>
    </w:p>
    <w:p>
      <w:pPr>
        <w:pStyle w:val="BookText"/>
        <w:rPr/>
      </w:pPr>
      <w:bookmarkEnd w:id="271"/>
      <w:r>
        <w:rPr>
          <w:rFonts w:ascii="IRNazanin" w:hAnsi="IRNazanin" w:eastAsia="IRNazanin"/>
          <w:color w:val="111111"/>
          <w:sz w:val="28"/>
          <w:sz w:val="28"/>
          <w:szCs w:val="28"/>
          <w:rtl w:val="true"/>
          <w:lang w:bidi="fa-IR"/>
        </w:rPr>
        <w:t>تو را سرور و پیشوای خود قرار نداده ایم، بلکه این رسول خدا بود که تو را بر ما مقدم داشت</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که در فصل دوم به شرح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جای تعجب است که چرا ابوبکر در بحران سقیفه و اوج جدال با انصار بر سر تصاحب قدرت، هرگز به این قبیل نصوص اشاره ای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حتی به هیچ یک از فضائلی که برای او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دینمان بر جا ماند؛ حال چه کسی می خواهد تو را به خاطر دنیای ما مؤخر گرداند؟</w:t>
      </w:r>
      <w:r>
        <w:rPr>
          <w:rFonts w:eastAsia="IRNazanin" w:cs="IRNazanin"/>
          <w:color w:val="111111"/>
          <w:sz w:val="28"/>
          <w:szCs w:val="28"/>
          <w:rtl w:val="true"/>
          <w:lang w:bidi="fa-IR"/>
        </w:rPr>
        <w:t>»!</w:t>
      </w:r>
    </w:p>
    <w:p>
      <w:pPr>
        <w:pStyle w:val="Heading4"/>
        <w:numPr>
          <w:ilvl w:val="3"/>
          <w:numId w:val="1"/>
        </w:numPr>
        <w:rPr/>
      </w:pPr>
      <w:bookmarkStart w:id="272" w:name="__RefHeading___Toc1651588_2142443653"/>
      <w:bookmarkStart w:id="273" w:name="_Toc99"/>
      <w:bookmarkEnd w:id="272"/>
      <w:r>
        <w:rPr>
          <w:rtl w:val="true"/>
        </w:rPr>
        <w:t>نکات شگفتی آفرین در این ماجرا که هریک به تنهایی نشانه بطلان این دو نقل میباشد</w:t>
      </w:r>
      <w:bookmarkEnd w:id="273"/>
    </w:p>
    <w:p>
      <w:pPr>
        <w:pStyle w:val="Heading5"/>
        <w:numPr>
          <w:ilvl w:val="4"/>
          <w:numId w:val="1"/>
        </w:numPr>
        <w:rPr/>
      </w:pPr>
      <w:bookmarkStart w:id="274" w:name="__RefHeading___Toc1651590_2142443653"/>
      <w:bookmarkStart w:id="275" w:name="_Toc100"/>
      <w:bookmarkEnd w:id="274"/>
      <w:r>
        <w:rPr>
          <w:rtl w:val="true"/>
        </w:rPr>
        <w:t>الف</w:t>
      </w:r>
      <w:r>
        <w:rPr>
          <w:rtl w:val="true"/>
        </w:rPr>
        <w:t xml:space="preserve">) </w:t>
      </w:r>
      <w:r>
        <w:rPr>
          <w:rtl w:val="true"/>
        </w:rPr>
        <w:t>کرنش برای آشتی با ابوبکر</w:t>
      </w:r>
      <w:r>
        <w:rPr>
          <w:rtl w:val="true"/>
        </w:rPr>
        <w:t>!</w:t>
      </w:r>
      <w:bookmarkEnd w:id="275"/>
    </w:p>
    <w:p>
      <w:pPr>
        <w:pStyle w:val="BookText"/>
        <w:rPr/>
      </w:pPr>
      <w:r>
        <w:rPr>
          <w:rFonts w:ascii="IRNazanin" w:hAnsi="IRNazanin" w:eastAsia="IRNazanin"/>
          <w:color w:val="111111"/>
          <w:sz w:val="28"/>
          <w:sz w:val="28"/>
          <w:szCs w:val="28"/>
          <w:rtl w:val="true"/>
          <w:lang w:bidi="fa-IR"/>
        </w:rPr>
        <w:t xml:space="preserve">به این مطلب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 إلى مصالحة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 به معنای خضع و دل می باشد که حاکی از پذیرش خواری و زبونی برای آشتی با ابوبکر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تر آن که در نقلهای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 مصالحة أبي بكر و مبايعته</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آمده است که مفهومی همانند با نقل پیشین دارد</w:t>
      </w:r>
      <w:r>
        <w:rPr>
          <w:rFonts w:eastAsia="IRNazanin" w:cs="IRNazanin"/>
          <w:color w:val="111111"/>
          <w:sz w:val="28"/>
          <w:szCs w:val="28"/>
          <w:rtl w:val="true"/>
          <w:lang w:bidi="fa-IR"/>
        </w:rPr>
        <w:t>.</w:t>
      </w:r>
    </w:p>
    <w:p>
      <w:pPr>
        <w:pStyle w:val="Heading5"/>
        <w:numPr>
          <w:ilvl w:val="4"/>
          <w:numId w:val="1"/>
        </w:numPr>
        <w:rPr/>
      </w:pPr>
      <w:bookmarkStart w:id="276" w:name="__RefHeading___Toc1651592_2142443653"/>
      <w:bookmarkStart w:id="277" w:name="_Toc101"/>
      <w:bookmarkEnd w:id="276"/>
      <w:r>
        <w:rPr>
          <w:rtl w:val="true"/>
        </w:rPr>
        <w:t>ب</w:t>
      </w:r>
      <w:r>
        <w:rPr>
          <w:rtl w:val="true"/>
        </w:rPr>
        <w:t xml:space="preserve">) </w:t>
      </w:r>
      <w:r>
        <w:rPr>
          <w:rtl w:val="true"/>
        </w:rPr>
        <w:t>تصديق فضیلت برای ابوبکر</w:t>
      </w:r>
      <w:r>
        <w:rPr>
          <w:rtl w:val="true"/>
        </w:rPr>
        <w:t>!</w:t>
      </w:r>
      <w:bookmarkEnd w:id="27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مطلب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يمنعنا أن تبايعك يا ابابكر إنكاراً لفضيلتك، اشاره شده است</w:t>
      </w:r>
      <w:r>
        <w:rPr>
          <w:rFonts w:eastAsia="IRNazanin" w:cs="IRNazanin"/>
          <w:color w:val="111111"/>
          <w:sz w:val="28"/>
          <w:szCs w:val="28"/>
          <w:rtl w:val="true"/>
          <w:lang w:bidi="fa-IR"/>
        </w:rPr>
        <w:t xml:space="preserve">. </w:t>
      </w:r>
      <w:bookmarkStart w:id="278" w:name="pg17128_166610"/>
    </w:p>
    <w:p>
      <w:pPr>
        <w:pStyle w:val="Heading5"/>
        <w:numPr>
          <w:ilvl w:val="4"/>
          <w:numId w:val="1"/>
        </w:numPr>
        <w:rPr/>
      </w:pPr>
      <w:bookmarkStart w:id="279" w:name="__RefHeading___Toc1651594_2142443653"/>
      <w:bookmarkStart w:id="280" w:name="_Toc102"/>
      <w:bookmarkEnd w:id="278"/>
      <w:bookmarkEnd w:id="279"/>
      <w:r>
        <w:rPr>
          <w:rtl w:val="true"/>
        </w:rPr>
        <w:t>ج</w:t>
      </w:r>
      <w:r>
        <w:rPr>
          <w:rtl w:val="true"/>
        </w:rPr>
        <w:t xml:space="preserve">) </w:t>
      </w:r>
      <w:r>
        <w:rPr>
          <w:rtl w:val="true"/>
        </w:rPr>
        <w:t>خلافت خیری بود که خداوند به ابوبکر عطا فرمود</w:t>
      </w:r>
      <w:r>
        <w:rPr>
          <w:rtl w:val="true"/>
        </w:rPr>
        <w:t>!</w:t>
      </w:r>
      <w:bookmarkEnd w:id="280"/>
    </w:p>
    <w:p>
      <w:pPr>
        <w:pStyle w:val="BookText"/>
        <w:rPr/>
      </w:pPr>
      <w:r>
        <w:rPr>
          <w:rFonts w:ascii="IRNazanin" w:hAnsi="IRNazanin" w:eastAsia="IRNazanin"/>
          <w:color w:val="111111"/>
          <w:sz w:val="28"/>
          <w:sz w:val="28"/>
          <w:szCs w:val="28"/>
          <w:rtl w:val="true"/>
          <w:lang w:bidi="fa-IR"/>
        </w:rPr>
        <w:t xml:space="preserve">به این مطلب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لانفاسة عليك بخير ساقه الله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281" w:name="__RefHeading___Toc1651596_2142443653"/>
      <w:bookmarkStart w:id="282" w:name="_Toc103"/>
      <w:bookmarkEnd w:id="281"/>
      <w:r>
        <w:rPr>
          <w:rtl w:val="true"/>
        </w:rPr>
        <w:t>د</w:t>
      </w:r>
      <w:r>
        <w:rPr>
          <w:rtl w:val="true"/>
        </w:rPr>
        <w:t xml:space="preserve">) </w:t>
      </w:r>
      <w:r>
        <w:rPr>
          <w:rtl w:val="true"/>
        </w:rPr>
        <w:t>پذیرش صدقه بودن میراث پیامبر صلى الله عليه وسلم</w:t>
      </w:r>
      <w:bookmarkEnd w:id="282"/>
    </w:p>
    <w:p>
      <w:pPr>
        <w:pStyle w:val="BookText"/>
        <w:rPr/>
      </w:pPr>
      <w:r>
        <w:rPr>
          <w:rFonts w:ascii="IRNazanin" w:hAnsi="IRNazanin" w:eastAsia="IRNazanin"/>
          <w:color w:val="111111"/>
          <w:sz w:val="28"/>
          <w:sz w:val="28"/>
          <w:szCs w:val="28"/>
          <w:rtl w:val="true"/>
          <w:lang w:bidi="fa-IR"/>
        </w:rPr>
        <w:t xml:space="preserve">به این مطلب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لأنورث، ما تركنا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Heading5"/>
        <w:numPr>
          <w:ilvl w:val="4"/>
          <w:numId w:val="1"/>
        </w:numPr>
        <w:rPr/>
      </w:pPr>
      <w:bookmarkStart w:id="283" w:name="__RefHeading___Toc1651598_2142443653"/>
      <w:bookmarkStart w:id="284" w:name="_Toc104"/>
      <w:bookmarkEnd w:id="283"/>
      <w:r>
        <w:rPr>
          <w:rtl w:val="true"/>
        </w:rPr>
        <w:t>ھ</w:t>
      </w:r>
      <w:r>
        <w:rPr>
          <w:rtl w:val="true"/>
        </w:rPr>
        <w:t xml:space="preserve">) </w:t>
      </w:r>
      <w:r>
        <w:rPr>
          <w:rtl w:val="true"/>
        </w:rPr>
        <w:t>پیامبر ابوبکر را بر دیگران مقدم داشتند</w:t>
      </w:r>
      <w:r>
        <w:rPr>
          <w:rtl w:val="true"/>
        </w:rPr>
        <w:t>!</w:t>
      </w:r>
      <w:bookmarkEnd w:id="28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مطلب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قدمك رسول الله لتوحيد ديننا، من ذا الذي يؤخرك لتوجيه دنيانا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bookmarkStart w:id="285" w:name="pg17128_166611"/>
    </w:p>
    <w:p>
      <w:pPr>
        <w:pStyle w:val="Heading4"/>
        <w:numPr>
          <w:ilvl w:val="3"/>
          <w:numId w:val="1"/>
        </w:numPr>
        <w:rPr/>
      </w:pPr>
      <w:bookmarkStart w:id="286" w:name="__RefHeading___Toc1651600_2142443653"/>
      <w:bookmarkStart w:id="287" w:name="_Toc105"/>
      <w:bookmarkEnd w:id="285"/>
      <w:bookmarkEnd w:id="286"/>
      <w:r>
        <w:rPr>
          <w:rtl w:val="true"/>
        </w:rPr>
        <w:t>تبعات و نتایج انحرافی استناد به این نقل های دروغین</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و دگروارسازی منصوص بودن خلافت امير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اولویت و ترسیم نظام امامت اکتسابی به جای امامت انتصابی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در معنای حقانیت امیرالمؤمنین و تغییر در معنای احتجاجات حضرت علی در این زمینه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و جداسازی مقام امامت از مقام خلافت و جداسازی میان متصدیان این دو مقام از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انتخابی بودن خلافت و تأکید ویژه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از امتناع امیرالمؤمنین علا در ماجرای مطالبه بیعت برای ابوبکر و ایجاد تحریف در تحلیل مقصود ایشان از عدم انجام بیعت با خلیفه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امیرالمؤمنین به انجام بیعت با ابوبکر و عدم اجبار و اکراه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مشروعیت خلافت ابوبکر و بیرون آوردن آن از حصار غصب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انحراف ابوبکر از مجرای شریعت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مقررات اسلام در حکومت ابوبکر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و پایبندی ابوبکر به پیروی از سیره پیامبر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امیرالمؤمنین ال به شایستگی های ابوبکر</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مشارکت امیر المؤمنين با خلفا در اداره حکومت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جبران نقاط ضعف حکومت ابوبکر توسط امیرالمؤمنین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وجود روابط حسنه از سوی ابوبکر با خاندان پیامبر 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القای وجود صلح، دوستی و آشتی از سوی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دیگر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امتناع از بیعت ابوبکر آن بود که میترسيد با سپردن کار بدست مفصول و ناهل، خرابی و فسادی بار آورد که رخنه و خلل در ارکان شریعت اقتد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همینکه دید ابوبکر از مجرای شریعت چندان انحرافی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مقررات دین تا حدودی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امتناع را جایز ندید و بهر صورت تن به بیعت داد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لذا با اینکه حضرتش بدان مقام اولی بود؛ اما بدون هیچ اكراه و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آنان را نسبت به معایب کارشان متنبه فرموده با ایشان بیعت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نواقص کار آنان را رفع و مشروعیتشان را تکمیل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اداره بهتر حکومت نیز یاری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این برخورد والای اسلامی نشان دهنده آن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واقع و چه در ظاهر، از موقعیت والایی، برتر از مقام خلافت انتخابی برخوردار بود و لذا ابوبكر را که مدتی به عنوان خليفة انتخابی زمام امور را به دست داشت به حضور طلبيد و ابوبکر شخصأ به منزل حضرت میرود و عملا و شقاها به برتری آن حضرت اعتراف می کند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بیان می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منکر فضیلت و 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نیستیم</w:t>
      </w:r>
    </w:p>
    <w:p>
      <w:pPr>
        <w:pStyle w:val="BookText"/>
        <w:rPr/>
      </w:pPr>
      <w:r>
        <w:rPr>
          <w:rFonts w:ascii="IRNazanin" w:hAnsi="IRNazanin" w:eastAsia="IRNazanin"/>
          <w:color w:val="111111"/>
          <w:sz w:val="28"/>
          <w:sz w:val="28"/>
          <w:szCs w:val="28"/>
          <w:rtl w:val="true"/>
          <w:lang w:bidi="fa-IR"/>
        </w:rPr>
        <w:t>با تو رقابت و همچشمی در 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نداریم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خودداری از بیعت بدان جهت بود که می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حضرت به </w:t>
      </w:r>
    </w:p>
    <w:p>
      <w:pPr>
        <w:pStyle w:val="BookText"/>
        <w:rPr/>
      </w:pPr>
      <w:r>
        <w:rPr>
          <w:rFonts w:ascii="IRNazanin" w:hAnsi="IRNazanin" w:eastAsia="IRNazanin"/>
          <w:color w:val="111111"/>
          <w:sz w:val="28"/>
          <w:sz w:val="28"/>
          <w:szCs w:val="28"/>
          <w:rtl w:val="true"/>
          <w:lang w:bidi="fa-IR"/>
        </w:rPr>
        <w:t>جهت مقام ولایت و امامتش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مشورتی صورت می گرفت و با نظر آن حضرت خلیفه برای اداره مملکت اسلامی انتخاب می شد</w:t>
      </w:r>
    </w:p>
    <w:p>
      <w:pPr>
        <w:pStyle w:val="BookText"/>
        <w:rPr/>
      </w:pPr>
      <w:r>
        <w:rPr>
          <w:rFonts w:ascii="IRNazanin" w:hAnsi="IRNazanin" w:eastAsia="IRNazanin"/>
          <w:color w:val="111111"/>
          <w:sz w:val="28"/>
          <w:sz w:val="28"/>
          <w:szCs w:val="28"/>
          <w:rtl w:val="true"/>
          <w:lang w:bidi="fa-IR"/>
        </w:rPr>
        <w:t>او چون ابوبکر سوگند یاد می کند که اهل بیت نسبی پیامبر را بیشتر از بستگان خود دوست دارد و متعهد می شود که کارهای پیامبر را دنبال می کند،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وعدۂ بیعت با تو فردا در مسجد خواهد بود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جنایتی از این بالاتر نیست که میان امام و خلیفه صلح باشد و در این مورد میان مردم تفرقه بیفکنند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8"/>
      </w:r>
      <w:bookmarkStart w:id="288" w:name="pg17128_166614"/>
    </w:p>
    <w:p>
      <w:pPr>
        <w:pStyle w:val="Heading4"/>
        <w:numPr>
          <w:ilvl w:val="3"/>
          <w:numId w:val="1"/>
        </w:numPr>
        <w:rPr/>
      </w:pPr>
      <w:bookmarkStart w:id="289" w:name="__RefHeading___Toc1651602_2142443653"/>
      <w:bookmarkStart w:id="290" w:name="_Toc106"/>
      <w:bookmarkEnd w:id="288"/>
      <w:bookmarkEnd w:id="289"/>
      <w:r>
        <w:rPr>
          <w:rtl w:val="true"/>
        </w:rPr>
        <w:t>تاریخ چه می گوید؟</w:t>
      </w:r>
      <w:bookmarkEnd w:id="290"/>
    </w:p>
    <w:p>
      <w:pPr>
        <w:pStyle w:val="Heading5"/>
        <w:numPr>
          <w:ilvl w:val="4"/>
          <w:numId w:val="1"/>
        </w:numPr>
        <w:rPr/>
      </w:pPr>
      <w:bookmarkStart w:id="291" w:name="__RefHeading___Toc1651604_2142443653"/>
      <w:bookmarkStart w:id="292" w:name="_Toc107"/>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 xml:space="preserve">از آنجایی که ساختگی بودن این دو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های طبری و 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تر از آن است که به دلیل و برهان نیازمند باشد؛ در این باره تنها به ارائه سندی از زبان خلیفه دوم، خطاب به امیرالمؤمنین علا و عباس عموی پیامبر اکتفا می کنیم</w:t>
      </w:r>
    </w:p>
    <w:p>
      <w:pPr>
        <w:pStyle w:val="BookText"/>
        <w:rPr/>
      </w:pPr>
      <w:r>
        <w:rPr>
          <w:rFonts w:ascii="IRNazanin" w:hAnsi="IRNazanin" w:eastAsia="IRNazanin"/>
          <w:color w:val="111111"/>
          <w:sz w:val="28"/>
          <w:sz w:val="28"/>
          <w:szCs w:val="28"/>
          <w:rtl w:val="true"/>
          <w:lang w:bidi="fa-IR"/>
        </w:rPr>
        <w:t xml:space="preserve">چرا که این اعتراف صریح خلیفه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حضور عثمان، عبدالرحمان بن عوف، زبیر و سعد ابی وقاص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بودن محورهای مذکور در این قبیل نقلها را یک جا و هم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می رساند</w:t>
      </w:r>
      <w:r>
        <w:rPr>
          <w:rFonts w:eastAsia="IRNazanin" w:cs="IRNazanin"/>
          <w:color w:val="111111"/>
          <w:sz w:val="28"/>
          <w:szCs w:val="28"/>
          <w:rtl w:val="true"/>
          <w:lang w:bidi="fa-IR"/>
        </w:rPr>
        <w:t>.</w:t>
      </w:r>
    </w:p>
    <w:p>
      <w:pPr>
        <w:pStyle w:val="Heading5"/>
        <w:numPr>
          <w:ilvl w:val="4"/>
          <w:numId w:val="1"/>
        </w:numPr>
        <w:rPr/>
      </w:pPr>
      <w:bookmarkStart w:id="293" w:name="__RefHeading___Toc1651606_2142443653"/>
      <w:bookmarkStart w:id="294" w:name="_Toc108"/>
      <w:bookmarkEnd w:id="293"/>
      <w:r>
        <w:rPr>
          <w:rtl w:val="true"/>
        </w:rPr>
        <w:t xml:space="preserve">سند شماره </w:t>
      </w:r>
      <w:r>
        <w:rPr/>
        <w:t>1</w:t>
      </w:r>
      <w:r>
        <w:rPr>
          <w:rtl w:val="true"/>
        </w:rPr>
        <w:t>)</w:t>
      </w:r>
      <w:bookmarkEnd w:id="294"/>
    </w:p>
    <w:p>
      <w:pPr>
        <w:pStyle w:val="BookText"/>
        <w:rPr/>
      </w:pPr>
      <w:r>
        <w:rPr>
          <w:rFonts w:ascii="IRNazanin" w:hAnsi="IRNazanin" w:eastAsia="IRNazanin"/>
          <w:color w:val="111111"/>
          <w:sz w:val="28"/>
          <w:sz w:val="28"/>
          <w:szCs w:val="28"/>
          <w:rtl w:val="true"/>
          <w:lang w:bidi="fa-IR"/>
        </w:rPr>
        <w:t>این سند تاریخی در یکی از معتبرترین منابع اهل سنت یعنی کتاب صحیح مسلم، ثبت گردیده و در ضمن آن عمر بن خطاب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توى رشول الله قال ابوكر انا ولی رشول الله جما تطلب میرائك من ابن أخيك و يطلب هذا ميراث امراه من أبيها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شو اللي ما ورث، ما تركنا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قرانماه کانية آثمة غادرة خائنا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از دنیا رفت،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جانشین </w:t>
      </w:r>
      <w:r>
        <w:rPr>
          <w:rStyle w:val="FootnoteAnchor"/>
          <w:rtl w:val="true"/>
        </w:rPr>
        <w:footnoteReference w:id="201"/>
      </w:r>
      <w:r>
        <w:rPr>
          <w:rFonts w:ascii="IRNazanin" w:hAnsi="IRNazanin" w:eastAsia="IRNazanin"/>
          <w:color w:val="111111"/>
          <w:sz w:val="28"/>
          <w:sz w:val="28"/>
          <w:szCs w:val="28"/>
          <w:rtl w:val="true"/>
          <w:lang w:bidi="fa-IR"/>
        </w:rPr>
        <w:t>رسول خدا در سرپرستی و زعامت شما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على آمدید و میراث خود را طلب کردید</w:t>
      </w:r>
      <w:r>
        <w:rPr>
          <w:rFonts w:eastAsia="IRNazanin" w:cs="IRNazanin"/>
          <w:color w:val="111111"/>
          <w:sz w:val="28"/>
          <w:szCs w:val="28"/>
          <w:rtl w:val="true"/>
          <w:lang w:bidi="fa-IR"/>
        </w:rPr>
        <w:t xml:space="preserve">. </w:t>
      </w:r>
      <w:bookmarkStart w:id="295" w:name="pg17128_166615"/>
    </w:p>
    <w:p>
      <w:pPr>
        <w:pStyle w:val="BookText"/>
        <w:rPr/>
      </w:pPr>
      <w:bookmarkEnd w:id="295"/>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میراثت را از پسر برادرت و این اعلی میراث همسرش را از پدرش</w:t>
      </w:r>
    </w:p>
    <w:p>
      <w:p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برده نمی شویم، آنچه به جا بگذاریم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او را دروغگو، گناهکار، دعه گر و خیانتکار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محورهای مندرج در نقل های بخاری، طبری یا ابن قتیبه را قبول می داشتند، روا بود که این چنین درباره شخصیت ابوبکر و ویژگی های او سخن بگویند و او را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Heading5"/>
        <w:numPr>
          <w:ilvl w:val="4"/>
          <w:numId w:val="1"/>
        </w:numPr>
        <w:rPr/>
      </w:pPr>
      <w:bookmarkStart w:id="296" w:name="__RefHeading___Toc1651608_2142443653"/>
      <w:bookmarkStart w:id="297" w:name="_Toc109"/>
      <w:bookmarkEnd w:id="296"/>
      <w:r>
        <w:rPr>
          <w:rtl w:val="true"/>
        </w:rPr>
        <w:t xml:space="preserve">سند شماره </w:t>
      </w:r>
      <w:r>
        <w:rPr/>
        <w:t>2</w:t>
      </w:r>
      <w:r>
        <w:rPr>
          <w:rtl w:val="true"/>
        </w:rPr>
        <w:t>)</w:t>
      </w:r>
      <w:bookmarkEnd w:id="29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راستی اگر فراز های مورد ادعای امثال بخاری، طبری و ابن قتيبه دروغ پردازی نبوده و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مختارانه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گفتگوهای امیرالمؤمنین با ابوبکر و سخنان ایشان درباره او، ساخته قلمهای خائن تحریف گران تاریخ نمی باشد، چرا آن حضرت در شورای شش نفره ای که جهت تعیین خلیفه سوم تشکیل یافته بود، با صراحت آشکار از پذیرش شرط فرزند عوف مبنی بر عمل به سیره شیخین امتناع ورزیده و با این استنکاف خود، هرگونه مشروعیت دینی و عقیدتی خلیفه اول و دوم را زیر سؤال برده و عملکردهای آن دو را ناحق و باطل اعلام می دارند؟ </w:t>
      </w:r>
      <w:r>
        <w:rPr>
          <w:rStyle w:val="FootnoteAnchor"/>
          <w:rtl w:val="true"/>
        </w:rPr>
        <w:footnoteReference w:id="202"/>
      </w:r>
      <w:bookmarkStart w:id="298" w:name="pg17128_166616"/>
    </w:p>
    <w:p>
      <w:pPr>
        <w:pStyle w:val="BookText"/>
        <w:rPr/>
      </w:pPr>
      <w:bookmarkEnd w:id="298"/>
      <w:r>
        <w:rPr>
          <w:rFonts w:ascii="IRNazanin" w:hAnsi="IRNazanin" w:eastAsia="IRNazanin"/>
          <w:color w:val="111111"/>
          <w:sz w:val="28"/>
          <w:sz w:val="28"/>
          <w:szCs w:val="28"/>
          <w:rtl w:val="true"/>
          <w:lang w:bidi="fa-IR"/>
        </w:rPr>
        <w:t>همچنین برخی دیگر از اسناد تاریخی قرینه آن است که پس از شهادت حضرت زهرا ، امیرالمؤمنین با ابوبکر بیعت نکرده اند؛ زیرا همان طور که گفته شد</w:t>
      </w:r>
    </w:p>
    <w:p>
      <w:pPr>
        <w:pStyle w:val="BookText"/>
        <w:rPr/>
      </w:pPr>
      <w:r>
        <w:rPr>
          <w:rFonts w:ascii="IRNazanin" w:hAnsi="IRNazanin" w:eastAsia="IRNazanin"/>
          <w:color w:val="111111"/>
          <w:sz w:val="28"/>
          <w:sz w:val="28"/>
          <w:szCs w:val="28"/>
          <w:rtl w:val="true"/>
          <w:lang w:bidi="fa-IR"/>
        </w:rPr>
        <w:t>بیعت در اسلام دارای معنای مشخص و لوازم معینی می باشد که بیعت کننده خود را به انجام آنها ملتزم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پیش بینی های عمربن خطاب و عمروعاص از واکنش های امیر المؤمنين للا حاکی از آن است که حداکثر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بس مصلحتی میان آن حضرت و ابوبکر رخ داده است و امير المؤمنين لئلا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با فرض صحت غائله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ترک مخاصمه با ابوبکر تن داده اند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قابل توجه است که این نقل نیز با عنایت به تحقيقات علابية عسکری در هاله ای از ابهام قرار می گیرد</w:t>
      </w:r>
    </w:p>
    <w:p>
      <w:pPr>
        <w:pStyle w:val="Heading5"/>
        <w:numPr>
          <w:ilvl w:val="4"/>
          <w:numId w:val="1"/>
        </w:numPr>
        <w:rPr/>
      </w:pPr>
      <w:bookmarkStart w:id="299" w:name="__RefHeading___Toc1651610_2142443653"/>
      <w:bookmarkStart w:id="300" w:name="_Toc110"/>
      <w:bookmarkEnd w:id="299"/>
      <w:r>
        <w:rPr>
          <w:rtl w:val="true"/>
        </w:rPr>
        <w:t xml:space="preserve">سند شماره </w:t>
      </w:r>
      <w:r>
        <w:rPr/>
        <w:t>3</w:t>
      </w:r>
      <w:r>
        <w:rPr>
          <w:rtl w:val="true"/>
        </w:rPr>
        <w:t>)</w:t>
      </w:r>
      <w:bookmarkEnd w:id="300"/>
    </w:p>
    <w:p>
      <w:pPr>
        <w:pStyle w:val="BookText"/>
        <w:rPr/>
      </w:pPr>
      <w:r>
        <w:rPr>
          <w:rFonts w:ascii="IRNazanin" w:hAnsi="IRNazanin" w:eastAsia="IRNazanin"/>
          <w:color w:val="111111"/>
          <w:sz w:val="28"/>
          <w:sz w:val="28"/>
          <w:szCs w:val="28"/>
          <w:rtl w:val="true"/>
          <w:lang w:bidi="fa-IR"/>
        </w:rPr>
        <w:t>خلیفه اول در مشورت با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آنم تا على را به جنگ با قبایل کنده و حضرموت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 زیرا او را به کمال، فضل،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 و او فرد عادلی است که اکثر مردم به او رضایت خواهند داد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تأیید سخنان أبوبكر در برخورداری علی از این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از یک چیز هراس دارم، می ترسم که </w:t>
      </w:r>
      <w:bookmarkStart w:id="301" w:name="pg17128_166617"/>
    </w:p>
    <w:p>
      <w:pPr>
        <w:pStyle w:val="BookText"/>
        <w:rPr/>
      </w:pPr>
      <w:bookmarkEnd w:id="301"/>
      <w:r>
        <w:rPr>
          <w:rFonts w:ascii="IRNazanin" w:hAnsi="IRNazanin" w:eastAsia="IRNazanin"/>
          <w:color w:val="111111"/>
          <w:sz w:val="28"/>
          <w:sz w:val="28"/>
          <w:szCs w:val="28"/>
          <w:rtl w:val="true"/>
          <w:lang w:bidi="fa-IR"/>
        </w:rPr>
        <w:t xml:space="preserve">او از جنگ با آنها خودداری کند </w:t>
      </w:r>
      <w:r>
        <w:rPr>
          <w:rStyle w:val="FootnoteAnchor"/>
          <w:rtl w:val="true"/>
        </w:rPr>
        <w:footnoteReference w:id="204"/>
      </w:r>
      <w:r>
        <w:rPr>
          <w:rFonts w:ascii="IRNazanin" w:hAnsi="IRNazanin" w:eastAsia="IRNazanin"/>
          <w:color w:val="111111"/>
          <w:sz w:val="28"/>
          <w:sz w:val="28"/>
          <w:szCs w:val="28"/>
          <w:rtl w:val="true"/>
          <w:lang w:bidi="fa-IR"/>
        </w:rPr>
        <w:t xml:space="preserve">و اگر او نجنگد، دیگر احدی به جنگ رغبت نخواهد داشت، مگر با اکراه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پس بهتر است علی در مدینه بماند و خلیفه از مشورت او بهره گیرد و عكرمة بن ابی جهل به جنگ آنان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نظر عمر را تأیید کرد</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به جنگ آنها نمیرفت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نه دستگاه خلافت را مشروع می دانست، نه قبایل کننده را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خلیفه و مشاورافش حتی قبل از نظرخواهی از علی از این مسئله ترسیده و فورا گرمه را اعزام کردند</w:t>
      </w:r>
      <w:r>
        <w:rPr>
          <w:rFonts w:eastAsia="IRNazanin" w:cs="IRNazanin"/>
          <w:color w:val="111111"/>
          <w:sz w:val="28"/>
          <w:szCs w:val="28"/>
          <w:rtl w:val="true"/>
          <w:lang w:bidi="fa-IR"/>
        </w:rPr>
        <w:t xml:space="preserve">. </w:t>
      </w:r>
      <w:r>
        <w:rPr>
          <w:rStyle w:val="FootnoteAnchor"/>
          <w:rtl w:val="true"/>
        </w:rPr>
        <w:footnoteReference w:id="207"/>
      </w:r>
    </w:p>
    <w:p>
      <w:pPr>
        <w:pStyle w:val="Heading5"/>
        <w:numPr>
          <w:ilvl w:val="4"/>
          <w:numId w:val="1"/>
        </w:numPr>
        <w:rPr/>
      </w:pPr>
      <w:bookmarkStart w:id="302" w:name="__RefHeading___Toc1651612_2142443653"/>
      <w:bookmarkStart w:id="303" w:name="_Toc111"/>
      <w:bookmarkEnd w:id="302"/>
      <w:r>
        <w:rPr>
          <w:rtl w:val="true"/>
        </w:rPr>
        <w:t xml:space="preserve">سند شماره </w:t>
      </w:r>
      <w:r>
        <w:rPr/>
        <w:t>4</w:t>
      </w:r>
      <w:r>
        <w:rPr>
          <w:rtl w:val="true"/>
        </w:rPr>
        <w:t>)</w:t>
      </w:r>
      <w:bookmarkEnd w:id="303"/>
    </w:p>
    <w:p>
      <w:pPr>
        <w:pStyle w:val="BookText"/>
        <w:rPr/>
      </w:pPr>
      <w:r>
        <w:rPr>
          <w:rFonts w:ascii="IRNazanin" w:hAnsi="IRNazanin" w:eastAsia="IRNazanin"/>
          <w:color w:val="111111"/>
          <w:sz w:val="28"/>
          <w:sz w:val="28"/>
          <w:szCs w:val="28"/>
          <w:rtl w:val="true"/>
          <w:lang w:bidi="fa-IR"/>
        </w:rPr>
        <w:t>ابوبکر، عمروعاص را طلبید و از او در مورد به کارگیری علی در دفع فتنه طليحه سؤال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لا فرمان تو را نمی برد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سند به وضوح حاکی از عدم وقوع بیعت مختارانه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ارتداد عرب است؛ زیرا اگر بیعتی واقع شده بود، پایبندی به لوازم آن ایجاب می کرد که آن حضرت صلى الله عليه وسلم فرماندهی سپاه خلیفه را پذیرفته و از فرمان او اطاعت نمایند</w:t>
      </w:r>
      <w:r>
        <w:rPr>
          <w:rFonts w:eastAsia="IRNazanin" w:cs="IRNazanin"/>
          <w:color w:val="111111"/>
          <w:sz w:val="28"/>
          <w:szCs w:val="28"/>
          <w:rtl w:val="true"/>
          <w:lang w:bidi="fa-IR"/>
        </w:rPr>
        <w:t xml:space="preserve">. </w:t>
      </w:r>
      <w:bookmarkStart w:id="304" w:name="pg17128_166619"/>
    </w:p>
    <w:p>
      <w:pPr>
        <w:pStyle w:val="Heading4"/>
        <w:numPr>
          <w:ilvl w:val="3"/>
          <w:numId w:val="1"/>
        </w:numPr>
        <w:rPr/>
      </w:pPr>
      <w:bookmarkStart w:id="305" w:name="__RefHeading___Toc1651614_2142443653"/>
      <w:bookmarkStart w:id="306" w:name="_Toc112"/>
      <w:bookmarkEnd w:id="304"/>
      <w:bookmarkEnd w:id="305"/>
      <w:r>
        <w:rPr>
          <w:rtl w:val="true"/>
        </w:rPr>
        <w:t>جمع بندی نهایی درباره ادعای اهل سنت مبنی بر وقوع بیعتی مختارانه</w:t>
      </w:r>
      <w:bookmarkEnd w:id="3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بررسی های صورت گرفته در این تحقیق، چنین بر می آید که جز اقدامی نافرجام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اخذ بیعت اجباری که با هجوم به بیت فاطمه توأم بود، هیچ گونه اقدام دیگری برای انعقاد بیعت با ابوبکر صورت نگرفته و با نهایت تسامح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برای حفظ اسلام، رفتاری شبیه به بیعت کنندگان</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مگر کسی که در خانهاش بر روی آتش زده می شود، راهی جز بیعت دارد؟</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الشافی،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چارچوبهای محدودتر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درباره این روش خویش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بايع الناس أبابکر و آنا والله أولى بالأمر و أحق به، فيغت و اطع مخافة أن يرجع الناش گارا، يضرب بعضهم رقاب بغض بالسيف، ثم بايع ابويكر يمممر و آنا والله أولى بالأمر منه</w:t>
      </w:r>
    </w:p>
    <w:p>
      <w:pPr>
        <w:pStyle w:val="BookText"/>
        <w:rPr/>
      </w:pPr>
      <w:r>
        <w:rPr>
          <w:rFonts w:ascii="Amiri" w:hAnsi="Amiri" w:eastAsia="Amiri" w:cs="Amiri"/>
          <w:color w:val="111111"/>
          <w:sz w:val="28"/>
          <w:sz w:val="28"/>
          <w:szCs w:val="28"/>
          <w:rtl w:val="true"/>
          <w:lang w:bidi="ar-SA"/>
        </w:rPr>
        <w:t>من و آطع مخافة أن يزجع النا كفارا</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مردم با ابوبکر بیعت کردند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 آن، شایسته تر و سزاوارتر بودم؛</w:t>
      </w:r>
      <w:r>
        <w:rPr>
          <w:rStyle w:val="FootnoteAnchor"/>
          <w:rtl w:val="true"/>
        </w:rPr>
        <w:footnoteReference w:id="211"/>
      </w:r>
      <w:r>
        <w:rPr>
          <w:rFonts w:ascii="IRNazanin" w:hAnsi="IRNazanin" w:eastAsia="IRNazanin"/>
          <w:color w:val="111111"/>
          <w:sz w:val="28"/>
          <w:sz w:val="28"/>
          <w:szCs w:val="28"/>
          <w:rtl w:val="true"/>
          <w:lang w:bidi="fa-IR"/>
        </w:rPr>
        <w:t xml:space="preserve">اما من نیز اطاعت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اجازه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کردم، از ترس آنکه مردم کافر شوند و گروهی با شمشیر گردن گروهی دیگر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ابوبکر با عمر بیعت نمود و او را خلیفه ساخت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سزاوارتر بودم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اما من نیز اطاعت کردم، از ترس آن که مردم کافر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نقل های موجود در این باره که در منابع مختلف مندرج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هاله ای از ابهام و تردید قرار داشته و نشانه های </w:t>
      </w:r>
    </w:p>
    <w:p>
      <w:pPr>
        <w:pStyle w:val="BookText"/>
        <w:rPr/>
      </w:pPr>
      <w:r>
        <w:rPr>
          <w:rFonts w:ascii="IRNazanin" w:hAnsi="IRNazanin" w:eastAsia="IRNazanin"/>
          <w:color w:val="111111"/>
          <w:sz w:val="28"/>
          <w:sz w:val="28"/>
          <w:szCs w:val="28"/>
          <w:rtl w:val="true"/>
          <w:lang w:bidi="fa-IR"/>
        </w:rPr>
        <w:t>دروغ پردازی و تحریف در آنها به وضوح مشاهده می شود؛ به گونه ای که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نقل و طرح آنها، سرپوش نهادن بر حوادث تلخ و ناگوار مربوط به هجوم به بیت فاطمه ، جهت اخذ بیعت از آن حضرت در روزهای نخستین خلافت غاصبانه ابوبکر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معنای بیعت و شرايط تحقق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امیرالمؤمنین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اساس غلط بوده و تحقق شرعي چنين بیعتی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فراهم نبودن شرایط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تحلیل حوادث رخ داده پس از رحلت پیامبر ، 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قید ظاهری و صوری همراه باشد؛ غلط بوده و تنها باید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و عدم قیام به 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معنایی متفاوت با بیعت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هنگام سخن گفتن درباره حوادث هجوم، بایستی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به انجام بیعتی که از اصل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تحلیل حوادث رخ داده پس از شهادت حضرت زهرا با فرض قبول اسناد تاریخی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 توان از واژه بیعت با قید صوری و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 زدن غیر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اثر نمی باشد، استفاده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 به انجام بیعتی که از اساس باطل است</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7128_166623"/>
      <w:bookmarkStart w:id="308" w:name="pg17128_166623"/>
      <w:bookmarkEnd w:id="308"/>
    </w:p>
    <w:p>
      <w:pPr>
        <w:pStyle w:val="Heading2"/>
        <w:numPr>
          <w:ilvl w:val="1"/>
          <w:numId w:val="1"/>
        </w:numPr>
        <w:rPr/>
      </w:pPr>
      <w:bookmarkStart w:id="309" w:name="pg17128_166623"/>
      <w:bookmarkStart w:id="310" w:name="__RefHeading___Toc1651616_2142443653"/>
      <w:bookmarkStart w:id="311" w:name="_Toc113"/>
      <w:bookmarkEnd w:id="309"/>
      <w:bookmarkEnd w:id="310"/>
      <w:r>
        <w:rPr>
          <w:rtl w:val="true"/>
        </w:rPr>
        <w:t>فصل دوم</w:t>
      </w:r>
      <w:r>
        <w:rPr>
          <w:rtl w:val="true"/>
        </w:rPr>
        <w:t xml:space="preserve">: </w:t>
      </w:r>
      <w:r>
        <w:rPr>
          <w:rtl w:val="true"/>
        </w:rPr>
        <w:t>نفوذ انحراف در عقیده شیعه به امامت</w:t>
      </w:r>
      <w:bookmarkEnd w:id="311"/>
    </w:p>
    <w:p>
      <w:pPr>
        <w:pStyle w:val="Heading3"/>
        <w:numPr>
          <w:ilvl w:val="2"/>
          <w:numId w:val="1"/>
        </w:numPr>
        <w:rPr/>
      </w:pPr>
      <w:bookmarkStart w:id="312" w:name="__RefHeading___Toc1651618_2142443653"/>
      <w:bookmarkStart w:id="313" w:name="_Toc114"/>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فصل دوم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انحراف در عقیده شیعه به امامت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7128_166625"/>
      <w:bookmarkStart w:id="315" w:name="pg17128_166625"/>
      <w:bookmarkEnd w:id="315"/>
    </w:p>
    <w:p>
      <w:pPr>
        <w:pStyle w:val="Heading3"/>
        <w:numPr>
          <w:ilvl w:val="2"/>
          <w:numId w:val="1"/>
        </w:numPr>
        <w:rPr/>
      </w:pPr>
      <w:bookmarkStart w:id="316" w:name="pg17128_166625"/>
      <w:bookmarkStart w:id="317" w:name="__RefHeading___Toc1651620_2142443653"/>
      <w:bookmarkStart w:id="318" w:name="_Toc115"/>
      <w:bookmarkEnd w:id="316"/>
      <w:bookmarkEnd w:id="317"/>
      <w:r>
        <w:rPr>
          <w:rtl w:val="true"/>
        </w:rPr>
        <w:t>گفتار یکم</w:t>
      </w:r>
      <w:r>
        <w:rPr>
          <w:rtl w:val="true"/>
        </w:rPr>
        <w:t xml:space="preserve">: </w:t>
      </w:r>
      <w:r>
        <w:rPr>
          <w:rtl w:val="true"/>
        </w:rPr>
        <w:t>امامت و خلافت از دیدگاه اهل سنت</w:t>
      </w:r>
      <w:bookmarkEnd w:id="318"/>
    </w:p>
    <w:p>
      <w:pPr>
        <w:pStyle w:val="Heading4"/>
        <w:numPr>
          <w:ilvl w:val="3"/>
          <w:numId w:val="1"/>
        </w:numPr>
        <w:rPr/>
      </w:pPr>
      <w:bookmarkStart w:id="319" w:name="__RefHeading___Toc1651622_2142443653"/>
      <w:bookmarkStart w:id="320" w:name="_Toc116"/>
      <w:bookmarkEnd w:id="319"/>
      <w:r>
        <w:rPr>
          <w:rtl w:val="true"/>
        </w:rPr>
        <w:t>اهل سنت معتقدند که امامت و خلافت به معنای حکومت است</w:t>
      </w:r>
      <w:r>
        <w:rPr>
          <w:rtl w:val="true"/>
        </w:rPr>
        <w:t>!</w:t>
      </w:r>
      <w:bookmarkEnd w:id="320"/>
    </w:p>
    <w:p>
      <w:pPr>
        <w:pStyle w:val="Heading5"/>
        <w:numPr>
          <w:ilvl w:val="4"/>
          <w:numId w:val="1"/>
        </w:numPr>
        <w:rPr/>
      </w:pPr>
      <w:bookmarkStart w:id="321" w:name="__RefHeading___Toc1651624_2142443653"/>
      <w:bookmarkStart w:id="322" w:name="_Toc117"/>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ابن خلدون در راستای تبیین دیدگاه اهل سنت، دو تعریف از امامت و خلافت ارائه می دهد که عبارت اند از</w:t>
      </w:r>
      <w:r>
        <w:rPr>
          <w:rFonts w:eastAsia="IRNazanin" w:cs="IRNazanin"/>
          <w:color w:val="111111"/>
          <w:sz w:val="28"/>
          <w:szCs w:val="28"/>
          <w:rtl w:val="true"/>
          <w:lang w:bidi="fa-IR"/>
        </w:rPr>
        <w:t>:</w:t>
      </w:r>
    </w:p>
    <w:p>
      <w:pPr>
        <w:pStyle w:val="Heading5"/>
        <w:numPr>
          <w:ilvl w:val="4"/>
          <w:numId w:val="1"/>
        </w:numPr>
        <w:rPr/>
      </w:pPr>
      <w:bookmarkStart w:id="323" w:name="__RefHeading___Toc1651626_2142443653"/>
      <w:bookmarkStart w:id="324" w:name="_Toc118"/>
      <w:bookmarkEnd w:id="323"/>
      <w:r>
        <w:rPr>
          <w:rtl w:val="true"/>
        </w:rPr>
        <w:t>تعريف اول</w:t>
      </w:r>
      <w:r>
        <w:rPr>
          <w:rtl w:val="true"/>
        </w:rPr>
        <w:t>)</w:t>
      </w:r>
      <w:bookmarkEnd w:id="324"/>
    </w:p>
    <w:p>
      <w:pPr>
        <w:pStyle w:val="BookText"/>
        <w:rPr/>
      </w:pPr>
      <w:r>
        <w:rPr>
          <w:rFonts w:ascii="IRNazanin" w:hAnsi="IRNazanin" w:eastAsia="IRNazanin"/>
          <w:color w:val="111111"/>
          <w:sz w:val="28"/>
          <w:sz w:val="28"/>
          <w:szCs w:val="28"/>
          <w:rtl w:val="true"/>
          <w:lang w:bidi="fa-IR"/>
        </w:rPr>
        <w:t xml:space="preserve">المصالح العامة التي تفوض إلى نظر الأمة و يتعين القائم بها بتعیینهم </w:t>
      </w:r>
      <w:r>
        <w:rPr>
          <w:rStyle w:val="FootnoteAnchor"/>
          <w:rtl w:val="true"/>
        </w:rPr>
        <w:footnoteReference w:id="21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از مصالح عمومی و همگانی است که به خود اقت واگذار می شود و هر فردی را که امت تعیین کند، همو عهده دار مسئولیت های عمومی اقت خواهد بود</w:t>
      </w:r>
      <w:r>
        <w:rPr>
          <w:rFonts w:eastAsia="IRNazanin" w:cs="IRNazanin"/>
          <w:color w:val="111111"/>
          <w:sz w:val="28"/>
          <w:szCs w:val="28"/>
          <w:rtl w:val="true"/>
          <w:lang w:bidi="fa-IR"/>
        </w:rPr>
        <w:t xml:space="preserve">.» </w:t>
      </w:r>
      <w:bookmarkStart w:id="325" w:name="pg17128_166626"/>
    </w:p>
    <w:p>
      <w:pPr>
        <w:pStyle w:val="Heading5"/>
        <w:numPr>
          <w:ilvl w:val="4"/>
          <w:numId w:val="1"/>
        </w:numPr>
        <w:rPr/>
      </w:pPr>
      <w:bookmarkStart w:id="326" w:name="__RefHeading___Toc1651628_2142443653"/>
      <w:bookmarkStart w:id="327" w:name="_Toc119"/>
      <w:bookmarkEnd w:id="325"/>
      <w:bookmarkEnd w:id="326"/>
      <w:r>
        <w:rPr>
          <w:rtl w:val="true"/>
        </w:rPr>
        <w:t>تعریف دوم</w:t>
      </w:r>
      <w:r>
        <w:rPr>
          <w:rtl w:val="true"/>
        </w:rPr>
        <w:t>)</w:t>
      </w:r>
      <w:bookmarkEnd w:id="327"/>
    </w:p>
    <w:p>
      <w:pPr>
        <w:pStyle w:val="BookText"/>
        <w:rPr/>
      </w:pPr>
      <w:r>
        <w:rPr>
          <w:rFonts w:ascii="Amiri" w:hAnsi="Amiri" w:eastAsia="Amiri" w:cs="Amiri"/>
          <w:color w:val="111111"/>
          <w:sz w:val="28"/>
          <w:sz w:val="28"/>
          <w:szCs w:val="28"/>
          <w:rtl w:val="true"/>
          <w:lang w:bidi="ar-SA"/>
        </w:rPr>
        <w:t>الخلافه نيابة عن صاحب الشريعة في حفظ الدين و سياسة الدنيا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خلافت، جانشيني صاحب شریعت، جهت حفاظت و حراست از دین و اداره امور دنیا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تعریف اول، شاكله اصلی مفهوم امامت و 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عمومی و همگانی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 که بر اساس تعریف دوم، شامل این امور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امور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پرستی امور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سياسة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بنابر سایر تعاریفی که از سوی اهل سنت، در این زمینه ارائه گردیده، سرپرستی امور دینی، تنها منحصر به اجرای ظاهری</w:t>
      </w:r>
      <w:r>
        <w:rPr>
          <w:rStyle w:val="FootnoteAnchor"/>
          <w:rtl w:val="true"/>
        </w:rPr>
        <w:footnoteReference w:id="215"/>
      </w:r>
      <w:r>
        <w:rPr>
          <w:rFonts w:ascii="IRNazanin" w:hAnsi="IRNazanin" w:eastAsia="IRNazanin"/>
          <w:color w:val="111111"/>
          <w:sz w:val="28"/>
          <w:sz w:val="28"/>
          <w:szCs w:val="28"/>
          <w:rtl w:val="true"/>
          <w:lang w:bidi="fa-IR"/>
        </w:rPr>
        <w:t>احکام اسلامی در جامعه می باشد؛ چنانچه اصفهانی اشعری در شرح خود بر تجرید، امامت را این چنین تعریف می کند</w:t>
      </w:r>
    </w:p>
    <w:p>
      <w:pPr>
        <w:pStyle w:val="BookText"/>
        <w:rPr/>
      </w:pPr>
      <w:r>
        <w:rPr>
          <w:rFonts w:ascii="Amiri" w:hAnsi="Amiri" w:eastAsia="Amiri" w:cs="Amiri"/>
          <w:color w:val="111111"/>
          <w:sz w:val="28"/>
          <w:sz w:val="28"/>
          <w:szCs w:val="28"/>
          <w:rtl w:val="true"/>
          <w:lang w:bidi="ar-SA"/>
        </w:rPr>
        <w:t>لا شخص من الأشخاص للشوير في إقامة قوانين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جانشینی پیامبر برای فردی از افت در به پا داشتن دستورات دین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امامت و خلافت در نگاه اهل سنت، تنها به سرپرستی امور سیاسی و اجتماعی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مدیریت جامعه و تدبیر امور معیشتی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شواهد دیگری که بر صحت نتیجه گیری فوق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اهل سنت جهت اثبات نیازمندی امت به داشتن امام و خلیفه </w:t>
      </w:r>
      <w:r>
        <w:rPr>
          <w:rStyle w:val="FootnoteAnchor"/>
          <w:rtl w:val="true"/>
        </w:rPr>
        <w:footnoteReference w:id="216"/>
      </w:r>
      <w:r>
        <w:rPr>
          <w:rFonts w:ascii="IRNazanin" w:hAnsi="IRNazanin" w:eastAsia="IRNazanin"/>
          <w:color w:val="111111"/>
          <w:sz w:val="28"/>
          <w:sz w:val="28"/>
          <w:szCs w:val="28"/>
          <w:rtl w:val="true"/>
          <w:lang w:bidi="fa-IR"/>
        </w:rPr>
        <w:t>چنانچه تفتازانی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الابد للأمة من إمام يحيى الدين و يقيم الشئة و يتصف للمظلومين و يستوفى الحقوق و يضعها مواضعها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مردم ناگزیر از داشتن امامی هستند که دین را زنده نگه دارد و سنت را به پا دارد و به داد مظلومان برسد و حقوق را بازستاند و به جایگاه خود برگرداند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الشارع أمر بإقامة الحدود و سد الثغور و تجهيز الجيوش للجهاد و كثير من الأمور المتعلقة بحفظ النظام و حماية بيضة الإسلام، مما لا يتم إلا بالإمام</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است که حدود دین به پا گردد و مرزها محافظت شود و لشکریان برای جهاد تجهیز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فرموده است به امور فراوان دیگری که برای حفظ نظام و پاس داشت اسلام لازم است؛ اموری که جز به امام تحقق نخواهند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وظایف و مسئولیت هایی که اهل سنت برای امام و خلیفه ارائه داده اند؛ چنانچه باقلانی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يكون في العلم بمنزلة من يضل أن يكون قاضية من قضاة المسلمين، أن يمحون ذا بصيرة بأمر الحزب وتدبير الجيوش و الشرايا و التمور و حماية البيضة و حفظ الأمة و الإنتقام من ظاليها و الأخير لمظلومها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امام باید در علم همانند کسی باشد که شایسته قضاوت کردن در میان مسلمانان است و دارای بینش و بصیرت در امور جنگی و تدبیر لشکریان و حفظ مرزها و پاسبانی از اسلام و حفظ امت و انتقام گرفتن از ستمگران به مردم و بازستاندن حقوق ستمدیدگان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امامت و خلافت از دیدگاه اهل سنت به معنای حکومت، است؛ چنانچه ابن تیمیه بر آن تصریح نموده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فاالإمام ملك و سلطان </w:t>
      </w:r>
      <w:r>
        <w:rPr>
          <w:rStyle w:val="FootnoteAnchor"/>
          <w:rtl w:val="true"/>
        </w:rPr>
        <w:footnoteReference w:id="22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خلافت همان حکومت و سلطنت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1"/>
      </w:r>
      <w:bookmarkStart w:id="328" w:name="pg17128_166629"/>
    </w:p>
    <w:p>
      <w:pPr>
        <w:pStyle w:val="Heading4"/>
        <w:numPr>
          <w:ilvl w:val="3"/>
          <w:numId w:val="1"/>
        </w:numPr>
        <w:rPr/>
      </w:pPr>
      <w:bookmarkStart w:id="329" w:name="__RefHeading___Toc1651630_2142443653"/>
      <w:bookmarkStart w:id="330" w:name="_Toc120"/>
      <w:bookmarkEnd w:id="328"/>
      <w:bookmarkEnd w:id="329"/>
      <w:r>
        <w:rPr>
          <w:rtl w:val="true"/>
        </w:rPr>
        <w:t>اهل سنت معتقداند که امامت و خلافت منصبی انتخابی است</w:t>
      </w:r>
      <w:r>
        <w:rPr>
          <w:rtl w:val="true"/>
        </w:rPr>
        <w:t>!</w:t>
      </w:r>
      <w:bookmarkEnd w:id="330"/>
    </w:p>
    <w:p>
      <w:pPr>
        <w:pStyle w:val="BookText"/>
        <w:rPr/>
      </w:pPr>
      <w:r>
        <w:rPr>
          <w:rFonts w:ascii="IRNazanin" w:hAnsi="IRNazanin" w:eastAsia="IRNazanin"/>
          <w:color w:val="111111"/>
          <w:sz w:val="28"/>
          <w:sz w:val="28"/>
          <w:szCs w:val="28"/>
          <w:rtl w:val="true"/>
          <w:lang w:bidi="fa-IR"/>
        </w:rPr>
        <w:t>اهل سنت معتقداند که نه تنها شارع مقدس قرد معینی را برای عهده داری مقام امامت و خلافت منصوب نفرموده است؛ بلکه اختیار تعیین امام و خلیفه را به خود امت واگذار نموده و بر این اساس، هر فردی را که امت انتخاب کند، همو امام و خلیفه اسلامی خواهد بود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أخيرا روشنفکران اهل سنت، جهت رهایی یافتن از اثبات صحت، نظرية تفویض، به مبانی غربی نظرية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قرارداد اجتماعی روی آورده اند که مورد استقبال برخی جریان های تحليل نظر اللي کر عقاید شیعه طلبه قرار گرفته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اهل سنت از امامت و خلافت، به وضوح حاکی از گرایش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منصب و غیر انتصابی بودن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 ابن خلدون در تعریف خود از امامت و خلافت می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العامة التي تفوض إلى نظر الأمة و يتعين القائم بها بتعيينهم</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مصالح عمومی و همگانی است که به خود امت واگذار می شود و از این رو، هر فردی را که امت تعیین کند، همو خلیفه و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گزارش شهرستانی از دیدگاه ابوالحسن اشعری، نمای گویایی از عقیده اهل سنت در این باره می باشد؛ او درباره امامت و خلافت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جائزاً ثبوتها بالنص، غير أن النص لم يرد فيها على واحد بعينه فصارت الأمة فيها إلى اختيار</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روا است که پیشوایی است با نص تثبیت شود؛ ولی چون این نص درباره فرد معینی صادر نشده است،</w:t>
      </w:r>
      <w:r>
        <w:rPr>
          <w:rStyle w:val="FootnoteAnchor"/>
          <w:rtl w:val="true"/>
        </w:rPr>
        <w:footnoteReference w:id="225"/>
      </w:r>
      <w:r>
        <w:rPr>
          <w:rFonts w:ascii="IRNazanin" w:hAnsi="IRNazanin" w:eastAsia="IRNazanin"/>
          <w:color w:val="111111"/>
          <w:sz w:val="28"/>
          <w:sz w:val="28"/>
          <w:szCs w:val="28"/>
          <w:rtl w:val="true"/>
          <w:lang w:bidi="fa-IR"/>
        </w:rPr>
        <w:t>از این رو امت در مسأله پیشوایی به اختیار خود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خلافت از دیدگاه اهل سنت، منصبی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 و غیر انتصابی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گزینش صاحب این منصب، به امت تفویض شده است</w:t>
      </w:r>
      <w:r>
        <w:rPr>
          <w:rFonts w:eastAsia="IRNazanin" w:cs="IRNazanin"/>
          <w:color w:val="111111"/>
          <w:sz w:val="28"/>
          <w:szCs w:val="28"/>
          <w:rtl w:val="true"/>
          <w:lang w:bidi="fa-IR"/>
        </w:rPr>
        <w:t>.</w:t>
      </w:r>
      <w:r>
        <w:rPr>
          <w:rStyle w:val="FootnoteAnchor"/>
          <w:rtl w:val="true"/>
        </w:rPr>
        <w:footnoteReference w:id="22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تأکید اهل سنت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تأکید بر صحت نظریه تفویض است؛ نه تأکید بر شیوه خاصی برای انعقاد خلافت</w:t>
      </w:r>
      <w:r>
        <w:rPr>
          <w:rFonts w:eastAsia="IRNazanin" w:cs="IRNazanin"/>
          <w:color w:val="111111"/>
          <w:sz w:val="28"/>
          <w:szCs w:val="28"/>
          <w:rtl w:val="true"/>
          <w:lang w:bidi="fa-IR"/>
        </w:rPr>
        <w:t>.</w:t>
      </w:r>
      <w:bookmarkStart w:id="331" w:name="pg17128_166631"/>
    </w:p>
    <w:p>
      <w:pPr>
        <w:pStyle w:val="Heading4"/>
        <w:numPr>
          <w:ilvl w:val="3"/>
          <w:numId w:val="1"/>
        </w:numPr>
        <w:rPr/>
      </w:pPr>
      <w:bookmarkStart w:id="332" w:name="__RefHeading___Toc1651632_2142443653"/>
      <w:bookmarkStart w:id="333" w:name="_Toc121"/>
      <w:bookmarkEnd w:id="331"/>
      <w:bookmarkEnd w:id="332"/>
      <w:r>
        <w:rPr>
          <w:rtl w:val="true"/>
        </w:rPr>
        <w:t>جمع بندی</w:t>
      </w:r>
      <w:bookmarkEnd w:id="333"/>
    </w:p>
    <w:p>
      <w:pPr>
        <w:pStyle w:val="BookText"/>
        <w:rPr/>
      </w:pPr>
      <w:r>
        <w:rPr>
          <w:rFonts w:ascii="IRNazanin" w:hAnsi="IRNazanin" w:eastAsia="IRNazanin"/>
          <w:color w:val="111111"/>
          <w:sz w:val="28"/>
          <w:sz w:val="28"/>
          <w:szCs w:val="28"/>
          <w:rtl w:val="true"/>
          <w:lang w:bidi="fa-IR"/>
        </w:rPr>
        <w:t xml:space="preserve">همان طور که ملاحظه فرمودید، معنای امامت و خلافت از دیدگاه اهل سنت عبارت است از تأمین عدالت اجتماعی از طریق امور قضایی و دادرسی، تأمین امنیت عمومی از طریق اجرای مجازات های اسلامی، حفظ کشور از طریق تجهیز سپاه، گسترش اسلام از طریق کشورگشایی، که همه موارد فوق، در واقع شرح و 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عمومی امت در امور دینی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در یک کلمه به آن حکومت،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حکومت، بنابر اعتقاد اهل سنت،</w:t>
      </w:r>
      <w:r>
        <w:rPr>
          <w:rStyle w:val="FootnoteAnchor"/>
          <w:rtl w:val="true"/>
        </w:rPr>
        <w:footnoteReference w:id="227"/>
      </w:r>
      <w:r>
        <w:rPr>
          <w:rFonts w:ascii="IRNazanin" w:hAnsi="IRNazanin" w:eastAsia="IRNazanin"/>
          <w:color w:val="111111"/>
          <w:sz w:val="28"/>
          <w:sz w:val="28"/>
          <w:szCs w:val="28"/>
          <w:rtl w:val="true"/>
          <w:lang w:bidi="fa-IR"/>
        </w:rPr>
        <w:t>منصبی انتخابی و غیر انتصابی میباشد که خدای متعال، عهده دار این منصب را به طور مشخص تعیین نفرموده است</w:t>
      </w:r>
      <w:r>
        <w:rPr>
          <w:rFonts w:eastAsia="IRNazanin" w:cs="IRNazanin"/>
          <w:color w:val="111111"/>
          <w:sz w:val="28"/>
          <w:szCs w:val="28"/>
          <w:rtl w:val="true"/>
          <w:lang w:bidi="fa-IR"/>
        </w:rPr>
        <w:t>.</w:t>
      </w:r>
      <w:r>
        <w:rPr>
          <w:rStyle w:val="FootnoteAnchor"/>
          <w:rtl w:val="true"/>
        </w:rPr>
        <w:footnoteReference w:id="22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امامت و خلافت از دیدگاه اهل سنت، موقعیتی اجتماعی </w:t>
      </w:r>
      <w:r>
        <w:rPr>
          <w:rStyle w:val="FootnoteAnchor"/>
          <w:rtl w:val="true"/>
        </w:rPr>
        <w:footnoteReference w:id="229"/>
      </w:r>
      <w:r>
        <w:rPr>
          <w:rFonts w:ascii="IRNazanin" w:hAnsi="IRNazanin" w:eastAsia="IRNazanin"/>
          <w:color w:val="111111"/>
          <w:sz w:val="28"/>
          <w:sz w:val="28"/>
          <w:szCs w:val="28"/>
          <w:rtl w:val="true"/>
          <w:lang w:bidi="fa-IR"/>
        </w:rPr>
        <w:t>و منصبی عرفی</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سایه این حکومتی انتخابی، مصالح عمومی امت تأمین گردیده و نیازهای مردم در این زمینه برآورده میشود</w:t>
      </w:r>
      <w:r>
        <w:rPr>
          <w:rFonts w:eastAsia="IRNazanin" w:cs="IRNazanin"/>
          <w:color w:val="111111"/>
          <w:sz w:val="28"/>
          <w:szCs w:val="28"/>
          <w:rtl w:val="true"/>
          <w:lang w:bidi="fa-IR"/>
        </w:rPr>
        <w:t>.</w:t>
      </w:r>
      <w:r>
        <w:rPr>
          <w:rStyle w:val="FootnoteAnchor"/>
          <w:rtl w:val="true"/>
        </w:rPr>
        <w:footnoteReference w:id="231"/>
      </w:r>
      <w:bookmarkStart w:id="334" w:name="pg17128_166632"/>
    </w:p>
    <w:p>
      <w:pPr>
        <w:pStyle w:val="Heading4"/>
        <w:numPr>
          <w:ilvl w:val="3"/>
          <w:numId w:val="1"/>
        </w:numPr>
        <w:rPr/>
      </w:pPr>
      <w:bookmarkStart w:id="335" w:name="__RefHeading___Toc1651634_2142443653"/>
      <w:bookmarkStart w:id="336" w:name="_Toc122"/>
      <w:bookmarkEnd w:id="334"/>
      <w:bookmarkEnd w:id="335"/>
      <w:r>
        <w:rPr>
          <w:rtl w:val="true"/>
        </w:rPr>
        <w:t>اهل سنت معتقداند که حصول قدرت برای شکل گیری خلافت کافی است</w:t>
      </w:r>
      <w:bookmarkEnd w:id="336"/>
    </w:p>
    <w:p>
      <w:pPr>
        <w:pStyle w:val="BookText"/>
        <w:rPr/>
      </w:pPr>
      <w:r>
        <w:rPr>
          <w:rFonts w:ascii="IRNazanin" w:hAnsi="IRNazanin" w:eastAsia="IRNazanin"/>
          <w:color w:val="111111"/>
          <w:sz w:val="28"/>
          <w:sz w:val="28"/>
          <w:szCs w:val="28"/>
          <w:rtl w:val="true"/>
          <w:lang w:bidi="fa-IR"/>
        </w:rPr>
        <w:t>همان طور که اشاره شد، در نظام فکری اهل سنت، هدف اصلی از انعقاد امامت و خلافت حصول مصالح و منافع عمومی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سخن گفتن از انتخاب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تأکیدی بر لزوم تلاش امت جهت دست یابی به این هدف است و فراتر از این تأکید، از هیچ شأن دیگری برخوردار نمی باشد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شاید در یک نگاه ابتدایی چنین به نظر آید که انتخاب مردم محور اصلی این نظام فکری دربارة نحوه شکل گیری خلافت می باشد؛ حال آن که در این دستگاه فکری، محور اصلی شکل گیری خلافت الجدول بسلطة و سيوفرها الست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انتخاب امت در این زمینه، تنها جنية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آلي و ابزاری داشته و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استيلا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احراز انتخابی بودن خلافت، کافی شمرده می شود</w:t>
      </w:r>
    </w:p>
    <w:p>
      <w:pPr>
        <w:pStyle w:val="BookText"/>
        <w:rPr/>
      </w:pPr>
      <w:r>
        <w:rPr>
          <w:rFonts w:ascii="IRNazanin" w:hAnsi="IRNazanin" w:eastAsia="IRNazanin"/>
          <w:color w:val="111111"/>
          <w:sz w:val="28"/>
          <w:sz w:val="28"/>
          <w:szCs w:val="28"/>
          <w:rtl w:val="true"/>
          <w:lang w:bidi="fa-IR"/>
        </w:rPr>
        <w:t xml:space="preserve">از این رو به هر طریقی که این هدف حاصل آید، غرض اصلی از سپردن وظیفه انتخاب امام و خلیفه به مردم حاصل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انتخابی امت </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منعقد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 آنجایی که تأکید بر انتخاب امت، تنها برای تشکیل یافتن حکومت و تأمین شدن نیازهای عمومی جامعه صورت پذیرفته است؛ پایه اصلی در انعقاد خلافت، تحقق بستر لازم برای فراهم گردیدن این نیازها است؛ هر چند که آحاد امت در حصول آن نقش و حضور فعالی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آنجایی که این بستر، چیزی جز حصول قدرت و استیلای بر جامعه نمی باشد، همین امر موجب گردیده تا اهل سنت در انعقاد خلافت انتخابی و تحقق هدف آن، تنها به حصول سلطه و سیطره اکتفا نموده و همین شرط را برای احراز انتخابی بودن حکومت</w:t>
      </w:r>
      <w:r>
        <w:rPr>
          <w:rStyle w:val="FootnoteAnchor"/>
          <w:rtl w:val="true"/>
        </w:rPr>
        <w:footnoteReference w:id="234"/>
      </w:r>
      <w:r>
        <w:rPr>
          <w:rFonts w:ascii="IRNazanin" w:hAnsi="IRNazanin" w:eastAsia="IRNazanin"/>
          <w:color w:val="111111"/>
          <w:sz w:val="28"/>
          <w:sz w:val="28"/>
          <w:szCs w:val="28"/>
          <w:rtl w:val="true"/>
          <w:lang w:bidi="fa-IR"/>
        </w:rPr>
        <w:t>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مشروعیت داشتن آن</w:t>
      </w:r>
      <w:r>
        <w:rPr>
          <w:rStyle w:val="FootnoteAnchor"/>
          <w:rtl w:val="true"/>
        </w:rPr>
        <w:footnoteReference w:id="236"/>
      </w:r>
      <w:r>
        <w:rPr>
          <w:rFonts w:ascii="IRNazanin" w:hAnsi="IRNazanin" w:eastAsia="IRNazanin"/>
          <w:color w:val="111111"/>
          <w:sz w:val="28"/>
          <w:sz w:val="28"/>
          <w:szCs w:val="28"/>
          <w:rtl w:val="true"/>
          <w:lang w:bidi="fa-IR"/>
        </w:rPr>
        <w:t xml:space="preserve">کافی بدانند؛ </w:t>
      </w:r>
      <w:r>
        <w:rPr>
          <w:rStyle w:val="FootnoteAnchor"/>
          <w:rtl w:val="true"/>
        </w:rPr>
        <w:footnoteReference w:id="237"/>
      </w:r>
      <w:r>
        <w:rPr>
          <w:rFonts w:ascii="IRNazanin" w:hAnsi="IRNazanin" w:eastAsia="IRNazanin"/>
          <w:color w:val="111111"/>
          <w:sz w:val="28"/>
          <w:sz w:val="28"/>
          <w:szCs w:val="28"/>
          <w:rtl w:val="true"/>
          <w:lang w:bidi="fa-IR"/>
        </w:rPr>
        <w:t>چنانچه ابن تيميه بدان تصریح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المقصود من الإمامة إنما يخل بالقذرة و السلطان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همانا هدف و مقصود از انعقاد امامت، با حصول قدرت و سیطره حاصل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یعنی برای انعقاد امامت و تحقق خلافت، به حصول شرایطی فراتر از وقوع سلطه و سیطره بر جامعه نیاز نمی باشد؛ چرا که از دیدگاه این مکتب، ماهیت خلافت منحصر در حکومت است و تحقق حکومت بستری فراخ تر از این را نمیطلبد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ابنة الشئة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 له قذرة و شنطان أن يفعل بهما مقصود الولاية هو من أولى الأمر الذي أمر الله بطاعتهم</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پیشوایان اهل سنت چنین گفته اند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قدرت و سیطره بیاید به گونه ای که بتواند به وسیله آن دو هدف از به دست گرفتن حکومت را برآورده کند</w:t>
      </w:r>
      <w:r>
        <w:rPr>
          <w:rStyle w:val="FootnoteAnchor"/>
          <w:rtl w:val="true"/>
        </w:rPr>
        <w:footnoteReference w:id="241"/>
      </w:r>
      <w:r>
        <w:rPr>
          <w:rFonts w:ascii="Amiri" w:hAnsi="Amiri" w:eastAsia="Amiri" w:cs="Amiri"/>
          <w:color w:val="111111"/>
          <w:sz w:val="28"/>
          <w:sz w:val="28"/>
          <w:szCs w:val="28"/>
          <w:rtl w:val="true"/>
          <w:lang w:bidi="ar-SA"/>
        </w:rPr>
        <w:t xml:space="preserve">، او از زمرة اولى </w:t>
      </w:r>
    </w:p>
    <w:p>
      <w:pPr>
        <w:pStyle w:val="BookText"/>
        <w:rPr/>
      </w:pPr>
      <w:r>
        <w:rPr>
          <w:rFonts w:ascii="IRNazanin" w:hAnsi="IRNazanin" w:eastAsia="IRNazanin"/>
          <w:color w:val="111111"/>
          <w:sz w:val="28"/>
          <w:sz w:val="28"/>
          <w:szCs w:val="28"/>
          <w:rtl w:val="true"/>
          <w:lang w:bidi="fa-IR"/>
        </w:rPr>
        <w:t>الامری است که خداوند دستور به اطاعت از آنان را داده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به عبارت دیگر، همین که به هر شیوه و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به قدرت رسیدن فردی در جامعه فراهم شد و آن شخص بر امور جاری مملکت تسلط یافت، بستر لازم برای تحقق هدف خلافت که تأمین مصالح و منافع عمومی 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و غرض اصلی از واگذاری انتخاب امام و خلیفه به امت، حاصل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مرحله، وظیفه انتخاب امام و خلیفه از سایر افراد امت ساقط می شود و از این پس، دیگران در این زمینه تکلیفی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 الجبار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أقام بعض أهل الحل و العقد إماما سقط وجوب تضب الإمام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وعيه الكفاية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اگر بعضی از اهل خل و عقد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لذا می توان اهل حل و عقد را به برخی از افراد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 جالب تر آن که وقتی فردی به خلافت رسید، آن گاه معلوم می شود که آن دسته از افرادی که او را به</w:t>
      </w:r>
    </w:p>
    <w:p>
      <w:pPr>
        <w:pStyle w:val="BookText"/>
        <w:rPr/>
      </w:pPr>
      <w:r>
        <w:rPr>
          <w:rFonts w:ascii="IRNazanin" w:hAnsi="IRNazanin" w:eastAsia="IRNazanin"/>
          <w:color w:val="111111"/>
          <w:sz w:val="28"/>
          <w:sz w:val="28"/>
          <w:szCs w:val="28"/>
          <w:rtl w:val="true"/>
          <w:lang w:bidi="fa-IR"/>
        </w:rPr>
        <w:t>این قدرت رسانده اند و در سیطره یافتن او بر جامعه مؤثر بودهاند، مصداق اهل خل و عقلاند</w:t>
      </w:r>
    </w:p>
    <w:p>
      <w:pPr>
        <w:pStyle w:val="BookText"/>
        <w:rPr/>
      </w:pPr>
      <w:r>
        <w:rPr>
          <w:rFonts w:ascii="IRNazanin" w:hAnsi="IRNazanin" w:eastAsia="IRNazanin"/>
          <w:color w:val="111111"/>
          <w:sz w:val="28"/>
          <w:sz w:val="28"/>
          <w:szCs w:val="28"/>
          <w:rtl w:val="true"/>
          <w:lang w:bidi="fa-IR"/>
        </w:rPr>
        <w:t>فردی را به امامت منصوب کنند؛ وجوب نصب امام از دیگران ساقط می شود زیرا آن چه که واجب کفایی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تحقق یافته است</w:t>
      </w:r>
      <w:r>
        <w:rPr>
          <w:rFonts w:eastAsia="IRNazanin" w:cs="IRNazanin"/>
          <w:color w:val="111111"/>
          <w:sz w:val="28"/>
          <w:szCs w:val="28"/>
          <w:rtl w:val="true"/>
          <w:lang w:bidi="fa-IR"/>
        </w:rPr>
        <w:t>.</w:t>
      </w:r>
      <w:bookmarkStart w:id="337" w:name="pg17128_166636"/>
    </w:p>
    <w:p>
      <w:pPr>
        <w:pStyle w:val="Heading4"/>
        <w:numPr>
          <w:ilvl w:val="3"/>
          <w:numId w:val="1"/>
        </w:numPr>
        <w:rPr/>
      </w:pPr>
      <w:bookmarkStart w:id="338" w:name="__RefHeading___Toc1651636_2142443653"/>
      <w:bookmarkStart w:id="339" w:name="_Toc123"/>
      <w:bookmarkEnd w:id="337"/>
      <w:bookmarkEnd w:id="338"/>
      <w:r>
        <w:rPr>
          <w:rtl w:val="true"/>
        </w:rPr>
        <w:t>اهل سنت معتقداند که هر شیوه و طریقی که به تحقق سلطه و سیطره بیانجامد یکی از راههای انعقاد خلافت محسوب می شود</w:t>
      </w:r>
      <w:r>
        <w:rPr>
          <w:rtl w:val="true"/>
        </w:rPr>
        <w:t>!</w:t>
      </w:r>
      <w:bookmarkEnd w:id="339"/>
    </w:p>
    <w:p>
      <w:pPr>
        <w:pStyle w:val="BookText"/>
        <w:rPr/>
      </w:pPr>
      <w:r>
        <w:rPr>
          <w:rFonts w:ascii="IRNazanin" w:hAnsi="IRNazanin" w:eastAsia="IRNazanin"/>
          <w:color w:val="111111"/>
          <w:sz w:val="28"/>
          <w:sz w:val="28"/>
          <w:szCs w:val="28"/>
          <w:rtl w:val="true"/>
          <w:lang w:bidi="fa-IR"/>
        </w:rPr>
        <w:t>اهل سنت معتقداند که هر شیوه و طریقی که به تحقق سلطه و سیطره بیانجامد یکی از راههای انعقاد خلافت محسوب می شود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در انعقاد امامت و خلافت و تحقق هدف آن، اصل بر حصول سلطه و سیطره بر امور جامعه میباشد؛ هر شیوه و روشی که چنین قدرت و استیلایی را برای یکی از افراد امت به ارمغان آورد، به عنوان یکی از راه های انعقاد خلافت انتخابی، مورد قبول قرار گرفته و خلافت حاصل شده از طریق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مورد انتخاب امت</w:t>
      </w:r>
      <w:r>
        <w:rPr>
          <w:rStyle w:val="FootnoteAnchor"/>
          <w:rtl w:val="true"/>
        </w:rPr>
        <w:footnoteReference w:id="246"/>
      </w:r>
      <w:r>
        <w:rPr>
          <w:rFonts w:ascii="IRNazanin" w:hAnsi="IRNazanin" w:eastAsia="IRNazanin"/>
          <w:color w:val="111111"/>
          <w:sz w:val="28"/>
          <w:sz w:val="28"/>
          <w:szCs w:val="28"/>
          <w:rtl w:val="true"/>
          <w:lang w:bidi="fa-IR"/>
        </w:rPr>
        <w:t>، تلقی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معنای انتخاب امت این نیست که باید همه افراد امت در فراهم آوردن چنین بستری نقش و حضور فعال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اساسا در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انتخابی چنین حضوری برای تشکیل حکومت انتخابی مورد نیاز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جوینی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أنه لايشترط في عقد الإمامة الإجماع، بل تنعقد الإمام وان لم تجمع الأمم على عقدها</w:t>
      </w:r>
    </w:p>
    <w:p>
      <w:pPr>
        <w:pStyle w:val="BookText"/>
        <w:rPr/>
      </w:pPr>
      <w:r>
        <w:rPr>
          <w:rFonts w:ascii="Amiri" w:hAnsi="Amiri" w:eastAsia="Amiri" w:cs="Amiri"/>
          <w:color w:val="111111"/>
          <w:sz w:val="28"/>
          <w:sz w:val="28"/>
          <w:szCs w:val="28"/>
          <w:rtl w:val="true"/>
          <w:lang w:bidi="ar-SA"/>
        </w:rPr>
        <w:t>إذا لم يشترط الإجماع في عقد الإمامة لم يثبت عدد مندود و الاخ مخدود، قالوجه الحكم بالله الإمام عقد بعقد واجد من أهل الحل والعقد</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بدانید که در عقد امامت اجماع شرط نمی باشد، بلکه حتی اگر تمام مردم بر آن اجماع نکرده باشند، امامت منعقد می گردد پس اگر اجماع شرط تحقق امامت نباشد، تعداد مشخص و محدوده معینی ثابت نمی شود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پس نتیجه این خواهد شد که امامت با نصب یکی از اهل حل و عقد منعقد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أقام بعض أهل الحل و العقد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من أقاموه 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مبايعة سائر أفراد الأمة لا يؤثر في انعقاد الإمامة؛ لأن العقد تم بمجرد مبايعة أهل الحل و العقد</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عده ای از اهل حل و عقد فردی را به امامت منصوب کنند </w:t>
      </w:r>
    </w:p>
    <w:p>
      <w:pPr>
        <w:pStyle w:val="BookText"/>
        <w:rPr/>
      </w:pPr>
      <w:r>
        <w:rPr>
          <w:rFonts w:ascii="IRNazanin" w:hAnsi="IRNazanin" w:eastAsia="IRNazanin"/>
          <w:color w:val="111111"/>
          <w:sz w:val="28"/>
          <w:sz w:val="28"/>
          <w:szCs w:val="28"/>
          <w:rtl w:val="true"/>
          <w:lang w:bidi="fa-IR"/>
        </w:rPr>
        <w:t>آن شخص امام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نکردن سایر مسلمانان خللی در امامت او پدید نمی آورد؛ زیرا امامت او به محض بیعت أهل حل و عقد کامل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چنین دیدگاهی، یکی از راههای شکل گیری خلافت انتخابی اقهر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تفتازانی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تعتمد الإمام بطرق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و القهر و الإستيلاء، فإذا مات الإمام و تضی الإمامة من تجميع شرائطها من غير بية و استخلافي و قټ الناس بشويه، انعقدت الخلاقة له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امامت به راههای مختلفی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سوم از طریق قهر و غلبه است؛ پس هرگاه امامی بمیرد و فردی که شرایط امامت را دارا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بیعت با تعیین خليفة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قهر و غلبه بر مردم سیطره و قدرت یابد، مقام جانشینی پیامبر برای او برقرار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ابويغلی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غلب عليهم بالسيف، حتى صار ليقة وشي امیرالمؤمنين فلا يحل لأحد يؤمن بالله و اليوم الآخر أن يبيت و لا يراه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بر مردم با شمشیر مسلط شود و بر آنان حاکم گردد و امیرالمؤمنین خوانده شود؛ برای فردی که به خدا و روز قیامت معتقد است، جایز نخواهد بود که شب را به صبح برساند در حالی که آن فرد را امام نداند</w:t>
      </w:r>
      <w:r>
        <w:rPr>
          <w:rFonts w:eastAsia="IRNazanin" w:cs="IRNazanin"/>
          <w:color w:val="111111"/>
          <w:sz w:val="28"/>
          <w:szCs w:val="28"/>
          <w:rtl w:val="true"/>
          <w:lang w:bidi="fa-IR"/>
        </w:rPr>
        <w:t xml:space="preserve">. </w:t>
      </w:r>
      <w:bookmarkStart w:id="340" w:name="pg17128_166639"/>
    </w:p>
    <w:p>
      <w:pPr>
        <w:pStyle w:val="Heading4"/>
        <w:numPr>
          <w:ilvl w:val="3"/>
          <w:numId w:val="1"/>
        </w:numPr>
        <w:rPr/>
      </w:pPr>
      <w:bookmarkStart w:id="341" w:name="__RefHeading___Toc1651638_2142443653"/>
      <w:bookmarkStart w:id="342" w:name="_Toc124"/>
      <w:bookmarkEnd w:id="340"/>
      <w:bookmarkEnd w:id="341"/>
      <w:r>
        <w:rPr>
          <w:rtl w:val="true"/>
        </w:rPr>
        <w:t>اهل سنت معتقداند که امام و خلیفه می تواند ظالم و فاجر باشد</w:t>
      </w:r>
      <w:bookmarkEnd w:id="342"/>
    </w:p>
    <w:p>
      <w:pPr>
        <w:pStyle w:val="BookText"/>
        <w:rPr/>
      </w:pPr>
      <w:r>
        <w:rPr>
          <w:rFonts w:ascii="IRNazanin" w:hAnsi="IRNazanin" w:eastAsia="IRNazanin"/>
          <w:color w:val="111111"/>
          <w:sz w:val="28"/>
          <w:sz w:val="28"/>
          <w:szCs w:val="28"/>
          <w:rtl w:val="true"/>
          <w:lang w:bidi="fa-IR"/>
        </w:rPr>
        <w:t>بر اساس آنچه گذشت، تنها شرط مهم در خلیفه، لیاقت و کاردانی او در اداره امور مملکت میباشد و این قابلیت به گونه ای نیست که نتواند افراد متعددی را شامل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 اساس این شرط، برتری خلیفه از دیگران لازم نبوده و نیازی نیست که خلیفه از فضایل اخلاقی، کمالات انسانی و حتی آگاهی کامل از تعالیم دینی برخوردار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هدف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تأمين مصالح عمومی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این اوصاف و ویژگی ها نیز برآورده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قلقشندی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المتين فاسقا او جاهلا انعقدت امامته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حتی اگر آن فردی که بر دیگران سیطره و غليه يافته قاسق يا جاهل باشد، امامتش منعقد و ثابت می گردد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تفتازانی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يشترط أن يكون هاوتا و لا معصوم و لا افضل من يولی عليهم و لا ينعزل الإمام بالفسق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نیست که امام، هاشمی، معصوم و با افضل از دیگران باشد و خلیفه به دلیل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به گناه عزل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 ادامه همین مطلب، پس از تصریح درباره صحت خلافت فردی که از طریق قهر و غلبه به خلافت رسیده است؛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انعقدت الخلاقة له وكذا إذا كان فاسقا آؤ جاهلا على الأظهر</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خلافت برای او منعقد می گردد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نظری که به صواب نزدیک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فاسق يا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أجمع أهل الممۃ لايعز النطا بالفسق</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اتفاق نظر دارند که خلیفه بر اثر ارتکاب گناهان از خلافت برکنار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باقلانی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يتخلع الإمام يفسقه و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الخروج عليه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امام به دلیل ارتکاب گناهان و ستمکاری بر مردم</w:t>
      </w:r>
      <w:r>
        <w:rPr>
          <w:rStyle w:val="FootnoteAnchor"/>
          <w:rtl w:val="true"/>
        </w:rPr>
        <w:footnoteReference w:id="257"/>
      </w:r>
      <w:r>
        <w:rPr>
          <w:rFonts w:ascii="IRNazanin" w:hAnsi="IRNazanin" w:eastAsia="IRNazanin"/>
          <w:color w:val="111111"/>
          <w:sz w:val="28"/>
          <w:sz w:val="28"/>
          <w:szCs w:val="28"/>
          <w:rtl w:val="true"/>
          <w:lang w:bidi="fa-IR"/>
        </w:rPr>
        <w:t>، از خلافت برکنار نمی شود و خروج و قیام علیه او جایز نمی باشد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اهل سنت معتقداند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خلیفه نباید قیام کرد</w:t>
      </w:r>
      <w:r>
        <w:rPr>
          <w:rFonts w:eastAsia="IRNazanin" w:cs="IRNazanin"/>
          <w:color w:val="111111"/>
          <w:sz w:val="28"/>
          <w:szCs w:val="28"/>
          <w:rtl w:val="true"/>
          <w:lang w:bidi="fa-IR"/>
        </w:rPr>
        <w:t>.</w:t>
      </w:r>
      <w:bookmarkStart w:id="343" w:name="pg17128_166642"/>
    </w:p>
    <w:p>
      <w:pPr>
        <w:pStyle w:val="Heading4"/>
        <w:numPr>
          <w:ilvl w:val="3"/>
          <w:numId w:val="1"/>
        </w:numPr>
        <w:rPr/>
      </w:pPr>
      <w:bookmarkStart w:id="344" w:name="__RefHeading___Toc1651640_2142443653"/>
      <w:bookmarkStart w:id="345" w:name="_Toc125"/>
      <w:bookmarkEnd w:id="343"/>
      <w:bookmarkEnd w:id="344"/>
      <w:r>
        <w:rPr>
          <w:rtl w:val="true"/>
        </w:rPr>
        <w:t>اهل سنت معتقداند که مباحث امامت و خلافت جزء فروع دین می باشد</w:t>
      </w:r>
      <w:bookmarkEnd w:id="345"/>
    </w:p>
    <w:p>
      <w:pPr>
        <w:pStyle w:val="BookText"/>
        <w:rPr/>
      </w:pPr>
      <w:r>
        <w:rPr>
          <w:rFonts w:ascii="IRNazanin" w:hAnsi="IRNazanin" w:eastAsia="IRNazanin"/>
          <w:color w:val="111111"/>
          <w:sz w:val="28"/>
          <w:sz w:val="28"/>
          <w:szCs w:val="28"/>
          <w:rtl w:val="true"/>
          <w:lang w:bidi="fa-IR"/>
        </w:rPr>
        <w:t xml:space="preserve">از آن جایی که در نظام فکری اهل سنت، نظریه تفویض حاکم بوده و لذا وظیفه تشکیل حکومت بر عهده امت نهاده شده است؛ تمامی مباحث امامت و خلافت، به نوعی با افعال مکلّفین و احکام مربوط به وظایف و تکالیف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 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از دیدگاه اهل سنت، مبحث امامت و خلافت یکی از شاخه های احکام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ناظر به افعال مكلفين می باشد و و هیچ ربطی به عقاید دینی و زیربناهای تشکیل دهنده دین مبین اسلام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ایجی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من أصول الديانات و العقائد، خلافاً للشيعة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این بحث بر خلاف نظر شیعه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از جمله پایههای دین و اصول عقاید به شمار نمی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عندنا من الفروع المتعلقة بأفعال المكلفين إذ نضب الإمام عندنا واجب على الأمة</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بحث خلافت نزد ما از احکام فقهی و مربوط به افعال مکلّفین است؛ زیرا از دیدگاه ما، انتخاب و نصب امام، از جمله اموری است که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نزاع في أن مباحث الإمامة بعلم الفروع الين و هي أمور كلية تتعلق بها مصالح دينية و دنيوية لا ينتظم الأمر إلا بحصولها، فيقصد الشارع تحصيلها في الجملة من غير أن يقصد حصولها من كل أحد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خفاء في أن ذلك من الأحكام العملية دون الاعتقادية وقد </w:t>
      </w:r>
    </w:p>
    <w:p>
      <w:pPr>
        <w:pStyle w:val="BookText"/>
        <w:rPr/>
      </w:pPr>
      <w:r>
        <w:rPr>
          <w:rFonts w:ascii="Amiri" w:hAnsi="Amiri" w:eastAsia="Amiri" w:cs="Amiri"/>
          <w:color w:val="111111"/>
          <w:sz w:val="28"/>
          <w:sz w:val="28"/>
          <w:szCs w:val="28"/>
          <w:rtl w:val="true"/>
          <w:lang w:bidi="ar-SA"/>
        </w:rPr>
        <w:t>ذكر في كتبنا الفقهية</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امامت در فروع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مباحث امامت شایسته تر است که در فروع مطرح شود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فروع اموری کلی هستند که مربوط به مصالح دینی و دنیوی می باشند؛ اموری که جامعه جز به اینها انتظام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مقصود شارع آن است که این امور توسط عموم مردم تحصیل شده و به دست آیند؛ نه این که توسط هر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یکایک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شده و اجرا 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نیست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عملی است و از امور اعتقادی نمیباشد؛ چنانچه در کتابهای فقهی ما نیز ذکر شده است</w:t>
      </w:r>
      <w:r>
        <w:rPr>
          <w:rFonts w:eastAsia="IRNazanin" w:cs="IRNazanin"/>
          <w:color w:val="111111"/>
          <w:sz w:val="28"/>
          <w:szCs w:val="28"/>
          <w:rtl w:val="true"/>
          <w:lang w:bidi="fa-IR"/>
        </w:rPr>
        <w:t xml:space="preserve">.» </w:t>
      </w:r>
      <w:bookmarkStart w:id="346" w:name="pg17128_166645"/>
    </w:p>
    <w:p>
      <w:pPr>
        <w:pStyle w:val="Heading4"/>
        <w:numPr>
          <w:ilvl w:val="3"/>
          <w:numId w:val="1"/>
        </w:numPr>
        <w:rPr/>
      </w:pPr>
      <w:bookmarkStart w:id="347" w:name="__RefHeading___Toc1651642_2142443653"/>
      <w:bookmarkStart w:id="348" w:name="_Toc126"/>
      <w:bookmarkEnd w:id="346"/>
      <w:bookmarkEnd w:id="347"/>
      <w:r>
        <w:rPr>
          <w:rtl w:val="true"/>
        </w:rPr>
        <w:t>اهل سنت معتقداند که مباحث امامت و خلافت از فروغ بی اهمیت می باشند</w:t>
      </w:r>
      <w:r>
        <w:rPr>
          <w:rtl w:val="true"/>
        </w:rPr>
        <w:t>!</w:t>
      </w:r>
      <w:bookmarkEnd w:id="348"/>
    </w:p>
    <w:p>
      <w:pPr>
        <w:pStyle w:val="BookText"/>
        <w:rPr/>
      </w:pPr>
      <w:r>
        <w:rPr>
          <w:rFonts w:ascii="IRNazanin" w:hAnsi="IRNazanin" w:eastAsia="IRNazanin"/>
          <w:color w:val="111111"/>
          <w:sz w:val="28"/>
          <w:sz w:val="28"/>
          <w:szCs w:val="28"/>
          <w:rtl w:val="true"/>
          <w:lang w:bidi="fa-IR"/>
        </w:rPr>
        <w:t>اهل سنت نه تنها مبحث امامت و خلافت را از پایههای اصلی دین و اصول عقاید به شمار نمی آورند؛ بلکه در میان مسائل فقهی هم برای آن جایگاه والایی را در نظر نگرفته و آن را از فروع بی اهمیت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ابوحامد غزالی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النظر في الإمامة أيضاً ليس من المهمات و ليس أيضاً من فن العقولات بل من الفقهيات</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نظر کردن در مبحث امامت از مسائل مهم نیست و جزء علوم عقلی هم نمی باشد؛ بلکه از مسائل فقهی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سیف الدین آمدی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الكلام في الإمامة ليس من أصول الديانات و لا من الأمور اللابتديات بحيث لا يشع للمكلف الإعراض عنها و لا الجهل بها</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سخن گفتن درباره امامت از اصول دین و جزء امور ضروری نیست؛ به گونه ای که برای ترک گفتگو در آن راهی نباشد و یا ناآگاهی از آن را عذری نباشد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bookmarkStart w:id="349" w:name="pg17128_166647"/>
    </w:p>
    <w:p>
      <w:pPr>
        <w:pStyle w:val="Heading3"/>
        <w:numPr>
          <w:ilvl w:val="2"/>
          <w:numId w:val="1"/>
        </w:numPr>
        <w:rPr/>
      </w:pPr>
      <w:bookmarkStart w:id="350" w:name="__RefHeading___Toc1651644_2142443653"/>
      <w:bookmarkStart w:id="351" w:name="_Toc127"/>
      <w:bookmarkEnd w:id="349"/>
      <w:bookmarkEnd w:id="350"/>
      <w:r>
        <w:rPr>
          <w:rtl w:val="true"/>
        </w:rPr>
        <w:t>گفتار دوم</w:t>
      </w:r>
      <w:r>
        <w:rPr>
          <w:rtl w:val="true"/>
        </w:rPr>
        <w:t xml:space="preserve">: </w:t>
      </w:r>
      <w:r>
        <w:rPr>
          <w:rtl w:val="true"/>
        </w:rPr>
        <w:t>تفسیرهای سنی گرایانه از امامت و ولایت</w:t>
      </w:r>
      <w:bookmarkEnd w:id="351"/>
    </w:p>
    <w:p>
      <w:pPr>
        <w:pStyle w:val="Heading4"/>
        <w:numPr>
          <w:ilvl w:val="3"/>
          <w:numId w:val="1"/>
        </w:numPr>
        <w:rPr/>
      </w:pPr>
      <w:bookmarkStart w:id="352" w:name="__RefHeading___Toc1651646_2142443653"/>
      <w:bookmarkStart w:id="353" w:name="_Toc128"/>
      <w:bookmarkEnd w:id="352"/>
      <w:r>
        <w:rPr>
          <w:rtl w:val="true"/>
        </w:rPr>
        <w:t>تجدیدنظرطلبان در عقاید شیعه معتقداند که امامت و ولایت به معنای حکومت است</w:t>
      </w:r>
      <w:bookmarkEnd w:id="353"/>
    </w:p>
    <w:p>
      <w:pPr>
        <w:pStyle w:val="BookText"/>
        <w:rPr/>
      </w:pPr>
      <w:r>
        <w:rPr>
          <w:rFonts w:ascii="IRNazanin" w:hAnsi="IRNazanin" w:eastAsia="IRNazanin"/>
          <w:color w:val="111111"/>
          <w:sz w:val="28"/>
          <w:sz w:val="28"/>
          <w:szCs w:val="28"/>
          <w:rtl w:val="true"/>
          <w:lang w:bidi="fa-IR"/>
        </w:rPr>
        <w:t xml:space="preserve">جریانهای تجدیدنظر طلب در عقاید شیعه </w:t>
      </w:r>
      <w:r>
        <w:rPr>
          <w:rStyle w:val="FootnoteAnchor"/>
          <w:rtl w:val="true"/>
        </w:rPr>
        <w:footnoteReference w:id="267"/>
      </w:r>
      <w:r>
        <w:rPr>
          <w:rFonts w:ascii="IRNazanin" w:hAnsi="IRNazanin" w:eastAsia="IRNazanin"/>
          <w:color w:val="111111"/>
          <w:sz w:val="28"/>
          <w:sz w:val="28"/>
          <w:szCs w:val="28"/>
          <w:rtl w:val="true"/>
          <w:lang w:bidi="fa-IR"/>
        </w:rPr>
        <w:t xml:space="preserve">، به دلیل تمایلی که به مباحث مرتبط با حکومت اسلامی دارند، به سادگی در دام عقاید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ویژگی نظام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شیفتگی </w:t>
      </w:r>
      <w:r>
        <w:rPr>
          <w:rStyle w:val="FootnoteAnchor"/>
          <w:rtl w:val="true"/>
        </w:rPr>
        <w:footnoteReference w:id="268"/>
      </w:r>
      <w:r>
        <w:rPr>
          <w:rFonts w:ascii="IRNazanin" w:hAnsi="IRNazanin" w:eastAsia="IRNazanin"/>
          <w:color w:val="111111"/>
          <w:sz w:val="28"/>
          <w:sz w:val="28"/>
          <w:szCs w:val="28"/>
          <w:rtl w:val="true"/>
          <w:lang w:bidi="fa-IR"/>
        </w:rPr>
        <w:t>تجدیدنظر طلبان نسبت به آن شده است، فروکاستن مبحث امامت و ولایت به حکومت می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تمامی آیات و روایات مربوط به مبحث ولایت و </w:t>
      </w:r>
    </w:p>
    <w:p>
      <w:pPr>
        <w:pStyle w:val="BookText"/>
        <w:rPr/>
      </w:pPr>
      <w:r>
        <w:rPr>
          <w:rFonts w:ascii="IRNazanin" w:hAnsi="IRNazanin" w:eastAsia="IRNazanin"/>
          <w:color w:val="111111"/>
          <w:sz w:val="28"/>
          <w:sz w:val="28"/>
          <w:szCs w:val="28"/>
          <w:rtl w:val="true"/>
          <w:lang w:bidi="fa-IR"/>
        </w:rPr>
        <w:t>امامت، دستخوش یک تحریف معنوی زیان بار شده و تنها بر حکومت حمل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حنیف و مذهب شریف اسلام، موضوع امامت جز تصدی شغل حکومت و زمامداری امور سیاسی و اجتماعی امت نیست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که همان زمامداری و تمشیت امور سیاسی ملت اسلامی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احکام اسلام همان مصداق اولوالامر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اجرای حکم اسلامی را بکند، مصداق اولوالامر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از اولی الامر منکم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که تنها در حوزه حکومت معنا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اسلامی از امام که رئیس حکومت بشمار می آید و نیز وظایف وی مکرر بحث شده 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شیعه و سنی که چند قرن ادامه یافته بر سر حکومت بوده است</w:t>
      </w:r>
      <w:r>
        <w:rPr>
          <w:rFonts w:eastAsia="IRNazanin" w:cs="IRNazanin"/>
          <w:color w:val="111111"/>
          <w:sz w:val="28"/>
          <w:szCs w:val="28"/>
          <w:rtl w:val="true"/>
          <w:lang w:bidi="fa-IR"/>
        </w:rPr>
        <w:t xml:space="preserve">.»! </w:t>
      </w:r>
      <w:r>
        <w:rPr>
          <w:rStyle w:val="FootnoteAnchor"/>
          <w:rtl w:val="true"/>
        </w:rPr>
        <w:footnoteReference w:id="274"/>
      </w:r>
      <w:bookmarkStart w:id="354" w:name="pg17128_166649"/>
    </w:p>
    <w:p>
      <w:pPr>
        <w:pStyle w:val="Heading4"/>
        <w:numPr>
          <w:ilvl w:val="3"/>
          <w:numId w:val="1"/>
        </w:numPr>
        <w:rPr/>
      </w:pPr>
      <w:bookmarkStart w:id="355" w:name="__RefHeading___Toc1651648_2142443653"/>
      <w:bookmarkStart w:id="356" w:name="_Toc129"/>
      <w:bookmarkEnd w:id="354"/>
      <w:bookmarkEnd w:id="355"/>
      <w:r>
        <w:rPr>
          <w:rtl w:val="true"/>
        </w:rPr>
        <w:t xml:space="preserve">تجدیدنظرطلبان در عقاید شیعه معتقداند که امامت و ولایت </w:t>
      </w:r>
      <w:r>
        <w:rPr>
          <w:rtl w:val="true"/>
        </w:rPr>
        <w:t>(</w:t>
      </w:r>
      <w:r>
        <w:rPr>
          <w:rtl w:val="true"/>
        </w:rPr>
        <w:t>حکومت</w:t>
      </w:r>
      <w:r>
        <w:rPr>
          <w:rtl w:val="true"/>
        </w:rPr>
        <w:t xml:space="preserve">) </w:t>
      </w:r>
      <w:r>
        <w:rPr>
          <w:rtl w:val="true"/>
        </w:rPr>
        <w:t>منصبی انتخابی است</w:t>
      </w:r>
      <w:r>
        <w:rPr>
          <w:rtl w:val="true"/>
        </w:rPr>
        <w:t>!</w:t>
      </w:r>
      <w:bookmarkEnd w:id="356"/>
    </w:p>
    <w:p>
      <w:pPr>
        <w:pStyle w:val="BookText"/>
        <w:rPr/>
      </w:pPr>
      <w:r>
        <w:rPr>
          <w:rFonts w:ascii="IRNazanin" w:hAnsi="IRNazanin" w:eastAsia="IRNazanin"/>
          <w:color w:val="111111"/>
          <w:sz w:val="28"/>
          <w:sz w:val="28"/>
          <w:szCs w:val="28"/>
          <w:rtl w:val="true"/>
          <w:lang w:bidi="fa-IR"/>
        </w:rPr>
        <w:t>علاقه شدید تجدیدنظر طلبان به حضور امت در صحنه حکومت اسلامی، دومین عامل لغزیدن این گروه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و حکومتی که از طرف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 داده می شود اگر دارای شرائط اسلامی باشد هم حکومت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هم حکومت اسلامی، و هم حکومت مردمی و</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لایه ای و سطحی این افراد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انتخابی بودن حکومت، دلیل اصلی چنین لغزش هایی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طور که در صفحات قبل خاطر نشان شد، نظریه انتخاب تنها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بودن امر امامت و خلافت و عدم هرگونه انتصابی در این زمینه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فریبندگی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واقع جهت نفی نص و نصب الهی در مبحث امامت و خلافت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گردیده تا این اصل از سوی تجدیدنظر طلبان مورد توجه ویژه ای قرار گرفته و درباره آن اظهار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امر حکومت بعد از پیغمبر حتی در دست پیغمبر هم نیست بلکه در اختیار مردم است که هرکس را که خواهند برگزینند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انتخاب امام حق خاص امت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اجرائی مسلمین انتخابی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حتمیات تغییرناپذیر عموم مسلمین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برپا داشتن حکومت قرآنی بر عهده همه مسلمانان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مسلمین از میان خود آنها با رأی جمهور مردم انتخاب می شود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امر امامت و تعیین والی به دست مردم است</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محیط آزاد این مردم هستند که ولایت را به کسی می دهند و به حاکمیت او عینیت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نیروهای مردم هستند که به ولایت </w:t>
      </w:r>
    </w:p>
    <w:p>
      <w:pPr>
        <w:pStyle w:val="BookText"/>
        <w:rPr/>
      </w:pPr>
      <w:r>
        <w:rPr>
          <w:rFonts w:ascii="IRNazanin" w:hAnsi="IRNazanin" w:eastAsia="IRNazanin"/>
          <w:color w:val="111111"/>
          <w:sz w:val="28"/>
          <w:sz w:val="28"/>
          <w:szCs w:val="28"/>
          <w:rtl w:val="true"/>
          <w:lang w:bidi="fa-IR"/>
        </w:rPr>
        <w:t>و حاکمیت امام تحقق و عینیت می دهند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منتخب مردم حق حاکمیت بر مردم را دارد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یا حکومت را به مردم می سپارد</w:t>
      </w:r>
      <w:r>
        <w:rPr>
          <w:rFonts w:eastAsia="IRNazanin" w:cs="IRNazanin"/>
          <w:color w:val="111111"/>
          <w:sz w:val="28"/>
          <w:szCs w:val="28"/>
          <w:rtl w:val="true"/>
          <w:lang w:bidi="fa-IR"/>
        </w:rPr>
        <w:t xml:space="preserve">.»! </w:t>
      </w:r>
      <w:r>
        <w:rPr>
          <w:rStyle w:val="FootnoteAnchor"/>
          <w:rtl w:val="true"/>
        </w:rPr>
        <w:footnoteReference w:id="285"/>
      </w:r>
      <w:bookmarkStart w:id="357" w:name="pg17128_166652"/>
    </w:p>
    <w:p>
      <w:pPr>
        <w:pStyle w:val="Heading4"/>
        <w:numPr>
          <w:ilvl w:val="3"/>
          <w:numId w:val="1"/>
        </w:numPr>
        <w:rPr/>
      </w:pPr>
      <w:bookmarkStart w:id="358" w:name="__RefHeading___Toc1651650_2142443653"/>
      <w:bookmarkStart w:id="359" w:name="_Toc130"/>
      <w:bookmarkEnd w:id="357"/>
      <w:bookmarkEnd w:id="358"/>
      <w:r>
        <w:rPr>
          <w:rtl w:val="true"/>
        </w:rPr>
        <w:t xml:space="preserve">تجدیدنظرطلبان در عقاید شیعه معتقداند که تنها راه انعقاد امامت و ولایت </w:t>
      </w:r>
      <w:r>
        <w:rPr>
          <w:rtl w:val="true"/>
        </w:rPr>
        <w:t>(</w:t>
      </w:r>
      <w:r>
        <w:rPr>
          <w:rtl w:val="true"/>
        </w:rPr>
        <w:t>حکومت</w:t>
      </w:r>
      <w:r>
        <w:rPr>
          <w:rtl w:val="true"/>
        </w:rPr>
        <w:t xml:space="preserve">) </w:t>
      </w:r>
      <w:r>
        <w:rPr>
          <w:rtl w:val="true"/>
        </w:rPr>
        <w:t>شورا و بیعت است</w:t>
      </w:r>
      <w:bookmarkEnd w:id="359"/>
    </w:p>
    <w:p>
      <w:pPr>
        <w:pStyle w:val="BookText"/>
        <w:rPr/>
      </w:pPr>
      <w:r>
        <w:rPr>
          <w:rFonts w:ascii="IRNazanin" w:hAnsi="IRNazanin" w:eastAsia="IRNazanin"/>
          <w:color w:val="111111"/>
          <w:sz w:val="28"/>
          <w:sz w:val="28"/>
          <w:szCs w:val="28"/>
          <w:rtl w:val="true"/>
          <w:lang w:bidi="fa-IR"/>
        </w:rPr>
        <w:t xml:space="preserve">یکی دیگر از ویژگیهای نظام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شیفتگی تجدیدنظر طلبان گردیده، مبحث شورا و بیعت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فرمودید در نظام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انتخابی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اصلی و واقعی شورا و بیعت بسیار محدودتر از برداشتهای ساده انگارانه این گروه بوده و تنها شامل یکی از چندین راه انعقاد خلافت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پایه 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انتخابی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شورا و بیعت را تنها راه انعقاد خلافت ندانسته و به هیچ روی دخالت مستقیم یا با واسطه تک تک افراد امت در برگزیدن خلیفه را لازم نمی دانند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تمایل شدید تجدیدنظر طلبان به مبحث شورا و بیعت موجب گردیده تا این گروه، ضمن پافشاری بر این اصل به عنوان تنها </w:t>
      </w:r>
    </w:p>
    <w:p>
      <w:pPr>
        <w:pStyle w:val="BookText"/>
        <w:rPr/>
      </w:pPr>
      <w:r>
        <w:rPr>
          <w:rFonts w:ascii="IRNazanin" w:hAnsi="IRNazanin" w:eastAsia="IRNazanin"/>
          <w:color w:val="111111"/>
          <w:sz w:val="28"/>
          <w:sz w:val="28"/>
          <w:szCs w:val="28"/>
          <w:rtl w:val="true"/>
          <w:lang w:bidi="fa-IR"/>
        </w:rPr>
        <w:t>راه انعقاد امامت و ولایت، به پاکسازی عقاید بنیانگزاران نظرية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سایر راه های انعقاد خلافت نیز پرداخته و ضمن تأیید و پذیرش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انتخابی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خود بر نظام فکری اهل سنت</w:t>
      </w:r>
      <w:r>
        <w:rPr>
          <w:rStyle w:val="FootnoteAnchor"/>
          <w:rtl w:val="true"/>
        </w:rPr>
        <w:footnoteReference w:id="286"/>
      </w:r>
      <w:r>
        <w:rPr>
          <w:rFonts w:ascii="IRNazanin" w:hAnsi="IRNazanin" w:eastAsia="IRNazanin"/>
          <w:color w:val="111111"/>
          <w:sz w:val="28"/>
          <w:sz w:val="28"/>
          <w:szCs w:val="28"/>
          <w:rtl w:val="true"/>
          <w:lang w:bidi="fa-IR"/>
        </w:rPr>
        <w:t>را تنها در این نکته خلاصه نمایند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ستیان از پیاده نمودن این شیوه عدول کرده و به راه های دیگری روی آورده اند؟</w:t>
      </w:r>
    </w:p>
    <w:p>
      <w:pPr>
        <w:pStyle w:val="BookText"/>
        <w:rPr/>
      </w:pPr>
      <w:r>
        <w:rPr>
          <w:rFonts w:ascii="IRNazanin" w:hAnsi="IRNazanin" w:eastAsia="IRNazanin"/>
          <w:color w:val="111111"/>
          <w:sz w:val="28"/>
          <w:sz w:val="28"/>
          <w:szCs w:val="28"/>
          <w:rtl w:val="true"/>
          <w:lang w:bidi="fa-IR"/>
        </w:rPr>
        <w:t>چنانچه ابراز شده</w:t>
      </w:r>
    </w:p>
    <w:p>
      <w:pPr>
        <w:pStyle w:val="BookText"/>
        <w:rPr/>
      </w:pPr>
      <w:r>
        <w:rPr>
          <w:rFonts w:ascii="IRNazanin" w:hAnsi="IRNazanin" w:eastAsia="IRNazanin"/>
          <w:color w:val="111111"/>
          <w:sz w:val="28"/>
          <w:sz w:val="28"/>
          <w:szCs w:val="28"/>
          <w:rtl w:val="true"/>
          <w:lang w:bidi="fa-IR"/>
        </w:rPr>
        <w:t>طائفه اهل سنت بر خلاف اوامر الهی و سنت رسالت پناهی در انتخابا خلیفه رعایت شرایط لازم که در کتب و صحاح خود آنها هم این صفات برای خلیفه بیان شده است ننموده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او از مراجعه به کتاب و ست که انتخاب خلیفه و شخصیت حاکم باید تحت چه شرایط و واجد کدام صفات باشد تن زده و چشم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العموم فرق اسلامی در مسأله خلافت باشتباه رفته اند زیرا که آية اولوالامر از روز اول فراموش شده و حق بود که این دو آيه اولوالامر را بعد از رحلت مقدسه عنوان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از اصحاب مصداق آیه بود او خليفه می شد، و این رسم تا قیامت باقی بود و رئیس مسلمین انتخابی قرآنی میشد</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 مسلمین انتخاب بحکم قرآن است باید کسی را انتخاب نمایند که قرآن اوصاف او را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باید مجری انتخاب کنند که قرآن معین کرده </w:t>
      </w:r>
    </w:p>
    <w:p>
      <w:pPr>
        <w:pStyle w:val="BookText"/>
        <w:rPr/>
      </w:pPr>
      <w:r>
        <w:rPr>
          <w:rFonts w:ascii="IRNazanin" w:hAnsi="IRNazanin" w:eastAsia="IRNazanin"/>
          <w:color w:val="111111"/>
          <w:sz w:val="28"/>
          <w:sz w:val="28"/>
          <w:szCs w:val="28"/>
          <w:rtl w:val="true"/>
          <w:lang w:bidi="fa-IR"/>
        </w:rPr>
        <w:t>پس بنابراین از زمان معاویه تا حال تمام رؤسای اسلام بر خلاف نص قرآن متصدی حکمرانی شده</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درست به دلیل كژفهمی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تجدیدنظر طلبان سعی در پاکسازی و اصلاح عقاید اهل سنت داشته و خلاف انتقادهای خود به سنیان را نیز به همین موضوع منحصر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آنچه تجدیدنظر طلبان بر آن انتقاد می کنند، به طور کامل با نظام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و هماهنگ بوده و بر تصور آنان، نظام فکری اهل سنت در بحث امامت و خلافت، هرگز از نقصان و کاستی برخوردار نمی باشد و بدون حضور شورا و بیعت نیز به راه خود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تلقی غلط و برداشت التقاطی از دستگاه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گردیده تا این گروه، شورا و بیعت را تنها راه انعقاد امامت و ولایت بدانند؛ چنانچه اظهار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مسئله خلافت بر طبق کتاب و سنت مبنی بر مشورت و انتخاب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حکومت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و انتخاب است</w:t>
      </w:r>
      <w:r>
        <w:rPr>
          <w:rFonts w:eastAsia="IRNazanin" w:cs="IRNazanin"/>
          <w:color w:val="111111"/>
          <w:sz w:val="28"/>
          <w:szCs w:val="28"/>
          <w:rtl w:val="true"/>
          <w:lang w:bidi="fa-IR"/>
        </w:rPr>
        <w:t>.»!</w:t>
      </w:r>
      <w:r>
        <w:rPr>
          <w:rStyle w:val="FootnoteAnchor"/>
          <w:rtl w:val="true"/>
        </w:rPr>
        <w:footnoteReference w:id="29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طراحی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است که چنین انحصاری را برنمی تابد و لذا نقدی نیز بر نظام فکری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عقاید خود در مبحث امامت را بر انتخاب </w:t>
      </w:r>
    </w:p>
    <w:p>
      <w:pPr>
        <w:pStyle w:val="BookText"/>
        <w:rPr/>
      </w:pPr>
      <w:r>
        <w:rPr>
          <w:rFonts w:ascii="IRNazanin" w:hAnsi="IRNazanin" w:eastAsia="IRNazanin"/>
          <w:color w:val="111111"/>
          <w:sz w:val="28"/>
          <w:sz w:val="28"/>
          <w:szCs w:val="28"/>
          <w:rtl w:val="true"/>
          <w:lang w:bidi="fa-IR"/>
        </w:rPr>
        <w:t>استوار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فرمودید تجدیدنظر طلبان در عقاید شیعه تنها راه انعقاد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شورا و بیعت برشمرده و بر آن تأکید ویژهای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اینان نیز در نهایت، سایر راه های انعقاد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 ای توجیه کرده و با توجه به اقتضائات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امامت، اظهار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تسلط بر مردم با قلدری و زور، یا به شیوه ولایت عهدی و یا بیعت تنها بخش اندکی از مردم، ملاک حاکمیت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اینها در صورتی است که غلبه با قدرت یا ولایت عهدی یا انتخاب عده ای محدود، رضایت جمیع امت با اختیار کامل را در پر نداشته باشد، اما اگر رضایت و نظر همه مردم با وی همراه باشد، در این مورد از مصادیق انتخاب امت است</w:t>
      </w:r>
      <w:r>
        <w:rPr>
          <w:rFonts w:eastAsia="IRNazanin" w:cs="IRNazanin"/>
          <w:color w:val="111111"/>
          <w:sz w:val="28"/>
          <w:szCs w:val="28"/>
          <w:rtl w:val="true"/>
          <w:lang w:bidi="fa-IR"/>
        </w:rPr>
        <w:t xml:space="preserve">.»! </w:t>
      </w:r>
      <w:r>
        <w:rPr>
          <w:rStyle w:val="FootnoteAnchor"/>
          <w:rtl w:val="true"/>
        </w:rPr>
        <w:footnoteReference w:id="293"/>
      </w:r>
      <w:bookmarkStart w:id="360" w:name="pg17128_166656"/>
    </w:p>
    <w:p>
      <w:pPr>
        <w:pStyle w:val="Heading4"/>
        <w:numPr>
          <w:ilvl w:val="3"/>
          <w:numId w:val="1"/>
        </w:numPr>
        <w:rPr/>
      </w:pPr>
      <w:bookmarkStart w:id="361" w:name="__RefHeading___Toc1651652_2142443653"/>
      <w:bookmarkStart w:id="362" w:name="_Toc131"/>
      <w:bookmarkEnd w:id="360"/>
      <w:bookmarkEnd w:id="361"/>
      <w:r>
        <w:rPr>
          <w:rtl w:val="true"/>
        </w:rPr>
        <w:t xml:space="preserve">تجدیدنظرطلبان در عقاید شیعه معتقداند که شورا و بيعت منشأ مشروعيت امامت و ولایت </w:t>
      </w:r>
      <w:r>
        <w:rPr>
          <w:rtl w:val="true"/>
        </w:rPr>
        <w:t>(</w:t>
      </w:r>
      <w:r>
        <w:rPr>
          <w:rtl w:val="true"/>
        </w:rPr>
        <w:t>حکومت</w:t>
      </w:r>
      <w:r>
        <w:rPr>
          <w:rtl w:val="true"/>
        </w:rPr>
        <w:t xml:space="preserve">) </w:t>
      </w:r>
      <w:r>
        <w:rPr>
          <w:rtl w:val="true"/>
        </w:rPr>
        <w:t>است</w:t>
      </w:r>
      <w:bookmarkEnd w:id="362"/>
    </w:p>
    <w:p>
      <w:pPr>
        <w:pStyle w:val="BookText"/>
        <w:rPr/>
      </w:pPr>
      <w:r>
        <w:rPr>
          <w:rFonts w:ascii="IRNazanin" w:hAnsi="IRNazanin" w:eastAsia="IRNazanin"/>
          <w:color w:val="111111"/>
          <w:sz w:val="28"/>
          <w:sz w:val="28"/>
          <w:szCs w:val="28"/>
          <w:rtl w:val="true"/>
          <w:lang w:bidi="fa-IR"/>
        </w:rPr>
        <w:t>عدم درک عمیق و فهم دقیق این گروه از دستگاه فکری اخلافت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گردیده که نه تنها شورا و بیعت را یگانه راه تشکیل خلافت و حکومت اسلامی بدانند، بلکه پا را از این فراتر نهاده و مشروعیت آن را هم تنها به شورا و بیعت منوط گردانند؛ چنانچه ابراز شده</w:t>
      </w:r>
    </w:p>
    <w:p>
      <w:pPr>
        <w:pStyle w:val="BookText"/>
        <w:rPr/>
      </w:pPr>
      <w:r>
        <w:rPr>
          <w:rFonts w:ascii="IRNazanin" w:hAnsi="IRNazanin" w:eastAsia="IRNazanin"/>
          <w:color w:val="111111"/>
          <w:sz w:val="28"/>
          <w:sz w:val="28"/>
          <w:szCs w:val="28"/>
          <w:rtl w:val="true"/>
          <w:lang w:bidi="fa-IR"/>
        </w:rPr>
        <w:t>بحث در چگونگی استقرار نظام ولایت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جز از کانال شورا و بیعت مشروعیت و مقبولیت پیدا نخواهد کرد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با مشورت و رأی عموم باید رئیس و رهبر حکومت انتخاب شود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این راه مشروعیت حکومت بلکه لزوم آن را در غیاب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مشورت در حکومت اسلامی یک اصل قطعی است و اگر همان طور که گفتیم حکومتی فاقد این اصل بود،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با مشورت امام و ولی امر، شخص مورد قبولشان را برای امیری برگزینند تا زیر نظر و با راهنمایی آن حضرت به اداره دولت اسلامی بپردازد، مورد رضایت خداوند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بیعت به عنوان یک حق از جانب رهبر بر مردم، به حکومت او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با حاکم بیعت نکرده اند، فرمان او گردنگیرشان نمی گردد، اما همین که با او بیعت به حکم رانی کردند حکومت او بر ایشان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و اطاعت از او شرعاً واجب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حکومت اسلامی آنگاه مسجل می شود که مردم با آن بیعت کرده باشند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این وام گرفتن از عقاید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گروهی که عقاید خود در بحث امامت را بر انتخاب استوار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مطرح می شود که توجه ویژه بنیانگذاران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مبحث شورا و بیعت، از منظر و زاویه دیگری بوده و با تلقی تجدیدنظر طلبان از آن، فاصله ای ژرف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دانید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بنیانگذاران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نظریۂ نص و نصب الهی که مورد اعتقاد شیعه امامیه می باشد، قائل به صحت نظریه تفویض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معتقداند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مردم این اجازه و اختیار را داده است که برای خویش امامی را برگزینند که امورشان را به دست گیرد و متولی حکومت در جامعه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جهت اثبات صحت نظریه تفویض و صدور چنین اجازه ای از جانب خدای متعال، به راه های گوناگونی چنگ زده اند که یکی از مهم ترین این شیوه ها، تأكيد خاص بر مبحث شورا و بیعت و قلم فرسایی درباره جایگاه و اهمیت این دو مبحث در 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پایه 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مشروعيت امامت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صحت نظریه تفویض می دانند و تأکید آنان بر مبحث شورا و بیعت، تنها به جهت اثبات درست بودن این نظریه می 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علیرغم همه تأکیدهایی که بر شورا و بیعت می ورزند، این دو مبحث، همچنان نزد آنان به عنوان یکی از راه های مختلف انعقاد خلافت مطرح بوده و در هنگام سخن گفتن از منشأ مشروعيت حکومت، تنها آن را دلیلی بر صحت نظریه تفویض می دانند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اینان شورا و بیعت را تنها به عنوان قرینه و نشانه مهمی جهت صحیح بودن واگذاری انتخاب امام و خلیفه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امت بر می شمرند تا بدین طریق مشروعیت امامت و خلافت غیر منصوصه را اثبات نمایند؛ ولی پس از اتمام این استدلال، دیگر برای شکل گیری حکومتی که مشروعیتش را ثابت کرده اند، به شوة معیّنی ملتزم و پایبند نمی باشند؛ 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ماهیت نظام و امامت و خلافت انتخابیه چنین انحصاری را در کیفیت شکل گیری حکومت برنمی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تجدیدنظرطلبان در عقاید شیعه می پندارند که شورا و بیعت یگانه راه شکل گیری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های انحرافی فوق باعث گردیده تا تجدیدنظرطلبان، تمام سعی و تلاش خود را به تدارک شیوه های اجرای شورا و بیعت، جهت استقرار حکومت اختصاص دهند و مشکلات و موانع پیاده نمودن این طرح را با وام گرفتن از کارآیی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 در نظام اهل ستته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مشارکت یکایک اعضای امت در برگزیدن امام و خلیفه، همواره امکان پذیر نبوده و نظريه تجدیدنظرطلبان نمی تواند همه زمانها و موقعیت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قرون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تکاپوها بدین قرار است</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برای انتخاب زمامدار که مهمترین و اصلی ترین امر جامعه است، نمی توان مستقیما و در مرحله اول از توده مردم نظرخواهی کرد</w:t>
      </w:r>
    </w:p>
    <w:p>
      <w:pPr>
        <w:pStyle w:val="BookText"/>
        <w:rPr/>
      </w:pPr>
      <w:r>
        <w:rPr>
          <w:rFonts w:ascii="IRNazanin" w:hAnsi="IRNazanin" w:eastAsia="IRNazanin"/>
          <w:color w:val="111111"/>
          <w:sz w:val="28"/>
          <w:sz w:val="28"/>
          <w:szCs w:val="28"/>
          <w:rtl w:val="true"/>
          <w:lang w:bidi="fa-IR"/>
        </w:rPr>
        <w:t>در این مورد برگزیدگان امت شخصی را برمی گزینند و مردم نیز در صورت توافق با نامزد پیشنهادی، با او بیعت می کنند و حکومت به این ترتیب تشکیل می گردد</w:t>
      </w:r>
      <w:r>
        <w:rPr>
          <w:rFonts w:eastAsia="IRNazanin" w:cs="IRNazanin"/>
          <w:color w:val="111111"/>
          <w:sz w:val="28"/>
          <w:szCs w:val="28"/>
          <w:rtl w:val="true"/>
          <w:lang w:bidi="fa-IR"/>
        </w:rPr>
        <w:t>.!'</w:t>
      </w:r>
      <w:r>
        <w:rPr>
          <w:rStyle w:val="FootnoteAnchor"/>
          <w:rtl w:val="true"/>
        </w:rPr>
        <w:footnoteReference w:id="30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میان شورا و بیعت ، تفاوتی معنایی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w:t>
      </w:r>
    </w:p>
    <w:p>
      <w:pPr>
        <w:pStyle w:val="BookText"/>
        <w:rPr/>
      </w:pPr>
      <w:r>
        <w:rPr>
          <w:rFonts w:ascii="IRNazanin" w:hAnsi="IRNazanin" w:eastAsia="IRNazanin"/>
          <w:color w:val="111111"/>
          <w:sz w:val="28"/>
          <w:sz w:val="28"/>
          <w:szCs w:val="28"/>
          <w:rtl w:val="true"/>
          <w:lang w:bidi="fa-IR"/>
        </w:rPr>
        <w:t xml:space="preserve">زمامدار جامعه اسلامی حتماً لازم است برگزیده و محبوب اکثریت ملت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امر به این معنا نیست که در تشخیص و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مستقیماً شرکت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شورا اختصاص به اهل نظر دارد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سیستم شورایی صاحب نظران اندیشمند و دست اندرکاران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نمایندگان و معتمدین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واجد صلاحیتی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ولایت امری جامعه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کاندیدا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موافقت با شخص مورد نظر بیعت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نظام اکثریت است که به صورت دو مرحله ای به حکومت اسلامی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مقبولیت میبخشد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برخی ادعا نموده اند که اهل حل و عقد باید رئیس حکومت مسلمین را تعیین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عموم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محل بحث و گفتگو است زیرا اولاً اگر اهل حل و عقد را جمهور مسلمانان انتخاب کنند، در این صورت همه در کار سیاست دخالت کرده اند جز آنکه تعیین حاکم به جای آنکه به صورت یک مرحله ای انجام گیرد، دو مرحله ای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تعيين رئيس حکومت بوسیله اهل حل و عقد امری موقتی بوده نه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راهی به حضور همه مردم برای انتخاب نیست باید اهل حل و عقد بدین کار اهتمام ورزند و این دستور برای زمانی بوده که گردآوری آراء عمومی امکان نداشته است نه امروز که این کار میسر شده</w:t>
      </w:r>
      <w:r>
        <w:rPr>
          <w:rFonts w:eastAsia="IRNazanin" w:cs="IRNazanin"/>
          <w:color w:val="111111"/>
          <w:sz w:val="28"/>
          <w:szCs w:val="28"/>
          <w:rtl w:val="true"/>
          <w:lang w:bidi="fa-IR"/>
        </w:rPr>
        <w:t>...»</w:t>
      </w:r>
      <w:r>
        <w:rPr>
          <w:rStyle w:val="FootnoteAnchor"/>
          <w:rtl w:val="true"/>
        </w:rPr>
        <w:footnoteReference w:id="304"/>
      </w:r>
      <w:bookmarkStart w:id="363" w:name="pg17128_166661"/>
    </w:p>
    <w:p>
      <w:pPr>
        <w:pStyle w:val="Heading4"/>
        <w:numPr>
          <w:ilvl w:val="3"/>
          <w:numId w:val="1"/>
        </w:numPr>
        <w:rPr/>
      </w:pPr>
      <w:bookmarkStart w:id="364" w:name="__RefHeading___Toc1651654_2142443653"/>
      <w:bookmarkStart w:id="365" w:name="_Toc132"/>
      <w:bookmarkEnd w:id="363"/>
      <w:bookmarkEnd w:id="364"/>
      <w:r>
        <w:rPr>
          <w:rtl w:val="true"/>
        </w:rPr>
        <w:t>تبعات انحرافی این شبهه در مبحث حکومت علوی</w:t>
      </w:r>
      <w:bookmarkEnd w:id="365"/>
    </w:p>
    <w:p>
      <w:pPr>
        <w:pStyle w:val="Heading5"/>
        <w:numPr>
          <w:ilvl w:val="4"/>
          <w:numId w:val="1"/>
        </w:numPr>
        <w:rPr/>
      </w:pPr>
      <w:bookmarkStart w:id="366" w:name="__RefHeading___Toc1651656_2142443653"/>
      <w:bookmarkStart w:id="367" w:name="_Toc133"/>
      <w:bookmarkEnd w:id="366"/>
      <w:r>
        <w:rPr>
          <w:rtl w:val="true"/>
        </w:rPr>
        <w:t>نخستین نتیجه غلط</w:t>
      </w:r>
      <w:bookmarkEnd w:id="367"/>
    </w:p>
    <w:p>
      <w:pPr>
        <w:pStyle w:val="BookText"/>
        <w:rPr/>
      </w:pPr>
      <w:r>
        <w:rPr>
          <w:rFonts w:ascii="IRNazanin" w:hAnsi="IRNazanin" w:eastAsia="IRNazanin"/>
          <w:color w:val="111111"/>
          <w:sz w:val="28"/>
          <w:sz w:val="28"/>
          <w:szCs w:val="28"/>
          <w:rtl w:val="true"/>
          <w:lang w:bidi="fa-IR"/>
        </w:rPr>
        <w:t xml:space="preserve">مفهوم بیعت در اظهارات فوق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اعتماد و حق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p>
    <w:p>
      <w:pPr>
        <w:pStyle w:val="BookText"/>
        <w:rPr/>
      </w:pPr>
      <w:r>
        <w:rPr>
          <w:rFonts w:ascii="IRNazanin" w:hAnsi="IRNazanin" w:eastAsia="IRNazanin"/>
          <w:color w:val="111111"/>
          <w:sz w:val="28"/>
          <w:sz w:val="28"/>
          <w:szCs w:val="28"/>
          <w:rtl w:val="true"/>
          <w:lang w:bidi="fa-IR"/>
        </w:rPr>
        <w:t>چنانچه ابراز گردیده</w:t>
      </w:r>
    </w:p>
    <w:p>
      <w:pPr>
        <w:pStyle w:val="BookText"/>
        <w:rPr/>
      </w:pPr>
      <w:r>
        <w:rPr>
          <w:rFonts w:ascii="IRNazanin" w:hAnsi="IRNazanin" w:eastAsia="IRNazanin"/>
          <w:color w:val="111111"/>
          <w:sz w:val="28"/>
          <w:sz w:val="28"/>
          <w:szCs w:val="28"/>
          <w:rtl w:val="true"/>
          <w:lang w:bidi="fa-IR"/>
        </w:rPr>
        <w:t>طبیعت بمعنای رأی اعتماد و انتخاب و رسمیت دادن به زمامداری کسی است که با او بیعت می کند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واقع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تبدیل و تغییری در مفهوم بیعت ، ناشی از این دیدگاه غلط می باشد که بیعت را منشأ مشروعیت امامت و ولایت می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و بیعت در واقع به دو پایه هم ارزش تبدیل می شوند که هر دو </w:t>
      </w:r>
      <w:bookmarkStart w:id="368" w:name="pg17128_166662"/>
    </w:p>
    <w:p>
      <w:pPr>
        <w:pStyle w:val="BookText"/>
        <w:rPr/>
      </w:pPr>
      <w:bookmarkEnd w:id="368"/>
      <w:r>
        <w:rPr>
          <w:rFonts w:ascii="IRNazanin" w:hAnsi="IRNazanin" w:eastAsia="IRNazanin"/>
          <w:color w:val="111111"/>
          <w:sz w:val="28"/>
          <w:sz w:val="28"/>
          <w:szCs w:val="28"/>
          <w:rtl w:val="true"/>
          <w:lang w:bidi="fa-IR"/>
        </w:rPr>
        <w:t>در ایجاد حق حاکمیت امیرالمؤمنین علی نقش داشته و بدین ترتیب، بیعت با حيث ذات حکومت علوی مرتبط می شود و مثبت ولایت ایشان خواهد بود</w:t>
      </w:r>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منتخب مردم حق حاکمیت بر مردم را دارد</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369" w:name="__RefHeading___Toc1651658_2142443653"/>
      <w:bookmarkStart w:id="370" w:name="_Toc134"/>
      <w:bookmarkEnd w:id="369"/>
      <w:r>
        <w:rPr>
          <w:rtl w:val="true"/>
        </w:rPr>
        <w:t>دومین نتیجه غلط</w:t>
      </w:r>
      <w:bookmarkEnd w:id="370"/>
    </w:p>
    <w:p>
      <w:pPr>
        <w:pStyle w:val="BookText"/>
        <w:rPr/>
      </w:pPr>
      <w:r>
        <w:rPr>
          <w:rFonts w:ascii="IRNazanin" w:hAnsi="IRNazanin" w:eastAsia="IRNazanin"/>
          <w:color w:val="111111"/>
          <w:sz w:val="28"/>
          <w:sz w:val="28"/>
          <w:szCs w:val="28"/>
          <w:rtl w:val="true"/>
          <w:lang w:bidi="fa-IR"/>
        </w:rPr>
        <w:t>وقتی بیعت به رأی اعتماد و حق انتخاب تبدیل گردید و در کنار نص، در ایجاد و شکل گیری حق حکومت علوی نقش آفرید؛ در نتیجه مفهوم نص غدیر هم تغییر کرده و به تأييد الهی بر حق اولویت امیرالمؤمنین جهت تصدی حکومت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p>
    <w:p>
      <w:pPr>
        <w:pStyle w:val="BookText"/>
        <w:rPr/>
      </w:pPr>
      <w:r>
        <w:rPr>
          <w:rFonts w:ascii="IRNazanin" w:hAnsi="IRNazanin" w:eastAsia="IRNazanin"/>
          <w:color w:val="111111"/>
          <w:sz w:val="28"/>
          <w:sz w:val="28"/>
          <w:szCs w:val="28"/>
          <w:rtl w:val="true"/>
          <w:lang w:bidi="fa-IR"/>
        </w:rPr>
        <w:t>امامت از انتصابی بودن خارج شده و به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حضرت امیر نیز به شایسته ترین فردی تبدیل می شوند که خدای متعال لیاقت ایشان را به طور رسمی تأیید فرموده است؟</w:t>
      </w:r>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مسلمين بعد از رحلت رسول اکرم برای تعیین خلیفه، حق تشکیل شورا داشته اند، اما ضروری و اصلح بوده اصل وصيت را هم در اجرای اصل شورا رعایت می کردند، اگر منظور از شورا رسیدن به حکم خدا و یافتن درست ترین راه است، چه کسی جز آورنده مکتب و بنیانگذار مذهب می تواند شایسته ترین را کاندیدا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تکمیل کننده شورا است</w:t>
      </w:r>
      <w:r>
        <w:rPr>
          <w:rFonts w:eastAsia="IRNazanin" w:cs="IRNazanin"/>
          <w:color w:val="111111"/>
          <w:sz w:val="28"/>
          <w:szCs w:val="28"/>
          <w:rtl w:val="true"/>
          <w:lang w:bidi="fa-IR"/>
        </w:rPr>
        <w:t xml:space="preserve">. </w:t>
      </w:r>
      <w:bookmarkStart w:id="371" w:name="pg17128_166663"/>
    </w:p>
    <w:p>
      <w:pPr>
        <w:pStyle w:val="BookText"/>
        <w:rPr/>
      </w:pPr>
      <w:bookmarkEnd w:id="371"/>
      <w:r>
        <w:rPr>
          <w:rFonts w:ascii="IRNazanin" w:hAnsi="IRNazanin" w:eastAsia="IRNazanin"/>
          <w:color w:val="111111"/>
          <w:sz w:val="28"/>
          <w:sz w:val="28"/>
          <w:szCs w:val="28"/>
          <w:rtl w:val="true"/>
          <w:lang w:bidi="fa-IR"/>
        </w:rPr>
        <w:t>هنگامی که مطلبی از ناحیه رسول الله توصیه گشته کار شورا از قبل آسان شده و راه آن روشن گردیده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رسول محترم که میخواست شریعت آقوم خود را از روز اول روی پایه ای قرار دهد که تا انقراض عالم محکم و مستحکم باشد، على را که يتصدیق دوست و دشمن فرد اکمل و التق و اعلم أهت بود بعنوان نمونه حاکم و امام امت اسلام بپیروان خود تأکید و سفارش فرمود تا نمونه یک حاکم و امام را بنفس نفیس خود بدست مردم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جهت بود که در موارد بسیار از قضایل بیشمار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را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بار مانند غدیر خم و امثال آن، جنایش را برای احراز مقام خلافت و امامت شایسته و لایق معرفی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8"/>
      </w:r>
    </w:p>
    <w:p>
      <w:pPr>
        <w:pStyle w:val="Heading5"/>
        <w:numPr>
          <w:ilvl w:val="4"/>
          <w:numId w:val="1"/>
        </w:numPr>
        <w:rPr/>
      </w:pPr>
      <w:bookmarkStart w:id="372" w:name="__RefHeading___Toc1651660_2142443653"/>
      <w:bookmarkStart w:id="373" w:name="_Toc135"/>
      <w:bookmarkEnd w:id="372"/>
      <w:r>
        <w:rPr>
          <w:rtl w:val="true"/>
        </w:rPr>
        <w:t>سومین نتیجه غلط</w:t>
      </w:r>
      <w:bookmarkEnd w:id="373"/>
    </w:p>
    <w:p>
      <w:pPr>
        <w:pStyle w:val="BookText"/>
        <w:rPr/>
      </w:pPr>
      <w:r>
        <w:rPr>
          <w:rFonts w:ascii="IRNazanin" w:hAnsi="IRNazanin" w:eastAsia="IRNazanin"/>
          <w:color w:val="111111"/>
          <w:sz w:val="28"/>
          <w:sz w:val="28"/>
          <w:szCs w:val="28"/>
          <w:rtl w:val="true"/>
          <w:lang w:bidi="fa-IR"/>
        </w:rPr>
        <w:t>وقتی بیعت به رأی اعتماد و حق انتخاب تغییر معنا پیدا کرد و دوشادوش نص، در ایجاد و شکل گیری حق حاکمیت علوی نقش آفرید؛ در نتیجه مفهوم مشروعیت هم دگرگون شده و به لیاقت داشتن برای حاکم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که این لیاقت نیز از سوی امت سنجیده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رهبر و زمامدار اسلامی، هم باید مشروعیت داشته باشد، هم مقبولیت، مشروعیت او در رابطه با اصول و معیارهای مکتب سنجیده </w:t>
      </w:r>
    </w:p>
    <w:p>
      <w:pPr>
        <w:pStyle w:val="BookText"/>
        <w:rPr/>
      </w:pPr>
      <w:r>
        <w:rPr>
          <w:rFonts w:ascii="IRNazanin" w:hAnsi="IRNazanin" w:eastAsia="IRNazanin"/>
          <w:color w:val="111111"/>
          <w:sz w:val="28"/>
          <w:sz w:val="28"/>
          <w:szCs w:val="28"/>
          <w:rtl w:val="true"/>
          <w:lang w:bidi="fa-IR"/>
        </w:rPr>
        <w:t xml:space="preserve">می شود و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خلافت حق عموم است که باید با مشورت مسلمین به شخصی که لایق این کار است واگذار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خدا و اسلام این است که مردم باید لايقترها را انتخاب کنند و به ولایت و حکومت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فردی را که دارای ارزشهای الهی است بعنوان لايقترین رهبر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2"/>
      </w:r>
      <w:bookmarkStart w:id="374" w:name="pg17128_166665"/>
    </w:p>
    <w:p>
      <w:pPr>
        <w:pStyle w:val="Heading4"/>
        <w:numPr>
          <w:ilvl w:val="3"/>
          <w:numId w:val="1"/>
        </w:numPr>
        <w:rPr/>
      </w:pPr>
      <w:bookmarkStart w:id="375" w:name="__RefHeading___Toc1651662_2142443653"/>
      <w:bookmarkStart w:id="376" w:name="_Toc136"/>
      <w:bookmarkEnd w:id="374"/>
      <w:bookmarkEnd w:id="375"/>
      <w:r>
        <w:rPr>
          <w:rtl w:val="true"/>
        </w:rPr>
        <w:t>یاد آوری</w:t>
      </w:r>
      <w:bookmarkEnd w:id="376"/>
    </w:p>
    <w:p>
      <w:pPr>
        <w:pStyle w:val="Heading5"/>
        <w:numPr>
          <w:ilvl w:val="4"/>
          <w:numId w:val="1"/>
        </w:numPr>
        <w:rPr/>
      </w:pPr>
      <w:bookmarkStart w:id="377" w:name="__RefHeading___Toc1651664_2142443653"/>
      <w:bookmarkStart w:id="378" w:name="_Toc137"/>
      <w:bookmarkEnd w:id="377"/>
      <w:r>
        <w:rPr>
          <w:rtl w:val="true"/>
        </w:rPr>
        <w:t>تبیین جایگاه بیعت در نظام امامت انتصابی</w:t>
      </w:r>
      <w:bookmarkEnd w:id="378"/>
    </w:p>
    <w:p>
      <w:pPr>
        <w:pStyle w:val="BookText"/>
        <w:rPr/>
      </w:pPr>
      <w:r>
        <w:rPr>
          <w:rFonts w:ascii="IRNazanin" w:hAnsi="IRNazanin" w:eastAsia="IRNazanin"/>
          <w:color w:val="111111"/>
          <w:sz w:val="28"/>
          <w:sz w:val="28"/>
          <w:szCs w:val="28"/>
          <w:rtl w:val="true"/>
          <w:lang w:bidi="fa-IR"/>
        </w:rPr>
        <w:t xml:space="preserve">بیعت در امر ولایت و اطاعت و جهاد هیچ ارزش تشریعی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منشأ مشروعیت نمی باشد و بر اساس این نظریه ارزش بیعت فقط در این منحصر می شود که مکلف را به فرمانبرداری از ولی امری که ولایتش بر مسلمانان ثابت شده است و به جنگ و جهادی که خداوند با فرماندهی و امارت ولی امر بر بندگانش واجب کرده است، ملزم می سازد و بر آن تأکید می کند</w:t>
      </w:r>
    </w:p>
    <w:p>
      <w:pPr>
        <w:pStyle w:val="BookText"/>
        <w:rPr/>
      </w:pPr>
      <w:r>
        <w:rPr>
          <w:rFonts w:ascii="IRNazanin" w:hAnsi="IRNazanin" w:eastAsia="IRNazanin"/>
          <w:color w:val="111111"/>
          <w:sz w:val="28"/>
          <w:sz w:val="28"/>
          <w:szCs w:val="28"/>
          <w:rtl w:val="true"/>
          <w:lang w:bidi="fa-IR"/>
        </w:rPr>
        <w:t>بر اساس این نظریه بیعت برای هیچ کس ولایتی پدید نمی آورد و ثابت نمی کند و به اعتقاد من این برترین نظر فقهی در این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چهار جا از مسلمانان خواست با او بیعت کنند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عقبه اولى، در عقبه ثانی، در بیعت رضوان در زیر درخت و </w:t>
      </w:r>
    </w:p>
    <w:p>
      <w:pPr>
        <w:pStyle w:val="BookText"/>
        <w:rPr/>
      </w:pPr>
      <w:r>
        <w:rPr>
          <w:rFonts w:ascii="IRNazanin" w:hAnsi="IRNazanin" w:eastAsia="IRNazanin"/>
          <w:color w:val="111111"/>
          <w:sz w:val="28"/>
          <w:sz w:val="28"/>
          <w:szCs w:val="28"/>
          <w:rtl w:val="true"/>
          <w:lang w:bidi="fa-IR"/>
        </w:rPr>
        <w:t>در روز غدیر خم</w:t>
      </w:r>
    </w:p>
    <w:p>
      <w:pPr>
        <w:pStyle w:val="BookText"/>
        <w:rPr/>
      </w:pPr>
      <w:r>
        <w:rPr>
          <w:rFonts w:ascii="IRNazanin" w:hAnsi="IRNazanin" w:eastAsia="IRNazanin"/>
          <w:color w:val="111111"/>
          <w:sz w:val="28"/>
          <w:sz w:val="28"/>
          <w:szCs w:val="28"/>
          <w:rtl w:val="true"/>
          <w:lang w:bidi="fa-IR"/>
        </w:rPr>
        <w:t>بیعت نخست بیعت دعوت بود و بیعت دوم و آخر بیعت به امارت او و وصى بعد از او بود و بیعت سوم بیعت بر جهاد</w:t>
      </w:r>
    </w:p>
    <w:p>
      <w:pPr>
        <w:pStyle w:val="BookText"/>
        <w:rPr/>
      </w:pPr>
      <w:r>
        <w:rPr>
          <w:rFonts w:ascii="IRNazanin" w:hAnsi="IRNazanin" w:eastAsia="IRNazanin"/>
          <w:color w:val="111111"/>
          <w:sz w:val="28"/>
          <w:sz w:val="28"/>
          <w:szCs w:val="28"/>
          <w:rtl w:val="true"/>
          <w:lang w:bidi="fa-IR"/>
        </w:rPr>
        <w:t>بنابراین سه نوع بیعت در زمان رسول خدا صورت گرفت و در هیچ یک، بیعت کردن سبب فقهی برای حکم به واجب بودن اطاعت و سر سپردن به دعوت و ولایت و تن دادن به جهاد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پذیرفتن دعوت پیامبر به حکم عقل واجب است و دفاع از دعوتش نیز به حکم عقل و شرع واجب است و اطاعت از رسول خدا و التزام به امارت و رهبری او در جنگ و صلح به حکم شرع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پذیرفتن دعوت پیامبر و دفاع و حمایت از آن و اطاعت از رسول خدا و جهاد در راه دعوت، بدون این بیعتها نیز بر مسلمانان واجب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بیعت در مسئله امامت و ولایت ارزش فقهی مشروعیت بخشی ندارد؛ بلکه فقط وسیله و شیوه ای است تا ارتباط مردم با ولایت را بیشتر و مستحکم تر سازد</w:t>
      </w:r>
      <w:r>
        <w:rPr>
          <w:rFonts w:eastAsia="IRNazanin" w:cs="IRNazanin"/>
          <w:color w:val="111111"/>
          <w:sz w:val="28"/>
          <w:szCs w:val="28"/>
          <w:rtl w:val="true"/>
          <w:lang w:bidi="fa-IR"/>
        </w:rPr>
        <w:t xml:space="preserve">.» </w:t>
      </w:r>
      <w:r>
        <w:rPr>
          <w:rStyle w:val="FootnoteAnchor"/>
          <w:rtl w:val="true"/>
        </w:rPr>
        <w:footnoteReference w:id="313"/>
      </w:r>
      <w:bookmarkStart w:id="379" w:name="pg17128_166667"/>
    </w:p>
    <w:p>
      <w:pPr>
        <w:pStyle w:val="Heading4"/>
        <w:numPr>
          <w:ilvl w:val="3"/>
          <w:numId w:val="1"/>
        </w:numPr>
        <w:rPr/>
      </w:pPr>
      <w:bookmarkStart w:id="380" w:name="__RefHeading___Toc1651666_2142443653"/>
      <w:bookmarkStart w:id="381" w:name="_Toc138"/>
      <w:bookmarkEnd w:id="379"/>
      <w:bookmarkEnd w:id="380"/>
      <w:r>
        <w:rPr>
          <w:rtl w:val="true"/>
        </w:rPr>
        <w:t>خاتمه</w:t>
      </w:r>
      <w:r>
        <w:rPr>
          <w:rtl w:val="true"/>
        </w:rPr>
        <w:t xml:space="preserve">: </w:t>
      </w:r>
      <w:r>
        <w:rPr>
          <w:rtl w:val="true"/>
        </w:rPr>
        <w:t>آسیب شناسی ولایت و هشدار حضرت زهرا دربارة آغاز انحراف در عقیده به امامت</w:t>
      </w:r>
      <w:bookmarkEnd w:id="381"/>
    </w:p>
    <w:p>
      <w:pPr>
        <w:pStyle w:val="BookText"/>
        <w:rPr/>
      </w:pPr>
      <w:r>
        <w:rPr>
          <w:rFonts w:ascii="IRNazanin" w:hAnsi="IRNazanin" w:eastAsia="IRNazanin"/>
          <w:color w:val="111111"/>
          <w:sz w:val="28"/>
          <w:sz w:val="28"/>
          <w:szCs w:val="28"/>
          <w:rtl w:val="true"/>
          <w:lang w:bidi="fa-IR"/>
        </w:rPr>
        <w:t>این فصل را با اشاره به دو فراز از سخنان حضرت زهرا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گروهی دروغ پرداز، کتمان حقیقت کردند و نسلی را با حق ستیزی خود به سوی آتش سوق دادند؛ صدیقه طاهره ن در مواجهه با این انحراف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دواعجبا أنيثم يوم غدیر خم؟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 غدیر را فراموش کرده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پاسخ به عذرتراشی مردماني خیانت پیشه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ترك أبي يوم غدیر خم لأحد عذرا؟؟ </w:t>
      </w:r>
      <w:r>
        <w:rPr>
          <w:rStyle w:val="FootnoteAnchor"/>
          <w:rtl w:val="true"/>
        </w:rPr>
        <w:footnoteReference w:id="31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پدرم در روز غدیر برای شما عذری باقی نهاد؟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مژگان ایلانلو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نوشتار مندرج در روزنامه شرق،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بسوی وحدت اسلامی، ص </w:t>
      </w:r>
      <w:r>
        <w:rPr>
          <w:rFonts w:eastAsia="IRNazanin" w:cs="IRNazanin"/>
          <w:b w:val="false"/>
          <w:bCs w:val="false"/>
          <w:i w:val="false"/>
          <w:iCs w:val="false"/>
          <w:color w:val="333333"/>
          <w:sz w:val="20"/>
          <w:szCs w:val="20"/>
        </w:rPr>
        <w:t>176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پر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شاهراه اتحاده،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بسوی وحدت اسلامی، ص </w:t>
      </w:r>
      <w:r>
        <w:rPr>
          <w:rFonts w:eastAsia="IRNazanin" w:cs="IRNazanin"/>
          <w:b w:val="false"/>
          <w:bCs w:val="false"/>
          <w:i w:val="false"/>
          <w:iCs w:val="false"/>
          <w:color w:val="333333"/>
          <w:sz w:val="20"/>
          <w:szCs w:val="20"/>
        </w:rPr>
        <w:t>167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بسوی وحدت اسلامی،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که نحوه سوء استفاده از این ادعا به نوع کژاندیشی مطرح کننده آن درباره رابطه میان امامت و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بستگی دارد؛ ولی هر کدام از این شیوه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اعم از نگاه ستیان که از دیرباز مطرح بوده، یا تفسیر ستی مآبانه از عقاید شیعه که پس از دوران مشروطه رواج بیشتری یافته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ابوبکر را از حصار غصب بیرون آورده و نفی نامشروع بودن آن را به دنبال می آورد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استنصارهای شبانه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حضور حضرت زهرایی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می پذیرفت، از نمونه های این تلاش گسترده می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مغازی او به دست ما نرسیده است؛ ولی برخی راویان این نقل عبارت اند از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نوشتار ابن ابی الحدید چنین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از سنو معاويه و خطاب به حشرا على ا نگاشته شده 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باقری در تشریح این مصالح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الناس لما صنعوا ما صنعوا إذ بايعوا أبابكر، لم يمنع أمير المؤمنين من أن يدعو إلى نفسه إلا نظراً للناس و تخوفا عليهم أن يرتدوا عن الإسلام، فيعبدوا الأوثان ولا يشهدوا أن لا إله إلا الله وأن محمدا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مردم با ابوبکر بیعت کردند، چیزی مانع نشد که امیر المؤمنين ؟ مردم را به سوی خود فرا بخواند مگر دلسوزی به حال مردم و ترس از ارتدادشان از اسلام که به پرستش بتها بپردازند و شهادت به یگانگی خدا و رسالت پیامبر را منکر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الاسلام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خظيرة تتخذ من الحجارة و أغصان الشجرة الفتم و البقر حظيره کانی از سنگ و شاخه های درختان است که برای نگهداری گاو و گوسفند استفاده می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جفع باب و گل بابن آكلتها عن شلطان الوقت فإنهم كانوا في الجاهلية يأكلون من كل شييث جمع دباب و مقصودش از کنیه پسر مگس خور، پادشاه وقت بود چرا که آنان در جاهليت هر چیز ناپسند رو کتیقی را که به دست می آوردند، می خوردند ، که عبدالامیر فاطمی 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کئی و عرف به الأشرار،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حرف الألقه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در شهر مدینه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کافی،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فضبرت و في العين قد و في الخلق 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حالی که خار در چشم و استخوان در گلو داشتم مسير نموده اسيد رشية نهج البلاغه، خطبة شقشقيه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عادي معرفته، روزنامة زاهدان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خلدون،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محمد پروین گنابادی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ردیف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نمی توان به صورت پیشینی تعیین نمود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 شرعی عبارت است از لفظی که شارع و قانونگذار، آن را در معنا و مفهومی خاص به کار برده و رسول خدا نیز آن را به امت اسلامی ابلاغ کرده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عسگری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ها و دیدگاه های دو مکتب در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1396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دقیق تر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سه دسته فوق به دلیل تعارض شدید با یکدیگر از اعتبار ساقط گردیده و سپس نقلهای دسته سوم با اقامه قرینه معتبر بیرونی که در این مورد، هماهنگی با محتوای تقل های اسامیه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 واحد اعتبار شده و هویت خود را باز می یابند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که این استاد به طور مختصر و فشرده از ماجرا یاد کرده اند، ولی چون هم راستا با باورهای تاریخی شیعه می باشند؛ تفصیل آنها را می توان در منابع امامیه مطالعه کرد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بیعت ، شخص به گونه مشخص اعتراف می کند و مطلب برای همگان از ابهام خارج می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 که به احتمال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السقيفه و بیعة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به دست ما نرسیده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الغت شناسان در معنای کلمه خشاش گفته 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حجتی کرمانی، روزنامه جام جم،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عمود مصاحبه مندرج در مجله تدای اسلام،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قائدان، تحلیلی بر مواضع سیاسی علی بن ابی طالب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نوشتار که با تأیید دکتر سید جعفر شهیدی و دکتر صادق آئینه وند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علیرغم تحلیل های ارزنده ای که ارائه نموده، حاوی استبعادهایی است که فاقد ارزش علمی بوده و نوعی فرار از اعتراف صریح به رفتارهای ناروای خلفا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مؤلف مذکور، پس از نفی اعمال خشونت علیه امیرالمؤمنین و ترسیم شرایطی آرام در مطالبة بیعت از آن حضرت، جهت سرپوش نهادن بر بخش دیگری از رفتارهای خلقا که مربوط به خوردهای آنان با حضرت زهرایه می شود، می نویسد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چنین اظهار نظری به معنای انکار ضرب و جرح حضرت فاطمه با از سوی مهاجمان و نفی پورش دژخیمانه به بیت وحی که به شهادت حضرت زهرا و حضرت محسن انجامیده نمی باشد؟ جالب آن که این کلی گویی ها در حالی مطرح می شود که اهل سنت از پیامبر کی روایت می کنند که فرمودند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حسنی زیدی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المصابیح، نسخه موجود در کتابخانه بزرگ عمومی واقع در شهر صنعای یمن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مندرج در کتاب وی چنین استة افضزب عمر اليات برجله فكنزة و كان من شغفي ثم دخلوا فأخرجوا عليانة شلبية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شماره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ابن حمزة زیدی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بند را از کتاب المسابيح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نقل در ادامه همین استاد اشاره خواهیم نمود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الثاني في الأمامية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منظورورسیدن دست ابوبکر به دست گره خوردة امير المؤمنين علیه السلام می 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خودداری علی از بیعت با ابوبکر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بيعت علی بن ابی طالب چگونه بود؟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نمی توانند از پذیرش این فراز شانه خالی کنند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خواهیم گفت که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تظاهر به انجام بیعتی که از اساس باطل است تنها در جایی کاربرد دارد که نشانه های اجبار در انجام بیعت نمایان و آشکار نباشد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 این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القواسم، ص </w:t>
      </w:r>
      <w:r>
        <w:rPr>
          <w:rFonts w:eastAsia="IRNazanin" w:cs="IRNazanin"/>
          <w:b w:val="false"/>
          <w:bCs w:val="false"/>
          <w:i w:val="false"/>
          <w:iCs w:val="false"/>
          <w:color w:val="333333"/>
          <w:sz w:val="20"/>
          <w:szCs w:val="20"/>
        </w:rPr>
        <w:t>248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بایستی به محتوای این نقل ملتزم باشد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شرایط را می توان در نقل هایی عیاشی، مسعودی، طبرسی و مجلسی مشاهده نمود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فشردگی نقل ابن نبه در مقایسه با نقل عیاشی، مسعودی، طبرسی و دیگران، در راستای همین هدف صورت گرفته است</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الصغر قاندان نیز در نفحة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کتانیه توده تر ولی القای طنين ديدگاه گام برداشته است</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في الملل و 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 شیخ حسین غیب 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احراق بيت فاطمه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دست دادن صوری می باشد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الحدية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حکمت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تعداد انگشت شمار تصریح کرده و می نویسل لن بئمة أبي تي انعقدت بخشتة اتموا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بیعت ابوبکر با اتفاق نظر پنج نفر منعقد شده الماوردي الأحكام السلطانيه، ص </w:t>
      </w:r>
      <w:r>
        <w:rPr>
          <w:rFonts w:eastAsia="IRNazanin" w:cs="IRNazanin"/>
          <w:b w:val="false"/>
          <w:bCs w:val="false"/>
          <w:i w:val="false"/>
          <w:iCs w:val="false"/>
          <w:color w:val="333333"/>
          <w:sz w:val="20"/>
          <w:szCs w:val="20"/>
        </w:rPr>
        <w:t>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فاطمی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لسقيفهم مندرج در دانشنامه امام علی،ج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اسماعیل بخارہ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الحدین شرح نهج البلاغه، ج نعم، ص </w:t>
      </w:r>
      <w:r>
        <w:rPr>
          <w:rFonts w:eastAsia="IRNazanin" w:cs="IRNazanin"/>
          <w:b w:val="false"/>
          <w:bCs w:val="false"/>
          <w:i w:val="false"/>
          <w:iCs w:val="false"/>
          <w:color w:val="333333"/>
          <w:sz w:val="20"/>
          <w:szCs w:val="20"/>
        </w:rPr>
        <w:t>48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الجمل،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الأمم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قلقشندی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جالت أسلم فبايعت فقوى أبوبكر بهم و بائع الناس بعد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لن ألم اقبلت بجماعتها حتى تضعانق بهم الشتگ قبايعوا أبابكر فقال عمر ما هو إلا أن رأيت أشلم قایق بالضر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شیخ سليل الجبل، میں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راوی ابو مخنف الوحدين يحيي الأردني عن محنلاین سائب الكلبي و ابي صالح، ورواه ايضا عن رجاله عن زائلتين قبلمه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جماعة من الأغراب قد تخلوا المدينة لينتادوا منها، فشغل الناس عنهم يفوت رسول الله ان فشهدوا البيقة و حضروا الأمر، فانفذ التهم محقر و اشاعاهم و قال لهم خلوا بالحظ و المعونة على بيعة خليفة رسول الله و أخرجوا إلى الناس و أخشوقي البايغواء لمن اشتغ فاخرتوا راسه و جبينه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سمك الطبقات الکبری، ج ، جس </w:t>
      </w:r>
      <w:r>
        <w:rPr>
          <w:rFonts w:eastAsia="IRNazanin" w:cs="IRNazanin"/>
          <w:b w:val="false"/>
          <w:bCs w:val="false"/>
          <w:i w:val="false"/>
          <w:iCs w:val="false"/>
          <w:color w:val="333333"/>
          <w:sz w:val="20"/>
          <w:szCs w:val="20"/>
        </w:rPr>
        <w:t>294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پور سید آقایی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در بستر،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الحديد،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کوشش مهدی دشتی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بازرگان، شورا و بیعت ، ص </w:t>
      </w:r>
      <w:r>
        <w:rPr>
          <w:rFonts w:eastAsia="IRNazanin" w:cs="IRNazanin"/>
          <w:b w:val="false"/>
          <w:bCs w:val="false"/>
          <w:i w:val="false"/>
          <w:iCs w:val="false"/>
          <w:color w:val="333333"/>
          <w:sz w:val="20"/>
          <w:szCs w:val="20"/>
        </w:rPr>
        <w:t>90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و بیعت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جعفر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از نظر اسلام،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عبدالكریم بی آزار شیرازی مقاله مندرج در مجموعه مقالات کنگره بین المللی امام 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این کثیر گستاخانه بدان تصریح می کند و بدین وسیله سعی دارد تا با زیر پا نهائن آية تطهيره علامت حضرت زهرانشان را زیر سؤال ببرد</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32304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اسماعیل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شماره </w:t>
      </w:r>
      <w:r>
        <w:rPr>
          <w:rFonts w:eastAsia="IRNazanin" w:cs="IRNazanin"/>
          <w:b w:val="false"/>
          <w:bCs w:val="false"/>
          <w:i w:val="false"/>
          <w:iCs w:val="false"/>
          <w:color w:val="333333"/>
          <w:sz w:val="20"/>
          <w:szCs w:val="20"/>
        </w:rPr>
        <w:t>282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منيع، حدیث شماره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مسلمین 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شماره </w:t>
      </w:r>
      <w:r>
        <w:rPr>
          <w:rFonts w:eastAsia="IRNazanin" w:cs="IRNazanin"/>
          <w:b w:val="false"/>
          <w:bCs w:val="false"/>
          <w:i w:val="false"/>
          <w:iCs w:val="false"/>
          <w:color w:val="333333"/>
          <w:sz w:val="20"/>
          <w:szCs w:val="20"/>
        </w:rPr>
        <w:t>3204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ملاحظه خواشيك الوقود نقل ابن قتيبه لانتوری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 و السياسة درباره عیادت آن دو از حضرت زهرا نان نیز به همین سرنوشت دچار شده است</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قائدان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مواضع سیاسی علی بن ابی طالب ش، ص </w:t>
      </w:r>
      <w:r>
        <w:rPr>
          <w:rFonts w:eastAsia="IRNazanin" w:cs="IRNazanin"/>
          <w:b w:val="false"/>
          <w:bCs w:val="false"/>
          <w:i w:val="false"/>
          <w:iCs w:val="false"/>
          <w:color w:val="333333"/>
          <w:sz w:val="20"/>
          <w:szCs w:val="20"/>
        </w:rPr>
        <w:t>89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که این تصريحات سد محکمی را در مقابل این قبیل دروغ پردازی ها تشکیل می دهند ولی در عین حال نباید از انگیزه اعتراف کنندگان به آن نیز غفلت نمود</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بسوی وحدت اسلامی،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اتحاد، ص </w:t>
      </w:r>
      <w:r>
        <w:rPr>
          <w:rFonts w:eastAsia="IRNazanin" w:cs="IRNazanin"/>
          <w:b w:val="false"/>
          <w:bCs w:val="false"/>
          <w:i w:val="false"/>
          <w:iCs w:val="false"/>
          <w:color w:val="333333"/>
          <w:sz w:val="20"/>
          <w:szCs w:val="20"/>
        </w:rPr>
        <w:t>20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پیامیر ج نگه 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سبا و دیگر افسانه های تاریخی،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به نقل از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جعلیات چنین استة</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اول و دوم مربوط به نبرد آبرق و مقامات آن بوده و جنگ چهارم مربوط به لشکرکشی به ذی القضه در یازده گروه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این نوشتار و با استناد به همین فراز، تحلیلی درباره ماجرای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مختارانه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خواهد 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سپا و دیگر افسانه های تاریخی،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این نوشتار و با استناد به همین فراز، تحلیلی درباره ماجرای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مختارانه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خواهد شد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غلامی دهقی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جنگهای ارتداد و بحران جانشینی پیامبر،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گزارش واقدی و طبری درباره گستره جغرافیایی ارتدادها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فرماندهان جنگهای 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ابوبکر به امیرالمؤمنین برای دفاع از مدینه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غلامی دهقی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جنگهای ارتداد و بحران جانشینی پیامبر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الزده،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رزق الله احمد، الثابتون على الاسلام ايام فتنة الرده،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کلاعی بلنسي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حروب الرده،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ابن هشام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دیار 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الرده،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دیار 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البدء و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احمد 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الرده،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غلامی دهقی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جنگهای ارتداد و بحران جانشینی پیامبر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جنگهای ارتداد و بحران جانشینی پیامبر از این نکته غفلت</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بسیار محل تأمل است و احتمال جعلی بودن آن از قوت زیادی برخوردار می باشد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سبا و دیگر افسانه های تاریخی،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علی لباف، مظلومی گمشده در سقیفه،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دشتی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اسامی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محمودی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شمشیر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زاده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نهج البلاغه، شماره پیاپی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الامامية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ثقفی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مقدمه و حواشی و 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جلال الدين محدث ارموی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ذاکری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کارگزاران علی بن ابی طالب امیر المؤمنين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تقفی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مقدمه و حواشی و 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جلال الدین محدث ارموی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پژوهشگران وجود او را در ماجرای نگارش این نامه، ساختگی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 علی اکبر ذاکری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و سیاست،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دیدگاه نیز موید آن است که نامه مذکور مورد اعتماد نبوده و احتمال درج جعلیات در این نامه زیاد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جریر بن رستم</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محمودی، ص </w:t>
      </w:r>
      <w:r>
        <w:rPr>
          <w:rFonts w:eastAsia="IRNazanin" w:cs="IRNazanin"/>
          <w:b w:val="false"/>
          <w:bCs w:val="false"/>
          <w:i w:val="false"/>
          <w:iCs w:val="false"/>
          <w:color w:val="333333"/>
          <w:sz w:val="20"/>
          <w:szCs w:val="20"/>
        </w:rPr>
        <w:t>408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علی اکبر ذاکری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و سیاست،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قرارهای بعدی از این کتاب، به نقد این نقلها خواهیم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به گرایش های فکری و تعایالات مذهبی ابن قتيبه بی خواهید برد</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ذاکری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کارگزاران علی بن ابی طالب امیرالمؤمنین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تاریخ اسلام،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270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ثقفی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مقدمه و حواشی و 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جلال الدي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ارموی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071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ثقفی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مقدمه و حواشی و تعليقات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 جلال الدين محدث ارموی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الأمامية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ج له ، ص </w:t>
      </w:r>
      <w:r>
        <w:rPr>
          <w:rFonts w:eastAsia="IRNazanin" w:cs="IRNazanin"/>
          <w:b w:val="false"/>
          <w:bCs w:val="false"/>
          <w:i w:val="false"/>
          <w:iCs w:val="false"/>
          <w:color w:val="333333"/>
          <w:sz w:val="20"/>
          <w:szCs w:val="20"/>
        </w:rPr>
        <w:t>22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ابوالفضل برقعی در مقدمه خود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شاهراه 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فراز استناد نموده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ثقفی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مقدمه و حواشی و 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جلال الدين محدت ارموی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خونی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علی با این عبارت، مقبولیت مردمی و عمومی خلفا را زیر سؤال برده اند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محمودی نهج السعادة في مستدرك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خان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واعظ زاده خراسانی در مقاله ای که به کنگره بین المللی امام علیه ارائه نموده به این قرار استناد جسته است اردی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کنگره بین المللی امام علی</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ثقفی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القارات با مقدمه و حواشی و تعليقات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جلال الدين محدث ارموی،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امامی،المستر شد،ص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محمودی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محمودی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محمودی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ثقفی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مقدمه و حواشی و 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جلال الدین محدث ارموی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ورود کلمه ای از حاشیه نسخه خطی به متن حدیث میباشد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فراز نیز قابل توجه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لولا أني فعلت ذلك لباد الإسلام و اگر این چنین نمی کردم اسلام از بین رفته بوده</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بین المللی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همین مورد است که می توان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صوری و 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نمود، زیرا نشانه های اجبار در آن نمایان نمی باشد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عبارت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حدیث غزوة فلما رأى على انصراف وجوه الناس عنه ضرع إلى مصالحة أبي بكر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عبارت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نقاشة عليك بخير ساقه الله إليك</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 علی قلمداران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شاهراه اتحاد ص </w:t>
      </w:r>
      <w:r>
        <w:rPr>
          <w:rFonts w:eastAsia="IRNazanin" w:cs="IRNazanin"/>
          <w:b w:val="false"/>
          <w:bCs w:val="false"/>
          <w:i w:val="false"/>
          <w:iCs w:val="false"/>
          <w:color w:val="333333"/>
          <w:sz w:val="20"/>
          <w:szCs w:val="20"/>
        </w:rPr>
        <w:t>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ادعای واهی در تعارض آشکار با نظریه اهل سنت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انتخابی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3304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 وجود این عقیده، درنگ شش ماهه اميرالمؤمنین از انجام بیعت با ابوبکر و غضب الهی حضرت زهرا بر ابوبکر، در هاله ای از سوال و ابهام قرار نمی گیرد؟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صلاحيت ابو بکر برای تصدی مقام خلافت است</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حیدرعلى قلمداران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در اسلام،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شاهراء اتحاد، ص </w:t>
      </w:r>
      <w:r>
        <w:rPr>
          <w:rFonts w:eastAsia="IRNazanin" w:cs="IRNazanin"/>
          <w:b w:val="false"/>
          <w:bCs w:val="false"/>
          <w:i w:val="false"/>
          <w:iCs w:val="false"/>
          <w:color w:val="333333"/>
          <w:sz w:val="20"/>
          <w:szCs w:val="20"/>
        </w:rPr>
        <w:t>292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آسام متقین، ج الها،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همبستگی مذاهب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ابتدای سندی که ملاحظه می فرماییده به حضور این افراد تصریح شده است</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شماره </w:t>
      </w:r>
      <w:r>
        <w:rPr>
          <w:rFonts w:eastAsia="IRNazanin" w:cs="IRNazanin"/>
          <w:b w:val="false"/>
          <w:bCs w:val="false"/>
          <w:i w:val="false"/>
          <w:iCs w:val="false"/>
          <w:color w:val="333333"/>
          <w:sz w:val="20"/>
          <w:szCs w:val="20"/>
        </w:rPr>
        <w:t>3302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جالب است که ابوبکر برای اشاره به خلاقیت خود از واژه اولیه بهره گرفته است؛ ولی ستیان آن را به دوست معنی می کنند؟</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اهل سنت، حداکثر نقشی که در این ماجرا برای امیرالمؤمنین ترسیم نموده اند نصیحت ابوبکر در نبرد ذي القصه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البداية و النهایة، ج ، ص </w:t>
      </w:r>
      <w:r>
        <w:rPr>
          <w:rFonts w:eastAsia="IRNazanin" w:cs="IRNazanin"/>
          <w:b w:val="false"/>
          <w:bCs w:val="false"/>
          <w:i w:val="false"/>
          <w:iCs w:val="false"/>
          <w:color w:val="333333"/>
          <w:sz w:val="20"/>
          <w:szCs w:val="20"/>
        </w:rPr>
        <w:t>315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انگیزه دستگاه خلافت در فرستادن عثمان به نزد امير المؤمنین علی را باید در همین نکته جستجو کرد</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استنکاف هایی از قبول فرمان خلیفه، بهترین گواه بر عدم وقوع بیست است</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غلامی دهقی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های ارتداد و بحران جانشینی پیامبر ،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به نقل از واقدی، کتاب الزاهه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ابن اعثم،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117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این باره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اختيار اليمن يخرق غليئه بانه حتى يبايع؟</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مناقب،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جوینی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مدينة دمشق،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ذهبی،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عسقلانی 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حق انحصاری من بود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طاعت، به عنوان ثانوی استه طاعت ثانوی به معنای اطاعت از سلاطین و اسرایی است که فرامین و دستورهای آنان به خداوند متعال مستند نبوده و به ناحق و با زور بر مسند حکومت اسلامی تکیه زده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اطاعت از فرامین آنان را در چارچوبهای که برای حفظ دین و جلوگیری اتر ارتداد امت اسلام لازم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امیرالمؤمنین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مقدمه، مسی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 در امور دینی مذکور در تعریف فوق، در جستجوی کسب طلایت و دستیابی به سعادت نیست؛ بلکه تنها به برپایی آن بخش از دستورات دیتی نظر دوخته است که با دنیایش مرتبط می باشد</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اهل سنت بر ضرورت امامت، به ضرورت وجود حکومت جهت رفع هرج و مرج در جامعه منحصر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دیدگاه اهل سنت، معنای دیگر امام و خلیفه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در نظام فکری اهل سنت، مشروعیت خلافت بر مبنای انتخاب است استوار است و منتخب اقته منتخب شارع مقدس نیز تلقی می شود</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النخل،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ادعای واهی اهل سنت، بر خلاف عقيدة شيعة اماميه مبنی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انتصابی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شورا و بیعت را از دلایل تفویض انتخاب خلیفه به امت برمی شمرند و بدین جهت بر آن تأکید ویژه ای می ورزنده و گرنه راههای انعقاد خلافت در این مکتب، منحصر به شورا و بیست نمی باشد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پایه گذاران الى نظرية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انتخابیه اهل سنت می باشند</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انتخاب است، تاکید بر همین الدعااست</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منصب امامت، به حکومت و مدیریت جامعه منحصر می باشد</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متعال عهده دار این مناسب را به طور مشخص تعیین نمی کند</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بیان احکام اسلامی و تعالیم دینی در عصر صحابه را تا حدودی مناسب خليفه برمی شمرند؛ ولی آن را در خلیقه منحصر نمی دانند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گفت که اصرار اهل سنت بر انتخاب اقت، بیشتر در راستای انبات صحت نظرية تفویض و نفی وجود نص الهی در این زمینه انظرية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لذا لزوم مشارکت مستقیم تک تک افراد القت در انتخاب خلیفه، مورد نظر آنان نیستند</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انتخابی یعنی خلافتی که وظیفه به وجود آوردن آن، بر عهده امت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احراز انتخابی بودن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پذیرفتن چنین حکومتی به عنوان مصداق خارجی حکومتی است که وظیفه تشکیل آن بر عهده است می باشد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این که منظور اهل سنت از انتخابی بودن خلافت، لزوم مشارکت آحاد ملت در انتخاب خلیفه نبوده و تنها تأکیدی بر عدم صدور نص الهی درباره فرد معینی در این زمینه است؛ چنانچه در سخنان ابوالحسن اشعری بدان تصریح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متأشقانه جریان تجدید نظر طلب در عقاید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رگه های تجدید نظر طلبیهای آنان در میان روشنفکران نیز راه یافته است گرفتار همین نگاه سطحی و ابتدایی گردیده و انتخاب انت را یگانه شوه انعقاد خلافت در نظام فکری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انتخابی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انتقاد این طیف به اهل سنت نیز تنها در همین نکته خلاصه می شود که چرا سنیان در طول تاریخ خلفا، به این مینای فکری خود ملتزم نبوده و شرط انتخاب است در انعقاد خلافت را رعایت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مشاهده می شود که این طیف پیش از خود سنیان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شورا و بیست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شیوه انعقاد خلافت و تشکیل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می ورزند و در تکاپوی حل مشکلات اجرایی مشارکت دادن تک یک اعضای افت در انتخاب خلیفه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 که از آغاز، لغزش آنان به وادی سنی گرایی، به دلیل تلقی غلطشان از دستگاه فکری اهل سنت در خصوص شیوه انعقاد خلافت بوده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اهل سنت، حق حکومت از آن کسی است که ماحب سلطه و سيطره گردیده است</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محور قرار دادن قدرت و اصالت بخشیدن به آن، از ویژگی های دستگاه فکری اهل سنت در هییت امامت و خلافت می باشد</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النهج أهي أ</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معتقداند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 درخت انعقاد خلافت، حصول قدرت و مسيطره است، لذا قدرت در این نظام فکری موضوعیت داشته و غایت محسوب می شود</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منهاج العتاه،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ء</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اهل سنت، شرط اصلی در انعقاد خلافت، تحقق سیطرهای است که بتواند جامعه را از هرج و مرج حفظ نموده و مصالح عمومی است را فراهم آورد</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أمل مسشت، وجوب اطاعت از خليقه ناشی از در اختیار گرفتن سیطرة اجتماعی و قدرت سیاسی توسط او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گلدالحتار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 في ابواب التوحيد و العدل،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نظام فکری اهل سنت، اهل خل و عقد سمعنای تعریف شده و مشخصی ندارد و در واقع به کسانی گفته می شود که موجبات تحقق سلطه و سيطره فردی را بر جاما فراهم می آورند</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خلافت سنی ها، فاقد مبنا و ضابطه نهایی است؛ چرا که مبانی کلامی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مکتب، با نظر به تاریخ خلفا تدوین یافته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حکومتی که انت موظف به تشکیل آن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الى قواطع الادلة في اصول الاعتقاد، ج </w:t>
      </w:r>
      <w:r>
        <w:rPr>
          <w:rFonts w:eastAsia="IRNazanin" w:cs="IRNazanin"/>
          <w:b w:val="false"/>
          <w:bCs w:val="false"/>
          <w:i w:val="false"/>
          <w:iCs w:val="false"/>
          <w:color w:val="333333"/>
          <w:sz w:val="20"/>
          <w:szCs w:val="20"/>
        </w:rPr>
        <w:t>424</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براتی نبوت امامت فرد میزان خاصی در میان نخواهد بود</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عبدالجبارة المعنى في ابواب التوحيد و العدل، ص </w:t>
      </w:r>
      <w:r>
        <w:rPr>
          <w:rFonts w:eastAsia="IRNazanin" w:cs="IRNazanin"/>
          <w:b w:val="false"/>
          <w:bCs w:val="false"/>
          <w:i w:val="false"/>
          <w:iCs w:val="false"/>
          <w:color w:val="333333"/>
          <w:sz w:val="20"/>
          <w:szCs w:val="20"/>
        </w:rPr>
        <w:t>302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المفاصل، جز گا، ج </w:t>
      </w:r>
      <w:r>
        <w:rPr>
          <w:rFonts w:eastAsia="IRNazanin" w:cs="IRNazanin"/>
          <w:b w:val="false"/>
          <w:bCs w:val="false"/>
          <w:i w:val="false"/>
          <w:iCs w:val="false"/>
          <w:color w:val="333333"/>
          <w:sz w:val="20"/>
          <w:szCs w:val="20"/>
        </w:rPr>
        <w:t>23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السلطانيه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قلقشندی، ساتر الأياقة في معالم الخلافه،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سي الثاء</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اهل سنت، خلیفه به فرد گفته می شود که صاحب قدرت و سیطره بر جامعه گرديده است؛ هرچند که این فرد ظالم و جاهل و فاجر باشد</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العقاعسلا جزء التام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ص </w:t>
      </w:r>
      <w:r>
        <w:rPr>
          <w:rFonts w:eastAsia="IRNazanin" w:cs="IRNazanin"/>
          <w:b w:val="false"/>
          <w:bCs w:val="false"/>
          <w:i w:val="false"/>
          <w:iCs w:val="false"/>
          <w:color w:val="333333"/>
          <w:sz w:val="20"/>
          <w:szCs w:val="20"/>
        </w:rPr>
        <w:t>181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معتقداند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حفظ حکومت خلیفه، هر حکمی که تعطیل شود، بلااشکال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اهل سنت، محور اصلی خلافت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هرکه به قدرت سیاسی دست یافت، همرو خلیفه است و خلافت او باید توجیه شده و قدرت او باید محفوظ بماند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المواقف،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متكلمين اهل سنت فقط برای رد عقاید شیعه در این موضوع، بحث امامت را در علم کلام وارد نموده اند؛ ایجی در ادامه مطلب فوق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ذكرناها في علم الكلام تأسياً بمن قبلنا إذ قد جرت العادة من المتكلمين بذكرها في أواخ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كتبهم، بحث امامت را با تأسی به گذشتگانمان در علم کلام مطرح نمودیم؛ چرا که متکلمین معمولاً در پایان کتابهایشان به آن پرداخته اند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جزء ، ص </w:t>
      </w:r>
      <w:r>
        <w:rPr>
          <w:rFonts w:eastAsia="IRNazanin" w:cs="IRNazanin"/>
          <w:b w:val="false"/>
          <w:bCs w:val="false"/>
          <w:i w:val="false"/>
          <w:iCs w:val="false"/>
          <w:color w:val="333333"/>
          <w:sz w:val="20"/>
          <w:szCs w:val="20"/>
        </w:rPr>
        <w:t>344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المقاحسد،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 الاعتقاد، ص </w:t>
      </w:r>
      <w:r>
        <w:rPr>
          <w:rFonts w:eastAsia="IRNazanin" w:cs="IRNazanin"/>
          <w:b w:val="false"/>
          <w:bCs w:val="false"/>
          <w:i w:val="false"/>
          <w:iCs w:val="false"/>
          <w:color w:val="333333"/>
          <w:sz w:val="20"/>
          <w:szCs w:val="20"/>
        </w:rPr>
        <w:t>234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براساس همین دیدگاه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فردی که از بحث امامت روی گردان می شود، امید به نجات او بیشتر است تا فردی که به مباحث امامت 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فضای فکری اهل سنت، معرفت امام معنا ندارد؛ لذا در کتب اهل سنت احادیث امن مات و لم يعرف إمام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یافته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آن گنجانده شده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جریانها و سازمانهای مذهبی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ایران،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شیفتگی، اصالت و خلوص اندیشه آنان را به شدت زیر سؤال می برد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على قلمداران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اسدالله میر اسلامی خارقانی، راه تجدید عظمت و قدرت اسلامی با مقدمه سید محمود 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تجدید عظمت و قدرت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مقدمه سید محمود 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دینی و حکومت مردمی،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حکومت دینی و حکومت مردمی،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صالحی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صالحان، ص </w:t>
      </w:r>
      <w:r>
        <w:rPr>
          <w:rFonts w:eastAsia="IRNazanin" w:cs="IRNazanin"/>
          <w:b w:val="false"/>
          <w:bCs w:val="false"/>
          <w:i w:val="false"/>
          <w:iCs w:val="false"/>
          <w:color w:val="333333"/>
          <w:sz w:val="20"/>
          <w:szCs w:val="20"/>
        </w:rPr>
        <w:t>075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ابن خلدون و ابوالحسن اشعری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 علی قلمداران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أسدالله میر اسلامی خارقانی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تجدید عظمت و قدرت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مقدمه سيد محمود 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راه تجدید عظمت و قدرت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مقدمه سید محمود 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منتظری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حکومت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محمود صلواتی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دلایل صحت انعقاد خلافت با انتخاب مردم،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صالحی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صالحان،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همون حکومت صالحان، ص </w:t>
      </w:r>
      <w:r>
        <w:rPr>
          <w:rFonts w:eastAsia="IRNazanin" w:cs="IRNazanin"/>
          <w:b w:val="false"/>
          <w:bCs w:val="false"/>
          <w:i w:val="false"/>
          <w:iCs w:val="false"/>
          <w:color w:val="333333"/>
          <w:sz w:val="20"/>
          <w:szCs w:val="20"/>
        </w:rPr>
        <w:t>0200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بازرگان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و بیست ، ص </w:t>
      </w:r>
      <w:r>
        <w:rPr>
          <w:rFonts w:eastAsia="IRNazanin" w:cs="IRNazanin"/>
          <w:b w:val="false"/>
          <w:bCs w:val="false"/>
          <w:i w:val="false"/>
          <w:iCs w:val="false"/>
          <w:color w:val="333333"/>
          <w:sz w:val="20"/>
          <w:szCs w:val="20"/>
        </w:rPr>
        <w:t>49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فکری اهل سنت، از پایه گذاران اصلی و پیشتازان عمل به نظرية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انتخابی مي باشد</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 علی قلمداران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حکومت تر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اسدالله میر اسلامی خارقانی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تجدید عظمته وقدرته اسلامي ايامقدمة سید محمود طالقانی، ج </w:t>
      </w:r>
      <w:r>
        <w:rPr>
          <w:rFonts w:eastAsia="IRNazanin" w:cs="IRNazanin"/>
          <w:b w:val="false"/>
          <w:bCs w:val="false"/>
          <w:i w:val="false"/>
          <w:iCs w:val="false"/>
          <w:color w:val="333333"/>
          <w:sz w:val="20"/>
          <w:szCs w:val="20"/>
        </w:rPr>
        <w:t>43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راه تجدید عظمت و قدرت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مقدمه سید محمود 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 علی قلمداران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منتظری، مبانی فقهی حکومت اسلامی ترجمه محمود صلواتی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باورتان شورا و بیعت ، ص </w:t>
      </w:r>
      <w:r>
        <w:rPr>
          <w:rFonts w:eastAsia="IRNazanin" w:cs="IRNazanin"/>
          <w:b w:val="false"/>
          <w:bCs w:val="false"/>
          <w:i w:val="false"/>
          <w:iCs w:val="false"/>
          <w:color w:val="333333"/>
          <w:sz w:val="20"/>
          <w:szCs w:val="20"/>
        </w:rPr>
        <w:t>18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دینی و حکومت مردمی، ص </w:t>
      </w:r>
      <w:r>
        <w:rPr>
          <w:rFonts w:eastAsia="IRNazanin" w:cs="IRNazanin"/>
          <w:b w:val="false"/>
          <w:bCs w:val="false"/>
          <w:i w:val="false"/>
          <w:iCs w:val="false"/>
          <w:color w:val="333333"/>
          <w:sz w:val="20"/>
          <w:szCs w:val="20"/>
        </w:rPr>
        <w:t>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گزارش،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متقین،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زاده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نهج البلاغه، شماره پیاپی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نهج البلاغه، شماره پیایی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بازرگان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و بیعت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بازرگان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الشعور و بیت ، ص </w:t>
      </w:r>
      <w:r>
        <w:rPr>
          <w:rFonts w:eastAsia="IRNazanin" w:cs="IRNazanin"/>
          <w:b w:val="false"/>
          <w:bCs w:val="false"/>
          <w:i w:val="false"/>
          <w:iCs w:val="false"/>
          <w:color w:val="333333"/>
          <w:sz w:val="20"/>
          <w:szCs w:val="20"/>
        </w:rPr>
        <w:t>13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و بیست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شورا و بیست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دینی و حکومت مردمی،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صالحی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صالحان، ص </w:t>
      </w:r>
      <w:r>
        <w:rPr>
          <w:rFonts w:eastAsia="IRNazanin" w:cs="IRNazanin"/>
          <w:b w:val="false"/>
          <w:bCs w:val="false"/>
          <w:i w:val="false"/>
          <w:iCs w:val="false"/>
          <w:color w:val="333333"/>
          <w:sz w:val="20"/>
          <w:szCs w:val="20"/>
        </w:rPr>
        <w:t>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تعمت الله صالحی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صالحان، ص </w:t>
      </w:r>
      <w:r>
        <w:rPr>
          <w:rFonts w:eastAsia="IRNazanin" w:cs="IRNazanin"/>
          <w:b w:val="false"/>
          <w:bCs w:val="false"/>
          <w:i w:val="false"/>
          <w:iCs w:val="false"/>
          <w:color w:val="333333"/>
          <w:sz w:val="20"/>
          <w:szCs w:val="20"/>
        </w:rPr>
        <w:t>200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بازرگان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و بیعت،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 علی قلمداران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نظام فکری، احراز وجود این الیاقت باشورا است و تض تنها کار شورا را ساده تر می گرداند</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بازرگان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و بیعت 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علی قلمداران 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تعالی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الجانه ال </w:t>
      </w:r>
      <w:r>
        <w:rPr>
          <w:rFonts w:eastAsia="IRNazanin" w:cs="IRNazanin"/>
          <w:b w:val="false"/>
          <w:bCs w:val="false"/>
          <w:i w:val="false"/>
          <w:iCs w:val="false"/>
          <w:color w:val="333333"/>
          <w:sz w:val="20"/>
          <w:szCs w:val="20"/>
        </w:rPr>
        <w:t>17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العتاد بحبل علی آسیقی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وازه هايائل التربية لن شاتنج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اصل کار شما هم مدخل الى دراسة فض الغدير،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قرن يا قدير،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136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جلوق خصال، 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29275</Words>
  <Characters>110650</Characters>
  <CharactersWithSpaces>138642</CharactersWithSpaces>
  <Paragraphs>1423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2026-08-24T21:08:03Z</dcterms:created>
  <dc:creator>ghaemiyeh.com</dc:creator>
  <dc:description/>
  <dc:language>en-US</dc:language>
  <cp:lastModifiedBy/>
  <dcterms:modified xsi:type="dcterms:W3CDTF">2026-08-25T00:38:10Z</dcterms:modified>
  <cp:revision>1</cp:revision>
  <dc:subject/>
  <dc:title>مظلومی گمشده در سقیفه جلد 4</dc:title>
</cp:coreProperties>
</file>

<file path=docProps/custom.xml><?xml version="1.0" encoding="utf-8"?>
<Properties xmlns="http://schemas.openxmlformats.org/officeDocument/2006/custom-properties" xmlns:vt="http://schemas.openxmlformats.org/officeDocument/2006/docPropsVTypes"/>
</file>