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852_2142443653">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72854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72856_2142443653">
            <w:r>
              <w:rPr>
                <w:webHidden/>
                <w:rStyle w:val="IndexLink"/>
                <w:rtl w:val="true"/>
              </w:rPr>
              <w:t>کتاب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272858_2142443653">
            <w:r>
              <w:rPr>
                <w:webHidden/>
                <w:rStyle w:val="IndexLink"/>
                <w:rtl w:val="true"/>
              </w:rPr>
              <w:t>المسنون من الصلاة فی الیوم واللیلة</w:t>
            </w:r>
            <w:r>
              <w:rPr>
                <w:rStyle w:val="IndexLink"/>
                <w:rtl w:val="true"/>
              </w:rPr>
              <w:tab/>
            </w:r>
            <w:r>
              <w:rPr>
                <w:rStyle w:val="IndexLink"/>
              </w:rPr>
              <w:t>20</w:t>
            </w:r>
          </w:hyperlink>
        </w:p>
        <w:p>
          <w:pPr>
            <w:pStyle w:val="Contents4"/>
            <w:tabs>
              <w:tab w:val="clear" w:pos="8176"/>
              <w:tab w:val="right" w:pos="9026" w:leader="dot"/>
            </w:tabs>
            <w:rPr/>
          </w:pPr>
          <w:hyperlink w:anchor="__RefHeading___Toc272860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72862_2142443653">
            <w:r>
              <w:rPr>
                <w:webHidden/>
                <w:rStyle w:val="IndexLink"/>
                <w:rtl w:val="true"/>
              </w:rPr>
              <w:t>بحث حول روایة محمد بن عیسی عن یونس</w:t>
            </w:r>
            <w:r>
              <w:rPr>
                <w:rStyle w:val="IndexLink"/>
                <w:rtl w:val="true"/>
              </w:rPr>
              <w:tab/>
            </w:r>
            <w:r>
              <w:rPr>
                <w:rStyle w:val="IndexLink"/>
              </w:rPr>
              <w:t>21</w:t>
            </w:r>
          </w:hyperlink>
        </w:p>
        <w:p>
          <w:pPr>
            <w:pStyle w:val="Contents4"/>
            <w:tabs>
              <w:tab w:val="clear" w:pos="8176"/>
              <w:tab w:val="right" w:pos="9026" w:leader="dot"/>
            </w:tabs>
            <w:rPr/>
          </w:pPr>
          <w:hyperlink w:anchor="__RefHeading___Toc272864_2142443653">
            <w:r>
              <w:rPr>
                <w:webHidden/>
                <w:rStyle w:val="IndexLink"/>
                <w:rtl w:val="true"/>
              </w:rPr>
              <w:t>إسماعیل بن سعد ثقة</w:t>
            </w:r>
            <w:r>
              <w:rPr>
                <w:rStyle w:val="IndexLink"/>
                <w:rtl w:val="true"/>
              </w:rPr>
              <w:tab/>
            </w:r>
            <w:r>
              <w:rPr>
                <w:rStyle w:val="IndexLink"/>
              </w:rPr>
              <w:t>23</w:t>
            </w:r>
          </w:hyperlink>
        </w:p>
        <w:p>
          <w:pPr>
            <w:pStyle w:val="Contents4"/>
            <w:tabs>
              <w:tab w:val="clear" w:pos="8176"/>
              <w:tab w:val="right" w:pos="9026" w:leader="dot"/>
            </w:tabs>
            <w:rPr/>
          </w:pPr>
          <w:hyperlink w:anchor="__RefHeading___Toc272866_2142443653">
            <w:r>
              <w:rPr>
                <w:webHidden/>
                <w:rStyle w:val="IndexLink"/>
                <w:rtl w:val="true"/>
              </w:rPr>
              <w:t>الفضل بن عبد الملک هو أبو العبّاس البقباق الثقة</w:t>
            </w:r>
            <w:r>
              <w:rPr>
                <w:rStyle w:val="IndexLink"/>
                <w:rtl w:val="true"/>
              </w:rPr>
              <w:tab/>
            </w:r>
            <w:r>
              <w:rPr>
                <w:rStyle w:val="IndexLink"/>
              </w:rPr>
              <w:t>23</w:t>
            </w:r>
          </w:hyperlink>
        </w:p>
        <w:p>
          <w:pPr>
            <w:pStyle w:val="Contents4"/>
            <w:tabs>
              <w:tab w:val="clear" w:pos="8176"/>
              <w:tab w:val="right" w:pos="9026" w:leader="dot"/>
            </w:tabs>
            <w:rPr/>
          </w:pPr>
          <w:hyperlink w:anchor="__RefHeading___Toc272868_2142443653">
            <w:r>
              <w:rPr>
                <w:webHidden/>
                <w:rStyle w:val="IndexLink"/>
                <w:rtl w:val="true"/>
              </w:rPr>
              <w:t>بحث حول بکیر بن أعین</w:t>
            </w:r>
            <w:r>
              <w:rPr>
                <w:rStyle w:val="IndexLink"/>
                <w:rtl w:val="true"/>
              </w:rPr>
              <w:tab/>
            </w:r>
            <w:r>
              <w:rPr>
                <w:rStyle w:val="IndexLink"/>
              </w:rPr>
              <w:t>23</w:t>
            </w:r>
          </w:hyperlink>
        </w:p>
        <w:p>
          <w:pPr>
            <w:pStyle w:val="Contents4"/>
            <w:tabs>
              <w:tab w:val="clear" w:pos="8176"/>
              <w:tab w:val="right" w:pos="9026" w:leader="dot"/>
            </w:tabs>
            <w:rPr/>
          </w:pPr>
          <w:hyperlink w:anchor="__RefHeading___Toc272870_2142443653">
            <w:r>
              <w:rPr>
                <w:webHidden/>
                <w:rStyle w:val="IndexLink"/>
                <w:rtl w:val="true"/>
              </w:rPr>
              <w:t>بحث حول حنّان</w:t>
            </w:r>
            <w:r>
              <w:rPr>
                <w:rStyle w:val="IndexLink"/>
                <w:rtl w:val="true"/>
              </w:rPr>
              <w:tab/>
            </w:r>
            <w:r>
              <w:rPr>
                <w:rStyle w:val="IndexLink"/>
              </w:rPr>
              <w:t>23</w:t>
            </w:r>
          </w:hyperlink>
        </w:p>
        <w:p>
          <w:pPr>
            <w:pStyle w:val="Contents4"/>
            <w:tabs>
              <w:tab w:val="clear" w:pos="8176"/>
              <w:tab w:val="right" w:pos="9026" w:leader="dot"/>
            </w:tabs>
            <w:rPr/>
          </w:pPr>
          <w:hyperlink w:anchor="__RefHeading___Toc272872_2142443653">
            <w:r>
              <w:rPr>
                <w:webHidden/>
                <w:rStyle w:val="IndexLink"/>
                <w:rtl w:val="true"/>
              </w:rPr>
              <w:t>عمرو بن حریث مشترک</w:t>
            </w:r>
            <w:r>
              <w:rPr>
                <w:rStyle w:val="IndexLink"/>
                <w:rtl w:val="true"/>
              </w:rPr>
              <w:tab/>
            </w:r>
            <w:r>
              <w:rPr>
                <w:rStyle w:val="IndexLink"/>
              </w:rPr>
              <w:t>24</w:t>
            </w:r>
          </w:hyperlink>
        </w:p>
        <w:p>
          <w:pPr>
            <w:pStyle w:val="Contents4"/>
            <w:tabs>
              <w:tab w:val="clear" w:pos="8176"/>
              <w:tab w:val="right" w:pos="9026" w:leader="dot"/>
            </w:tabs>
            <w:rPr/>
          </w:pPr>
          <w:hyperlink w:anchor="__RefHeading___Toc272874_2142443653">
            <w:r>
              <w:rPr>
                <w:webHidden/>
                <w:rStyle w:val="IndexLink"/>
                <w:rtl w:val="true"/>
              </w:rPr>
              <w:t>بیان ما ورد فی عدد النوافل الیومیة</w:t>
            </w:r>
            <w:r>
              <w:rPr>
                <w:rStyle w:val="IndexLink"/>
                <w:rtl w:val="true"/>
              </w:rPr>
              <w:tab/>
            </w:r>
            <w:r>
              <w:rPr>
                <w:rStyle w:val="IndexLink"/>
              </w:rPr>
              <w:t>24</w:t>
            </w:r>
          </w:hyperlink>
        </w:p>
        <w:p>
          <w:pPr>
            <w:pStyle w:val="Contents4"/>
            <w:tabs>
              <w:tab w:val="clear" w:pos="8176"/>
              <w:tab w:val="right" w:pos="9026" w:leader="dot"/>
            </w:tabs>
            <w:rPr/>
          </w:pPr>
          <w:hyperlink w:anchor="__RefHeading___Toc272876_2142443653">
            <w:r>
              <w:rPr>
                <w:webHidden/>
                <w:rStyle w:val="IndexLink"/>
                <w:rtl w:val="true"/>
              </w:rPr>
              <w:t>إشارة إلی حال الحسن بن علی بن بنت إلیاس</w:t>
            </w:r>
            <w:r>
              <w:rPr>
                <w:rStyle w:val="IndexLink"/>
                <w:rtl w:val="true"/>
              </w:rPr>
              <w:tab/>
            </w:r>
            <w:r>
              <w:rPr>
                <w:rStyle w:val="IndexLink"/>
              </w:rPr>
              <w:t>28</w:t>
            </w:r>
          </w:hyperlink>
        </w:p>
        <w:p>
          <w:pPr>
            <w:pStyle w:val="Contents4"/>
            <w:tabs>
              <w:tab w:val="clear" w:pos="8176"/>
              <w:tab w:val="right" w:pos="9026" w:leader="dot"/>
            </w:tabs>
            <w:rPr/>
          </w:pPr>
          <w:hyperlink w:anchor="__RefHeading___Toc272878_2142443653">
            <w:r>
              <w:rPr>
                <w:webHidden/>
                <w:rStyle w:val="IndexLink"/>
                <w:rtl w:val="true"/>
              </w:rPr>
              <w:t>یحیی بن حبیب مجهول</w:t>
            </w:r>
            <w:r>
              <w:rPr>
                <w:rStyle w:val="IndexLink"/>
                <w:rtl w:val="true"/>
              </w:rPr>
              <w:tab/>
            </w:r>
            <w:r>
              <w:rPr>
                <w:rStyle w:val="IndexLink"/>
              </w:rPr>
              <w:t>29</w:t>
            </w:r>
          </w:hyperlink>
        </w:p>
        <w:p>
          <w:pPr>
            <w:pStyle w:val="Contents4"/>
            <w:tabs>
              <w:tab w:val="clear" w:pos="8176"/>
              <w:tab w:val="right" w:pos="9026" w:leader="dot"/>
            </w:tabs>
            <w:rPr/>
          </w:pPr>
          <w:hyperlink w:anchor="__RefHeading___Toc272880_2142443653">
            <w:r>
              <w:rPr>
                <w:webHidden/>
                <w:rStyle w:val="IndexLink"/>
                <w:rtl w:val="true"/>
              </w:rPr>
              <w:t>کلمة حول أبی بصیر</w:t>
            </w:r>
            <w:r>
              <w:rPr>
                <w:rStyle w:val="IndexLink"/>
                <w:rtl w:val="true"/>
              </w:rPr>
              <w:tab/>
            </w:r>
            <w:r>
              <w:rPr>
                <w:rStyle w:val="IndexLink"/>
              </w:rPr>
              <w:t>29</w:t>
            </w:r>
          </w:hyperlink>
        </w:p>
        <w:p>
          <w:pPr>
            <w:pStyle w:val="Contents4"/>
            <w:tabs>
              <w:tab w:val="clear" w:pos="8176"/>
              <w:tab w:val="right" w:pos="9026" w:leader="dot"/>
            </w:tabs>
            <w:rPr/>
          </w:pPr>
          <w:hyperlink w:anchor="__RefHeading___Toc272882_2142443653">
            <w:r>
              <w:rPr>
                <w:webHidden/>
                <w:rStyle w:val="IndexLink"/>
                <w:rtl w:val="true"/>
              </w:rPr>
              <w:t>توجیه ما دل علی أنّ النوافل الیومیة ستّة وعشرون رکعة أو سبعة وعشرون أو تسعة وعشرون</w:t>
            </w:r>
            <w:r>
              <w:rPr>
                <w:rStyle w:val="IndexLink"/>
                <w:rtl w:val="true"/>
              </w:rPr>
              <w:tab/>
            </w:r>
            <w:r>
              <w:rPr>
                <w:rStyle w:val="IndexLink"/>
              </w:rPr>
              <w:t>29</w:t>
            </w:r>
          </w:hyperlink>
        </w:p>
        <w:p>
          <w:pPr>
            <w:pStyle w:val="Contents2"/>
            <w:tabs>
              <w:tab w:val="clear" w:pos="8743"/>
              <w:tab w:val="right" w:pos="9026" w:leader="dot"/>
            </w:tabs>
            <w:rPr/>
          </w:pPr>
          <w:hyperlink w:anchor="__RefHeading___Toc272884_2142443653">
            <w:r>
              <w:rPr>
                <w:webHidden/>
                <w:rStyle w:val="IndexLink"/>
                <w:rtl w:val="true"/>
              </w:rPr>
              <w:t>أبواب الصلاة فی السفر</w:t>
            </w:r>
            <w:r>
              <w:rPr>
                <w:rStyle w:val="IndexLink"/>
                <w:rtl w:val="true"/>
              </w:rPr>
              <w:tab/>
            </w:r>
            <w:r>
              <w:rPr>
                <w:rStyle w:val="IndexLink"/>
              </w:rPr>
              <w:t>33</w:t>
            </w:r>
          </w:hyperlink>
        </w:p>
        <w:p>
          <w:pPr>
            <w:pStyle w:val="Contents3"/>
            <w:tabs>
              <w:tab w:val="clear" w:pos="8459"/>
              <w:tab w:val="right" w:pos="9026" w:leader="dot"/>
            </w:tabs>
            <w:rPr/>
          </w:pPr>
          <w:hyperlink w:anchor="__RefHeading___Toc272886_2142443653">
            <w:r>
              <w:rPr>
                <w:webHidden/>
                <w:rStyle w:val="IndexLink"/>
                <w:rtl w:val="true"/>
              </w:rPr>
              <w:t>فرائض السفر</w:t>
            </w:r>
            <w:r>
              <w:rPr>
                <w:rStyle w:val="IndexLink"/>
                <w:rtl w:val="true"/>
              </w:rPr>
              <w:tab/>
            </w:r>
            <w:r>
              <w:rPr>
                <w:rStyle w:val="IndexLink"/>
              </w:rPr>
              <w:t>33</w:t>
            </w:r>
          </w:hyperlink>
        </w:p>
        <w:p>
          <w:pPr>
            <w:pStyle w:val="Contents4"/>
            <w:tabs>
              <w:tab w:val="clear" w:pos="8176"/>
              <w:tab w:val="right" w:pos="9026" w:leader="dot"/>
            </w:tabs>
            <w:rPr/>
          </w:pPr>
          <w:hyperlink w:anchor="__RefHeading___Toc272888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72890_2142443653">
            <w:r>
              <w:rPr>
                <w:webHidden/>
                <w:rStyle w:val="IndexLink"/>
                <w:rtl w:val="true"/>
              </w:rPr>
              <w:t>بحث حول محمد بن إسحاق بن عمار</w:t>
            </w:r>
            <w:r>
              <w:rPr>
                <w:rStyle w:val="IndexLink"/>
                <w:rtl w:val="true"/>
              </w:rPr>
              <w:tab/>
            </w:r>
            <w:r>
              <w:rPr>
                <w:rStyle w:val="IndexLink"/>
              </w:rPr>
              <w:t>34</w:t>
            </w:r>
          </w:hyperlink>
        </w:p>
        <w:p>
          <w:pPr>
            <w:pStyle w:val="Contents4"/>
            <w:tabs>
              <w:tab w:val="clear" w:pos="8176"/>
              <w:tab w:val="right" w:pos="9026" w:leader="dot"/>
            </w:tabs>
            <w:rPr/>
          </w:pPr>
          <w:hyperlink w:anchor="__RefHeading___Toc272892_2142443653">
            <w:r>
              <w:rPr>
                <w:webHidden/>
                <w:rStyle w:val="IndexLink"/>
                <w:rtl w:val="true"/>
              </w:rPr>
              <w:t>سقوط رواتب المقصورات فی السفر</w:t>
            </w:r>
            <w:r>
              <w:rPr>
                <w:rStyle w:val="IndexLink"/>
                <w:rtl w:val="true"/>
              </w:rPr>
              <w:tab/>
            </w:r>
            <w:r>
              <w:rPr>
                <w:rStyle w:val="IndexLink"/>
              </w:rPr>
              <w:t>34</w:t>
            </w:r>
          </w:hyperlink>
        </w:p>
        <w:p>
          <w:pPr>
            <w:pStyle w:val="Contents4"/>
            <w:tabs>
              <w:tab w:val="clear" w:pos="8176"/>
              <w:tab w:val="right" w:pos="9026" w:leader="dot"/>
            </w:tabs>
            <w:rPr/>
          </w:pPr>
          <w:hyperlink w:anchor="__RefHeading___Toc272894_2142443653">
            <w:r>
              <w:rPr>
                <w:webHidden/>
                <w:rStyle w:val="IndexLink"/>
                <w:rtl w:val="true"/>
              </w:rPr>
              <w:t>توجیه ما دل علی عدم القضاء علی من صلّی المغرب رکعتین فی السفر</w:t>
            </w:r>
            <w:r>
              <w:rPr>
                <w:rStyle w:val="IndexLink"/>
                <w:rtl w:val="true"/>
              </w:rPr>
              <w:tab/>
            </w:r>
            <w:r>
              <w:rPr>
                <w:rStyle w:val="IndexLink"/>
              </w:rPr>
              <w:t>36</w:t>
            </w:r>
          </w:hyperlink>
        </w:p>
        <w:p>
          <w:pPr>
            <w:pStyle w:val="Contents3"/>
            <w:tabs>
              <w:tab w:val="clear" w:pos="8459"/>
              <w:tab w:val="right" w:pos="9026" w:leader="dot"/>
            </w:tabs>
            <w:rPr/>
          </w:pPr>
          <w:hyperlink w:anchor="__RefHeading___Toc272896_2142443653">
            <w:r>
              <w:rPr>
                <w:webHidden/>
                <w:rStyle w:val="IndexLink"/>
                <w:rtl w:val="true"/>
              </w:rPr>
              <w:t>نوافل الصلاة فی السفر بالنهار</w:t>
            </w:r>
            <w:r>
              <w:rPr>
                <w:rStyle w:val="IndexLink"/>
                <w:rtl w:val="true"/>
              </w:rPr>
              <w:tab/>
            </w:r>
            <w:r>
              <w:rPr>
                <w:rStyle w:val="IndexLink"/>
              </w:rPr>
              <w:t>36</w:t>
            </w:r>
          </w:hyperlink>
        </w:p>
        <w:p>
          <w:pPr>
            <w:pStyle w:val="Contents4"/>
            <w:tabs>
              <w:tab w:val="clear" w:pos="8176"/>
              <w:tab w:val="right" w:pos="9026" w:leader="dot"/>
            </w:tabs>
            <w:rPr/>
          </w:pPr>
          <w:hyperlink w:anchor="__RefHeading___Toc272898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72900_2142443653">
            <w:r>
              <w:rPr>
                <w:webHidden/>
                <w:rStyle w:val="IndexLink"/>
                <w:rtl w:val="true"/>
              </w:rPr>
              <w:t xml:space="preserve">أبو یحیی الخیاط </w:t>
            </w:r>
            <w:r>
              <w:rPr>
                <w:rStyle w:val="IndexLink"/>
                <w:rtl w:val="true"/>
              </w:rPr>
              <w:t xml:space="preserve">( </w:t>
            </w:r>
            <w:r>
              <w:rPr>
                <w:rStyle w:val="IndexLink"/>
                <w:rtl w:val="true"/>
              </w:rPr>
              <w:t>الحنّاط</w:t>
            </w:r>
            <w:r>
              <w:rPr>
                <w:rStyle w:val="IndexLink"/>
                <w:rtl w:val="true"/>
              </w:rPr>
              <w:t xml:space="preserve">) </w:t>
            </w:r>
            <w:r>
              <w:rPr>
                <w:rStyle w:val="IndexLink"/>
                <w:rtl w:val="true"/>
              </w:rPr>
              <w:t>مهمل</w:t>
            </w:r>
            <w:r>
              <w:rPr>
                <w:rStyle w:val="IndexLink"/>
                <w:rtl w:val="true"/>
              </w:rPr>
              <w:tab/>
            </w:r>
            <w:r>
              <w:rPr>
                <w:rStyle w:val="IndexLink"/>
              </w:rPr>
              <w:t>38</w:t>
            </w:r>
          </w:hyperlink>
        </w:p>
        <w:p>
          <w:pPr>
            <w:pStyle w:val="Contents4"/>
            <w:tabs>
              <w:tab w:val="clear" w:pos="8176"/>
              <w:tab w:val="right" w:pos="9026" w:leader="dot"/>
            </w:tabs>
            <w:rPr/>
          </w:pPr>
          <w:hyperlink w:anchor="__RefHeading___Toc272902_2142443653">
            <w:r>
              <w:rPr>
                <w:webHidden/>
                <w:rStyle w:val="IndexLink"/>
                <w:rtl w:val="true"/>
              </w:rPr>
              <w:t>بحث حول علی بن أشیم</w:t>
            </w:r>
            <w:r>
              <w:rPr>
                <w:rStyle w:val="IndexLink"/>
                <w:rtl w:val="true"/>
              </w:rPr>
              <w:tab/>
            </w:r>
            <w:r>
              <w:rPr>
                <w:rStyle w:val="IndexLink"/>
              </w:rPr>
              <w:t>38</w:t>
            </w:r>
          </w:hyperlink>
        </w:p>
        <w:p>
          <w:pPr>
            <w:pStyle w:val="Contents4"/>
            <w:tabs>
              <w:tab w:val="clear" w:pos="8176"/>
              <w:tab w:val="right" w:pos="9026" w:leader="dot"/>
            </w:tabs>
            <w:rPr/>
          </w:pPr>
          <w:hyperlink w:anchor="__RefHeading___Toc272904_2142443653">
            <w:r>
              <w:rPr>
                <w:webHidden/>
                <w:rStyle w:val="IndexLink"/>
                <w:rtl w:val="true"/>
              </w:rPr>
              <w:t>إشارة إلی حال سدیر</w:t>
            </w:r>
            <w:r>
              <w:rPr>
                <w:rStyle w:val="IndexLink"/>
                <w:rtl w:val="true"/>
              </w:rPr>
              <w:tab/>
            </w:r>
            <w:r>
              <w:rPr>
                <w:rStyle w:val="IndexLink"/>
              </w:rPr>
              <w:t>39</w:t>
            </w:r>
          </w:hyperlink>
        </w:p>
        <w:p>
          <w:pPr>
            <w:pStyle w:val="Contents4"/>
            <w:tabs>
              <w:tab w:val="clear" w:pos="8176"/>
              <w:tab w:val="right" w:pos="9026" w:leader="dot"/>
            </w:tabs>
            <w:rPr/>
          </w:pPr>
          <w:hyperlink w:anchor="__RefHeading___Toc272906_2142443653">
            <w:r>
              <w:rPr>
                <w:webHidden/>
                <w:rStyle w:val="IndexLink"/>
                <w:rtl w:val="true"/>
              </w:rPr>
              <w:t>بحث حول عمر بن حنظلة</w:t>
            </w:r>
            <w:r>
              <w:rPr>
                <w:rStyle w:val="IndexLink"/>
                <w:rtl w:val="true"/>
              </w:rPr>
              <w:tab/>
            </w:r>
            <w:r>
              <w:rPr>
                <w:rStyle w:val="IndexLink"/>
              </w:rPr>
              <w:t>39</w:t>
            </w:r>
          </w:hyperlink>
        </w:p>
        <w:p>
          <w:pPr>
            <w:pStyle w:val="Contents4"/>
            <w:tabs>
              <w:tab w:val="clear" w:pos="8176"/>
              <w:tab w:val="right" w:pos="9026" w:leader="dot"/>
            </w:tabs>
            <w:rPr/>
          </w:pPr>
          <w:hyperlink w:anchor="__RefHeading___Toc272908_2142443653">
            <w:r>
              <w:rPr>
                <w:webHidden/>
                <w:rStyle w:val="IndexLink"/>
                <w:rtl w:val="true"/>
              </w:rPr>
              <w:t>الطریق إلی أحمد بن الحسن غیر مذکور فی المشیخة</w:t>
            </w:r>
            <w:r>
              <w:rPr>
                <w:rStyle w:val="IndexLink"/>
                <w:rtl w:val="true"/>
              </w:rPr>
              <w:tab/>
            </w:r>
            <w:r>
              <w:rPr>
                <w:rStyle w:val="IndexLink"/>
              </w:rPr>
              <w:t>39</w:t>
            </w:r>
          </w:hyperlink>
        </w:p>
        <w:p>
          <w:pPr>
            <w:pStyle w:val="Contents4"/>
            <w:tabs>
              <w:tab w:val="clear" w:pos="8176"/>
              <w:tab w:val="right" w:pos="9026" w:leader="dot"/>
            </w:tabs>
            <w:rPr/>
          </w:pPr>
          <w:hyperlink w:anchor="__RefHeading___Toc272910_2142443653">
            <w:r>
              <w:rPr>
                <w:webHidden/>
                <w:rStyle w:val="IndexLink"/>
                <w:rtl w:val="true"/>
              </w:rPr>
              <w:t>حکم النوافل المرتّبة فی السفر نهاراً وقضائها</w:t>
            </w:r>
            <w:r>
              <w:rPr>
                <w:rStyle w:val="IndexLink"/>
                <w:rtl w:val="true"/>
              </w:rPr>
              <w:tab/>
            </w:r>
            <w:r>
              <w:rPr>
                <w:rStyle w:val="IndexLink"/>
              </w:rPr>
              <w:t>40</w:t>
            </w:r>
          </w:hyperlink>
        </w:p>
        <w:p>
          <w:pPr>
            <w:pStyle w:val="Contents3"/>
            <w:tabs>
              <w:tab w:val="clear" w:pos="8459"/>
              <w:tab w:val="right" w:pos="9026" w:leader="dot"/>
            </w:tabs>
            <w:rPr/>
          </w:pPr>
          <w:hyperlink w:anchor="__RefHeading___Toc272912_2142443653">
            <w:r>
              <w:rPr>
                <w:webHidden/>
                <w:rStyle w:val="IndexLink"/>
                <w:rtl w:val="true"/>
              </w:rPr>
              <w:t>مقدار المسافة التی یجب فیها التقصیر</w:t>
            </w:r>
            <w:r>
              <w:rPr>
                <w:rStyle w:val="IndexLink"/>
                <w:rtl w:val="true"/>
              </w:rPr>
              <w:tab/>
            </w:r>
            <w:r>
              <w:rPr>
                <w:rStyle w:val="IndexLink"/>
              </w:rPr>
              <w:t>41</w:t>
            </w:r>
          </w:hyperlink>
        </w:p>
        <w:p>
          <w:pPr>
            <w:pStyle w:val="Contents4"/>
            <w:tabs>
              <w:tab w:val="clear" w:pos="8176"/>
              <w:tab w:val="right" w:pos="9026" w:leader="dot"/>
            </w:tabs>
            <w:rPr/>
          </w:pPr>
          <w:hyperlink w:anchor="__RefHeading___Toc272914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72916_2142443653">
            <w:r>
              <w:rPr>
                <w:webHidden/>
                <w:rStyle w:val="IndexLink"/>
                <w:rtl w:val="true"/>
              </w:rPr>
              <w:t>عبد الله بن یحیی الکاهلی ممدوح</w:t>
            </w:r>
            <w:r>
              <w:rPr>
                <w:rStyle w:val="IndexLink"/>
                <w:rtl w:val="true"/>
              </w:rPr>
              <w:tab/>
            </w:r>
            <w:r>
              <w:rPr>
                <w:rStyle w:val="IndexLink"/>
              </w:rPr>
              <w:t>43</w:t>
            </w:r>
          </w:hyperlink>
        </w:p>
        <w:p>
          <w:pPr>
            <w:pStyle w:val="Contents4"/>
            <w:tabs>
              <w:tab w:val="clear" w:pos="8176"/>
              <w:tab w:val="right" w:pos="9026" w:leader="dot"/>
            </w:tabs>
            <w:rPr/>
          </w:pPr>
          <w:hyperlink w:anchor="__RefHeading___Toc272918_2142443653">
            <w:r>
              <w:rPr>
                <w:webHidden/>
                <w:rStyle w:val="IndexLink"/>
                <w:rtl w:val="true"/>
              </w:rPr>
              <w:t>مقدار المسافة مسیرة یوم وهی بریدان</w:t>
            </w:r>
            <w:r>
              <w:rPr>
                <w:rStyle w:val="IndexLink"/>
                <w:rtl w:val="true"/>
              </w:rPr>
              <w:tab/>
            </w:r>
            <w:r>
              <w:rPr>
                <w:rStyle w:val="IndexLink"/>
              </w:rPr>
              <w:t>43</w:t>
            </w:r>
          </w:hyperlink>
        </w:p>
        <w:p>
          <w:pPr>
            <w:pStyle w:val="Contents4"/>
            <w:tabs>
              <w:tab w:val="clear" w:pos="8176"/>
              <w:tab w:val="right" w:pos="9026" w:leader="dot"/>
            </w:tabs>
            <w:rPr/>
          </w:pPr>
          <w:hyperlink w:anchor="__RefHeading___Toc272920_2142443653">
            <w:r>
              <w:rPr>
                <w:webHidden/>
                <w:rStyle w:val="IndexLink"/>
                <w:rtl w:val="true"/>
              </w:rPr>
              <w:t>ما المراد بمسیر الیوم؟</w:t>
            </w:r>
            <w:r>
              <w:rPr>
                <w:rStyle w:val="IndexLink"/>
                <w:rtl w:val="true"/>
              </w:rPr>
              <w:tab/>
            </w:r>
            <w:r>
              <w:rPr>
                <w:rStyle w:val="IndexLink"/>
              </w:rPr>
              <w:t>44</w:t>
            </w:r>
          </w:hyperlink>
        </w:p>
        <w:p>
          <w:pPr>
            <w:pStyle w:val="Contents4"/>
            <w:tabs>
              <w:tab w:val="clear" w:pos="8176"/>
              <w:tab w:val="right" w:pos="9026" w:leader="dot"/>
            </w:tabs>
            <w:rPr/>
          </w:pPr>
          <w:hyperlink w:anchor="__RefHeading___Toc272922_2142443653">
            <w:r>
              <w:rPr>
                <w:webHidden/>
                <w:rStyle w:val="IndexLink"/>
                <w:rtl w:val="true"/>
              </w:rPr>
              <w:t>معنی السفواء والناجیة</w:t>
            </w:r>
            <w:r>
              <w:rPr>
                <w:rStyle w:val="IndexLink"/>
                <w:rtl w:val="true"/>
              </w:rPr>
              <w:tab/>
            </w:r>
            <w:r>
              <w:rPr>
                <w:rStyle w:val="IndexLink"/>
              </w:rPr>
              <w:t>44</w:t>
            </w:r>
          </w:hyperlink>
        </w:p>
        <w:p>
          <w:pPr>
            <w:pStyle w:val="Contents4"/>
            <w:tabs>
              <w:tab w:val="clear" w:pos="8176"/>
              <w:tab w:val="right" w:pos="9026" w:leader="dot"/>
            </w:tabs>
            <w:rPr/>
          </w:pPr>
          <w:hyperlink w:anchor="__RefHeading___Toc272924_2142443653">
            <w:r>
              <w:rPr>
                <w:webHidden/>
                <w:rStyle w:val="IndexLink"/>
                <w:rtl w:val="true"/>
              </w:rPr>
              <w:t>حکم سفر المعصیة والسفر إلی الصید</w:t>
            </w:r>
            <w:r>
              <w:rPr>
                <w:rStyle w:val="IndexLink"/>
                <w:rtl w:val="true"/>
              </w:rPr>
              <w:tab/>
            </w:r>
            <w:r>
              <w:rPr>
                <w:rStyle w:val="IndexLink"/>
              </w:rPr>
              <w:t>45</w:t>
            </w:r>
          </w:hyperlink>
        </w:p>
        <w:p>
          <w:pPr>
            <w:pStyle w:val="Contents4"/>
            <w:tabs>
              <w:tab w:val="clear" w:pos="8176"/>
              <w:tab w:val="right" w:pos="9026" w:leader="dot"/>
            </w:tabs>
            <w:rPr/>
          </w:pPr>
          <w:hyperlink w:anchor="__RefHeading___Toc272926_2142443653">
            <w:r>
              <w:rPr>
                <w:webHidden/>
                <w:rStyle w:val="IndexLink"/>
                <w:rtl w:val="true"/>
              </w:rPr>
              <w:t>تفسیر الفرسخ والمیل</w:t>
            </w:r>
            <w:r>
              <w:rPr>
                <w:rStyle w:val="IndexLink"/>
                <w:rtl w:val="true"/>
              </w:rPr>
              <w:tab/>
            </w:r>
            <w:r>
              <w:rPr>
                <w:rStyle w:val="IndexLink"/>
              </w:rPr>
              <w:t>48</w:t>
            </w:r>
          </w:hyperlink>
        </w:p>
        <w:p>
          <w:pPr>
            <w:pStyle w:val="Contents4"/>
            <w:tabs>
              <w:tab w:val="clear" w:pos="8176"/>
              <w:tab w:val="right" w:pos="9026" w:leader="dot"/>
            </w:tabs>
            <w:rPr/>
          </w:pPr>
          <w:hyperlink w:anchor="__RefHeading___Toc272928_2142443653">
            <w:r>
              <w:rPr>
                <w:webHidden/>
                <w:rStyle w:val="IndexLink"/>
                <w:rtl w:val="true"/>
              </w:rPr>
              <w:t>معنی المیل والبرید فی اللغة</w:t>
            </w:r>
            <w:r>
              <w:rPr>
                <w:rStyle w:val="IndexLink"/>
                <w:rtl w:val="true"/>
              </w:rPr>
              <w:tab/>
            </w:r>
            <w:r>
              <w:rPr>
                <w:rStyle w:val="IndexLink"/>
              </w:rPr>
              <w:t>49</w:t>
            </w:r>
          </w:hyperlink>
        </w:p>
        <w:p>
          <w:pPr>
            <w:pStyle w:val="Contents4"/>
            <w:tabs>
              <w:tab w:val="clear" w:pos="8176"/>
              <w:tab w:val="right" w:pos="9026" w:leader="dot"/>
            </w:tabs>
            <w:rPr/>
          </w:pPr>
          <w:hyperlink w:anchor="__RefHeading___Toc272930_2142443653">
            <w:r>
              <w:rPr>
                <w:webHidden/>
                <w:rStyle w:val="IndexLink"/>
                <w:rtl w:val="true"/>
              </w:rPr>
              <w:t>عبد الله بن بکیر فطحی</w:t>
            </w:r>
            <w:r>
              <w:rPr>
                <w:rStyle w:val="IndexLink"/>
                <w:rtl w:val="true"/>
              </w:rPr>
              <w:tab/>
            </w:r>
            <w:r>
              <w:rPr>
                <w:rStyle w:val="IndexLink"/>
              </w:rPr>
              <w:t>52</w:t>
            </w:r>
          </w:hyperlink>
        </w:p>
        <w:p>
          <w:pPr>
            <w:pStyle w:val="Contents4"/>
            <w:tabs>
              <w:tab w:val="clear" w:pos="8176"/>
              <w:tab w:val="right" w:pos="9026" w:leader="dot"/>
            </w:tabs>
            <w:rPr/>
          </w:pPr>
          <w:hyperlink w:anchor="__RefHeading___Toc272932_2142443653">
            <w:r>
              <w:rPr>
                <w:webHidden/>
                <w:rStyle w:val="IndexLink"/>
                <w:rtl w:val="true"/>
              </w:rPr>
              <w:t>إشارة إلی حال الحسن بن علی بن فضال</w:t>
            </w:r>
            <w:r>
              <w:rPr>
                <w:rStyle w:val="IndexLink"/>
                <w:rtl w:val="true"/>
              </w:rPr>
              <w:tab/>
            </w:r>
            <w:r>
              <w:rPr>
                <w:rStyle w:val="IndexLink"/>
              </w:rPr>
              <w:t>52</w:t>
            </w:r>
          </w:hyperlink>
        </w:p>
        <w:p>
          <w:pPr>
            <w:pStyle w:val="Contents4"/>
            <w:tabs>
              <w:tab w:val="clear" w:pos="8176"/>
              <w:tab w:val="right" w:pos="9026" w:leader="dot"/>
            </w:tabs>
            <w:rPr/>
          </w:pPr>
          <w:hyperlink w:anchor="__RefHeading___Toc272934_2142443653">
            <w:r>
              <w:rPr>
                <w:webHidden/>
                <w:rStyle w:val="IndexLink"/>
                <w:rtl w:val="true"/>
              </w:rPr>
              <w:t>إشارة إلی وثاقة محمد بن النعمان الأحول</w:t>
            </w:r>
            <w:r>
              <w:rPr>
                <w:rStyle w:val="IndexLink"/>
                <w:rtl w:val="true"/>
              </w:rPr>
              <w:tab/>
            </w:r>
            <w:r>
              <w:rPr>
                <w:rStyle w:val="IndexLink"/>
              </w:rPr>
              <w:t>52</w:t>
            </w:r>
          </w:hyperlink>
        </w:p>
        <w:p>
          <w:pPr>
            <w:pStyle w:val="Contents4"/>
            <w:tabs>
              <w:tab w:val="clear" w:pos="8176"/>
              <w:tab w:val="right" w:pos="9026" w:leader="dot"/>
            </w:tabs>
            <w:rPr/>
          </w:pPr>
          <w:hyperlink w:anchor="__RefHeading___Toc272936_2142443653">
            <w:r>
              <w:rPr>
                <w:webHidden/>
                <w:rStyle w:val="IndexLink"/>
                <w:rtl w:val="true"/>
              </w:rPr>
              <w:t>إسماعیل بن الفضل بن یعقوب ثقة جلیل</w:t>
            </w:r>
            <w:r>
              <w:rPr>
                <w:rStyle w:val="IndexLink"/>
                <w:rtl w:val="true"/>
              </w:rPr>
              <w:tab/>
            </w:r>
            <w:r>
              <w:rPr>
                <w:rStyle w:val="IndexLink"/>
              </w:rPr>
              <w:t>52</w:t>
            </w:r>
          </w:hyperlink>
        </w:p>
        <w:p>
          <w:pPr>
            <w:pStyle w:val="Contents4"/>
            <w:tabs>
              <w:tab w:val="clear" w:pos="8176"/>
              <w:tab w:val="right" w:pos="9026" w:leader="dot"/>
            </w:tabs>
            <w:rPr/>
          </w:pPr>
          <w:hyperlink w:anchor="__RefHeading___Toc272938_2142443653">
            <w:r>
              <w:rPr>
                <w:webHidden/>
                <w:rStyle w:val="IndexLink"/>
                <w:rtl w:val="true"/>
              </w:rPr>
              <w:t>معاویة بن حکیم فطحی</w:t>
            </w:r>
            <w:r>
              <w:rPr>
                <w:rStyle w:val="IndexLink"/>
                <w:rtl w:val="true"/>
              </w:rPr>
              <w:tab/>
            </w:r>
            <w:r>
              <w:rPr>
                <w:rStyle w:val="IndexLink"/>
              </w:rPr>
              <w:t>52</w:t>
            </w:r>
          </w:hyperlink>
        </w:p>
        <w:p>
          <w:pPr>
            <w:pStyle w:val="Contents4"/>
            <w:tabs>
              <w:tab w:val="clear" w:pos="8176"/>
              <w:tab w:val="right" w:pos="9026" w:leader="dot"/>
            </w:tabs>
            <w:rPr/>
          </w:pPr>
          <w:hyperlink w:anchor="__RefHeading___Toc272940_2142443653">
            <w:r>
              <w:rPr>
                <w:webHidden/>
                <w:rStyle w:val="IndexLink"/>
                <w:rtl w:val="true"/>
              </w:rPr>
              <w:t>أبو مالک الحضرمی ثقة</w:t>
            </w:r>
            <w:r>
              <w:rPr>
                <w:rStyle w:val="IndexLink"/>
                <w:rtl w:val="true"/>
              </w:rPr>
              <w:tab/>
            </w:r>
            <w:r>
              <w:rPr>
                <w:rStyle w:val="IndexLink"/>
              </w:rPr>
              <w:t>52</w:t>
            </w:r>
          </w:hyperlink>
        </w:p>
        <w:p>
          <w:pPr>
            <w:pStyle w:val="Contents4"/>
            <w:tabs>
              <w:tab w:val="clear" w:pos="8176"/>
              <w:tab w:val="right" w:pos="9026" w:leader="dot"/>
            </w:tabs>
            <w:rPr/>
          </w:pPr>
          <w:hyperlink w:anchor="__RefHeading___Toc272942_2142443653">
            <w:r>
              <w:rPr>
                <w:webHidden/>
                <w:rStyle w:val="IndexLink"/>
                <w:rtl w:val="true"/>
              </w:rPr>
              <w:t>سلیمان بن محمد الخثعمی مجهول الحال</w:t>
            </w:r>
            <w:r>
              <w:rPr>
                <w:rStyle w:val="IndexLink"/>
                <w:rtl w:val="true"/>
              </w:rPr>
              <w:tab/>
            </w:r>
            <w:r>
              <w:rPr>
                <w:rStyle w:val="IndexLink"/>
              </w:rPr>
              <w:t>52</w:t>
            </w:r>
          </w:hyperlink>
        </w:p>
        <w:p>
          <w:pPr>
            <w:pStyle w:val="Contents4"/>
            <w:tabs>
              <w:tab w:val="clear" w:pos="8176"/>
              <w:tab w:val="right" w:pos="9026" w:leader="dot"/>
            </w:tabs>
            <w:rPr/>
          </w:pPr>
          <w:hyperlink w:anchor="__RefHeading___Toc272944_2142443653">
            <w:r>
              <w:rPr>
                <w:webHidden/>
                <w:rStyle w:val="IndexLink"/>
                <w:rtl w:val="true"/>
              </w:rPr>
              <w:t>توجیه ما دلّ علی القصر فی برید</w:t>
            </w:r>
            <w:r>
              <w:rPr>
                <w:rStyle w:val="IndexLink"/>
                <w:rtl w:val="true"/>
              </w:rPr>
              <w:tab/>
            </w:r>
            <w:r>
              <w:rPr>
                <w:rStyle w:val="IndexLink"/>
              </w:rPr>
              <w:t>53</w:t>
            </w:r>
          </w:hyperlink>
        </w:p>
        <w:p>
          <w:pPr>
            <w:pStyle w:val="Contents4"/>
            <w:tabs>
              <w:tab w:val="clear" w:pos="8176"/>
              <w:tab w:val="right" w:pos="9026" w:leader="dot"/>
            </w:tabs>
            <w:rPr/>
          </w:pPr>
          <w:hyperlink w:anchor="__RefHeading___Toc272946_2142443653">
            <w:r>
              <w:rPr>
                <w:webHidden/>
                <w:rStyle w:val="IndexLink"/>
                <w:rtl w:val="true"/>
              </w:rPr>
              <w:t>التخییر بین القصر والإتمام فی أربعة فراسخ</w:t>
            </w:r>
            <w:r>
              <w:rPr>
                <w:rStyle w:val="IndexLink"/>
                <w:rtl w:val="true"/>
              </w:rPr>
              <w:tab/>
            </w:r>
            <w:r>
              <w:rPr>
                <w:rStyle w:val="IndexLink"/>
              </w:rPr>
              <w:t>54</w:t>
            </w:r>
          </w:hyperlink>
        </w:p>
        <w:p>
          <w:pPr>
            <w:pStyle w:val="Contents4"/>
            <w:tabs>
              <w:tab w:val="clear" w:pos="8176"/>
              <w:tab w:val="right" w:pos="9026" w:leader="dot"/>
            </w:tabs>
            <w:rPr/>
          </w:pPr>
          <w:hyperlink w:anchor="__RefHeading___Toc272948_2142443653">
            <w:r>
              <w:rPr>
                <w:webHidden/>
                <w:rStyle w:val="IndexLink"/>
                <w:rtl w:val="true"/>
              </w:rPr>
              <w:t xml:space="preserve">تفسیر قوله علیه السلام </w:t>
            </w:r>
            <w:r>
              <w:rPr>
                <w:rStyle w:val="IndexLink"/>
                <w:rtl w:val="true"/>
              </w:rPr>
              <w:t xml:space="preserve">: « </w:t>
            </w:r>
            <w:r>
              <w:rPr>
                <w:rStyle w:val="IndexLink"/>
                <w:rtl w:val="true"/>
              </w:rPr>
              <w:t xml:space="preserve">وإن کان یدور فی عمله </w:t>
            </w:r>
            <w:r>
              <w:rPr>
                <w:rStyle w:val="IndexLink"/>
                <w:rtl w:val="true"/>
              </w:rPr>
              <w:t>»</w:t>
              <w:tab/>
            </w:r>
            <w:r>
              <w:rPr>
                <w:rStyle w:val="IndexLink"/>
              </w:rPr>
              <w:t>58</w:t>
            </w:r>
          </w:hyperlink>
        </w:p>
        <w:p>
          <w:pPr>
            <w:pStyle w:val="Contents4"/>
            <w:tabs>
              <w:tab w:val="clear" w:pos="8176"/>
              <w:tab w:val="right" w:pos="9026" w:leader="dot"/>
            </w:tabs>
            <w:rPr/>
          </w:pPr>
          <w:hyperlink w:anchor="__RefHeading___Toc272950_2142443653">
            <w:r>
              <w:rPr>
                <w:webHidden/>
                <w:rStyle w:val="IndexLink"/>
                <w:rtl w:val="true"/>
              </w:rPr>
              <w:t>قول العلاّمة بلزوم الإتمام فی الأربعة مع عدم الرجوع لیومه والمناقشة فیه</w:t>
            </w:r>
            <w:r>
              <w:rPr>
                <w:rStyle w:val="IndexLink"/>
                <w:rtl w:val="true"/>
              </w:rPr>
              <w:tab/>
            </w:r>
            <w:r>
              <w:rPr>
                <w:rStyle w:val="IndexLink"/>
              </w:rPr>
              <w:t>58</w:t>
            </w:r>
          </w:hyperlink>
        </w:p>
        <w:p>
          <w:pPr>
            <w:pStyle w:val="Contents4"/>
            <w:tabs>
              <w:tab w:val="clear" w:pos="8176"/>
              <w:tab w:val="right" w:pos="9026" w:leader="dot"/>
            </w:tabs>
            <w:rPr/>
          </w:pPr>
          <w:hyperlink w:anchor="__RefHeading___Toc272952_2142443653">
            <w:r>
              <w:rPr>
                <w:webHidden/>
                <w:rStyle w:val="IndexLink"/>
                <w:rtl w:val="true"/>
              </w:rPr>
              <w:t>معنی القادسیة</w:t>
            </w:r>
            <w:r>
              <w:rPr>
                <w:rStyle w:val="IndexLink"/>
                <w:rtl w:val="true"/>
              </w:rPr>
              <w:tab/>
            </w:r>
            <w:r>
              <w:rPr>
                <w:rStyle w:val="IndexLink"/>
              </w:rPr>
              <w:t>61</w:t>
            </w:r>
          </w:hyperlink>
        </w:p>
        <w:p>
          <w:pPr>
            <w:pStyle w:val="Contents4"/>
            <w:tabs>
              <w:tab w:val="clear" w:pos="8176"/>
              <w:tab w:val="right" w:pos="9026" w:leader="dot"/>
            </w:tabs>
            <w:rPr/>
          </w:pPr>
          <w:hyperlink w:anchor="__RefHeading___Toc272954_2142443653">
            <w:r>
              <w:rPr>
                <w:webHidden/>
                <w:rStyle w:val="IndexLink"/>
                <w:rtl w:val="true"/>
              </w:rPr>
              <w:t>عبد الله بن أبی خلف مهمل</w:t>
            </w:r>
            <w:r>
              <w:rPr>
                <w:rStyle w:val="IndexLink"/>
                <w:rtl w:val="true"/>
              </w:rPr>
              <w:tab/>
            </w:r>
            <w:r>
              <w:rPr>
                <w:rStyle w:val="IndexLink"/>
              </w:rPr>
              <w:t>63</w:t>
            </w:r>
          </w:hyperlink>
        </w:p>
        <w:p>
          <w:pPr>
            <w:pStyle w:val="Contents4"/>
            <w:tabs>
              <w:tab w:val="clear" w:pos="8176"/>
              <w:tab w:val="right" w:pos="9026" w:leader="dot"/>
            </w:tabs>
            <w:rPr/>
          </w:pPr>
          <w:hyperlink w:anchor="__RefHeading___Toc272956_2142443653">
            <w:r>
              <w:rPr>
                <w:webHidden/>
                <w:rStyle w:val="IndexLink"/>
                <w:rtl w:val="true"/>
              </w:rPr>
              <w:t>یحیی بن هشام ثقة</w:t>
            </w:r>
            <w:r>
              <w:rPr>
                <w:rStyle w:val="IndexLink"/>
                <w:rtl w:val="true"/>
              </w:rPr>
              <w:tab/>
            </w:r>
            <w:r>
              <w:rPr>
                <w:rStyle w:val="IndexLink"/>
              </w:rPr>
              <w:t>63</w:t>
            </w:r>
          </w:hyperlink>
        </w:p>
        <w:p>
          <w:pPr>
            <w:pStyle w:val="Contents4"/>
            <w:tabs>
              <w:tab w:val="clear" w:pos="8176"/>
              <w:tab w:val="right" w:pos="9026" w:leader="dot"/>
            </w:tabs>
            <w:rPr/>
          </w:pPr>
          <w:hyperlink w:anchor="__RefHeading___Toc272958_2142443653">
            <w:r>
              <w:rPr>
                <w:webHidden/>
                <w:rStyle w:val="IndexLink"/>
                <w:rtl w:val="true"/>
              </w:rPr>
              <w:t>کلمة حول أبی هارون العبدی</w:t>
            </w:r>
            <w:r>
              <w:rPr>
                <w:rStyle w:val="IndexLink"/>
                <w:rtl w:val="true"/>
              </w:rPr>
              <w:tab/>
            </w:r>
            <w:r>
              <w:rPr>
                <w:rStyle w:val="IndexLink"/>
              </w:rPr>
              <w:t>63</w:t>
            </w:r>
          </w:hyperlink>
        </w:p>
        <w:p>
          <w:pPr>
            <w:pStyle w:val="Contents4"/>
            <w:tabs>
              <w:tab w:val="clear" w:pos="8176"/>
              <w:tab w:val="right" w:pos="9026" w:leader="dot"/>
            </w:tabs>
            <w:rPr/>
          </w:pPr>
          <w:hyperlink w:anchor="__RefHeading___Toc272960_2142443653">
            <w:r>
              <w:rPr>
                <w:webHidden/>
                <w:rStyle w:val="IndexLink"/>
                <w:rtl w:val="true"/>
              </w:rPr>
              <w:t>بحث حول أبی سعید الخدری</w:t>
            </w:r>
            <w:r>
              <w:rPr>
                <w:rStyle w:val="IndexLink"/>
                <w:rtl w:val="true"/>
              </w:rPr>
              <w:tab/>
            </w:r>
            <w:r>
              <w:rPr>
                <w:rStyle w:val="IndexLink"/>
              </w:rPr>
              <w:t>64</w:t>
            </w:r>
          </w:hyperlink>
        </w:p>
        <w:p>
          <w:pPr>
            <w:pStyle w:val="Contents4"/>
            <w:tabs>
              <w:tab w:val="clear" w:pos="8176"/>
              <w:tab w:val="right" w:pos="9026" w:leader="dot"/>
            </w:tabs>
            <w:rPr/>
          </w:pPr>
          <w:hyperlink w:anchor="__RefHeading___Toc272962_2142443653">
            <w:r>
              <w:rPr>
                <w:webHidden/>
                <w:rStyle w:val="IndexLink"/>
                <w:rtl w:val="true"/>
              </w:rPr>
              <w:t>بحث حول عمرو بن سعید</w:t>
            </w:r>
            <w:r>
              <w:rPr>
                <w:rStyle w:val="IndexLink"/>
                <w:rtl w:val="true"/>
              </w:rPr>
              <w:tab/>
            </w:r>
            <w:r>
              <w:rPr>
                <w:rStyle w:val="IndexLink"/>
              </w:rPr>
              <w:t>64</w:t>
            </w:r>
          </w:hyperlink>
        </w:p>
        <w:p>
          <w:pPr>
            <w:pStyle w:val="Contents4"/>
            <w:tabs>
              <w:tab w:val="clear" w:pos="8176"/>
              <w:tab w:val="right" w:pos="9026" w:leader="dot"/>
            </w:tabs>
            <w:rPr/>
          </w:pPr>
          <w:hyperlink w:anchor="__RefHeading___Toc272964_2142443653">
            <w:r>
              <w:rPr>
                <w:webHidden/>
                <w:rStyle w:val="IndexLink"/>
                <w:rtl w:val="true"/>
              </w:rPr>
              <w:t>توجیه ما دلّ علی أنّ القصر فی ثلاثة بُرد ، أو مسیرة یومین ، أو فرسخ</w:t>
            </w:r>
            <w:r>
              <w:rPr>
                <w:rStyle w:val="IndexLink"/>
                <w:rtl w:val="true"/>
              </w:rPr>
              <w:tab/>
            </w:r>
            <w:r>
              <w:rPr>
                <w:rStyle w:val="IndexLink"/>
              </w:rPr>
              <w:t>65</w:t>
            </w:r>
          </w:hyperlink>
        </w:p>
        <w:p>
          <w:pPr>
            <w:pStyle w:val="Contents4"/>
            <w:tabs>
              <w:tab w:val="clear" w:pos="8176"/>
              <w:tab w:val="right" w:pos="9026" w:leader="dot"/>
            </w:tabs>
            <w:rPr/>
          </w:pPr>
          <w:hyperlink w:anchor="__RefHeading___Toc272966_2142443653">
            <w:r>
              <w:rPr>
                <w:webHidden/>
                <w:rStyle w:val="IndexLink"/>
                <w:rtl w:val="true"/>
              </w:rPr>
              <w:t>اشتراط قصد المسافة</w:t>
            </w:r>
            <w:r>
              <w:rPr>
                <w:rStyle w:val="IndexLink"/>
                <w:rtl w:val="true"/>
              </w:rPr>
              <w:tab/>
            </w:r>
            <w:r>
              <w:rPr>
                <w:rStyle w:val="IndexLink"/>
              </w:rPr>
              <w:t>69</w:t>
            </w:r>
          </w:hyperlink>
        </w:p>
        <w:p>
          <w:pPr>
            <w:pStyle w:val="Contents4"/>
            <w:tabs>
              <w:tab w:val="clear" w:pos="8176"/>
              <w:tab w:val="right" w:pos="9026" w:leader="dot"/>
            </w:tabs>
            <w:rPr/>
          </w:pPr>
          <w:hyperlink w:anchor="__RefHeading___Toc272968_2142443653">
            <w:r>
              <w:rPr>
                <w:webHidden/>
                <w:rStyle w:val="IndexLink"/>
                <w:rtl w:val="true"/>
              </w:rPr>
              <w:t>هل تثبت المساقة بالشیاع وشهادة الشاهدین؟</w:t>
            </w:r>
            <w:r>
              <w:rPr>
                <w:rStyle w:val="IndexLink"/>
                <w:rtl w:val="true"/>
              </w:rPr>
              <w:tab/>
            </w:r>
            <w:r>
              <w:rPr>
                <w:rStyle w:val="IndexLink"/>
              </w:rPr>
              <w:t>73</w:t>
            </w:r>
          </w:hyperlink>
        </w:p>
        <w:p>
          <w:pPr>
            <w:pStyle w:val="Contents4"/>
            <w:tabs>
              <w:tab w:val="clear" w:pos="8176"/>
              <w:tab w:val="right" w:pos="9026" w:leader="dot"/>
            </w:tabs>
            <w:rPr/>
          </w:pPr>
          <w:hyperlink w:anchor="__RefHeading___Toc272970_2142443653">
            <w:r>
              <w:rPr>
                <w:webHidden/>
                <w:rStyle w:val="IndexLink"/>
                <w:rtl w:val="true"/>
              </w:rPr>
              <w:t>لو تعارضت البیّنات من دون مرجّح</w:t>
            </w:r>
            <w:r>
              <w:rPr>
                <w:rStyle w:val="IndexLink"/>
                <w:rtl w:val="true"/>
              </w:rPr>
              <w:tab/>
            </w:r>
            <w:r>
              <w:rPr>
                <w:rStyle w:val="IndexLink"/>
              </w:rPr>
              <w:t>74</w:t>
            </w:r>
          </w:hyperlink>
        </w:p>
        <w:p>
          <w:pPr>
            <w:pStyle w:val="Contents4"/>
            <w:tabs>
              <w:tab w:val="clear" w:pos="8176"/>
              <w:tab w:val="right" w:pos="9026" w:leader="dot"/>
            </w:tabs>
            <w:rPr/>
          </w:pPr>
          <w:hyperlink w:anchor="__RefHeading___Toc272972_2142443653">
            <w:r>
              <w:rPr>
                <w:webHidden/>
                <w:rStyle w:val="IndexLink"/>
                <w:rtl w:val="true"/>
              </w:rPr>
              <w:t>لو حصل العلم بالمسافة فی الأثناء</w:t>
            </w:r>
            <w:r>
              <w:rPr>
                <w:rStyle w:val="IndexLink"/>
                <w:rtl w:val="true"/>
              </w:rPr>
              <w:tab/>
            </w:r>
            <w:r>
              <w:rPr>
                <w:rStyle w:val="IndexLink"/>
              </w:rPr>
              <w:t>76</w:t>
            </w:r>
          </w:hyperlink>
        </w:p>
        <w:p>
          <w:pPr>
            <w:pStyle w:val="Contents4"/>
            <w:tabs>
              <w:tab w:val="clear" w:pos="8176"/>
              <w:tab w:val="right" w:pos="9026" w:leader="dot"/>
            </w:tabs>
            <w:rPr/>
          </w:pPr>
          <w:hyperlink w:anchor="__RefHeading___Toc272974_2142443653">
            <w:r>
              <w:rPr>
                <w:webHidden/>
                <w:rStyle w:val="IndexLink"/>
                <w:rtl w:val="true"/>
              </w:rPr>
              <w:t>لو بلغ الصبی فی الأثناء</w:t>
            </w:r>
            <w:r>
              <w:rPr>
                <w:rStyle w:val="IndexLink"/>
                <w:rtl w:val="true"/>
              </w:rPr>
              <w:tab/>
            </w:r>
            <w:r>
              <w:rPr>
                <w:rStyle w:val="IndexLink"/>
              </w:rPr>
              <w:t>76</w:t>
            </w:r>
          </w:hyperlink>
        </w:p>
        <w:p>
          <w:pPr>
            <w:pStyle w:val="Contents3"/>
            <w:tabs>
              <w:tab w:val="clear" w:pos="8459"/>
              <w:tab w:val="right" w:pos="9026" w:leader="dot"/>
            </w:tabs>
            <w:rPr/>
          </w:pPr>
          <w:hyperlink w:anchor="__RefHeading___Toc272976_2142443653">
            <w:r>
              <w:rPr>
                <w:webHidden/>
                <w:rStyle w:val="IndexLink"/>
                <w:rtl w:val="true"/>
              </w:rPr>
              <w:t>المسافر یخرج فرسخاً أو فرسخین ویقصر فی الصلاة ثمّ یبدو له عن الخروج</w:t>
            </w:r>
            <w:r>
              <w:rPr>
                <w:rStyle w:val="IndexLink"/>
                <w:rtl w:val="true"/>
              </w:rPr>
              <w:tab/>
            </w:r>
            <w:r>
              <w:rPr>
                <w:rStyle w:val="IndexLink"/>
              </w:rPr>
              <w:t>77</w:t>
            </w:r>
          </w:hyperlink>
        </w:p>
        <w:p>
          <w:pPr>
            <w:pStyle w:val="Contents4"/>
            <w:tabs>
              <w:tab w:val="clear" w:pos="8176"/>
              <w:tab w:val="right" w:pos="9026" w:leader="dot"/>
            </w:tabs>
            <w:rPr/>
          </w:pPr>
          <w:hyperlink w:anchor="__RefHeading___Toc272978_2142443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72980_2142443653">
            <w:r>
              <w:rPr>
                <w:webHidden/>
                <w:rStyle w:val="IndexLink"/>
                <w:rtl w:val="true"/>
              </w:rPr>
              <w:t>بحث حول سلیمان بن حفص المروزی</w:t>
            </w:r>
            <w:r>
              <w:rPr>
                <w:rStyle w:val="IndexLink"/>
                <w:rtl w:val="true"/>
              </w:rPr>
              <w:tab/>
            </w:r>
            <w:r>
              <w:rPr>
                <w:rStyle w:val="IndexLink"/>
              </w:rPr>
              <w:t>78</w:t>
            </w:r>
          </w:hyperlink>
        </w:p>
        <w:p>
          <w:pPr>
            <w:pStyle w:val="Contents4"/>
            <w:tabs>
              <w:tab w:val="clear" w:pos="8176"/>
              <w:tab w:val="right" w:pos="9026" w:leader="dot"/>
            </w:tabs>
            <w:rPr/>
          </w:pPr>
          <w:hyperlink w:anchor="__RefHeading___Toc272982_2142443653">
            <w:r>
              <w:rPr>
                <w:webHidden/>
                <w:rStyle w:val="IndexLink"/>
                <w:rtl w:val="true"/>
              </w:rPr>
              <w:t>بحث حول الحسین بن موسی</w:t>
            </w:r>
            <w:r>
              <w:rPr>
                <w:rStyle w:val="IndexLink"/>
                <w:rtl w:val="true"/>
              </w:rPr>
              <w:tab/>
            </w:r>
            <w:r>
              <w:rPr>
                <w:rStyle w:val="IndexLink"/>
              </w:rPr>
              <w:t>78</w:t>
            </w:r>
          </w:hyperlink>
        </w:p>
        <w:p>
          <w:pPr>
            <w:pStyle w:val="Contents4"/>
            <w:tabs>
              <w:tab w:val="clear" w:pos="8176"/>
              <w:tab w:val="right" w:pos="9026" w:leader="dot"/>
            </w:tabs>
            <w:rPr/>
          </w:pPr>
          <w:hyperlink w:anchor="__RefHeading___Toc272984_2142443653">
            <w:r>
              <w:rPr>
                <w:webHidden/>
                <w:rStyle w:val="IndexLink"/>
                <w:rtl w:val="true"/>
              </w:rPr>
              <w:t>بیان ما دل علی أنّ البرید فرسخان</w:t>
            </w:r>
            <w:r>
              <w:rPr>
                <w:rStyle w:val="IndexLink"/>
                <w:rtl w:val="true"/>
              </w:rPr>
              <w:tab/>
            </w:r>
            <w:r>
              <w:rPr>
                <w:rStyle w:val="IndexLink"/>
              </w:rPr>
              <w:t>79</w:t>
            </w:r>
          </w:hyperlink>
        </w:p>
        <w:p>
          <w:pPr>
            <w:pStyle w:val="Contents4"/>
            <w:tabs>
              <w:tab w:val="clear" w:pos="8176"/>
              <w:tab w:val="right" w:pos="9026" w:leader="dot"/>
            </w:tabs>
            <w:rPr/>
          </w:pPr>
          <w:hyperlink w:anchor="__RefHeading___Toc272986_2142443653">
            <w:r>
              <w:rPr>
                <w:webHidden/>
                <w:rStyle w:val="IndexLink"/>
                <w:rtl w:val="true"/>
              </w:rPr>
              <w:t>حکم من رجع عن نیّته قبل المسافة</w:t>
            </w:r>
            <w:r>
              <w:rPr>
                <w:rStyle w:val="IndexLink"/>
                <w:rtl w:val="true"/>
              </w:rPr>
              <w:tab/>
            </w:r>
            <w:r>
              <w:rPr>
                <w:rStyle w:val="IndexLink"/>
              </w:rPr>
              <w:t>80</w:t>
            </w:r>
          </w:hyperlink>
        </w:p>
        <w:p>
          <w:pPr>
            <w:pStyle w:val="Contents3"/>
            <w:tabs>
              <w:tab w:val="clear" w:pos="8459"/>
              <w:tab w:val="right" w:pos="9026" w:leader="dot"/>
            </w:tabs>
            <w:rPr/>
          </w:pPr>
          <w:hyperlink w:anchor="__RefHeading___Toc272988_2142443653">
            <w:r>
              <w:rPr>
                <w:webHidden/>
                <w:rStyle w:val="IndexLink"/>
                <w:rtl w:val="true"/>
              </w:rPr>
              <w:t>الذی یسافر إلی ضیعته أو یمرّ بها</w:t>
            </w:r>
            <w:r>
              <w:rPr>
                <w:rStyle w:val="IndexLink"/>
                <w:rtl w:val="true"/>
              </w:rPr>
              <w:tab/>
            </w:r>
            <w:r>
              <w:rPr>
                <w:rStyle w:val="IndexLink"/>
              </w:rPr>
              <w:t>83</w:t>
            </w:r>
          </w:hyperlink>
        </w:p>
        <w:p>
          <w:pPr>
            <w:pStyle w:val="Contents4"/>
            <w:tabs>
              <w:tab w:val="clear" w:pos="8176"/>
              <w:tab w:val="right" w:pos="9026" w:leader="dot"/>
            </w:tabs>
            <w:rPr/>
          </w:pPr>
          <w:hyperlink w:anchor="__RefHeading___Toc272990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272992_2142443653">
            <w:r>
              <w:rPr>
                <w:webHidden/>
                <w:rStyle w:val="IndexLink"/>
                <w:rtl w:val="true"/>
              </w:rPr>
              <w:t>إشارة إلی وثاقة إسماعیل بن الفضل</w:t>
            </w:r>
            <w:r>
              <w:rPr>
                <w:rStyle w:val="IndexLink"/>
                <w:rtl w:val="true"/>
              </w:rPr>
              <w:tab/>
            </w:r>
            <w:r>
              <w:rPr>
                <w:rStyle w:val="IndexLink"/>
              </w:rPr>
              <w:t>85</w:t>
            </w:r>
          </w:hyperlink>
        </w:p>
        <w:p>
          <w:pPr>
            <w:pStyle w:val="Contents4"/>
            <w:tabs>
              <w:tab w:val="clear" w:pos="8176"/>
              <w:tab w:val="right" w:pos="9026" w:leader="dot"/>
            </w:tabs>
            <w:rPr/>
          </w:pPr>
          <w:hyperlink w:anchor="__RefHeading___Toc272994_2142443653">
            <w:r>
              <w:rPr>
                <w:webHidden/>
                <w:rStyle w:val="IndexLink"/>
                <w:rtl w:val="true"/>
              </w:rPr>
              <w:t>بحث حول عمران بن محمد</w:t>
            </w:r>
            <w:r>
              <w:rPr>
                <w:rStyle w:val="IndexLink"/>
                <w:rtl w:val="true"/>
              </w:rPr>
              <w:tab/>
            </w:r>
            <w:r>
              <w:rPr>
                <w:rStyle w:val="IndexLink"/>
              </w:rPr>
              <w:t>85</w:t>
            </w:r>
          </w:hyperlink>
        </w:p>
        <w:p>
          <w:pPr>
            <w:pStyle w:val="Contents4"/>
            <w:tabs>
              <w:tab w:val="clear" w:pos="8176"/>
              <w:tab w:val="right" w:pos="9026" w:leader="dot"/>
            </w:tabs>
            <w:rPr/>
          </w:pPr>
          <w:hyperlink w:anchor="__RefHeading___Toc272996_2142443653">
            <w:r>
              <w:rPr>
                <w:webHidden/>
                <w:rStyle w:val="IndexLink"/>
                <w:rtl w:val="true"/>
              </w:rPr>
              <w:t>بحث حول علی بن إسحاق بن سعد</w:t>
            </w:r>
            <w:r>
              <w:rPr>
                <w:rStyle w:val="IndexLink"/>
                <w:rtl w:val="true"/>
              </w:rPr>
              <w:tab/>
            </w:r>
            <w:r>
              <w:rPr>
                <w:rStyle w:val="IndexLink"/>
              </w:rPr>
              <w:t>85</w:t>
            </w:r>
          </w:hyperlink>
        </w:p>
        <w:p>
          <w:pPr>
            <w:pStyle w:val="Contents4"/>
            <w:tabs>
              <w:tab w:val="clear" w:pos="8176"/>
              <w:tab w:val="right" w:pos="9026" w:leader="dot"/>
            </w:tabs>
            <w:rPr/>
          </w:pPr>
          <w:hyperlink w:anchor="__RefHeading___Toc272998_2142443653">
            <w:r>
              <w:rPr>
                <w:webHidden/>
                <w:rStyle w:val="IndexLink"/>
                <w:rtl w:val="true"/>
              </w:rPr>
              <w:t>موسی بن الخزرج غیر مذکور فی الرجال</w:t>
            </w:r>
            <w:r>
              <w:rPr>
                <w:rStyle w:val="IndexLink"/>
                <w:rtl w:val="true"/>
              </w:rPr>
              <w:tab/>
            </w:r>
            <w:r>
              <w:rPr>
                <w:rStyle w:val="IndexLink"/>
              </w:rPr>
              <w:t>85</w:t>
            </w:r>
          </w:hyperlink>
        </w:p>
        <w:p>
          <w:pPr>
            <w:pStyle w:val="Contents4"/>
            <w:tabs>
              <w:tab w:val="clear" w:pos="8176"/>
              <w:tab w:val="right" w:pos="9026" w:leader="dot"/>
            </w:tabs>
            <w:rPr/>
          </w:pPr>
          <w:hyperlink w:anchor="__RefHeading___Toc273000_2142443653">
            <w:r>
              <w:rPr>
                <w:webHidden/>
                <w:rStyle w:val="IndexLink"/>
                <w:rtl w:val="true"/>
              </w:rPr>
              <w:t>بحث حول محمد بن سهل</w:t>
            </w:r>
            <w:r>
              <w:rPr>
                <w:rStyle w:val="IndexLink"/>
                <w:rtl w:val="true"/>
              </w:rPr>
              <w:tab/>
            </w:r>
            <w:r>
              <w:rPr>
                <w:rStyle w:val="IndexLink"/>
              </w:rPr>
              <w:t>85</w:t>
            </w:r>
          </w:hyperlink>
        </w:p>
        <w:p>
          <w:pPr>
            <w:pStyle w:val="Contents4"/>
            <w:tabs>
              <w:tab w:val="clear" w:pos="8176"/>
              <w:tab w:val="right" w:pos="9026" w:leader="dot"/>
            </w:tabs>
            <w:rPr/>
          </w:pPr>
          <w:hyperlink w:anchor="__RefHeading___Toc273002_2142443653">
            <w:r>
              <w:rPr>
                <w:webHidden/>
                <w:rStyle w:val="IndexLink"/>
                <w:rtl w:val="true"/>
              </w:rPr>
              <w:t>بیان ما دل علی إتمام المسافر فی قریته وضیعته</w:t>
            </w:r>
            <w:r>
              <w:rPr>
                <w:rStyle w:val="IndexLink"/>
                <w:rtl w:val="true"/>
              </w:rPr>
              <w:tab/>
            </w:r>
            <w:r>
              <w:rPr>
                <w:rStyle w:val="IndexLink"/>
              </w:rPr>
              <w:t>86</w:t>
            </w:r>
          </w:hyperlink>
        </w:p>
        <w:p>
          <w:pPr>
            <w:pStyle w:val="Contents4"/>
            <w:tabs>
              <w:tab w:val="clear" w:pos="8176"/>
              <w:tab w:val="right" w:pos="9026" w:leader="dot"/>
            </w:tabs>
            <w:rPr/>
          </w:pPr>
          <w:hyperlink w:anchor="__RefHeading___Toc273004_2142443653">
            <w:r>
              <w:rPr>
                <w:webHidden/>
                <w:rStyle w:val="IndexLink"/>
                <w:rtl w:val="true"/>
              </w:rPr>
              <w:t>بحث حول إسماعیل بن مرّار</w:t>
            </w:r>
            <w:r>
              <w:rPr>
                <w:rStyle w:val="IndexLink"/>
                <w:rtl w:val="true"/>
              </w:rPr>
              <w:tab/>
            </w:r>
            <w:r>
              <w:rPr>
                <w:rStyle w:val="IndexLink"/>
              </w:rPr>
              <w:t>89</w:t>
            </w:r>
          </w:hyperlink>
        </w:p>
        <w:p>
          <w:pPr>
            <w:pStyle w:val="Contents4"/>
            <w:tabs>
              <w:tab w:val="clear" w:pos="8176"/>
              <w:tab w:val="right" w:pos="9026" w:leader="dot"/>
            </w:tabs>
            <w:rPr/>
          </w:pPr>
          <w:hyperlink w:anchor="__RefHeading___Toc273006_2142443653">
            <w:r>
              <w:rPr>
                <w:webHidden/>
                <w:rStyle w:val="IndexLink"/>
                <w:rtl w:val="true"/>
              </w:rPr>
              <w:t>سلیمان بن جعفر ثقة</w:t>
            </w:r>
            <w:r>
              <w:rPr>
                <w:rStyle w:val="IndexLink"/>
                <w:rtl w:val="true"/>
              </w:rPr>
              <w:tab/>
            </w:r>
            <w:r>
              <w:rPr>
                <w:rStyle w:val="IndexLink"/>
              </w:rPr>
              <w:t>90</w:t>
            </w:r>
          </w:hyperlink>
        </w:p>
        <w:p>
          <w:pPr>
            <w:pStyle w:val="Contents4"/>
            <w:tabs>
              <w:tab w:val="clear" w:pos="8176"/>
              <w:tab w:val="right" w:pos="9026" w:leader="dot"/>
            </w:tabs>
            <w:rPr/>
          </w:pPr>
          <w:hyperlink w:anchor="__RefHeading___Toc273008_2142443653">
            <w:r>
              <w:rPr>
                <w:webHidden/>
                <w:rStyle w:val="IndexLink"/>
                <w:rtl w:val="true"/>
              </w:rPr>
              <w:t>موسی بن حمزة بن بزیع غیر مذکور فی الرجال</w:t>
            </w:r>
            <w:r>
              <w:rPr>
                <w:rStyle w:val="IndexLink"/>
                <w:rtl w:val="true"/>
              </w:rPr>
              <w:tab/>
            </w:r>
            <w:r>
              <w:rPr>
                <w:rStyle w:val="IndexLink"/>
              </w:rPr>
              <w:t>90</w:t>
            </w:r>
          </w:hyperlink>
        </w:p>
        <w:p>
          <w:pPr>
            <w:pStyle w:val="Contents4"/>
            <w:tabs>
              <w:tab w:val="clear" w:pos="8176"/>
              <w:tab w:val="right" w:pos="9026" w:leader="dot"/>
            </w:tabs>
            <w:rPr/>
          </w:pPr>
          <w:hyperlink w:anchor="__RefHeading___Toc273010_2142443653">
            <w:r>
              <w:rPr>
                <w:webHidden/>
                <w:rStyle w:val="IndexLink"/>
                <w:rtl w:val="true"/>
              </w:rPr>
              <w:t>بحث حول أبی طالب</w:t>
            </w:r>
            <w:r>
              <w:rPr>
                <w:rStyle w:val="IndexLink"/>
                <w:rtl w:val="true"/>
              </w:rPr>
              <w:tab/>
            </w:r>
            <w:r>
              <w:rPr>
                <w:rStyle w:val="IndexLink"/>
              </w:rPr>
              <w:t>90</w:t>
            </w:r>
          </w:hyperlink>
        </w:p>
        <w:p>
          <w:pPr>
            <w:pStyle w:val="Contents4"/>
            <w:tabs>
              <w:tab w:val="clear" w:pos="8176"/>
              <w:tab w:val="right" w:pos="9026" w:leader="dot"/>
            </w:tabs>
            <w:rPr/>
          </w:pPr>
          <w:hyperlink w:anchor="__RefHeading___Toc273012_2142443653">
            <w:r>
              <w:rPr>
                <w:webHidden/>
                <w:rStyle w:val="IndexLink"/>
                <w:rtl w:val="true"/>
              </w:rPr>
              <w:t xml:space="preserve">بحث حول أحمد بن الحسن </w:t>
            </w:r>
            <w:r>
              <w:rPr>
                <w:rStyle w:val="IndexLink"/>
                <w:rtl w:val="true"/>
              </w:rPr>
              <w:t xml:space="preserve">( </w:t>
            </w:r>
            <w:r>
              <w:rPr>
                <w:rStyle w:val="IndexLink"/>
                <w:rtl w:val="true"/>
              </w:rPr>
              <w:t xml:space="preserve">الحسین </w:t>
            </w:r>
            <w:r>
              <w:rPr>
                <w:rStyle w:val="IndexLink"/>
                <w:rtl w:val="true"/>
              </w:rPr>
              <w:t>)</w:t>
              <w:tab/>
            </w:r>
            <w:r>
              <w:rPr>
                <w:rStyle w:val="IndexLink"/>
              </w:rPr>
              <w:t>90</w:t>
            </w:r>
          </w:hyperlink>
        </w:p>
        <w:p>
          <w:pPr>
            <w:pStyle w:val="Contents4"/>
            <w:tabs>
              <w:tab w:val="clear" w:pos="8176"/>
              <w:tab w:val="right" w:pos="9026" w:leader="dot"/>
            </w:tabs>
            <w:rPr/>
          </w:pPr>
          <w:hyperlink w:anchor="__RefHeading___Toc273014_2142443653">
            <w:r>
              <w:rPr>
                <w:webHidden/>
                <w:rStyle w:val="IndexLink"/>
                <w:rtl w:val="true"/>
              </w:rPr>
              <w:t>بیان ما دل علی أنّ المسافر فی ضیعته یقصّر إن لم ینو المقام عشرة أیّام</w:t>
            </w:r>
            <w:r>
              <w:rPr>
                <w:rStyle w:val="IndexLink"/>
                <w:rtl w:val="true"/>
              </w:rPr>
              <w:tab/>
            </w:r>
            <w:r>
              <w:rPr>
                <w:rStyle w:val="IndexLink"/>
              </w:rPr>
              <w:t>91</w:t>
            </w:r>
          </w:hyperlink>
        </w:p>
        <w:p>
          <w:pPr>
            <w:pStyle w:val="Contents4"/>
            <w:tabs>
              <w:tab w:val="clear" w:pos="8176"/>
              <w:tab w:val="right" w:pos="9026" w:leader="dot"/>
            </w:tabs>
            <w:rPr/>
          </w:pPr>
          <w:hyperlink w:anchor="__RefHeading___Toc273016_2142443653">
            <w:r>
              <w:rPr>
                <w:webHidden/>
                <w:rStyle w:val="IndexLink"/>
                <w:rtl w:val="true"/>
              </w:rPr>
              <w:t>الاستیطان وما یعتبر فیه</w:t>
            </w:r>
            <w:r>
              <w:rPr>
                <w:rStyle w:val="IndexLink"/>
                <w:rtl w:val="true"/>
              </w:rPr>
              <w:tab/>
            </w:r>
            <w:r>
              <w:rPr>
                <w:rStyle w:val="IndexLink"/>
              </w:rPr>
              <w:t>91</w:t>
            </w:r>
          </w:hyperlink>
        </w:p>
        <w:p>
          <w:pPr>
            <w:pStyle w:val="Contents4"/>
            <w:tabs>
              <w:tab w:val="clear" w:pos="8176"/>
              <w:tab w:val="right" w:pos="9026" w:leader="dot"/>
            </w:tabs>
            <w:rPr/>
          </w:pPr>
          <w:hyperlink w:anchor="__RefHeading___Toc273018_2142443653">
            <w:r>
              <w:rPr>
                <w:webHidden/>
                <w:rStyle w:val="IndexLink"/>
                <w:rtl w:val="true"/>
              </w:rPr>
              <w:t>هل یعتبر الملک فی البلد المتّخذ للإقامة علی الدوام؟</w:t>
            </w:r>
            <w:r>
              <w:rPr>
                <w:rStyle w:val="IndexLink"/>
                <w:rtl w:val="true"/>
              </w:rPr>
              <w:tab/>
            </w:r>
            <w:r>
              <w:rPr>
                <w:rStyle w:val="IndexLink"/>
              </w:rPr>
              <w:t>96</w:t>
            </w:r>
          </w:hyperlink>
        </w:p>
        <w:p>
          <w:pPr>
            <w:pStyle w:val="Contents4"/>
            <w:tabs>
              <w:tab w:val="clear" w:pos="8176"/>
              <w:tab w:val="right" w:pos="9026" w:leader="dot"/>
            </w:tabs>
            <w:rPr/>
          </w:pPr>
          <w:hyperlink w:anchor="__RefHeading___Toc273020_2142443653">
            <w:r>
              <w:rPr>
                <w:webHidden/>
                <w:rStyle w:val="IndexLink"/>
                <w:rtl w:val="true"/>
              </w:rPr>
              <w:t>عدم اشتراط التوالی فی الإقامة ستّة أشهر</w:t>
            </w:r>
            <w:r>
              <w:rPr>
                <w:rStyle w:val="IndexLink"/>
                <w:rtl w:val="true"/>
              </w:rPr>
              <w:tab/>
            </w:r>
            <w:r>
              <w:rPr>
                <w:rStyle w:val="IndexLink"/>
              </w:rPr>
              <w:t>100</w:t>
            </w:r>
          </w:hyperlink>
        </w:p>
        <w:p>
          <w:pPr>
            <w:pStyle w:val="Contents4"/>
            <w:tabs>
              <w:tab w:val="clear" w:pos="8176"/>
              <w:tab w:val="right" w:pos="9026" w:leader="dot"/>
            </w:tabs>
            <w:rPr/>
          </w:pPr>
          <w:hyperlink w:anchor="__RefHeading___Toc273022_2142443653">
            <w:r>
              <w:rPr>
                <w:webHidden/>
                <w:rStyle w:val="IndexLink"/>
                <w:rtl w:val="true"/>
              </w:rPr>
              <w:t>حکم ما لو زال الملک</w:t>
            </w:r>
            <w:r>
              <w:rPr>
                <w:rStyle w:val="IndexLink"/>
                <w:rtl w:val="true"/>
              </w:rPr>
              <w:tab/>
            </w:r>
            <w:r>
              <w:rPr>
                <w:rStyle w:val="IndexLink"/>
              </w:rPr>
              <w:t>100</w:t>
            </w:r>
          </w:hyperlink>
        </w:p>
        <w:p>
          <w:pPr>
            <w:pStyle w:val="Contents4"/>
            <w:tabs>
              <w:tab w:val="clear" w:pos="8176"/>
              <w:tab w:val="right" w:pos="9026" w:leader="dot"/>
            </w:tabs>
            <w:rPr/>
          </w:pPr>
          <w:hyperlink w:anchor="__RefHeading___Toc273024_2142443653">
            <w:r>
              <w:rPr>
                <w:webHidden/>
                <w:rStyle w:val="IndexLink"/>
                <w:rtl w:val="true"/>
              </w:rPr>
              <w:t>عدم الفرق فی الملک بین المنزل وغیره</w:t>
            </w:r>
            <w:r>
              <w:rPr>
                <w:rStyle w:val="IndexLink"/>
                <w:rtl w:val="true"/>
              </w:rPr>
              <w:tab/>
            </w:r>
            <w:r>
              <w:rPr>
                <w:rStyle w:val="IndexLink"/>
              </w:rPr>
              <w:t>101</w:t>
            </w:r>
          </w:hyperlink>
        </w:p>
        <w:p>
          <w:pPr>
            <w:pStyle w:val="Contents4"/>
            <w:tabs>
              <w:tab w:val="clear" w:pos="8176"/>
              <w:tab w:val="right" w:pos="9026" w:leader="dot"/>
            </w:tabs>
            <w:rPr/>
          </w:pPr>
          <w:hyperlink w:anchor="__RefHeading___Toc273026_2142443653">
            <w:r>
              <w:rPr>
                <w:webHidden/>
                <w:rStyle w:val="IndexLink"/>
                <w:rtl w:val="true"/>
              </w:rPr>
              <w:t>إشارة إلی حال عبد الله بن بکیر</w:t>
            </w:r>
            <w:r>
              <w:rPr>
                <w:rStyle w:val="IndexLink"/>
                <w:rtl w:val="true"/>
              </w:rPr>
              <w:tab/>
            </w:r>
            <w:r>
              <w:rPr>
                <w:rStyle w:val="IndexLink"/>
              </w:rPr>
              <w:t>102</w:t>
            </w:r>
          </w:hyperlink>
        </w:p>
        <w:p>
          <w:pPr>
            <w:pStyle w:val="Contents4"/>
            <w:tabs>
              <w:tab w:val="clear" w:pos="8176"/>
              <w:tab w:val="right" w:pos="9026" w:leader="dot"/>
            </w:tabs>
            <w:rPr/>
          </w:pPr>
          <w:hyperlink w:anchor="__RefHeading___Toc273028_2142443653">
            <w:r>
              <w:rPr>
                <w:webHidden/>
                <w:rStyle w:val="IndexLink"/>
                <w:rtl w:val="true"/>
              </w:rPr>
              <w:t>إشارة إلی حال عبد الرحمان بن الحجاج</w:t>
            </w:r>
            <w:r>
              <w:rPr>
                <w:rStyle w:val="IndexLink"/>
                <w:rtl w:val="true"/>
              </w:rPr>
              <w:tab/>
            </w:r>
            <w:r>
              <w:rPr>
                <w:rStyle w:val="IndexLink"/>
              </w:rPr>
              <w:t>102</w:t>
            </w:r>
          </w:hyperlink>
        </w:p>
        <w:p>
          <w:pPr>
            <w:pStyle w:val="Contents4"/>
            <w:tabs>
              <w:tab w:val="clear" w:pos="8176"/>
              <w:tab w:val="right" w:pos="9026" w:leader="dot"/>
            </w:tabs>
            <w:rPr/>
          </w:pPr>
          <w:hyperlink w:anchor="__RefHeading___Toc273030_2142443653">
            <w:r>
              <w:rPr>
                <w:webHidden/>
                <w:rStyle w:val="IndexLink"/>
                <w:rtl w:val="true"/>
              </w:rPr>
              <w:t>حکم من یطوف بین ضیاعه</w:t>
            </w:r>
            <w:r>
              <w:rPr>
                <w:rStyle w:val="IndexLink"/>
                <w:rtl w:val="true"/>
              </w:rPr>
              <w:tab/>
            </w:r>
            <w:r>
              <w:rPr>
                <w:rStyle w:val="IndexLink"/>
              </w:rPr>
              <w:t>103</w:t>
            </w:r>
          </w:hyperlink>
        </w:p>
        <w:p>
          <w:pPr>
            <w:pStyle w:val="Contents3"/>
            <w:tabs>
              <w:tab w:val="clear" w:pos="8459"/>
              <w:tab w:val="right" w:pos="9026" w:leader="dot"/>
            </w:tabs>
            <w:rPr/>
          </w:pPr>
          <w:hyperlink w:anchor="__RefHeading___Toc273032_2142443653">
            <w:r>
              <w:rPr>
                <w:webHidden/>
                <w:rStyle w:val="IndexLink"/>
                <w:rtl w:val="true"/>
              </w:rPr>
              <w:t>المسافر ینزل علی بعض أهله</w:t>
            </w:r>
            <w:r>
              <w:rPr>
                <w:rStyle w:val="IndexLink"/>
                <w:rtl w:val="true"/>
              </w:rPr>
              <w:tab/>
            </w:r>
            <w:r>
              <w:rPr>
                <w:rStyle w:val="IndexLink"/>
              </w:rPr>
              <w:t>105</w:t>
            </w:r>
          </w:hyperlink>
        </w:p>
        <w:p>
          <w:pPr>
            <w:pStyle w:val="Contents4"/>
            <w:tabs>
              <w:tab w:val="clear" w:pos="8176"/>
              <w:tab w:val="right" w:pos="9026" w:leader="dot"/>
            </w:tabs>
            <w:rPr/>
          </w:pPr>
          <w:hyperlink w:anchor="__RefHeading___Toc273034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73036_2142443653">
            <w:r>
              <w:rPr>
                <w:webHidden/>
                <w:rStyle w:val="IndexLink"/>
                <w:rtl w:val="true"/>
              </w:rPr>
              <w:t>بحث حول داود بن الحصین</w:t>
            </w:r>
            <w:r>
              <w:rPr>
                <w:rStyle w:val="IndexLink"/>
                <w:rtl w:val="true"/>
              </w:rPr>
              <w:tab/>
            </w:r>
            <w:r>
              <w:rPr>
                <w:rStyle w:val="IndexLink"/>
              </w:rPr>
              <w:t>106</w:t>
            </w:r>
          </w:hyperlink>
        </w:p>
        <w:p>
          <w:pPr>
            <w:pStyle w:val="Contents4"/>
            <w:tabs>
              <w:tab w:val="clear" w:pos="8176"/>
              <w:tab w:val="right" w:pos="9026" w:leader="dot"/>
            </w:tabs>
            <w:rPr/>
          </w:pPr>
          <w:hyperlink w:anchor="__RefHeading___Toc273038_2142443653">
            <w:r>
              <w:rPr>
                <w:webHidden/>
                <w:rStyle w:val="IndexLink"/>
                <w:rtl w:val="true"/>
              </w:rPr>
              <w:t>تحقیق حول الجرح والتعدیل</w:t>
            </w:r>
            <w:r>
              <w:rPr>
                <w:rStyle w:val="IndexLink"/>
                <w:rtl w:val="true"/>
              </w:rPr>
              <w:tab/>
            </w:r>
            <w:r>
              <w:rPr>
                <w:rStyle w:val="IndexLink"/>
              </w:rPr>
              <w:t>106</w:t>
            </w:r>
          </w:hyperlink>
        </w:p>
        <w:p>
          <w:pPr>
            <w:pStyle w:val="Contents4"/>
            <w:tabs>
              <w:tab w:val="clear" w:pos="8176"/>
              <w:tab w:val="right" w:pos="9026" w:leader="dot"/>
            </w:tabs>
            <w:rPr/>
          </w:pPr>
          <w:hyperlink w:anchor="__RefHeading___Toc273040_2142443653">
            <w:r>
              <w:rPr>
                <w:webHidden/>
                <w:rStyle w:val="IndexLink"/>
                <w:rtl w:val="true"/>
              </w:rPr>
              <w:t>توجیه ما دل علی عدم القصر لمن ینزل علی بعض أهله</w:t>
            </w:r>
            <w:r>
              <w:rPr>
                <w:rStyle w:val="IndexLink"/>
                <w:rtl w:val="true"/>
              </w:rPr>
              <w:tab/>
            </w:r>
            <w:r>
              <w:rPr>
                <w:rStyle w:val="IndexLink"/>
              </w:rPr>
              <w:t>111</w:t>
            </w:r>
          </w:hyperlink>
        </w:p>
        <w:p>
          <w:pPr>
            <w:pStyle w:val="Contents3"/>
            <w:tabs>
              <w:tab w:val="clear" w:pos="8459"/>
              <w:tab w:val="right" w:pos="9026" w:leader="dot"/>
            </w:tabs>
            <w:rPr/>
          </w:pPr>
          <w:hyperlink w:anchor="__RefHeading___Toc273042_2142443653">
            <w:r>
              <w:rPr>
                <w:webHidden/>
                <w:rStyle w:val="IndexLink"/>
                <w:rtl w:val="true"/>
              </w:rPr>
              <w:t>من یجب علیه التمام فی السفر</w:t>
            </w:r>
            <w:r>
              <w:rPr>
                <w:rStyle w:val="IndexLink"/>
                <w:rtl w:val="true"/>
              </w:rPr>
              <w:tab/>
            </w:r>
            <w:r>
              <w:rPr>
                <w:rStyle w:val="IndexLink"/>
              </w:rPr>
              <w:t>112</w:t>
            </w:r>
          </w:hyperlink>
        </w:p>
        <w:p>
          <w:pPr>
            <w:pStyle w:val="Contents4"/>
            <w:tabs>
              <w:tab w:val="clear" w:pos="8176"/>
              <w:tab w:val="right" w:pos="9026" w:leader="dot"/>
            </w:tabs>
            <w:rPr/>
          </w:pPr>
          <w:hyperlink w:anchor="__RefHeading___Toc273044_2142443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73046_2142443653">
            <w:r>
              <w:rPr>
                <w:webHidden/>
                <w:rStyle w:val="IndexLink"/>
                <w:rtl w:val="true"/>
              </w:rPr>
              <w:t>بحث حول إسماعیل بن أبی زیاد</w:t>
            </w:r>
            <w:r>
              <w:rPr>
                <w:rStyle w:val="IndexLink"/>
                <w:rtl w:val="true"/>
              </w:rPr>
              <w:tab/>
            </w:r>
            <w:r>
              <w:rPr>
                <w:rStyle w:val="IndexLink"/>
              </w:rPr>
              <w:t>113</w:t>
            </w:r>
          </w:hyperlink>
        </w:p>
        <w:p>
          <w:pPr>
            <w:pStyle w:val="Contents4"/>
            <w:tabs>
              <w:tab w:val="clear" w:pos="8176"/>
              <w:tab w:val="right" w:pos="9026" w:leader="dot"/>
            </w:tabs>
            <w:rPr/>
          </w:pPr>
          <w:hyperlink w:anchor="__RefHeading___Toc273048_2142443653">
            <w:r>
              <w:rPr>
                <w:webHidden/>
                <w:rStyle w:val="IndexLink"/>
                <w:rtl w:val="true"/>
              </w:rPr>
              <w:t>بحث حول أبی المعزا حمید بن المثنی</w:t>
            </w:r>
            <w:r>
              <w:rPr>
                <w:rStyle w:val="IndexLink"/>
                <w:rtl w:val="true"/>
              </w:rPr>
              <w:tab/>
            </w:r>
            <w:r>
              <w:rPr>
                <w:rStyle w:val="IndexLink"/>
              </w:rPr>
              <w:t>113</w:t>
            </w:r>
          </w:hyperlink>
        </w:p>
        <w:p>
          <w:pPr>
            <w:pStyle w:val="Contents4"/>
            <w:tabs>
              <w:tab w:val="clear" w:pos="8176"/>
              <w:tab w:val="right" w:pos="9026" w:leader="dot"/>
            </w:tabs>
            <w:rPr/>
          </w:pPr>
          <w:hyperlink w:anchor="__RefHeading___Toc273050_2142443653">
            <w:r>
              <w:rPr>
                <w:webHidden/>
                <w:rStyle w:val="IndexLink"/>
                <w:rtl w:val="true"/>
              </w:rPr>
              <w:t>وجوب التمام علی الجابی والأمیر والتاجر والمکاری والجمّال و</w:t>
            </w:r>
            <w:r>
              <w:rPr>
                <w:rStyle w:val="IndexLink"/>
                <w:rtl w:val="true"/>
              </w:rPr>
              <w:tab/>
            </w:r>
            <w:r>
              <w:rPr>
                <w:rStyle w:val="IndexLink"/>
              </w:rPr>
              <w:t>114</w:t>
            </w:r>
          </w:hyperlink>
        </w:p>
        <w:p>
          <w:pPr>
            <w:pStyle w:val="Contents4"/>
            <w:tabs>
              <w:tab w:val="clear" w:pos="8176"/>
              <w:tab w:val="right" w:pos="9026" w:leader="dot"/>
            </w:tabs>
            <w:rPr/>
          </w:pPr>
          <w:hyperlink w:anchor="__RefHeading___Toc273052_2142443653">
            <w:r>
              <w:rPr>
                <w:webHidden/>
                <w:rStyle w:val="IndexLink"/>
                <w:rtl w:val="true"/>
              </w:rPr>
              <w:t>معنی الجابی ، الاشتقان ، الکری ، الأعراب</w:t>
            </w:r>
            <w:r>
              <w:rPr>
                <w:rStyle w:val="IndexLink"/>
                <w:rtl w:val="true"/>
              </w:rPr>
              <w:tab/>
            </w:r>
            <w:r>
              <w:rPr>
                <w:rStyle w:val="IndexLink"/>
              </w:rPr>
              <w:t>119</w:t>
            </w:r>
          </w:hyperlink>
        </w:p>
        <w:p>
          <w:pPr>
            <w:pStyle w:val="Contents4"/>
            <w:tabs>
              <w:tab w:val="clear" w:pos="8176"/>
              <w:tab w:val="right" w:pos="9026" w:leader="dot"/>
            </w:tabs>
            <w:rPr/>
          </w:pPr>
          <w:hyperlink w:anchor="__RefHeading___Toc273054_2142443653">
            <w:r>
              <w:rPr>
                <w:webHidden/>
                <w:rStyle w:val="IndexLink"/>
                <w:rtl w:val="true"/>
              </w:rPr>
              <w:t>بحث حول أبان بن عثمان</w:t>
            </w:r>
            <w:r>
              <w:rPr>
                <w:rStyle w:val="IndexLink"/>
                <w:rtl w:val="true"/>
              </w:rPr>
              <w:tab/>
            </w:r>
            <w:r>
              <w:rPr>
                <w:rStyle w:val="IndexLink"/>
              </w:rPr>
              <w:t>122</w:t>
            </w:r>
          </w:hyperlink>
        </w:p>
        <w:p>
          <w:pPr>
            <w:pStyle w:val="Contents4"/>
            <w:tabs>
              <w:tab w:val="clear" w:pos="8176"/>
              <w:tab w:val="right" w:pos="9026" w:leader="dot"/>
            </w:tabs>
            <w:rPr/>
          </w:pPr>
          <w:hyperlink w:anchor="__RefHeading___Toc273056_2142443653">
            <w:r>
              <w:rPr>
                <w:webHidden/>
                <w:rStyle w:val="IndexLink"/>
                <w:rtl w:val="true"/>
              </w:rPr>
              <w:t>عمران بن محمد ثقة</w:t>
            </w:r>
            <w:r>
              <w:rPr>
                <w:rStyle w:val="IndexLink"/>
                <w:rtl w:val="true"/>
              </w:rPr>
              <w:tab/>
            </w:r>
            <w:r>
              <w:rPr>
                <w:rStyle w:val="IndexLink"/>
              </w:rPr>
              <w:t>122</w:t>
            </w:r>
          </w:hyperlink>
        </w:p>
        <w:p>
          <w:pPr>
            <w:pStyle w:val="Contents4"/>
            <w:tabs>
              <w:tab w:val="clear" w:pos="8176"/>
              <w:tab w:val="right" w:pos="9026" w:leader="dot"/>
            </w:tabs>
            <w:rPr/>
          </w:pPr>
          <w:hyperlink w:anchor="__RefHeading___Toc273058_2142443653">
            <w:r>
              <w:rPr>
                <w:webHidden/>
                <w:rStyle w:val="IndexLink"/>
                <w:rtl w:val="true"/>
              </w:rPr>
              <w:t>بحث حول محمد بن خالد الطیالسی</w:t>
            </w:r>
            <w:r>
              <w:rPr>
                <w:rStyle w:val="IndexLink"/>
                <w:rtl w:val="true"/>
              </w:rPr>
              <w:tab/>
            </w:r>
            <w:r>
              <w:rPr>
                <w:rStyle w:val="IndexLink"/>
              </w:rPr>
              <w:t>122</w:t>
            </w:r>
          </w:hyperlink>
        </w:p>
        <w:p>
          <w:pPr>
            <w:pStyle w:val="Contents4"/>
            <w:tabs>
              <w:tab w:val="clear" w:pos="8176"/>
              <w:tab w:val="right" w:pos="9026" w:leader="dot"/>
            </w:tabs>
            <w:rPr/>
          </w:pPr>
          <w:hyperlink w:anchor="__RefHeading___Toc273060_2142443653">
            <w:r>
              <w:rPr>
                <w:webHidden/>
                <w:rStyle w:val="IndexLink"/>
                <w:rtl w:val="true"/>
              </w:rPr>
              <w:t>تکرار الشیخ ذکر الراوی بمجرّد تغایر الأوصاف</w:t>
            </w:r>
            <w:r>
              <w:rPr>
                <w:rStyle w:val="IndexLink"/>
                <w:rtl w:val="true"/>
              </w:rPr>
              <w:tab/>
            </w:r>
            <w:r>
              <w:rPr>
                <w:rStyle w:val="IndexLink"/>
              </w:rPr>
              <w:t>123</w:t>
            </w:r>
          </w:hyperlink>
        </w:p>
        <w:p>
          <w:pPr>
            <w:pStyle w:val="Contents4"/>
            <w:tabs>
              <w:tab w:val="clear" w:pos="8176"/>
              <w:tab w:val="right" w:pos="9026" w:leader="dot"/>
            </w:tabs>
            <w:rPr/>
          </w:pPr>
          <w:hyperlink w:anchor="__RefHeading___Toc273062_2142443653">
            <w:r>
              <w:rPr>
                <w:webHidden/>
                <w:rStyle w:val="IndexLink"/>
                <w:rtl w:val="true"/>
              </w:rPr>
              <w:t>المراد بأبی جعفر إذا روی الشیخ عن سعد عنه هو أحمد بن محمد بن عیسی</w:t>
            </w:r>
            <w:r>
              <w:rPr>
                <w:rStyle w:val="IndexLink"/>
                <w:rtl w:val="true"/>
              </w:rPr>
              <w:tab/>
            </w:r>
            <w:r>
              <w:rPr>
                <w:rStyle w:val="IndexLink"/>
              </w:rPr>
              <w:t>123</w:t>
            </w:r>
          </w:hyperlink>
        </w:p>
        <w:p>
          <w:pPr>
            <w:pStyle w:val="Contents4"/>
            <w:tabs>
              <w:tab w:val="clear" w:pos="8176"/>
              <w:tab w:val="right" w:pos="9026" w:leader="dot"/>
            </w:tabs>
            <w:rPr/>
          </w:pPr>
          <w:hyperlink w:anchor="__RefHeading___Toc273064_2142443653">
            <w:r>
              <w:rPr>
                <w:webHidden/>
                <w:rStyle w:val="IndexLink"/>
                <w:rtl w:val="true"/>
              </w:rPr>
              <w:t>بحث حول محمد بن عیسی الأشعری</w:t>
            </w:r>
            <w:r>
              <w:rPr>
                <w:rStyle w:val="IndexLink"/>
                <w:rtl w:val="true"/>
              </w:rPr>
              <w:tab/>
            </w:r>
            <w:r>
              <w:rPr>
                <w:rStyle w:val="IndexLink"/>
              </w:rPr>
              <w:t>124</w:t>
            </w:r>
          </w:hyperlink>
        </w:p>
        <w:p>
          <w:pPr>
            <w:pStyle w:val="Contents4"/>
            <w:tabs>
              <w:tab w:val="clear" w:pos="8176"/>
              <w:tab w:val="right" w:pos="9026" w:leader="dot"/>
            </w:tabs>
            <w:rPr/>
          </w:pPr>
          <w:hyperlink w:anchor="__RefHeading___Toc273066_2142443653">
            <w:r>
              <w:rPr>
                <w:webHidden/>
                <w:rStyle w:val="IndexLink"/>
                <w:rtl w:val="true"/>
              </w:rPr>
              <w:t>عبد الله بن المغیرة ثقة ثقة</w:t>
            </w:r>
            <w:r>
              <w:rPr>
                <w:rStyle w:val="IndexLink"/>
                <w:rtl w:val="true"/>
              </w:rPr>
              <w:tab/>
            </w:r>
            <w:r>
              <w:rPr>
                <w:rStyle w:val="IndexLink"/>
              </w:rPr>
              <w:t>124</w:t>
            </w:r>
          </w:hyperlink>
        </w:p>
        <w:p>
          <w:pPr>
            <w:pStyle w:val="Contents4"/>
            <w:tabs>
              <w:tab w:val="clear" w:pos="8176"/>
              <w:tab w:val="right" w:pos="9026" w:leader="dot"/>
            </w:tabs>
            <w:rPr/>
          </w:pPr>
          <w:hyperlink w:anchor="__RefHeading___Toc273068_2142443653">
            <w:r>
              <w:rPr>
                <w:webHidden/>
                <w:rStyle w:val="IndexLink"/>
                <w:rtl w:val="true"/>
              </w:rPr>
              <w:t>محمد بن جزک ثقة</w:t>
            </w:r>
            <w:r>
              <w:rPr>
                <w:rStyle w:val="IndexLink"/>
                <w:rtl w:val="true"/>
              </w:rPr>
              <w:tab/>
            </w:r>
            <w:r>
              <w:rPr>
                <w:rStyle w:val="IndexLink"/>
              </w:rPr>
              <w:t>124</w:t>
            </w:r>
          </w:hyperlink>
        </w:p>
        <w:p>
          <w:pPr>
            <w:pStyle w:val="Contents4"/>
            <w:tabs>
              <w:tab w:val="clear" w:pos="8176"/>
              <w:tab w:val="right" w:pos="9026" w:leader="dot"/>
            </w:tabs>
            <w:rPr/>
          </w:pPr>
          <w:hyperlink w:anchor="__RefHeading___Toc273070_2142443653">
            <w:r>
              <w:rPr>
                <w:webHidden/>
                <w:rStyle w:val="IndexLink"/>
                <w:rtl w:val="true"/>
              </w:rPr>
              <w:t>توجیه ما دل علی أنّ المکاری والجمّال إذا جدّ بهما السیر قصّرا</w:t>
            </w:r>
            <w:r>
              <w:rPr>
                <w:rStyle w:val="IndexLink"/>
                <w:rtl w:val="true"/>
              </w:rPr>
              <w:tab/>
            </w:r>
            <w:r>
              <w:rPr>
                <w:rStyle w:val="IndexLink"/>
              </w:rPr>
              <w:t>125</w:t>
            </w:r>
          </w:hyperlink>
        </w:p>
        <w:p>
          <w:pPr>
            <w:pStyle w:val="Contents4"/>
            <w:tabs>
              <w:tab w:val="clear" w:pos="8176"/>
              <w:tab w:val="right" w:pos="9026" w:leader="dot"/>
            </w:tabs>
            <w:rPr/>
          </w:pPr>
          <w:hyperlink w:anchor="__RefHeading___Toc273072_2142443653">
            <w:r>
              <w:rPr>
                <w:webHidden/>
                <w:rStyle w:val="IndexLink"/>
                <w:rtl w:val="true"/>
              </w:rPr>
              <w:t>توجیه ما دل علی لزوم التقصیر علی المکاری مطلقا</w:t>
            </w:r>
            <w:r>
              <w:rPr>
                <w:rStyle w:val="IndexLink"/>
                <w:rtl w:val="true"/>
              </w:rPr>
              <w:tab/>
            </w:r>
            <w:r>
              <w:rPr>
                <w:rStyle w:val="IndexLink"/>
              </w:rPr>
              <w:t>127</w:t>
            </w:r>
          </w:hyperlink>
        </w:p>
        <w:p>
          <w:pPr>
            <w:pStyle w:val="Contents4"/>
            <w:tabs>
              <w:tab w:val="clear" w:pos="8176"/>
              <w:tab w:val="right" w:pos="9026" w:leader="dot"/>
            </w:tabs>
            <w:rPr/>
          </w:pPr>
          <w:hyperlink w:anchor="__RefHeading___Toc273074_2142443653">
            <w:r>
              <w:rPr>
                <w:webHidden/>
                <w:rStyle w:val="IndexLink"/>
                <w:rtl w:val="true"/>
              </w:rPr>
              <w:t>إشارة إلی ضعف أحمد بن هلال</w:t>
            </w:r>
            <w:r>
              <w:rPr>
                <w:rStyle w:val="IndexLink"/>
                <w:rtl w:val="true"/>
              </w:rPr>
              <w:tab/>
            </w:r>
            <w:r>
              <w:rPr>
                <w:rStyle w:val="IndexLink"/>
              </w:rPr>
              <w:t>130</w:t>
            </w:r>
          </w:hyperlink>
        </w:p>
        <w:p>
          <w:pPr>
            <w:pStyle w:val="Contents4"/>
            <w:tabs>
              <w:tab w:val="clear" w:pos="8176"/>
              <w:tab w:val="right" w:pos="9026" w:leader="dot"/>
            </w:tabs>
            <w:rPr/>
          </w:pPr>
          <w:hyperlink w:anchor="__RefHeading___Toc273076_2142443653">
            <w:r>
              <w:rPr>
                <w:webHidden/>
                <w:rStyle w:val="IndexLink"/>
                <w:rtl w:val="true"/>
              </w:rPr>
              <w:t>أبو سعید الخراسانی مجهول</w:t>
            </w:r>
            <w:r>
              <w:rPr>
                <w:rStyle w:val="IndexLink"/>
                <w:rtl w:val="true"/>
              </w:rPr>
              <w:tab/>
            </w:r>
            <w:r>
              <w:rPr>
                <w:rStyle w:val="IndexLink"/>
              </w:rPr>
              <w:t>130</w:t>
            </w:r>
          </w:hyperlink>
        </w:p>
        <w:p>
          <w:pPr>
            <w:pStyle w:val="Contents4"/>
            <w:tabs>
              <w:tab w:val="clear" w:pos="8176"/>
              <w:tab w:val="right" w:pos="9026" w:leader="dot"/>
            </w:tabs>
            <w:rPr/>
          </w:pPr>
          <w:hyperlink w:anchor="__RefHeading___Toc273078_2142443653">
            <w:r>
              <w:rPr>
                <w:webHidden/>
                <w:rStyle w:val="IndexLink"/>
                <w:rtl w:val="true"/>
              </w:rPr>
              <w:t>إشارة إلی حال إسماعیل بن جابر الجعفی</w:t>
            </w:r>
            <w:r>
              <w:rPr>
                <w:rStyle w:val="IndexLink"/>
                <w:rtl w:val="true"/>
              </w:rPr>
              <w:tab/>
            </w:r>
            <w:r>
              <w:rPr>
                <w:rStyle w:val="IndexLink"/>
              </w:rPr>
              <w:t>130</w:t>
            </w:r>
          </w:hyperlink>
        </w:p>
        <w:p>
          <w:pPr>
            <w:pStyle w:val="Contents4"/>
            <w:tabs>
              <w:tab w:val="clear" w:pos="8176"/>
              <w:tab w:val="right" w:pos="9026" w:leader="dot"/>
            </w:tabs>
            <w:rPr/>
          </w:pPr>
          <w:hyperlink w:anchor="__RefHeading___Toc273080_2142443653">
            <w:r>
              <w:rPr>
                <w:webHidden/>
                <w:rStyle w:val="IndexLink"/>
                <w:rtl w:val="true"/>
              </w:rPr>
              <w:t>توجیه ما دل علی أنّ المکاری إذا لم یقم فی منزله إلاّ خمسة أیّام أو أقل قصّر فی النهار وأتمّ فی اللیل</w:t>
            </w:r>
            <w:r>
              <w:rPr>
                <w:rStyle w:val="IndexLink"/>
                <w:rtl w:val="true"/>
              </w:rPr>
              <w:tab/>
            </w:r>
            <w:r>
              <w:rPr>
                <w:rStyle w:val="IndexLink"/>
              </w:rPr>
              <w:t>130</w:t>
            </w:r>
          </w:hyperlink>
        </w:p>
        <w:p>
          <w:pPr>
            <w:pStyle w:val="Contents4"/>
            <w:tabs>
              <w:tab w:val="clear" w:pos="8176"/>
              <w:tab w:val="right" w:pos="9026" w:leader="dot"/>
            </w:tabs>
            <w:rPr/>
          </w:pPr>
          <w:hyperlink w:anchor="__RefHeading___Toc273082_2142443653">
            <w:r>
              <w:rPr>
                <w:webHidden/>
                <w:rStyle w:val="IndexLink"/>
                <w:rtl w:val="true"/>
              </w:rPr>
              <w:t>هل یشترط التوالی فی إقامة العشرة؟</w:t>
            </w:r>
            <w:r>
              <w:rPr>
                <w:rStyle w:val="IndexLink"/>
                <w:rtl w:val="true"/>
              </w:rPr>
              <w:tab/>
            </w:r>
            <w:r>
              <w:rPr>
                <w:rStyle w:val="IndexLink"/>
              </w:rPr>
              <w:t>135</w:t>
            </w:r>
          </w:hyperlink>
        </w:p>
        <w:p>
          <w:pPr>
            <w:pStyle w:val="Contents4"/>
            <w:tabs>
              <w:tab w:val="clear" w:pos="8176"/>
              <w:tab w:val="right" w:pos="9026" w:leader="dot"/>
            </w:tabs>
            <w:rPr/>
          </w:pPr>
          <w:hyperlink w:anchor="__RefHeading___Toc273084_2142443653">
            <w:r>
              <w:rPr>
                <w:webHidden/>
                <w:rStyle w:val="IndexLink"/>
                <w:rtl w:val="true"/>
              </w:rPr>
              <w:t>السفر المحرّم</w:t>
            </w:r>
            <w:r>
              <w:rPr>
                <w:rStyle w:val="IndexLink"/>
                <w:rtl w:val="true"/>
              </w:rPr>
              <w:tab/>
            </w:r>
            <w:r>
              <w:rPr>
                <w:rStyle w:val="IndexLink"/>
              </w:rPr>
              <w:t>136</w:t>
            </w:r>
          </w:hyperlink>
        </w:p>
        <w:p>
          <w:pPr>
            <w:pStyle w:val="Contents4"/>
            <w:tabs>
              <w:tab w:val="clear" w:pos="8176"/>
              <w:tab w:val="right" w:pos="9026" w:leader="dot"/>
            </w:tabs>
            <w:rPr/>
          </w:pPr>
          <w:hyperlink w:anchor="__RefHeading___Toc273086_2142443653">
            <w:r>
              <w:rPr>
                <w:webHidden/>
                <w:rStyle w:val="IndexLink"/>
                <w:rtl w:val="true"/>
              </w:rPr>
              <w:t>معنی الولید والأعوص</w:t>
            </w:r>
            <w:r>
              <w:rPr>
                <w:rStyle w:val="IndexLink"/>
                <w:rtl w:val="true"/>
              </w:rPr>
              <w:tab/>
            </w:r>
            <w:r>
              <w:rPr>
                <w:rStyle w:val="IndexLink"/>
              </w:rPr>
              <w:t>139</w:t>
            </w:r>
          </w:hyperlink>
        </w:p>
        <w:p>
          <w:pPr>
            <w:pStyle w:val="Contents3"/>
            <w:tabs>
              <w:tab w:val="clear" w:pos="8459"/>
              <w:tab w:val="right" w:pos="9026" w:leader="dot"/>
            </w:tabs>
            <w:rPr/>
          </w:pPr>
          <w:hyperlink w:anchor="__RefHeading___Toc273088_2142443653">
            <w:r>
              <w:rPr>
                <w:webHidden/>
                <w:rStyle w:val="IndexLink"/>
                <w:rtl w:val="true"/>
              </w:rPr>
              <w:t>المتصیّد یجب علیه التمام أم التقصیر؟</w:t>
            </w:r>
            <w:r>
              <w:rPr>
                <w:rStyle w:val="IndexLink"/>
                <w:rtl w:val="true"/>
              </w:rPr>
              <w:tab/>
            </w:r>
            <w:r>
              <w:rPr>
                <w:rStyle w:val="IndexLink"/>
              </w:rPr>
              <w:t>140</w:t>
            </w:r>
          </w:hyperlink>
        </w:p>
        <w:p>
          <w:pPr>
            <w:pStyle w:val="Contents4"/>
            <w:tabs>
              <w:tab w:val="clear" w:pos="8176"/>
              <w:tab w:val="right" w:pos="9026" w:leader="dot"/>
            </w:tabs>
            <w:rPr/>
          </w:pPr>
          <w:hyperlink w:anchor="__RefHeading___Toc273090_214244365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73092_2142443653">
            <w:r>
              <w:rPr>
                <w:webHidden/>
                <w:rStyle w:val="IndexLink"/>
                <w:rtl w:val="true"/>
              </w:rPr>
              <w:t>إشارة إلی حال الحسن بن فضّال</w:t>
            </w:r>
            <w:r>
              <w:rPr>
                <w:rStyle w:val="IndexLink"/>
                <w:rtl w:val="true"/>
              </w:rPr>
              <w:tab/>
            </w:r>
            <w:r>
              <w:rPr>
                <w:rStyle w:val="IndexLink"/>
              </w:rPr>
              <w:t>142</w:t>
            </w:r>
          </w:hyperlink>
        </w:p>
        <w:p>
          <w:pPr>
            <w:pStyle w:val="Contents4"/>
            <w:tabs>
              <w:tab w:val="clear" w:pos="8176"/>
              <w:tab w:val="right" w:pos="9026" w:leader="dot"/>
            </w:tabs>
            <w:rPr/>
          </w:pPr>
          <w:hyperlink w:anchor="__RefHeading___Toc273094_2142443653">
            <w:r>
              <w:rPr>
                <w:webHidden/>
                <w:rStyle w:val="IndexLink"/>
                <w:rtl w:val="true"/>
              </w:rPr>
              <w:t>الحسن بن علی الذی یروی عنه محمد بن علی بن محبوب هو ابن عبد الله بن المغیرة</w:t>
            </w:r>
            <w:r>
              <w:rPr>
                <w:rStyle w:val="IndexLink"/>
                <w:rtl w:val="true"/>
              </w:rPr>
              <w:tab/>
            </w:r>
            <w:r>
              <w:rPr>
                <w:rStyle w:val="IndexLink"/>
              </w:rPr>
              <w:t>142</w:t>
            </w:r>
          </w:hyperlink>
        </w:p>
        <w:p>
          <w:pPr>
            <w:pStyle w:val="Contents4"/>
            <w:tabs>
              <w:tab w:val="clear" w:pos="8176"/>
              <w:tab w:val="right" w:pos="9026" w:leader="dot"/>
            </w:tabs>
            <w:rPr/>
          </w:pPr>
          <w:hyperlink w:anchor="__RefHeading___Toc273096_2142443653">
            <w:r>
              <w:rPr>
                <w:webHidden/>
                <w:rStyle w:val="IndexLink"/>
                <w:rtl w:val="true"/>
              </w:rPr>
              <w:t>عبد الله الراوی عن أبی عبد الله علیه السلام مشترک</w:t>
            </w:r>
            <w:r>
              <w:rPr>
                <w:rStyle w:val="IndexLink"/>
                <w:rtl w:val="true"/>
              </w:rPr>
              <w:tab/>
            </w:r>
            <w:r>
              <w:rPr>
                <w:rStyle w:val="IndexLink"/>
              </w:rPr>
              <w:t>143</w:t>
            </w:r>
          </w:hyperlink>
        </w:p>
        <w:p>
          <w:pPr>
            <w:pStyle w:val="Contents4"/>
            <w:tabs>
              <w:tab w:val="clear" w:pos="8176"/>
              <w:tab w:val="right" w:pos="9026" w:leader="dot"/>
            </w:tabs>
            <w:rPr/>
          </w:pPr>
          <w:hyperlink w:anchor="__RefHeading___Toc273098_2142443653">
            <w:r>
              <w:rPr>
                <w:webHidden/>
                <w:rStyle w:val="IndexLink"/>
                <w:rtl w:val="true"/>
              </w:rPr>
              <w:t>بیان ما دل علی عدم التقصیر علی من سافر إلی الصید وأنّه لهو ومسیر باطل</w:t>
            </w:r>
            <w:r>
              <w:rPr>
                <w:rStyle w:val="IndexLink"/>
                <w:rtl w:val="true"/>
              </w:rPr>
              <w:tab/>
            </w:r>
            <w:r>
              <w:rPr>
                <w:rStyle w:val="IndexLink"/>
              </w:rPr>
              <w:t>143</w:t>
            </w:r>
          </w:hyperlink>
        </w:p>
        <w:p>
          <w:pPr>
            <w:pStyle w:val="Contents4"/>
            <w:tabs>
              <w:tab w:val="clear" w:pos="8176"/>
              <w:tab w:val="right" w:pos="9026" w:leader="dot"/>
            </w:tabs>
            <w:rPr/>
          </w:pPr>
          <w:hyperlink w:anchor="__RefHeading___Toc273100_2142443653">
            <w:r>
              <w:rPr>
                <w:webHidden/>
                <w:rStyle w:val="IndexLink"/>
                <w:rtl w:val="true"/>
              </w:rPr>
              <w:t>معنی شیّع ، البطر ، الفضول والجادّة</w:t>
            </w:r>
            <w:r>
              <w:rPr>
                <w:rStyle w:val="IndexLink"/>
                <w:rtl w:val="true"/>
              </w:rPr>
              <w:tab/>
            </w:r>
            <w:r>
              <w:rPr>
                <w:rStyle w:val="IndexLink"/>
              </w:rPr>
              <w:t>146</w:t>
            </w:r>
          </w:hyperlink>
        </w:p>
        <w:p>
          <w:pPr>
            <w:pStyle w:val="Contents3"/>
            <w:tabs>
              <w:tab w:val="clear" w:pos="8459"/>
              <w:tab w:val="right" w:pos="9026" w:leader="dot"/>
            </w:tabs>
            <w:rPr/>
          </w:pPr>
          <w:hyperlink w:anchor="__RefHeading___Toc273102_2142443653">
            <w:r>
              <w:rPr>
                <w:webHidden/>
                <w:rStyle w:val="IndexLink"/>
                <w:rtl w:val="true"/>
              </w:rPr>
              <w:t>المسافر یدخل بلداً لا یدری ما مقامه فیه</w:t>
            </w:r>
            <w:r>
              <w:rPr>
                <w:rStyle w:val="IndexLink"/>
                <w:rtl w:val="true"/>
              </w:rPr>
              <w:tab/>
            </w:r>
            <w:r>
              <w:rPr>
                <w:rStyle w:val="IndexLink"/>
              </w:rPr>
              <w:t>147</w:t>
            </w:r>
          </w:hyperlink>
        </w:p>
        <w:p>
          <w:pPr>
            <w:pStyle w:val="Contents4"/>
            <w:tabs>
              <w:tab w:val="clear" w:pos="8176"/>
              <w:tab w:val="right" w:pos="9026" w:leader="dot"/>
            </w:tabs>
            <w:rPr/>
          </w:pPr>
          <w:hyperlink w:anchor="__RefHeading___Toc273104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73106_2142443653">
            <w:r>
              <w:rPr>
                <w:webHidden/>
                <w:rStyle w:val="IndexLink"/>
                <w:rtl w:val="true"/>
              </w:rPr>
              <w:t>بحث حول عبد الصمد بن محمد</w:t>
            </w:r>
            <w:r>
              <w:rPr>
                <w:rStyle w:val="IndexLink"/>
                <w:rtl w:val="true"/>
              </w:rPr>
              <w:tab/>
            </w:r>
            <w:r>
              <w:rPr>
                <w:rStyle w:val="IndexLink"/>
              </w:rPr>
              <w:t>149</w:t>
            </w:r>
          </w:hyperlink>
        </w:p>
        <w:p>
          <w:pPr>
            <w:pStyle w:val="Contents4"/>
            <w:tabs>
              <w:tab w:val="clear" w:pos="8176"/>
              <w:tab w:val="right" w:pos="9026" w:leader="dot"/>
            </w:tabs>
            <w:rPr/>
          </w:pPr>
          <w:hyperlink w:anchor="__RefHeading___Toc273108_2142443653">
            <w:r>
              <w:rPr>
                <w:webHidden/>
                <w:rStyle w:val="IndexLink"/>
                <w:rtl w:val="true"/>
              </w:rPr>
              <w:t>بحث حول حنّان بن سدیر</w:t>
            </w:r>
            <w:r>
              <w:rPr>
                <w:rStyle w:val="IndexLink"/>
                <w:rtl w:val="true"/>
              </w:rPr>
              <w:tab/>
            </w:r>
            <w:r>
              <w:rPr>
                <w:rStyle w:val="IndexLink"/>
              </w:rPr>
              <w:t>149</w:t>
            </w:r>
          </w:hyperlink>
        </w:p>
        <w:p>
          <w:pPr>
            <w:pStyle w:val="Contents4"/>
            <w:tabs>
              <w:tab w:val="clear" w:pos="8176"/>
              <w:tab w:val="right" w:pos="9026" w:leader="dot"/>
            </w:tabs>
            <w:rPr/>
          </w:pPr>
          <w:hyperlink w:anchor="__RefHeading___Toc273110_2142443653">
            <w:r>
              <w:rPr>
                <w:webHidden/>
                <w:rStyle w:val="IndexLink"/>
                <w:rtl w:val="true"/>
              </w:rPr>
              <w:t>بحث حول سدیر</w:t>
            </w:r>
            <w:r>
              <w:rPr>
                <w:rStyle w:val="IndexLink"/>
                <w:rtl w:val="true"/>
              </w:rPr>
              <w:tab/>
            </w:r>
            <w:r>
              <w:rPr>
                <w:rStyle w:val="IndexLink"/>
              </w:rPr>
              <w:t>149</w:t>
            </w:r>
          </w:hyperlink>
        </w:p>
        <w:p>
          <w:pPr>
            <w:pStyle w:val="Contents4"/>
            <w:tabs>
              <w:tab w:val="clear" w:pos="8176"/>
              <w:tab w:val="right" w:pos="9026" w:leader="dot"/>
            </w:tabs>
            <w:rPr/>
          </w:pPr>
          <w:hyperlink w:anchor="__RefHeading___Toc273112_2142443653">
            <w:r>
              <w:rPr>
                <w:webHidden/>
                <w:rStyle w:val="IndexLink"/>
                <w:rtl w:val="true"/>
              </w:rPr>
              <w:t>بحث حول علی بن السندی</w:t>
            </w:r>
            <w:r>
              <w:rPr>
                <w:rStyle w:val="IndexLink"/>
                <w:rtl w:val="true"/>
              </w:rPr>
              <w:tab/>
            </w:r>
            <w:r>
              <w:rPr>
                <w:rStyle w:val="IndexLink"/>
              </w:rPr>
              <w:t>150</w:t>
            </w:r>
          </w:hyperlink>
        </w:p>
        <w:p>
          <w:pPr>
            <w:pStyle w:val="Contents4"/>
            <w:tabs>
              <w:tab w:val="clear" w:pos="8176"/>
              <w:tab w:val="right" w:pos="9026" w:leader="dot"/>
            </w:tabs>
            <w:rPr/>
          </w:pPr>
          <w:hyperlink w:anchor="__RefHeading___Toc273114_2142443653">
            <w:r>
              <w:rPr>
                <w:webHidden/>
                <w:rStyle w:val="IndexLink"/>
                <w:rtl w:val="true"/>
              </w:rPr>
              <w:t>هل یکفی فی التردّد الشهر الهلالی وإن کان ناقصاً؟</w:t>
            </w:r>
            <w:r>
              <w:rPr>
                <w:rStyle w:val="IndexLink"/>
                <w:rtl w:val="true"/>
              </w:rPr>
              <w:tab/>
            </w:r>
            <w:r>
              <w:rPr>
                <w:rStyle w:val="IndexLink"/>
              </w:rPr>
              <w:t>151</w:t>
            </w:r>
          </w:hyperlink>
        </w:p>
        <w:p>
          <w:pPr>
            <w:pStyle w:val="Contents4"/>
            <w:tabs>
              <w:tab w:val="clear" w:pos="8176"/>
              <w:tab w:val="right" w:pos="9026" w:leader="dot"/>
            </w:tabs>
            <w:rPr/>
          </w:pPr>
          <w:hyperlink w:anchor="__RefHeading___Toc273116_2142443653">
            <w:r>
              <w:rPr>
                <w:webHidden/>
                <w:rStyle w:val="IndexLink"/>
                <w:rtl w:val="true"/>
              </w:rPr>
              <w:t>المعتبر نیّة الإقامة بعد الوصول</w:t>
            </w:r>
            <w:r>
              <w:rPr>
                <w:rStyle w:val="IndexLink"/>
                <w:rtl w:val="true"/>
              </w:rPr>
              <w:tab/>
            </w:r>
            <w:r>
              <w:rPr>
                <w:rStyle w:val="IndexLink"/>
              </w:rPr>
              <w:t>152</w:t>
            </w:r>
          </w:hyperlink>
        </w:p>
        <w:p>
          <w:pPr>
            <w:pStyle w:val="Contents4"/>
            <w:tabs>
              <w:tab w:val="clear" w:pos="8176"/>
              <w:tab w:val="right" w:pos="9026" w:leader="dot"/>
            </w:tabs>
            <w:rPr/>
          </w:pPr>
          <w:hyperlink w:anchor="__RefHeading___Toc273118_2142443653">
            <w:r>
              <w:rPr>
                <w:webHidden/>
                <w:rStyle w:val="IndexLink"/>
                <w:rtl w:val="true"/>
              </w:rPr>
              <w:t>هل یشترط فی نیّة إقامة العشرة قصد عدم الخروج إلی محل الترخّص؟</w:t>
            </w:r>
            <w:r>
              <w:rPr>
                <w:rStyle w:val="IndexLink"/>
                <w:rtl w:val="true"/>
              </w:rPr>
              <w:tab/>
            </w:r>
            <w:r>
              <w:rPr>
                <w:rStyle w:val="IndexLink"/>
              </w:rPr>
              <w:t>153</w:t>
            </w:r>
          </w:hyperlink>
        </w:p>
        <w:p>
          <w:pPr>
            <w:pStyle w:val="Contents4"/>
            <w:tabs>
              <w:tab w:val="clear" w:pos="8176"/>
              <w:tab w:val="right" w:pos="9026" w:leader="dot"/>
            </w:tabs>
            <w:rPr/>
          </w:pPr>
          <w:hyperlink w:anchor="__RefHeading___Toc273120_2142443653">
            <w:r>
              <w:rPr>
                <w:webHidden/>
                <w:rStyle w:val="IndexLink"/>
                <w:rtl w:val="true"/>
              </w:rPr>
              <w:t>توجیه ما دل علی الإتمام فی إقامة الخمسة</w:t>
            </w:r>
            <w:r>
              <w:rPr>
                <w:rStyle w:val="IndexLink"/>
                <w:rtl w:val="true"/>
              </w:rPr>
              <w:tab/>
            </w:r>
            <w:r>
              <w:rPr>
                <w:rStyle w:val="IndexLink"/>
              </w:rPr>
              <w:t>156</w:t>
            </w:r>
          </w:hyperlink>
        </w:p>
        <w:p>
          <w:pPr>
            <w:pStyle w:val="Contents3"/>
            <w:tabs>
              <w:tab w:val="clear" w:pos="8459"/>
              <w:tab w:val="right" w:pos="9026" w:leader="dot"/>
            </w:tabs>
            <w:rPr/>
          </w:pPr>
          <w:hyperlink w:anchor="__RefHeading___Toc273122_2142443653">
            <w:r>
              <w:rPr>
                <w:webHidden/>
                <w:rStyle w:val="IndexLink"/>
                <w:rtl w:val="true"/>
              </w:rPr>
              <w:t>المسافر یقدم البلد ویعزم علی المقام عشرة أیّام ثمّ یبدو له</w:t>
            </w:r>
            <w:r>
              <w:rPr>
                <w:rStyle w:val="IndexLink"/>
                <w:rtl w:val="true"/>
              </w:rPr>
              <w:tab/>
            </w:r>
            <w:r>
              <w:rPr>
                <w:rStyle w:val="IndexLink"/>
              </w:rPr>
              <w:t>157</w:t>
            </w:r>
          </w:hyperlink>
        </w:p>
        <w:p>
          <w:pPr>
            <w:pStyle w:val="Contents4"/>
            <w:tabs>
              <w:tab w:val="clear" w:pos="8176"/>
              <w:tab w:val="right" w:pos="9026" w:leader="dot"/>
            </w:tabs>
            <w:rPr/>
          </w:pPr>
          <w:hyperlink w:anchor="__RefHeading___Toc273124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73126_2142443653">
            <w:r>
              <w:rPr>
                <w:webHidden/>
                <w:rStyle w:val="IndexLink"/>
                <w:rtl w:val="true"/>
              </w:rPr>
              <w:t>حمزة بن عبد الله الجعفری غیر مذکور فی الرجال</w:t>
            </w:r>
            <w:r>
              <w:rPr>
                <w:rStyle w:val="IndexLink"/>
                <w:rtl w:val="true"/>
              </w:rPr>
              <w:tab/>
            </w:r>
            <w:r>
              <w:rPr>
                <w:rStyle w:val="IndexLink"/>
              </w:rPr>
              <w:t>159</w:t>
            </w:r>
          </w:hyperlink>
        </w:p>
        <w:p>
          <w:pPr>
            <w:pStyle w:val="Contents4"/>
            <w:tabs>
              <w:tab w:val="clear" w:pos="8176"/>
              <w:tab w:val="right" w:pos="9026" w:leader="dot"/>
            </w:tabs>
            <w:rPr/>
          </w:pPr>
          <w:hyperlink w:anchor="__RefHeading___Toc273128_2142443653">
            <w:r>
              <w:rPr>
                <w:webHidden/>
                <w:rStyle w:val="IndexLink"/>
                <w:rtl w:val="true"/>
              </w:rPr>
              <w:t>بیان ما دل علی أنّ من رجع عن نیّة الإقامة قبل أن یصلّی فریضة بتمام یلزمه التقصیر</w:t>
            </w:r>
            <w:r>
              <w:rPr>
                <w:rStyle w:val="IndexLink"/>
                <w:rtl w:val="true"/>
              </w:rPr>
              <w:tab/>
            </w:r>
            <w:r>
              <w:rPr>
                <w:rStyle w:val="IndexLink"/>
              </w:rPr>
              <w:t>159</w:t>
            </w:r>
          </w:hyperlink>
        </w:p>
        <w:p>
          <w:pPr>
            <w:pStyle w:val="Contents4"/>
            <w:tabs>
              <w:tab w:val="clear" w:pos="8176"/>
              <w:tab w:val="right" w:pos="9026" w:leader="dot"/>
            </w:tabs>
            <w:rPr/>
          </w:pPr>
          <w:hyperlink w:anchor="__RefHeading___Toc273130_2142443653">
            <w:r>
              <w:rPr>
                <w:webHidden/>
                <w:rStyle w:val="IndexLink"/>
                <w:rtl w:val="true"/>
              </w:rPr>
              <w:t>هل الشروع فی الصوم ملحق بالصلاة؟</w:t>
            </w:r>
            <w:r>
              <w:rPr>
                <w:rStyle w:val="IndexLink"/>
                <w:rtl w:val="true"/>
              </w:rPr>
              <w:tab/>
            </w:r>
            <w:r>
              <w:rPr>
                <w:rStyle w:val="IndexLink"/>
              </w:rPr>
              <w:t>161</w:t>
            </w:r>
          </w:hyperlink>
        </w:p>
        <w:p>
          <w:pPr>
            <w:pStyle w:val="Contents4"/>
            <w:tabs>
              <w:tab w:val="clear" w:pos="8176"/>
              <w:tab w:val="right" w:pos="9026" w:leader="dot"/>
            </w:tabs>
            <w:rPr/>
          </w:pPr>
          <w:hyperlink w:anchor="__RefHeading___Toc273132_2142443653">
            <w:r>
              <w:rPr>
                <w:webHidden/>
                <w:rStyle w:val="IndexLink"/>
                <w:rtl w:val="true"/>
              </w:rPr>
              <w:t>توجیه ما دل علی أنّ من نوی الإقامة بمکّة وأتمّ الصلاة ثم رجع عن نیّته یرجع إلی التقصیر</w:t>
            </w:r>
            <w:r>
              <w:rPr>
                <w:rStyle w:val="IndexLink"/>
                <w:rtl w:val="true"/>
              </w:rPr>
              <w:tab/>
            </w:r>
            <w:r>
              <w:rPr>
                <w:rStyle w:val="IndexLink"/>
              </w:rPr>
              <w:t>165</w:t>
            </w:r>
          </w:hyperlink>
        </w:p>
        <w:p>
          <w:pPr>
            <w:pStyle w:val="Contents3"/>
            <w:tabs>
              <w:tab w:val="clear" w:pos="8459"/>
              <w:tab w:val="right" w:pos="9026" w:leader="dot"/>
            </w:tabs>
            <w:rPr/>
          </w:pPr>
          <w:hyperlink w:anchor="__RefHeading___Toc273134_2142443653">
            <w:r>
              <w:rPr>
                <w:webHidden/>
                <w:rStyle w:val="IndexLink"/>
                <w:rtl w:val="true"/>
              </w:rPr>
              <w:t>المسافر یدخل علیه الوقت فلا یصلّی حتی یدخل إلی أهله ، والمقیم یدخل علیه الوقت فلا یصلّی حتی یخرج</w:t>
            </w:r>
            <w:r>
              <w:rPr>
                <w:rStyle w:val="IndexLink"/>
                <w:rtl w:val="true"/>
              </w:rPr>
              <w:tab/>
            </w:r>
            <w:r>
              <w:rPr>
                <w:rStyle w:val="IndexLink"/>
              </w:rPr>
              <w:t>166</w:t>
            </w:r>
          </w:hyperlink>
        </w:p>
        <w:p>
          <w:pPr>
            <w:pStyle w:val="Contents4"/>
            <w:tabs>
              <w:tab w:val="clear" w:pos="8176"/>
              <w:tab w:val="right" w:pos="9026" w:leader="dot"/>
            </w:tabs>
            <w:rPr/>
          </w:pPr>
          <w:hyperlink w:anchor="__RefHeading___Toc273136_2142443653">
            <w:r>
              <w:rPr>
                <w:webHidden/>
                <w:rStyle w:val="IndexLink"/>
                <w:rtl w:val="true"/>
              </w:rPr>
              <w:t>معلّی بن محمد ضعیف</w:t>
            </w:r>
            <w:r>
              <w:rPr>
                <w:rStyle w:val="IndexLink"/>
                <w:rtl w:val="true"/>
              </w:rPr>
              <w:tab/>
            </w:r>
            <w:r>
              <w:rPr>
                <w:rStyle w:val="IndexLink"/>
              </w:rPr>
              <w:t>166</w:t>
            </w:r>
          </w:hyperlink>
        </w:p>
        <w:p>
          <w:pPr>
            <w:pStyle w:val="Contents4"/>
            <w:tabs>
              <w:tab w:val="clear" w:pos="8176"/>
              <w:tab w:val="right" w:pos="9026" w:leader="dot"/>
            </w:tabs>
            <w:rPr/>
          </w:pPr>
          <w:hyperlink w:anchor="__RefHeading___Toc273138_2142443653">
            <w:r>
              <w:rPr>
                <w:webHidden/>
                <w:rStyle w:val="IndexLink"/>
                <w:rtl w:val="true"/>
              </w:rPr>
              <w:t>بحث حول ابن فضّال</w:t>
            </w:r>
            <w:r>
              <w:rPr>
                <w:rStyle w:val="IndexLink"/>
                <w:rtl w:val="true"/>
              </w:rPr>
              <w:tab/>
            </w:r>
            <w:r>
              <w:rPr>
                <w:rStyle w:val="IndexLink"/>
              </w:rPr>
              <w:t>168</w:t>
            </w:r>
          </w:hyperlink>
        </w:p>
        <w:p>
          <w:pPr>
            <w:pStyle w:val="Contents4"/>
            <w:tabs>
              <w:tab w:val="clear" w:pos="8176"/>
              <w:tab w:val="right" w:pos="9026" w:leader="dot"/>
            </w:tabs>
            <w:rPr/>
          </w:pPr>
          <w:hyperlink w:anchor="__RefHeading___Toc273140_2142443653">
            <w:r>
              <w:rPr>
                <w:webHidden/>
                <w:rStyle w:val="IndexLink"/>
                <w:rtl w:val="true"/>
              </w:rPr>
              <w:t>بشیر النبّال مهمل</w:t>
            </w:r>
            <w:r>
              <w:rPr>
                <w:rStyle w:val="IndexLink"/>
                <w:rtl w:val="true"/>
              </w:rPr>
              <w:tab/>
            </w:r>
            <w:r>
              <w:rPr>
                <w:rStyle w:val="IndexLink"/>
              </w:rPr>
              <w:t>168</w:t>
            </w:r>
          </w:hyperlink>
        </w:p>
        <w:p>
          <w:pPr>
            <w:pStyle w:val="Contents4"/>
            <w:tabs>
              <w:tab w:val="clear" w:pos="8176"/>
              <w:tab w:val="right" w:pos="9026" w:leader="dot"/>
            </w:tabs>
            <w:rPr/>
          </w:pPr>
          <w:hyperlink w:anchor="__RefHeading___Toc273142_2142443653">
            <w:r>
              <w:rPr>
                <w:webHidden/>
                <w:rStyle w:val="IndexLink"/>
                <w:rtl w:val="true"/>
              </w:rPr>
              <w:t>توجیه ما دل علی أنّ الاعتبار فی القصر والإتمام بوقت الوجوب لا وقت الأداء</w:t>
            </w:r>
            <w:r>
              <w:rPr>
                <w:rStyle w:val="IndexLink"/>
                <w:rtl w:val="true"/>
              </w:rPr>
              <w:tab/>
            </w:r>
            <w:r>
              <w:rPr>
                <w:rStyle w:val="IndexLink"/>
              </w:rPr>
              <w:t>169</w:t>
            </w:r>
          </w:hyperlink>
        </w:p>
        <w:p>
          <w:pPr>
            <w:pStyle w:val="Contents4"/>
            <w:tabs>
              <w:tab w:val="clear" w:pos="8176"/>
              <w:tab w:val="right" w:pos="9026" w:leader="dot"/>
            </w:tabs>
            <w:rPr/>
          </w:pPr>
          <w:hyperlink w:anchor="__RefHeading___Toc273144_2142443653">
            <w:r>
              <w:rPr>
                <w:webHidden/>
                <w:rStyle w:val="IndexLink"/>
                <w:rtl w:val="true"/>
              </w:rPr>
              <w:t>إشارة إلی حال إسماعیل بن جابر الجعفی</w:t>
            </w:r>
            <w:r>
              <w:rPr>
                <w:rStyle w:val="IndexLink"/>
                <w:rtl w:val="true"/>
              </w:rPr>
              <w:tab/>
            </w:r>
            <w:r>
              <w:rPr>
                <w:rStyle w:val="IndexLink"/>
              </w:rPr>
              <w:t>170</w:t>
            </w:r>
          </w:hyperlink>
        </w:p>
        <w:p>
          <w:pPr>
            <w:pStyle w:val="Contents4"/>
            <w:tabs>
              <w:tab w:val="clear" w:pos="8176"/>
              <w:tab w:val="right" w:pos="9026" w:leader="dot"/>
            </w:tabs>
            <w:rPr/>
          </w:pPr>
          <w:hyperlink w:anchor="__RefHeading___Toc273146_2142443653">
            <w:r>
              <w:rPr>
                <w:webHidden/>
                <w:rStyle w:val="IndexLink"/>
                <w:rtl w:val="true"/>
              </w:rPr>
              <w:t>إشارة إلی حال إسحاق بن عمار</w:t>
            </w:r>
            <w:r>
              <w:rPr>
                <w:rStyle w:val="IndexLink"/>
                <w:rtl w:val="true"/>
              </w:rPr>
              <w:tab/>
            </w:r>
            <w:r>
              <w:rPr>
                <w:rStyle w:val="IndexLink"/>
              </w:rPr>
              <w:t>170</w:t>
            </w:r>
          </w:hyperlink>
        </w:p>
        <w:p>
          <w:pPr>
            <w:pStyle w:val="Contents4"/>
            <w:tabs>
              <w:tab w:val="clear" w:pos="8176"/>
              <w:tab w:val="right" w:pos="9026" w:leader="dot"/>
            </w:tabs>
            <w:rPr/>
          </w:pPr>
          <w:hyperlink w:anchor="__RefHeading___Toc273148_2142443653">
            <w:r>
              <w:rPr>
                <w:webHidden/>
                <w:rStyle w:val="IndexLink"/>
                <w:rtl w:val="true"/>
              </w:rPr>
              <w:t>الحکم بن مسکین مجهول الحال</w:t>
            </w:r>
            <w:r>
              <w:rPr>
                <w:rStyle w:val="IndexLink"/>
                <w:rtl w:val="true"/>
              </w:rPr>
              <w:tab/>
            </w:r>
            <w:r>
              <w:rPr>
                <w:rStyle w:val="IndexLink"/>
              </w:rPr>
              <w:t>171</w:t>
            </w:r>
          </w:hyperlink>
        </w:p>
        <w:p>
          <w:pPr>
            <w:pStyle w:val="Contents4"/>
            <w:tabs>
              <w:tab w:val="clear" w:pos="8176"/>
              <w:tab w:val="right" w:pos="9026" w:leader="dot"/>
            </w:tabs>
            <w:rPr/>
          </w:pPr>
          <w:hyperlink w:anchor="__RefHeading___Toc273150_2142443653">
            <w:r>
              <w:rPr>
                <w:webHidden/>
                <w:rStyle w:val="IndexLink"/>
                <w:rtl w:val="true"/>
              </w:rPr>
              <w:t>إشارة إلی حال محمد بن عبد الحمید</w:t>
            </w:r>
            <w:r>
              <w:rPr>
                <w:rStyle w:val="IndexLink"/>
                <w:rtl w:val="true"/>
              </w:rPr>
              <w:tab/>
            </w:r>
            <w:r>
              <w:rPr>
                <w:rStyle w:val="IndexLink"/>
              </w:rPr>
              <w:t>171</w:t>
            </w:r>
          </w:hyperlink>
        </w:p>
        <w:p>
          <w:pPr>
            <w:pStyle w:val="Contents4"/>
            <w:tabs>
              <w:tab w:val="clear" w:pos="8176"/>
              <w:tab w:val="right" w:pos="9026" w:leader="dot"/>
            </w:tabs>
            <w:rPr/>
          </w:pPr>
          <w:hyperlink w:anchor="__RefHeading___Toc273152_2142443653">
            <w:r>
              <w:rPr>
                <w:webHidden/>
                <w:rStyle w:val="IndexLink"/>
                <w:rtl w:val="true"/>
              </w:rPr>
              <w:t>بیان ما دل علی أنّ الاعتبار بوقت الأداء وما دل علی التخییر بین القصر والإتمام</w:t>
            </w:r>
            <w:r>
              <w:rPr>
                <w:rStyle w:val="IndexLink"/>
                <w:rtl w:val="true"/>
              </w:rPr>
              <w:tab/>
            </w:r>
            <w:r>
              <w:rPr>
                <w:rStyle w:val="IndexLink"/>
              </w:rPr>
              <w:t>171</w:t>
            </w:r>
          </w:hyperlink>
        </w:p>
        <w:p>
          <w:pPr>
            <w:pStyle w:val="Contents3"/>
            <w:tabs>
              <w:tab w:val="clear" w:pos="8459"/>
              <w:tab w:val="right" w:pos="9026" w:leader="dot"/>
            </w:tabs>
            <w:rPr/>
          </w:pPr>
          <w:hyperlink w:anchor="__RefHeading___Toc273154_2142443653">
            <w:r>
              <w:rPr>
                <w:webHidden/>
                <w:rStyle w:val="IndexLink"/>
                <w:rtl w:val="true"/>
              </w:rPr>
              <w:t>من تمّم فی السفر</w:t>
            </w:r>
            <w:r>
              <w:rPr>
                <w:rStyle w:val="IndexLink"/>
                <w:rtl w:val="true"/>
              </w:rPr>
              <w:tab/>
            </w:r>
            <w:r>
              <w:rPr>
                <w:rStyle w:val="IndexLink"/>
              </w:rPr>
              <w:t>174</w:t>
            </w:r>
          </w:hyperlink>
        </w:p>
        <w:p>
          <w:pPr>
            <w:pStyle w:val="Contents4"/>
            <w:tabs>
              <w:tab w:val="clear" w:pos="8176"/>
              <w:tab w:val="right" w:pos="9026" w:leader="dot"/>
            </w:tabs>
            <w:rPr/>
          </w:pPr>
          <w:hyperlink w:anchor="__RefHeading___Toc273156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73158_2142443653">
            <w:r>
              <w:rPr>
                <w:webHidden/>
                <w:rStyle w:val="IndexLink"/>
                <w:rtl w:val="true"/>
              </w:rPr>
              <w:t>بحث حول سوید القلاّء</w:t>
            </w:r>
            <w:r>
              <w:rPr>
                <w:rStyle w:val="IndexLink"/>
                <w:rtl w:val="true"/>
              </w:rPr>
              <w:tab/>
            </w:r>
            <w:r>
              <w:rPr>
                <w:rStyle w:val="IndexLink"/>
              </w:rPr>
              <w:t>175</w:t>
            </w:r>
          </w:hyperlink>
        </w:p>
        <w:p>
          <w:pPr>
            <w:pStyle w:val="Contents4"/>
            <w:tabs>
              <w:tab w:val="clear" w:pos="8176"/>
              <w:tab w:val="right" w:pos="9026" w:leader="dot"/>
            </w:tabs>
            <w:rPr/>
          </w:pPr>
          <w:hyperlink w:anchor="__RefHeading___Toc273160_2142443653">
            <w:r>
              <w:rPr>
                <w:webHidden/>
                <w:rStyle w:val="IndexLink"/>
                <w:rtl w:val="true"/>
              </w:rPr>
              <w:t>حکم من أتمّ فی موضع القصر نسیاناً أو جهلاً</w:t>
            </w:r>
            <w:r>
              <w:rPr>
                <w:rStyle w:val="IndexLink"/>
                <w:rtl w:val="true"/>
              </w:rPr>
              <w:tab/>
            </w:r>
            <w:r>
              <w:rPr>
                <w:rStyle w:val="IndexLink"/>
              </w:rPr>
              <w:t>176</w:t>
            </w:r>
          </w:hyperlink>
        </w:p>
        <w:p>
          <w:pPr>
            <w:pStyle w:val="Contents3"/>
            <w:tabs>
              <w:tab w:val="clear" w:pos="8459"/>
              <w:tab w:val="right" w:pos="9026" w:leader="dot"/>
            </w:tabs>
            <w:rPr/>
          </w:pPr>
          <w:hyperlink w:anchor="__RefHeading___Toc273162_2142443653">
            <w:r>
              <w:rPr>
                <w:webHidden/>
                <w:rStyle w:val="IndexLink"/>
                <w:rtl w:val="true"/>
              </w:rPr>
              <w:t>من یقدم من السفر إلی متی یجوز له التقصیر؟</w:t>
            </w:r>
            <w:r>
              <w:rPr>
                <w:rStyle w:val="IndexLink"/>
                <w:rtl w:val="true"/>
              </w:rPr>
              <w:tab/>
            </w:r>
            <w:r>
              <w:rPr>
                <w:rStyle w:val="IndexLink"/>
              </w:rPr>
              <w:t>179</w:t>
            </w:r>
          </w:hyperlink>
        </w:p>
        <w:p>
          <w:pPr>
            <w:pStyle w:val="Contents4"/>
            <w:tabs>
              <w:tab w:val="clear" w:pos="8176"/>
              <w:tab w:val="right" w:pos="9026" w:leader="dot"/>
            </w:tabs>
            <w:rPr/>
          </w:pPr>
          <w:hyperlink w:anchor="__RefHeading___Toc273164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73166_2142443653">
            <w:r>
              <w:rPr>
                <w:webHidden/>
                <w:rStyle w:val="IndexLink"/>
                <w:rtl w:val="true"/>
              </w:rPr>
              <w:t>بحث حول عبد الله بن عامر</w:t>
            </w:r>
            <w:r>
              <w:rPr>
                <w:rStyle w:val="IndexLink"/>
                <w:rtl w:val="true"/>
              </w:rPr>
              <w:tab/>
            </w:r>
            <w:r>
              <w:rPr>
                <w:rStyle w:val="IndexLink"/>
              </w:rPr>
              <w:t>181</w:t>
            </w:r>
          </w:hyperlink>
        </w:p>
        <w:p>
          <w:pPr>
            <w:pStyle w:val="Contents4"/>
            <w:tabs>
              <w:tab w:val="clear" w:pos="8176"/>
              <w:tab w:val="right" w:pos="9026" w:leader="dot"/>
            </w:tabs>
            <w:rPr/>
          </w:pPr>
          <w:hyperlink w:anchor="__RefHeading___Toc273168_2142443653">
            <w:r>
              <w:rPr>
                <w:webHidden/>
                <w:rStyle w:val="IndexLink"/>
                <w:rtl w:val="true"/>
              </w:rPr>
              <w:t>بیان ما دل علی أنّ حد التقصیر والإتمام سماع الأذان وما دل علی أنّه دخول المنزل والجمع بینهما</w:t>
            </w:r>
            <w:r>
              <w:rPr>
                <w:rStyle w:val="IndexLink"/>
                <w:rtl w:val="true"/>
              </w:rPr>
              <w:tab/>
            </w:r>
            <w:r>
              <w:rPr>
                <w:rStyle w:val="IndexLink"/>
              </w:rPr>
              <w:t>181</w:t>
            </w:r>
          </w:hyperlink>
        </w:p>
        <w:p>
          <w:pPr>
            <w:pStyle w:val="Contents3"/>
            <w:tabs>
              <w:tab w:val="clear" w:pos="8459"/>
              <w:tab w:val="right" w:pos="9026" w:leader="dot"/>
            </w:tabs>
            <w:rPr/>
          </w:pPr>
          <w:hyperlink w:anchor="__RefHeading___Toc273170_2142443653">
            <w:r>
              <w:rPr>
                <w:webHidden/>
                <w:rStyle w:val="IndexLink"/>
                <w:rtl w:val="true"/>
              </w:rPr>
              <w:t>المریض یصلّی فی محمله إذا کان مسافراً أو علی دابّته</w:t>
            </w:r>
            <w:r>
              <w:rPr>
                <w:rStyle w:val="IndexLink"/>
                <w:rtl w:val="true"/>
              </w:rPr>
              <w:tab/>
            </w:r>
            <w:r>
              <w:rPr>
                <w:rStyle w:val="IndexLink"/>
              </w:rPr>
              <w:t>186</w:t>
            </w:r>
          </w:hyperlink>
        </w:p>
        <w:p>
          <w:pPr>
            <w:pStyle w:val="Contents4"/>
            <w:tabs>
              <w:tab w:val="clear" w:pos="8176"/>
              <w:tab w:val="right" w:pos="9026" w:leader="dot"/>
            </w:tabs>
            <w:rPr/>
          </w:pPr>
          <w:hyperlink w:anchor="__RefHeading___Toc273172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73174_2142443653">
            <w:r>
              <w:rPr>
                <w:webHidden/>
                <w:rStyle w:val="IndexLink"/>
                <w:rtl w:val="true"/>
              </w:rPr>
              <w:t>بحث حول ثعلبة بن میمون</w:t>
            </w:r>
            <w:r>
              <w:rPr>
                <w:rStyle w:val="IndexLink"/>
                <w:rtl w:val="true"/>
              </w:rPr>
              <w:tab/>
            </w:r>
            <w:r>
              <w:rPr>
                <w:rStyle w:val="IndexLink"/>
              </w:rPr>
              <w:t>187</w:t>
            </w:r>
          </w:hyperlink>
        </w:p>
        <w:p>
          <w:pPr>
            <w:pStyle w:val="Contents4"/>
            <w:tabs>
              <w:tab w:val="clear" w:pos="8176"/>
              <w:tab w:val="right" w:pos="9026" w:leader="dot"/>
            </w:tabs>
            <w:rPr/>
          </w:pPr>
          <w:hyperlink w:anchor="__RefHeading___Toc273176_2142443653">
            <w:r>
              <w:rPr>
                <w:webHidden/>
                <w:rStyle w:val="IndexLink"/>
                <w:rtl w:val="true"/>
              </w:rPr>
              <w:t>علی بن أحمد بن أشیم مجهول</w:t>
            </w:r>
            <w:r>
              <w:rPr>
                <w:rStyle w:val="IndexLink"/>
                <w:rtl w:val="true"/>
              </w:rPr>
              <w:tab/>
            </w:r>
            <w:r>
              <w:rPr>
                <w:rStyle w:val="IndexLink"/>
              </w:rPr>
              <w:t>187</w:t>
            </w:r>
          </w:hyperlink>
        </w:p>
        <w:p>
          <w:pPr>
            <w:pStyle w:val="Contents4"/>
            <w:tabs>
              <w:tab w:val="clear" w:pos="8176"/>
              <w:tab w:val="right" w:pos="9026" w:leader="dot"/>
            </w:tabs>
            <w:rPr/>
          </w:pPr>
          <w:hyperlink w:anchor="__RefHeading___Toc273178_2142443653">
            <w:r>
              <w:rPr>
                <w:webHidden/>
                <w:rStyle w:val="IndexLink"/>
                <w:rtl w:val="true"/>
              </w:rPr>
              <w:t>أحمد بن هلال ضعیف</w:t>
            </w:r>
            <w:r>
              <w:rPr>
                <w:rStyle w:val="IndexLink"/>
                <w:rtl w:val="true"/>
              </w:rPr>
              <w:tab/>
            </w:r>
            <w:r>
              <w:rPr>
                <w:rStyle w:val="IndexLink"/>
              </w:rPr>
              <w:t>187</w:t>
            </w:r>
          </w:hyperlink>
        </w:p>
        <w:p>
          <w:pPr>
            <w:pStyle w:val="Contents4"/>
            <w:tabs>
              <w:tab w:val="clear" w:pos="8176"/>
              <w:tab w:val="right" w:pos="9026" w:leader="dot"/>
            </w:tabs>
            <w:rPr/>
          </w:pPr>
          <w:hyperlink w:anchor="__RefHeading___Toc273180_2142443653">
            <w:r>
              <w:rPr>
                <w:webHidden/>
                <w:rStyle w:val="IndexLink"/>
                <w:rtl w:val="true"/>
              </w:rPr>
              <w:t>بیان ما دل علی جواز الصلاة فی المحمل أو علی الدابّة عند الضرورة وتوجیه ما دل علی عدم الجواز</w:t>
            </w:r>
            <w:r>
              <w:rPr>
                <w:rStyle w:val="IndexLink"/>
                <w:rtl w:val="true"/>
              </w:rPr>
              <w:tab/>
            </w:r>
            <w:r>
              <w:rPr>
                <w:rStyle w:val="IndexLink"/>
              </w:rPr>
              <w:t>187</w:t>
            </w:r>
          </w:hyperlink>
        </w:p>
        <w:p>
          <w:pPr>
            <w:pStyle w:val="Contents2"/>
            <w:tabs>
              <w:tab w:val="clear" w:pos="8743"/>
              <w:tab w:val="right" w:pos="9026" w:leader="dot"/>
            </w:tabs>
            <w:rPr/>
          </w:pPr>
          <w:hyperlink w:anchor="__RefHeading___Toc273182_2142443653">
            <w:r>
              <w:rPr>
                <w:webHidden/>
                <w:rStyle w:val="IndexLink"/>
                <w:rtl w:val="true"/>
              </w:rPr>
              <w:t>أبواب المواقیت</w:t>
            </w:r>
            <w:r>
              <w:rPr>
                <w:rStyle w:val="IndexLink"/>
                <w:rtl w:val="true"/>
              </w:rPr>
              <w:tab/>
            </w:r>
            <w:r>
              <w:rPr>
                <w:rStyle w:val="IndexLink"/>
              </w:rPr>
              <w:t>190</w:t>
            </w:r>
          </w:hyperlink>
        </w:p>
        <w:p>
          <w:pPr>
            <w:pStyle w:val="Contents3"/>
            <w:tabs>
              <w:tab w:val="clear" w:pos="8459"/>
              <w:tab w:val="right" w:pos="9026" w:leader="dot"/>
            </w:tabs>
            <w:rPr/>
          </w:pPr>
          <w:hyperlink w:anchor="__RefHeading___Toc273184_2142443653">
            <w:r>
              <w:rPr>
                <w:webHidden/>
                <w:rStyle w:val="IndexLink"/>
                <w:rtl w:val="true"/>
              </w:rPr>
              <w:t>من صلّی فی غیر الوقت</w:t>
            </w:r>
            <w:r>
              <w:rPr>
                <w:rStyle w:val="IndexLink"/>
                <w:rtl w:val="true"/>
              </w:rPr>
              <w:tab/>
            </w:r>
            <w:r>
              <w:rPr>
                <w:rStyle w:val="IndexLink"/>
              </w:rPr>
              <w:t>190</w:t>
            </w:r>
          </w:hyperlink>
        </w:p>
        <w:p>
          <w:pPr>
            <w:pStyle w:val="Contents4"/>
            <w:tabs>
              <w:tab w:val="clear" w:pos="8176"/>
              <w:tab w:val="right" w:pos="9026" w:leader="dot"/>
            </w:tabs>
            <w:rPr/>
          </w:pPr>
          <w:hyperlink w:anchor="__RefHeading___Toc273186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73188_2142443653">
            <w:r>
              <w:rPr>
                <w:webHidden/>
                <w:rStyle w:val="IndexLink"/>
                <w:rtl w:val="true"/>
              </w:rPr>
              <w:t>کلمة حول العدّة التی یروی الشیخ عن الحسین بن عبید الله عنهم</w:t>
            </w:r>
            <w:r>
              <w:rPr>
                <w:rStyle w:val="IndexLink"/>
                <w:rtl w:val="true"/>
              </w:rPr>
              <w:tab/>
            </w:r>
            <w:r>
              <w:rPr>
                <w:rStyle w:val="IndexLink"/>
              </w:rPr>
              <w:t>191</w:t>
            </w:r>
          </w:hyperlink>
        </w:p>
        <w:p>
          <w:pPr>
            <w:pStyle w:val="Contents4"/>
            <w:tabs>
              <w:tab w:val="clear" w:pos="8176"/>
              <w:tab w:val="right" w:pos="9026" w:leader="dot"/>
            </w:tabs>
            <w:rPr/>
          </w:pPr>
          <w:hyperlink w:anchor="__RefHeading___Toc273190_2142443653">
            <w:r>
              <w:rPr>
                <w:webHidden/>
                <w:rStyle w:val="IndexLink"/>
                <w:rtl w:val="true"/>
              </w:rPr>
              <w:t>بحث حول سلمة بن الخطاب</w:t>
            </w:r>
            <w:r>
              <w:rPr>
                <w:rStyle w:val="IndexLink"/>
                <w:rtl w:val="true"/>
              </w:rPr>
              <w:tab/>
            </w:r>
            <w:r>
              <w:rPr>
                <w:rStyle w:val="IndexLink"/>
              </w:rPr>
              <w:t>191</w:t>
            </w:r>
          </w:hyperlink>
        </w:p>
        <w:p>
          <w:pPr>
            <w:pStyle w:val="Contents4"/>
            <w:tabs>
              <w:tab w:val="clear" w:pos="8176"/>
              <w:tab w:val="right" w:pos="9026" w:leader="dot"/>
            </w:tabs>
            <w:rPr/>
          </w:pPr>
          <w:hyperlink w:anchor="__RefHeading___Toc273192_2142443653">
            <w:r>
              <w:rPr>
                <w:webHidden/>
                <w:rStyle w:val="IndexLink"/>
                <w:rtl w:val="true"/>
              </w:rPr>
              <w:t>بحث حول یحیی بن إبراهیم بن أبی البلاد</w:t>
            </w:r>
            <w:r>
              <w:rPr>
                <w:rStyle w:val="IndexLink"/>
                <w:rtl w:val="true"/>
              </w:rPr>
              <w:tab/>
            </w:r>
            <w:r>
              <w:rPr>
                <w:rStyle w:val="IndexLink"/>
              </w:rPr>
              <w:t>191</w:t>
            </w:r>
          </w:hyperlink>
        </w:p>
        <w:p>
          <w:pPr>
            <w:pStyle w:val="Contents4"/>
            <w:tabs>
              <w:tab w:val="clear" w:pos="8176"/>
              <w:tab w:val="right" w:pos="9026" w:leader="dot"/>
            </w:tabs>
            <w:rPr/>
          </w:pPr>
          <w:hyperlink w:anchor="__RefHeading___Toc273194_2142443653">
            <w:r>
              <w:rPr>
                <w:webHidden/>
                <w:rStyle w:val="IndexLink"/>
                <w:rtl w:val="true"/>
              </w:rPr>
              <w:t>محمد بن عیسی الأشعری غیر معلوم التوثیق</w:t>
            </w:r>
            <w:r>
              <w:rPr>
                <w:rStyle w:val="IndexLink"/>
                <w:rtl w:val="true"/>
              </w:rPr>
              <w:tab/>
            </w:r>
            <w:r>
              <w:rPr>
                <w:rStyle w:val="IndexLink"/>
              </w:rPr>
              <w:t>192</w:t>
            </w:r>
          </w:hyperlink>
        </w:p>
        <w:p>
          <w:pPr>
            <w:pStyle w:val="Contents4"/>
            <w:tabs>
              <w:tab w:val="clear" w:pos="8176"/>
              <w:tab w:val="right" w:pos="9026" w:leader="dot"/>
            </w:tabs>
            <w:rPr/>
          </w:pPr>
          <w:hyperlink w:anchor="__RefHeading___Toc273196_2142443653">
            <w:r>
              <w:rPr>
                <w:webHidden/>
                <w:rStyle w:val="IndexLink"/>
                <w:rtl w:val="true"/>
              </w:rPr>
              <w:t>هل یکتفی فی دخول الوقت بالظنّ؟</w:t>
            </w:r>
            <w:r>
              <w:rPr>
                <w:rStyle w:val="IndexLink"/>
                <w:rtl w:val="true"/>
              </w:rPr>
              <w:tab/>
            </w:r>
            <w:r>
              <w:rPr>
                <w:rStyle w:val="IndexLink"/>
              </w:rPr>
              <w:t>194</w:t>
            </w:r>
          </w:hyperlink>
        </w:p>
        <w:p>
          <w:pPr>
            <w:pStyle w:val="Contents4"/>
            <w:tabs>
              <w:tab w:val="clear" w:pos="8176"/>
              <w:tab w:val="right" w:pos="9026" w:leader="dot"/>
            </w:tabs>
            <w:rPr/>
          </w:pPr>
          <w:hyperlink w:anchor="__RefHeading___Toc273198_2142443653">
            <w:r>
              <w:rPr>
                <w:webHidden/>
                <w:rStyle w:val="IndexLink"/>
                <w:rtl w:val="true"/>
              </w:rPr>
              <w:t>توجیه ما دل علی جواز الصلاة فی السفر فی غیر وقتها</w:t>
            </w:r>
            <w:r>
              <w:rPr>
                <w:rStyle w:val="IndexLink"/>
                <w:rtl w:val="true"/>
              </w:rPr>
              <w:tab/>
            </w:r>
            <w:r>
              <w:rPr>
                <w:rStyle w:val="IndexLink"/>
              </w:rPr>
              <w:t>199</w:t>
            </w:r>
          </w:hyperlink>
        </w:p>
        <w:p>
          <w:pPr>
            <w:pStyle w:val="Contents3"/>
            <w:tabs>
              <w:tab w:val="clear" w:pos="8459"/>
              <w:tab w:val="right" w:pos="9026" w:leader="dot"/>
            </w:tabs>
            <w:rPr/>
          </w:pPr>
          <w:hyperlink w:anchor="__RefHeading___Toc273200_2142443653">
            <w:r>
              <w:rPr>
                <w:webHidden/>
                <w:rStyle w:val="IndexLink"/>
                <w:rtl w:val="true"/>
              </w:rPr>
              <w:t>لکلّ صلاة وقتان</w:t>
            </w:r>
            <w:r>
              <w:rPr>
                <w:rStyle w:val="IndexLink"/>
                <w:rtl w:val="true"/>
              </w:rPr>
              <w:tab/>
            </w:r>
            <w:r>
              <w:rPr>
                <w:rStyle w:val="IndexLink"/>
              </w:rPr>
              <w:t>199</w:t>
            </w:r>
          </w:hyperlink>
        </w:p>
        <w:p>
          <w:pPr>
            <w:pStyle w:val="Contents4"/>
            <w:tabs>
              <w:tab w:val="clear" w:pos="8176"/>
              <w:tab w:val="right" w:pos="9026" w:leader="dot"/>
            </w:tabs>
            <w:rPr/>
          </w:pPr>
          <w:hyperlink w:anchor="__RefHeading___Toc273202_2142443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73204_2142443653">
            <w:r>
              <w:rPr>
                <w:webHidden/>
                <w:rStyle w:val="IndexLink"/>
                <w:rtl w:val="true"/>
              </w:rPr>
              <w:t>بحث حول روایة محمد بن عیسی عن یونس</w:t>
            </w:r>
            <w:r>
              <w:rPr>
                <w:rStyle w:val="IndexLink"/>
                <w:rtl w:val="true"/>
              </w:rPr>
              <w:tab/>
            </w:r>
            <w:r>
              <w:rPr>
                <w:rStyle w:val="IndexLink"/>
              </w:rPr>
              <w:t>200</w:t>
            </w:r>
          </w:hyperlink>
        </w:p>
        <w:p>
          <w:pPr>
            <w:pStyle w:val="Contents4"/>
            <w:tabs>
              <w:tab w:val="clear" w:pos="8176"/>
              <w:tab w:val="right" w:pos="9026" w:leader="dot"/>
            </w:tabs>
            <w:rPr/>
          </w:pPr>
          <w:hyperlink w:anchor="__RefHeading___Toc273206_2142443653">
            <w:r>
              <w:rPr>
                <w:webHidden/>
                <w:rStyle w:val="IndexLink"/>
                <w:rtl w:val="true"/>
              </w:rPr>
              <w:t>بحث حول معاویة بن عمّار</w:t>
            </w:r>
            <w:r>
              <w:rPr>
                <w:rStyle w:val="IndexLink"/>
                <w:rtl w:val="true"/>
              </w:rPr>
              <w:tab/>
            </w:r>
            <w:r>
              <w:rPr>
                <w:rStyle w:val="IndexLink"/>
              </w:rPr>
              <w:t>202</w:t>
            </w:r>
          </w:hyperlink>
        </w:p>
        <w:p>
          <w:pPr>
            <w:pStyle w:val="Contents4"/>
            <w:tabs>
              <w:tab w:val="clear" w:pos="8176"/>
              <w:tab w:val="right" w:pos="9026" w:leader="dot"/>
            </w:tabs>
            <w:rPr/>
          </w:pPr>
          <w:hyperlink w:anchor="__RefHeading___Toc273208_2142443653">
            <w:r>
              <w:rPr>
                <w:webHidden/>
                <w:rStyle w:val="IndexLink"/>
                <w:rtl w:val="true"/>
              </w:rPr>
              <w:t xml:space="preserve">معنی قوله علیه السلام </w:t>
            </w:r>
            <w:r>
              <w:rPr>
                <w:rStyle w:val="IndexLink"/>
                <w:rtl w:val="true"/>
              </w:rPr>
              <w:t xml:space="preserve">: « </w:t>
            </w:r>
            <w:r>
              <w:rPr>
                <w:rStyle w:val="IndexLink"/>
                <w:rtl w:val="true"/>
              </w:rPr>
              <w:t xml:space="preserve">إلاّ فی علّة من غیر عذر </w:t>
            </w:r>
            <w:r>
              <w:rPr>
                <w:rStyle w:val="IndexLink"/>
                <w:rtl w:val="true"/>
              </w:rPr>
              <w:t>»</w:t>
              <w:tab/>
            </w:r>
            <w:r>
              <w:rPr>
                <w:rStyle w:val="IndexLink"/>
              </w:rPr>
              <w:t>202</w:t>
            </w:r>
          </w:hyperlink>
        </w:p>
        <w:p>
          <w:pPr>
            <w:pStyle w:val="Contents4"/>
            <w:tabs>
              <w:tab w:val="clear" w:pos="8176"/>
              <w:tab w:val="right" w:pos="9026" w:leader="dot"/>
            </w:tabs>
            <w:rPr/>
          </w:pPr>
          <w:hyperlink w:anchor="__RefHeading___Toc273210_2142443653">
            <w:r>
              <w:rPr>
                <w:webHidden/>
                <w:rStyle w:val="IndexLink"/>
                <w:rtl w:val="true"/>
              </w:rPr>
              <w:t>هل الوقتان للفضیلة والإجزاء أو للمختار والمعذور؟</w:t>
            </w:r>
            <w:r>
              <w:rPr>
                <w:rStyle w:val="IndexLink"/>
                <w:rtl w:val="true"/>
              </w:rPr>
              <w:tab/>
            </w:r>
            <w:r>
              <w:rPr>
                <w:rStyle w:val="IndexLink"/>
              </w:rPr>
              <w:t>203</w:t>
            </w:r>
          </w:hyperlink>
        </w:p>
        <w:p>
          <w:pPr>
            <w:pStyle w:val="Contents4"/>
            <w:tabs>
              <w:tab w:val="clear" w:pos="8176"/>
              <w:tab w:val="right" w:pos="9026" w:leader="dot"/>
            </w:tabs>
            <w:rPr/>
          </w:pPr>
          <w:hyperlink w:anchor="__RefHeading___Toc273212_2142443653">
            <w:r>
              <w:rPr>
                <w:webHidden/>
                <w:rStyle w:val="IndexLink"/>
                <w:rtl w:val="true"/>
              </w:rPr>
              <w:t>بحث حول أُدَیم بن الحرّ</w:t>
            </w:r>
            <w:r>
              <w:rPr>
                <w:rStyle w:val="IndexLink"/>
                <w:rtl w:val="true"/>
              </w:rPr>
              <w:tab/>
            </w:r>
            <w:r>
              <w:rPr>
                <w:rStyle w:val="IndexLink"/>
              </w:rPr>
              <w:t>208</w:t>
            </w:r>
          </w:hyperlink>
        </w:p>
        <w:p>
          <w:pPr>
            <w:pStyle w:val="Contents4"/>
            <w:tabs>
              <w:tab w:val="clear" w:pos="8176"/>
              <w:tab w:val="right" w:pos="9026" w:leader="dot"/>
            </w:tabs>
            <w:rPr/>
          </w:pPr>
          <w:hyperlink w:anchor="__RefHeading___Toc273214_2142443653">
            <w:r>
              <w:rPr>
                <w:webHidden/>
                <w:rStyle w:val="IndexLink"/>
                <w:rtl w:val="true"/>
              </w:rPr>
              <w:t>بحث حول حریز بن عبد الله السجستانی</w:t>
            </w:r>
            <w:r>
              <w:rPr>
                <w:rStyle w:val="IndexLink"/>
                <w:rtl w:val="true"/>
              </w:rPr>
              <w:tab/>
            </w:r>
            <w:r>
              <w:rPr>
                <w:rStyle w:val="IndexLink"/>
              </w:rPr>
              <w:t>208</w:t>
            </w:r>
          </w:hyperlink>
        </w:p>
        <w:p>
          <w:pPr>
            <w:pStyle w:val="Contents4"/>
            <w:tabs>
              <w:tab w:val="clear" w:pos="8176"/>
              <w:tab w:val="right" w:pos="9026" w:leader="dot"/>
            </w:tabs>
            <w:rPr/>
          </w:pPr>
          <w:hyperlink w:anchor="__RefHeading___Toc273216_2142443653">
            <w:r>
              <w:rPr>
                <w:webHidden/>
                <w:rStyle w:val="IndexLink"/>
                <w:rtl w:val="true"/>
              </w:rPr>
              <w:t>توجیه ما دلّ علی أنّ للمغرب وقت واحد</w:t>
            </w:r>
            <w:r>
              <w:rPr>
                <w:rStyle w:val="IndexLink"/>
                <w:rtl w:val="true"/>
              </w:rPr>
              <w:tab/>
            </w:r>
            <w:r>
              <w:rPr>
                <w:rStyle w:val="IndexLink"/>
              </w:rPr>
              <w:t>211</w:t>
            </w:r>
          </w:hyperlink>
        </w:p>
        <w:p>
          <w:pPr>
            <w:pStyle w:val="Contents3"/>
            <w:tabs>
              <w:tab w:val="clear" w:pos="8459"/>
              <w:tab w:val="right" w:pos="9026" w:leader="dot"/>
            </w:tabs>
            <w:rPr/>
          </w:pPr>
          <w:hyperlink w:anchor="__RefHeading___Toc273218_2142443653">
            <w:r>
              <w:rPr>
                <w:webHidden/>
                <w:rStyle w:val="IndexLink"/>
                <w:rtl w:val="true"/>
              </w:rPr>
              <w:t>أوّل وقت الظهر والعصر</w:t>
            </w:r>
            <w:r>
              <w:rPr>
                <w:rStyle w:val="IndexLink"/>
                <w:rtl w:val="true"/>
              </w:rPr>
              <w:tab/>
            </w:r>
            <w:r>
              <w:rPr>
                <w:rStyle w:val="IndexLink"/>
              </w:rPr>
              <w:t>213</w:t>
            </w:r>
          </w:hyperlink>
        </w:p>
        <w:p>
          <w:pPr>
            <w:pStyle w:val="Contents4"/>
            <w:tabs>
              <w:tab w:val="clear" w:pos="8176"/>
              <w:tab w:val="right" w:pos="9026" w:leader="dot"/>
            </w:tabs>
            <w:rPr/>
          </w:pPr>
          <w:hyperlink w:anchor="__RefHeading___Toc273220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73222_2142443653">
            <w:r>
              <w:rPr>
                <w:webHidden/>
                <w:rStyle w:val="IndexLink"/>
                <w:rtl w:val="true"/>
              </w:rPr>
              <w:t>بحث حول أحمد بن عبدون</w:t>
            </w:r>
            <w:r>
              <w:rPr>
                <w:rStyle w:val="IndexLink"/>
                <w:rtl w:val="true"/>
              </w:rPr>
              <w:tab/>
            </w:r>
            <w:r>
              <w:rPr>
                <w:rStyle w:val="IndexLink"/>
              </w:rPr>
              <w:t>215</w:t>
            </w:r>
          </w:hyperlink>
        </w:p>
        <w:p>
          <w:pPr>
            <w:pStyle w:val="Contents4"/>
            <w:tabs>
              <w:tab w:val="clear" w:pos="8176"/>
              <w:tab w:val="right" w:pos="9026" w:leader="dot"/>
            </w:tabs>
            <w:rPr/>
          </w:pPr>
          <w:hyperlink w:anchor="__RefHeading___Toc273224_2142443653">
            <w:r>
              <w:rPr>
                <w:webHidden/>
                <w:rStyle w:val="IndexLink"/>
                <w:rtl w:val="true"/>
              </w:rPr>
              <w:t>بحث حول أبی طالب الأنباری</w:t>
            </w:r>
            <w:r>
              <w:rPr>
                <w:rStyle w:val="IndexLink"/>
                <w:rtl w:val="true"/>
              </w:rPr>
              <w:tab/>
            </w:r>
            <w:r>
              <w:rPr>
                <w:rStyle w:val="IndexLink"/>
              </w:rPr>
              <w:t>215</w:t>
            </w:r>
          </w:hyperlink>
        </w:p>
        <w:p>
          <w:pPr>
            <w:pStyle w:val="Contents4"/>
            <w:tabs>
              <w:tab w:val="clear" w:pos="8176"/>
              <w:tab w:val="right" w:pos="9026" w:leader="dot"/>
            </w:tabs>
            <w:rPr/>
          </w:pPr>
          <w:hyperlink w:anchor="__RefHeading___Toc273226_2142443653">
            <w:r>
              <w:rPr>
                <w:webHidden/>
                <w:rStyle w:val="IndexLink"/>
                <w:rtl w:val="true"/>
              </w:rPr>
              <w:t>سفیان بن السمط مجهول الحال</w:t>
            </w:r>
            <w:r>
              <w:rPr>
                <w:rStyle w:val="IndexLink"/>
                <w:rtl w:val="true"/>
              </w:rPr>
              <w:tab/>
            </w:r>
            <w:r>
              <w:rPr>
                <w:rStyle w:val="IndexLink"/>
              </w:rPr>
              <w:t>218</w:t>
            </w:r>
          </w:hyperlink>
        </w:p>
        <w:p>
          <w:pPr>
            <w:pStyle w:val="Contents4"/>
            <w:tabs>
              <w:tab w:val="clear" w:pos="8176"/>
              <w:tab w:val="right" w:pos="9026" w:leader="dot"/>
            </w:tabs>
            <w:rPr/>
          </w:pPr>
          <w:hyperlink w:anchor="__RefHeading___Toc273228_2142443653">
            <w:r>
              <w:rPr>
                <w:webHidden/>
                <w:rStyle w:val="IndexLink"/>
                <w:rtl w:val="true"/>
              </w:rPr>
              <w:t>محمد بن زیاد مشترک</w:t>
            </w:r>
            <w:r>
              <w:rPr>
                <w:rStyle w:val="IndexLink"/>
                <w:rtl w:val="true"/>
              </w:rPr>
              <w:tab/>
            </w:r>
            <w:r>
              <w:rPr>
                <w:rStyle w:val="IndexLink"/>
              </w:rPr>
              <w:t>218</w:t>
            </w:r>
          </w:hyperlink>
        </w:p>
        <w:p>
          <w:pPr>
            <w:pStyle w:val="Contents4"/>
            <w:tabs>
              <w:tab w:val="clear" w:pos="8176"/>
              <w:tab w:val="right" w:pos="9026" w:leader="dot"/>
            </w:tabs>
            <w:rPr/>
          </w:pPr>
          <w:hyperlink w:anchor="__RefHeading___Toc273230_2142443653">
            <w:r>
              <w:rPr>
                <w:webHidden/>
                <w:rStyle w:val="IndexLink"/>
                <w:rtl w:val="true"/>
              </w:rPr>
              <w:t>بحث حول منصور بن یونس بزرج</w:t>
            </w:r>
            <w:r>
              <w:rPr>
                <w:rStyle w:val="IndexLink"/>
                <w:rtl w:val="true"/>
              </w:rPr>
              <w:tab/>
            </w:r>
            <w:r>
              <w:rPr>
                <w:rStyle w:val="IndexLink"/>
              </w:rPr>
              <w:t>218</w:t>
            </w:r>
          </w:hyperlink>
        </w:p>
        <w:p>
          <w:pPr>
            <w:pStyle w:val="Contents4"/>
            <w:tabs>
              <w:tab w:val="clear" w:pos="8176"/>
              <w:tab w:val="right" w:pos="9026" w:leader="dot"/>
            </w:tabs>
            <w:rPr/>
          </w:pPr>
          <w:hyperlink w:anchor="__RefHeading___Toc273232_2142443653">
            <w:r>
              <w:rPr>
                <w:webHidden/>
                <w:rStyle w:val="IndexLink"/>
                <w:rtl w:val="true"/>
              </w:rPr>
              <w:t>بحث حول مالک الجهنی</w:t>
            </w:r>
            <w:r>
              <w:rPr>
                <w:rStyle w:val="IndexLink"/>
                <w:rtl w:val="true"/>
              </w:rPr>
              <w:tab/>
            </w:r>
            <w:r>
              <w:rPr>
                <w:rStyle w:val="IndexLink"/>
              </w:rPr>
              <w:t>218</w:t>
            </w:r>
          </w:hyperlink>
        </w:p>
        <w:p>
          <w:pPr>
            <w:pStyle w:val="Contents4"/>
            <w:tabs>
              <w:tab w:val="clear" w:pos="8176"/>
              <w:tab w:val="right" w:pos="9026" w:leader="dot"/>
            </w:tabs>
            <w:rPr/>
          </w:pPr>
          <w:hyperlink w:anchor="__RefHeading___Toc273234_2142443653">
            <w:r>
              <w:rPr>
                <w:webHidden/>
                <w:rStyle w:val="IndexLink"/>
                <w:rtl w:val="true"/>
              </w:rPr>
              <w:t>عبد الله بن جبلة واقفی ثقة</w:t>
            </w:r>
            <w:r>
              <w:rPr>
                <w:rStyle w:val="IndexLink"/>
                <w:rtl w:val="true"/>
              </w:rPr>
              <w:tab/>
            </w:r>
            <w:r>
              <w:rPr>
                <w:rStyle w:val="IndexLink"/>
              </w:rPr>
              <w:t>220</w:t>
            </w:r>
          </w:hyperlink>
        </w:p>
        <w:p>
          <w:pPr>
            <w:pStyle w:val="Contents4"/>
            <w:tabs>
              <w:tab w:val="clear" w:pos="8176"/>
              <w:tab w:val="right" w:pos="9026" w:leader="dot"/>
            </w:tabs>
            <w:rPr/>
          </w:pPr>
          <w:hyperlink w:anchor="__RefHeading___Toc273236_2142443653">
            <w:r>
              <w:rPr>
                <w:webHidden/>
                <w:rStyle w:val="IndexLink"/>
                <w:rtl w:val="true"/>
              </w:rPr>
              <w:t>إشارة إلی حال سعید بن الحسن وعمر بن أبان</w:t>
            </w:r>
            <w:r>
              <w:rPr>
                <w:rStyle w:val="IndexLink"/>
                <w:rtl w:val="true"/>
              </w:rPr>
              <w:tab/>
            </w:r>
            <w:r>
              <w:rPr>
                <w:rStyle w:val="IndexLink"/>
              </w:rPr>
              <w:t>220</w:t>
            </w:r>
          </w:hyperlink>
        </w:p>
        <w:p>
          <w:pPr>
            <w:pStyle w:val="Contents4"/>
            <w:tabs>
              <w:tab w:val="clear" w:pos="8176"/>
              <w:tab w:val="right" w:pos="9026" w:leader="dot"/>
            </w:tabs>
            <w:rPr/>
          </w:pPr>
          <w:hyperlink w:anchor="__RefHeading___Toc273238_2142443653">
            <w:r>
              <w:rPr>
                <w:webHidden/>
                <w:rStyle w:val="IndexLink"/>
                <w:rtl w:val="true"/>
              </w:rPr>
              <w:t>بحث حول القاسم بن عروة</w:t>
            </w:r>
            <w:r>
              <w:rPr>
                <w:rStyle w:val="IndexLink"/>
                <w:rtl w:val="true"/>
              </w:rPr>
              <w:tab/>
            </w:r>
            <w:r>
              <w:rPr>
                <w:rStyle w:val="IndexLink"/>
              </w:rPr>
              <w:t>220</w:t>
            </w:r>
          </w:hyperlink>
        </w:p>
        <w:p>
          <w:pPr>
            <w:pStyle w:val="Contents4"/>
            <w:tabs>
              <w:tab w:val="clear" w:pos="8176"/>
              <w:tab w:val="right" w:pos="9026" w:leader="dot"/>
            </w:tabs>
            <w:rPr/>
          </w:pPr>
          <w:hyperlink w:anchor="__RefHeading___Toc273240_2142443653">
            <w:r>
              <w:rPr>
                <w:webHidden/>
                <w:rStyle w:val="IndexLink"/>
                <w:rtl w:val="true"/>
              </w:rPr>
              <w:t>عبید بن زرارة ثقة</w:t>
            </w:r>
            <w:r>
              <w:rPr>
                <w:rStyle w:val="IndexLink"/>
                <w:rtl w:val="true"/>
              </w:rPr>
              <w:tab/>
            </w:r>
            <w:r>
              <w:rPr>
                <w:rStyle w:val="IndexLink"/>
              </w:rPr>
              <w:t>220</w:t>
            </w:r>
          </w:hyperlink>
        </w:p>
        <w:p>
          <w:pPr>
            <w:pStyle w:val="Contents4"/>
            <w:tabs>
              <w:tab w:val="clear" w:pos="8176"/>
              <w:tab w:val="right" w:pos="9026" w:leader="dot"/>
            </w:tabs>
            <w:rPr/>
          </w:pPr>
          <w:hyperlink w:anchor="__RefHeading___Toc273242_2142443653">
            <w:r>
              <w:rPr>
                <w:webHidden/>
                <w:rStyle w:val="IndexLink"/>
                <w:rtl w:val="true"/>
              </w:rPr>
              <w:t>إشارة إلی حال عبد الله بن بکیر وعلی بن الحکم</w:t>
            </w:r>
            <w:r>
              <w:rPr>
                <w:rStyle w:val="IndexLink"/>
                <w:rtl w:val="true"/>
              </w:rPr>
              <w:tab/>
            </w:r>
            <w:r>
              <w:rPr>
                <w:rStyle w:val="IndexLink"/>
              </w:rPr>
              <w:t>220</w:t>
            </w:r>
          </w:hyperlink>
        </w:p>
        <w:p>
          <w:pPr>
            <w:pStyle w:val="Contents4"/>
            <w:tabs>
              <w:tab w:val="clear" w:pos="8176"/>
              <w:tab w:val="right" w:pos="9026" w:leader="dot"/>
            </w:tabs>
            <w:rPr/>
          </w:pPr>
          <w:hyperlink w:anchor="__RefHeading___Toc273244_2142443653">
            <w:r>
              <w:rPr>
                <w:webHidden/>
                <w:rStyle w:val="IndexLink"/>
                <w:rtl w:val="true"/>
              </w:rPr>
              <w:t>بحث حول أحمد بن عمر</w:t>
            </w:r>
            <w:r>
              <w:rPr>
                <w:rStyle w:val="IndexLink"/>
                <w:rtl w:val="true"/>
              </w:rPr>
              <w:tab/>
            </w:r>
            <w:r>
              <w:rPr>
                <w:rStyle w:val="IndexLink"/>
              </w:rPr>
              <w:t>220</w:t>
            </w:r>
          </w:hyperlink>
        </w:p>
        <w:p>
          <w:pPr>
            <w:pStyle w:val="Contents4"/>
            <w:tabs>
              <w:tab w:val="clear" w:pos="8176"/>
              <w:tab w:val="right" w:pos="9026" w:leader="dot"/>
            </w:tabs>
            <w:rPr/>
          </w:pPr>
          <w:hyperlink w:anchor="__RefHeading___Toc273246_2142443653">
            <w:r>
              <w:rPr>
                <w:webHidden/>
                <w:rStyle w:val="IndexLink"/>
                <w:rtl w:val="true"/>
              </w:rPr>
              <w:t>هل الوقت من أوّله مشترک بین الفرضین أم یختصّ بالظهر بمقدار أدائها؟</w:t>
            </w:r>
            <w:r>
              <w:rPr>
                <w:rStyle w:val="IndexLink"/>
                <w:rtl w:val="true"/>
              </w:rPr>
              <w:tab/>
            </w:r>
            <w:r>
              <w:rPr>
                <w:rStyle w:val="IndexLink"/>
              </w:rPr>
              <w:t>221</w:t>
            </w:r>
          </w:hyperlink>
        </w:p>
        <w:p>
          <w:pPr>
            <w:pStyle w:val="Contents4"/>
            <w:tabs>
              <w:tab w:val="clear" w:pos="8176"/>
              <w:tab w:val="right" w:pos="9026" w:leader="dot"/>
            </w:tabs>
            <w:rPr/>
          </w:pPr>
          <w:hyperlink w:anchor="__RefHeading___Toc273248_2142443653">
            <w:r>
              <w:rPr>
                <w:webHidden/>
                <w:rStyle w:val="IndexLink"/>
                <w:rtl w:val="true"/>
              </w:rPr>
              <w:t>طریق الشیخ إلی الحسن بن محمد بن سماعة</w:t>
            </w:r>
            <w:r>
              <w:rPr>
                <w:rStyle w:val="IndexLink"/>
                <w:rtl w:val="true"/>
              </w:rPr>
              <w:tab/>
            </w:r>
            <w:r>
              <w:rPr>
                <w:rStyle w:val="IndexLink"/>
              </w:rPr>
              <w:t>230</w:t>
            </w:r>
          </w:hyperlink>
        </w:p>
        <w:p>
          <w:pPr>
            <w:pStyle w:val="Contents4"/>
            <w:tabs>
              <w:tab w:val="clear" w:pos="8176"/>
              <w:tab w:val="right" w:pos="9026" w:leader="dot"/>
            </w:tabs>
            <w:rPr/>
          </w:pPr>
          <w:hyperlink w:anchor="__RefHeading___Toc273250_2142443653">
            <w:r>
              <w:rPr>
                <w:webHidden/>
                <w:rStyle w:val="IndexLink"/>
                <w:rtl w:val="true"/>
              </w:rPr>
              <w:t>علی بن النعمان ثقة</w:t>
            </w:r>
            <w:r>
              <w:rPr>
                <w:rStyle w:val="IndexLink"/>
                <w:rtl w:val="true"/>
              </w:rPr>
              <w:tab/>
            </w:r>
            <w:r>
              <w:rPr>
                <w:rStyle w:val="IndexLink"/>
              </w:rPr>
              <w:t>230</w:t>
            </w:r>
          </w:hyperlink>
        </w:p>
        <w:p>
          <w:pPr>
            <w:pStyle w:val="Contents4"/>
            <w:tabs>
              <w:tab w:val="clear" w:pos="8176"/>
              <w:tab w:val="right" w:pos="9026" w:leader="dot"/>
            </w:tabs>
            <w:rPr/>
          </w:pPr>
          <w:hyperlink w:anchor="__RefHeading___Toc273252_2142443653">
            <w:r>
              <w:rPr>
                <w:webHidden/>
                <w:rStyle w:val="IndexLink"/>
                <w:rtl w:val="true"/>
              </w:rPr>
              <w:t>ابن رباط هو علی بن الحسن بن رباط الثقة</w:t>
            </w:r>
            <w:r>
              <w:rPr>
                <w:rStyle w:val="IndexLink"/>
                <w:rtl w:val="true"/>
              </w:rPr>
              <w:tab/>
            </w:r>
            <w:r>
              <w:rPr>
                <w:rStyle w:val="IndexLink"/>
              </w:rPr>
              <w:t>231</w:t>
            </w:r>
          </w:hyperlink>
        </w:p>
        <w:p>
          <w:pPr>
            <w:pStyle w:val="Contents4"/>
            <w:tabs>
              <w:tab w:val="clear" w:pos="8176"/>
              <w:tab w:val="right" w:pos="9026" w:leader="dot"/>
            </w:tabs>
            <w:rPr/>
          </w:pPr>
          <w:hyperlink w:anchor="__RefHeading___Toc273254_2142443653">
            <w:r>
              <w:rPr>
                <w:webHidden/>
                <w:rStyle w:val="IndexLink"/>
                <w:rtl w:val="true"/>
              </w:rPr>
              <w:t>بحث حول سعید الأعرج</w:t>
            </w:r>
            <w:r>
              <w:rPr>
                <w:rStyle w:val="IndexLink"/>
                <w:rtl w:val="true"/>
              </w:rPr>
              <w:tab/>
            </w:r>
            <w:r>
              <w:rPr>
                <w:rStyle w:val="IndexLink"/>
              </w:rPr>
              <w:t>231</w:t>
            </w:r>
          </w:hyperlink>
        </w:p>
        <w:p>
          <w:pPr>
            <w:pStyle w:val="Contents4"/>
            <w:tabs>
              <w:tab w:val="clear" w:pos="8176"/>
              <w:tab w:val="right" w:pos="9026" w:leader="dot"/>
            </w:tabs>
            <w:rPr/>
          </w:pPr>
          <w:hyperlink w:anchor="__RefHeading___Toc273256_2142443653">
            <w:r>
              <w:rPr>
                <w:webHidden/>
                <w:rStyle w:val="IndexLink"/>
                <w:rtl w:val="true"/>
              </w:rPr>
              <w:t>بحث حول یعقوب بن شعیب</w:t>
            </w:r>
            <w:r>
              <w:rPr>
                <w:rStyle w:val="IndexLink"/>
                <w:rtl w:val="true"/>
              </w:rPr>
              <w:tab/>
            </w:r>
            <w:r>
              <w:rPr>
                <w:rStyle w:val="IndexLink"/>
              </w:rPr>
              <w:t>232</w:t>
            </w:r>
          </w:hyperlink>
        </w:p>
        <w:p>
          <w:pPr>
            <w:pStyle w:val="Contents4"/>
            <w:tabs>
              <w:tab w:val="clear" w:pos="8176"/>
              <w:tab w:val="right" w:pos="9026" w:leader="dot"/>
            </w:tabs>
            <w:rPr/>
          </w:pPr>
          <w:hyperlink w:anchor="__RefHeading___Toc273258_2142443653">
            <w:r>
              <w:rPr>
                <w:webHidden/>
                <w:rStyle w:val="IndexLink"/>
                <w:rtl w:val="true"/>
              </w:rPr>
              <w:t>بحث حول عیسی بن أبی منصور</w:t>
            </w:r>
            <w:r>
              <w:rPr>
                <w:rStyle w:val="IndexLink"/>
                <w:rtl w:val="true"/>
              </w:rPr>
              <w:tab/>
            </w:r>
            <w:r>
              <w:rPr>
                <w:rStyle w:val="IndexLink"/>
              </w:rPr>
              <w:t>232</w:t>
            </w:r>
          </w:hyperlink>
        </w:p>
        <w:p>
          <w:pPr>
            <w:pStyle w:val="Contents4"/>
            <w:tabs>
              <w:tab w:val="clear" w:pos="8176"/>
              <w:tab w:val="right" w:pos="9026" w:leader="dot"/>
            </w:tabs>
            <w:rPr/>
          </w:pPr>
          <w:hyperlink w:anchor="__RefHeading___Toc273260_2142443653">
            <w:r>
              <w:rPr>
                <w:webHidden/>
                <w:rStyle w:val="IndexLink"/>
                <w:rtl w:val="true"/>
              </w:rPr>
              <w:t xml:space="preserve">بحث حول عمر </w:t>
            </w:r>
            <w:r>
              <w:rPr>
                <w:rStyle w:val="IndexLink"/>
                <w:rtl w:val="true"/>
              </w:rPr>
              <w:t xml:space="preserve">( </w:t>
            </w:r>
            <w:r>
              <w:rPr>
                <w:rStyle w:val="IndexLink"/>
                <w:rtl w:val="true"/>
              </w:rPr>
              <w:t xml:space="preserve">عمرو </w:t>
            </w:r>
            <w:r>
              <w:rPr>
                <w:rStyle w:val="IndexLink"/>
                <w:rtl w:val="true"/>
              </w:rPr>
              <w:t xml:space="preserve">) </w:t>
            </w:r>
            <w:r>
              <w:rPr>
                <w:rStyle w:val="IndexLink"/>
                <w:rtl w:val="true"/>
              </w:rPr>
              <w:t>بن سعید بن هلال</w:t>
            </w:r>
            <w:r>
              <w:rPr>
                <w:rStyle w:val="IndexLink"/>
                <w:rtl w:val="true"/>
              </w:rPr>
              <w:tab/>
            </w:r>
            <w:r>
              <w:rPr>
                <w:rStyle w:val="IndexLink"/>
              </w:rPr>
              <w:t>235</w:t>
            </w:r>
          </w:hyperlink>
        </w:p>
        <w:p>
          <w:pPr>
            <w:pStyle w:val="Contents4"/>
            <w:tabs>
              <w:tab w:val="clear" w:pos="8176"/>
              <w:tab w:val="right" w:pos="9026" w:leader="dot"/>
            </w:tabs>
            <w:rPr/>
          </w:pPr>
          <w:hyperlink w:anchor="__RefHeading___Toc273262_2142443653">
            <w:r>
              <w:rPr>
                <w:webHidden/>
                <w:rStyle w:val="IndexLink"/>
                <w:rtl w:val="true"/>
              </w:rPr>
              <w:t>کلمة حول روایة أحمد بن محمد بن عیسی عن محمد بن عبد الجبّار</w:t>
            </w:r>
            <w:r>
              <w:rPr>
                <w:rStyle w:val="IndexLink"/>
                <w:rtl w:val="true"/>
              </w:rPr>
              <w:tab/>
            </w:r>
            <w:r>
              <w:rPr>
                <w:rStyle w:val="IndexLink"/>
              </w:rPr>
              <w:t>235</w:t>
            </w:r>
          </w:hyperlink>
        </w:p>
        <w:p>
          <w:pPr>
            <w:pStyle w:val="Contents4"/>
            <w:tabs>
              <w:tab w:val="clear" w:pos="8176"/>
              <w:tab w:val="right" w:pos="9026" w:leader="dot"/>
            </w:tabs>
            <w:rPr/>
          </w:pPr>
          <w:hyperlink w:anchor="__RefHeading___Toc273264_2142443653">
            <w:r>
              <w:rPr>
                <w:webHidden/>
                <w:rStyle w:val="IndexLink"/>
                <w:rtl w:val="true"/>
              </w:rPr>
              <w:t>بیان ما دلّ علی أنّ وقت الظهر بعد الزوال بقدم أو ذراع أو قامة والمناقشة فی توجیه الشیخ لها</w:t>
            </w:r>
            <w:r>
              <w:rPr>
                <w:rStyle w:val="IndexLink"/>
                <w:rtl w:val="true"/>
              </w:rPr>
              <w:tab/>
            </w:r>
            <w:r>
              <w:rPr>
                <w:rStyle w:val="IndexLink"/>
              </w:rPr>
              <w:t>236</w:t>
            </w:r>
          </w:hyperlink>
        </w:p>
        <w:p>
          <w:pPr>
            <w:pStyle w:val="Contents4"/>
            <w:tabs>
              <w:tab w:val="clear" w:pos="8176"/>
              <w:tab w:val="right" w:pos="9026" w:leader="dot"/>
            </w:tabs>
            <w:rPr/>
          </w:pPr>
          <w:hyperlink w:anchor="__RefHeading___Toc273266_2142443653">
            <w:r>
              <w:rPr>
                <w:webHidden/>
                <w:rStyle w:val="IndexLink"/>
                <w:rtl w:val="true"/>
              </w:rPr>
              <w:t>بحث حول تمییز ابن مسکان</w:t>
            </w:r>
            <w:r>
              <w:rPr>
                <w:rStyle w:val="IndexLink"/>
                <w:rtl w:val="true"/>
              </w:rPr>
              <w:tab/>
            </w:r>
            <w:r>
              <w:rPr>
                <w:rStyle w:val="IndexLink"/>
              </w:rPr>
              <w:t>242</w:t>
            </w:r>
          </w:hyperlink>
        </w:p>
        <w:p>
          <w:pPr>
            <w:pStyle w:val="Contents4"/>
            <w:tabs>
              <w:tab w:val="clear" w:pos="8176"/>
              <w:tab w:val="right" w:pos="9026" w:leader="dot"/>
            </w:tabs>
            <w:rPr/>
          </w:pPr>
          <w:hyperlink w:anchor="__RefHeading___Toc273268_2142443653">
            <w:r>
              <w:rPr>
                <w:webHidden/>
                <w:rStyle w:val="IndexLink"/>
                <w:rtl w:val="true"/>
              </w:rPr>
              <w:t>بحث حول تمییز المیثمی</w:t>
            </w:r>
            <w:r>
              <w:rPr>
                <w:rStyle w:val="IndexLink"/>
                <w:rtl w:val="true"/>
              </w:rPr>
              <w:tab/>
            </w:r>
            <w:r>
              <w:rPr>
                <w:rStyle w:val="IndexLink"/>
              </w:rPr>
              <w:t>243</w:t>
            </w:r>
          </w:hyperlink>
        </w:p>
        <w:p>
          <w:pPr>
            <w:pStyle w:val="Contents4"/>
            <w:tabs>
              <w:tab w:val="clear" w:pos="8176"/>
              <w:tab w:val="right" w:pos="9026" w:leader="dot"/>
            </w:tabs>
            <w:rPr/>
          </w:pPr>
          <w:hyperlink w:anchor="__RefHeading___Toc273270_2142443653">
            <w:r>
              <w:rPr>
                <w:webHidden/>
                <w:rStyle w:val="IndexLink"/>
                <w:rtl w:val="true"/>
              </w:rPr>
              <w:t>بحث حول تمییز أبان وإسماعیل</w:t>
            </w:r>
            <w:r>
              <w:rPr>
                <w:rStyle w:val="IndexLink"/>
                <w:rtl w:val="true"/>
              </w:rPr>
              <w:tab/>
            </w:r>
            <w:r>
              <w:rPr>
                <w:rStyle w:val="IndexLink"/>
              </w:rPr>
              <w:t>243</w:t>
            </w:r>
          </w:hyperlink>
        </w:p>
        <w:p>
          <w:pPr>
            <w:pStyle w:val="Contents4"/>
            <w:tabs>
              <w:tab w:val="clear" w:pos="8176"/>
              <w:tab w:val="right" w:pos="9026" w:leader="dot"/>
            </w:tabs>
            <w:rPr/>
          </w:pPr>
          <w:hyperlink w:anchor="__RefHeading___Toc273272_2142443653">
            <w:r>
              <w:rPr>
                <w:webHidden/>
                <w:rStyle w:val="IndexLink"/>
                <w:rtl w:val="true"/>
              </w:rPr>
              <w:t>جعفر بن المثنی العطّار ثقة</w:t>
            </w:r>
            <w:r>
              <w:rPr>
                <w:rStyle w:val="IndexLink"/>
                <w:rtl w:val="true"/>
              </w:rPr>
              <w:tab/>
            </w:r>
            <w:r>
              <w:rPr>
                <w:rStyle w:val="IndexLink"/>
              </w:rPr>
              <w:t>244</w:t>
            </w:r>
          </w:hyperlink>
        </w:p>
        <w:p>
          <w:pPr>
            <w:pStyle w:val="Contents4"/>
            <w:tabs>
              <w:tab w:val="clear" w:pos="8176"/>
              <w:tab w:val="right" w:pos="9026" w:leader="dot"/>
            </w:tabs>
            <w:rPr/>
          </w:pPr>
          <w:hyperlink w:anchor="__RefHeading___Toc273274_2142443653">
            <w:r>
              <w:rPr>
                <w:webHidden/>
                <w:rStyle w:val="IndexLink"/>
                <w:rtl w:val="true"/>
              </w:rPr>
              <w:t>إشارة إلی حال عمر بن حنظلة</w:t>
            </w:r>
            <w:r>
              <w:rPr>
                <w:rStyle w:val="IndexLink"/>
                <w:rtl w:val="true"/>
              </w:rPr>
              <w:tab/>
            </w:r>
            <w:r>
              <w:rPr>
                <w:rStyle w:val="IndexLink"/>
              </w:rPr>
              <w:t>244</w:t>
            </w:r>
          </w:hyperlink>
        </w:p>
        <w:p>
          <w:pPr>
            <w:pStyle w:val="Contents4"/>
            <w:tabs>
              <w:tab w:val="clear" w:pos="8176"/>
              <w:tab w:val="right" w:pos="9026" w:leader="dot"/>
            </w:tabs>
            <w:rPr/>
          </w:pPr>
          <w:hyperlink w:anchor="__RefHeading___Toc273276_2142443653">
            <w:r>
              <w:rPr>
                <w:webHidden/>
                <w:rStyle w:val="IndexLink"/>
                <w:rtl w:val="true"/>
              </w:rPr>
              <w:t>الحرث بن المغیرة ثقة</w:t>
            </w:r>
            <w:r>
              <w:rPr>
                <w:rStyle w:val="IndexLink"/>
                <w:rtl w:val="true"/>
              </w:rPr>
              <w:tab/>
            </w:r>
            <w:r>
              <w:rPr>
                <w:rStyle w:val="IndexLink"/>
              </w:rPr>
              <w:t>244</w:t>
            </w:r>
          </w:hyperlink>
        </w:p>
        <w:p>
          <w:pPr>
            <w:pStyle w:val="Contents4"/>
            <w:tabs>
              <w:tab w:val="clear" w:pos="8176"/>
              <w:tab w:val="right" w:pos="9026" w:leader="dot"/>
            </w:tabs>
            <w:rPr/>
          </w:pPr>
          <w:hyperlink w:anchor="__RefHeading___Toc273278_2142443653">
            <w:r>
              <w:rPr>
                <w:webHidden/>
                <w:rStyle w:val="IndexLink"/>
                <w:rtl w:val="true"/>
              </w:rPr>
              <w:t>ذریح المحاربی ثقة</w:t>
            </w:r>
            <w:r>
              <w:rPr>
                <w:rStyle w:val="IndexLink"/>
                <w:rtl w:val="true"/>
              </w:rPr>
              <w:tab/>
            </w:r>
            <w:r>
              <w:rPr>
                <w:rStyle w:val="IndexLink"/>
              </w:rPr>
              <w:t>244</w:t>
            </w:r>
          </w:hyperlink>
        </w:p>
        <w:p>
          <w:pPr>
            <w:pStyle w:val="Contents4"/>
            <w:tabs>
              <w:tab w:val="clear" w:pos="8176"/>
              <w:tab w:val="right" w:pos="9026" w:leader="dot"/>
            </w:tabs>
            <w:rPr/>
          </w:pPr>
          <w:hyperlink w:anchor="__RefHeading___Toc273280_2142443653">
            <w:r>
              <w:rPr>
                <w:webHidden/>
                <w:rStyle w:val="IndexLink"/>
                <w:rtl w:val="true"/>
              </w:rPr>
              <w:t>بحث حول الحسن بن الحسین اللؤلؤی</w:t>
            </w:r>
            <w:r>
              <w:rPr>
                <w:rStyle w:val="IndexLink"/>
                <w:rtl w:val="true"/>
              </w:rPr>
              <w:tab/>
            </w:r>
            <w:r>
              <w:rPr>
                <w:rStyle w:val="IndexLink"/>
              </w:rPr>
              <w:t>244</w:t>
            </w:r>
          </w:hyperlink>
        </w:p>
        <w:p>
          <w:pPr>
            <w:pStyle w:val="Contents4"/>
            <w:tabs>
              <w:tab w:val="clear" w:pos="8176"/>
              <w:tab w:val="right" w:pos="9026" w:leader="dot"/>
            </w:tabs>
            <w:rPr/>
          </w:pPr>
          <w:hyperlink w:anchor="__RefHeading___Toc273282_2142443653">
            <w:r>
              <w:rPr>
                <w:webHidden/>
                <w:rStyle w:val="IndexLink"/>
                <w:rtl w:val="true"/>
              </w:rPr>
              <w:t>وجه الجمع بین ما دل علی أنّ وقت الظهر والعصر بعد الذراع والذراعین من الزوال وما دل علی أنّ وقتهما الزوال</w:t>
            </w:r>
            <w:r>
              <w:rPr>
                <w:rStyle w:val="IndexLink"/>
                <w:rtl w:val="true"/>
              </w:rPr>
              <w:tab/>
            </w:r>
            <w:r>
              <w:rPr>
                <w:rStyle w:val="IndexLink"/>
              </w:rPr>
              <w:t>245</w:t>
            </w:r>
          </w:hyperlink>
        </w:p>
        <w:p>
          <w:pPr>
            <w:pStyle w:val="Contents4"/>
            <w:tabs>
              <w:tab w:val="clear" w:pos="8176"/>
              <w:tab w:val="right" w:pos="9026" w:leader="dot"/>
            </w:tabs>
            <w:rPr/>
          </w:pPr>
          <w:hyperlink w:anchor="__RefHeading___Toc273284_2142443653">
            <w:r>
              <w:rPr>
                <w:webHidden/>
                <w:rStyle w:val="IndexLink"/>
                <w:rtl w:val="true"/>
              </w:rPr>
              <w:t>معنی الفیء والسبحة</w:t>
            </w:r>
            <w:r>
              <w:rPr>
                <w:rStyle w:val="IndexLink"/>
                <w:rtl w:val="true"/>
              </w:rPr>
              <w:tab/>
            </w:r>
            <w:r>
              <w:rPr>
                <w:rStyle w:val="IndexLink"/>
              </w:rPr>
              <w:t>253</w:t>
            </w:r>
          </w:hyperlink>
        </w:p>
        <w:p>
          <w:pPr>
            <w:pStyle w:val="Contents4"/>
            <w:tabs>
              <w:tab w:val="clear" w:pos="8176"/>
              <w:tab w:val="right" w:pos="9026" w:leader="dot"/>
            </w:tabs>
            <w:rPr/>
          </w:pPr>
          <w:hyperlink w:anchor="__RefHeading___Toc273286_2142443653">
            <w:r>
              <w:rPr>
                <w:webHidden/>
                <w:rStyle w:val="IndexLink"/>
                <w:rtl w:val="true"/>
              </w:rPr>
              <w:t>بحث حول علی بن الحسن الطاطری</w:t>
            </w:r>
            <w:r>
              <w:rPr>
                <w:rStyle w:val="IndexLink"/>
                <w:rtl w:val="true"/>
              </w:rPr>
              <w:tab/>
            </w:r>
            <w:r>
              <w:rPr>
                <w:rStyle w:val="IndexLink"/>
              </w:rPr>
              <w:t>255</w:t>
            </w:r>
          </w:hyperlink>
        </w:p>
        <w:p>
          <w:pPr>
            <w:pStyle w:val="Contents4"/>
            <w:tabs>
              <w:tab w:val="clear" w:pos="8176"/>
              <w:tab w:val="right" w:pos="9026" w:leader="dot"/>
            </w:tabs>
            <w:rPr/>
          </w:pPr>
          <w:hyperlink w:anchor="__RefHeading___Toc273288_2142443653">
            <w:r>
              <w:rPr>
                <w:webHidden/>
                <w:rStyle w:val="IndexLink"/>
                <w:rtl w:val="true"/>
              </w:rPr>
              <w:t>محمد بن زیاد مشترک</w:t>
            </w:r>
            <w:r>
              <w:rPr>
                <w:rStyle w:val="IndexLink"/>
                <w:rtl w:val="true"/>
              </w:rPr>
              <w:tab/>
            </w:r>
            <w:r>
              <w:rPr>
                <w:rStyle w:val="IndexLink"/>
              </w:rPr>
              <w:t>255</w:t>
            </w:r>
          </w:hyperlink>
        </w:p>
        <w:p>
          <w:pPr>
            <w:pStyle w:val="Contents4"/>
            <w:tabs>
              <w:tab w:val="clear" w:pos="8176"/>
              <w:tab w:val="right" w:pos="9026" w:leader="dot"/>
            </w:tabs>
            <w:rPr/>
          </w:pPr>
          <w:hyperlink w:anchor="__RefHeading___Toc273290_2142443653">
            <w:r>
              <w:rPr>
                <w:webHidden/>
                <w:rStyle w:val="IndexLink"/>
                <w:rtl w:val="true"/>
              </w:rPr>
              <w:t>علی بن حنظلة مجهول</w:t>
            </w:r>
            <w:r>
              <w:rPr>
                <w:rStyle w:val="IndexLink"/>
                <w:rtl w:val="true"/>
              </w:rPr>
              <w:tab/>
            </w:r>
            <w:r>
              <w:rPr>
                <w:rStyle w:val="IndexLink"/>
              </w:rPr>
              <w:t>255</w:t>
            </w:r>
          </w:hyperlink>
        </w:p>
        <w:p>
          <w:pPr>
            <w:pStyle w:val="Contents4"/>
            <w:tabs>
              <w:tab w:val="clear" w:pos="8176"/>
              <w:tab w:val="right" w:pos="9026" w:leader="dot"/>
            </w:tabs>
            <w:rPr/>
          </w:pPr>
          <w:hyperlink w:anchor="__RefHeading___Toc273292_2142443653">
            <w:r>
              <w:rPr>
                <w:webHidden/>
                <w:rStyle w:val="IndexLink"/>
                <w:rtl w:val="true"/>
              </w:rPr>
              <w:t>بحث حول روایة علی بن الحسن الطاطری عن علی بن زیاد</w:t>
            </w:r>
            <w:r>
              <w:rPr>
                <w:rStyle w:val="IndexLink"/>
                <w:rtl w:val="true"/>
              </w:rPr>
              <w:tab/>
            </w:r>
            <w:r>
              <w:rPr>
                <w:rStyle w:val="IndexLink"/>
              </w:rPr>
              <w:t>256</w:t>
            </w:r>
          </w:hyperlink>
        </w:p>
        <w:p>
          <w:pPr>
            <w:pStyle w:val="Contents4"/>
            <w:tabs>
              <w:tab w:val="clear" w:pos="8176"/>
              <w:tab w:val="right" w:pos="9026" w:leader="dot"/>
            </w:tabs>
            <w:rPr/>
          </w:pPr>
          <w:hyperlink w:anchor="__RefHeading___Toc273294_2142443653">
            <w:r>
              <w:rPr>
                <w:webHidden/>
                <w:rStyle w:val="IndexLink"/>
                <w:rtl w:val="true"/>
              </w:rPr>
              <w:t>المناقشة فی استدلال الشیخ ببعض الأخبار لاتحاد القامة والذراع والقدمین معنیً</w:t>
            </w:r>
            <w:r>
              <w:rPr>
                <w:rStyle w:val="IndexLink"/>
                <w:rtl w:val="true"/>
              </w:rPr>
              <w:tab/>
            </w:r>
            <w:r>
              <w:rPr>
                <w:rStyle w:val="IndexLink"/>
              </w:rPr>
              <w:t>256</w:t>
            </w:r>
          </w:hyperlink>
        </w:p>
        <w:p>
          <w:pPr>
            <w:pStyle w:val="Contents4"/>
            <w:tabs>
              <w:tab w:val="clear" w:pos="8176"/>
              <w:tab w:val="right" w:pos="9026" w:leader="dot"/>
            </w:tabs>
            <w:rPr/>
          </w:pPr>
          <w:hyperlink w:anchor="__RefHeading___Toc273296_2142443653">
            <w:r>
              <w:rPr>
                <w:webHidden/>
                <w:rStyle w:val="IndexLink"/>
                <w:rtl w:val="true"/>
              </w:rPr>
              <w:t>معنی الرحل</w:t>
            </w:r>
            <w:r>
              <w:rPr>
                <w:rStyle w:val="IndexLink"/>
                <w:rtl w:val="true"/>
              </w:rPr>
              <w:tab/>
            </w:r>
            <w:r>
              <w:rPr>
                <w:rStyle w:val="IndexLink"/>
              </w:rPr>
              <w:t>258</w:t>
            </w:r>
          </w:hyperlink>
        </w:p>
        <w:p>
          <w:pPr>
            <w:pStyle w:val="Contents4"/>
            <w:tabs>
              <w:tab w:val="clear" w:pos="8176"/>
              <w:tab w:val="right" w:pos="9026" w:leader="dot"/>
            </w:tabs>
            <w:rPr/>
          </w:pPr>
          <w:hyperlink w:anchor="__RefHeading___Toc273298_2142443653">
            <w:r>
              <w:rPr>
                <w:webHidden/>
                <w:rStyle w:val="IndexLink"/>
                <w:rtl w:val="true"/>
              </w:rPr>
              <w:t>بحث حول بکیر بن أعین</w:t>
            </w:r>
            <w:r>
              <w:rPr>
                <w:rStyle w:val="IndexLink"/>
                <w:rtl w:val="true"/>
              </w:rPr>
              <w:tab/>
            </w:r>
            <w:r>
              <w:rPr>
                <w:rStyle w:val="IndexLink"/>
              </w:rPr>
              <w:t>259</w:t>
            </w:r>
          </w:hyperlink>
        </w:p>
        <w:p>
          <w:pPr>
            <w:pStyle w:val="Contents4"/>
            <w:tabs>
              <w:tab w:val="clear" w:pos="8176"/>
              <w:tab w:val="right" w:pos="9026" w:leader="dot"/>
            </w:tabs>
            <w:rPr/>
          </w:pPr>
          <w:hyperlink w:anchor="__RefHeading___Toc273300_2142443653">
            <w:r>
              <w:rPr>
                <w:webHidden/>
                <w:rStyle w:val="IndexLink"/>
                <w:rtl w:val="true"/>
              </w:rPr>
              <w:t xml:space="preserve">بحث حول أحمد بن أبی بشیر </w:t>
            </w:r>
            <w:r>
              <w:rPr>
                <w:rStyle w:val="IndexLink"/>
                <w:rtl w:val="true"/>
              </w:rPr>
              <w:t xml:space="preserve">( </w:t>
            </w:r>
            <w:r>
              <w:rPr>
                <w:rStyle w:val="IndexLink"/>
                <w:rtl w:val="true"/>
              </w:rPr>
              <w:t xml:space="preserve">بشر </w:t>
            </w:r>
            <w:r>
              <w:rPr>
                <w:rStyle w:val="IndexLink"/>
                <w:rtl w:val="true"/>
              </w:rPr>
              <w:t>)</w:t>
              <w:tab/>
            </w:r>
            <w:r>
              <w:rPr>
                <w:rStyle w:val="IndexLink"/>
              </w:rPr>
              <w:t>260</w:t>
            </w:r>
          </w:hyperlink>
        </w:p>
        <w:p>
          <w:pPr>
            <w:pStyle w:val="Contents4"/>
            <w:tabs>
              <w:tab w:val="clear" w:pos="8176"/>
              <w:tab w:val="right" w:pos="9026" w:leader="dot"/>
            </w:tabs>
            <w:rPr/>
          </w:pPr>
          <w:hyperlink w:anchor="__RefHeading___Toc273302_2142443653">
            <w:r>
              <w:rPr>
                <w:webHidden/>
                <w:rStyle w:val="IndexLink"/>
                <w:rtl w:val="true"/>
              </w:rPr>
              <w:t>بحث حول عبد الله بن یحیی الکاهلی</w:t>
            </w:r>
            <w:r>
              <w:rPr>
                <w:rStyle w:val="IndexLink"/>
                <w:rtl w:val="true"/>
              </w:rPr>
              <w:tab/>
            </w:r>
            <w:r>
              <w:rPr>
                <w:rStyle w:val="IndexLink"/>
              </w:rPr>
              <w:t>261</w:t>
            </w:r>
          </w:hyperlink>
        </w:p>
        <w:p>
          <w:pPr>
            <w:pStyle w:val="Contents4"/>
            <w:tabs>
              <w:tab w:val="clear" w:pos="8176"/>
              <w:tab w:val="right" w:pos="9026" w:leader="dot"/>
            </w:tabs>
            <w:rPr/>
          </w:pPr>
          <w:hyperlink w:anchor="__RefHeading___Toc273304_2142443653">
            <w:r>
              <w:rPr>
                <w:webHidden/>
                <w:rStyle w:val="IndexLink"/>
                <w:rtl w:val="true"/>
              </w:rPr>
              <w:t xml:space="preserve">توجیه الشیخ لقوله علیه السلام فی حدیث بکیر </w:t>
            </w:r>
            <w:r>
              <w:rPr>
                <w:rStyle w:val="IndexLink"/>
                <w:rtl w:val="true"/>
              </w:rPr>
              <w:t xml:space="preserve">: « </w:t>
            </w:r>
            <w:r>
              <w:rPr>
                <w:rStyle w:val="IndexLink"/>
                <w:rtl w:val="true"/>
              </w:rPr>
              <w:t xml:space="preserve">لا تَعُد </w:t>
            </w:r>
            <w:r>
              <w:rPr>
                <w:rStyle w:val="IndexLink"/>
                <w:rtl w:val="true"/>
              </w:rPr>
              <w:t xml:space="preserve">» </w:t>
            </w:r>
            <w:r>
              <w:rPr>
                <w:rStyle w:val="IndexLink"/>
                <w:rtl w:val="true"/>
              </w:rPr>
              <w:t>والمناقشة فیه</w:t>
            </w:r>
            <w:r>
              <w:rPr>
                <w:rStyle w:val="IndexLink"/>
                <w:rtl w:val="true"/>
              </w:rPr>
              <w:tab/>
            </w:r>
            <w:r>
              <w:rPr>
                <w:rStyle w:val="IndexLink"/>
              </w:rPr>
              <w:t>262</w:t>
            </w:r>
          </w:hyperlink>
        </w:p>
        <w:p>
          <w:pPr>
            <w:pStyle w:val="Contents4"/>
            <w:tabs>
              <w:tab w:val="clear" w:pos="8176"/>
              <w:tab w:val="right" w:pos="9026" w:leader="dot"/>
            </w:tabs>
            <w:rPr/>
          </w:pPr>
          <w:hyperlink w:anchor="__RefHeading___Toc273306_2142443653">
            <w:r>
              <w:rPr>
                <w:webHidden/>
                <w:rStyle w:val="IndexLink"/>
                <w:rtl w:val="true"/>
              </w:rPr>
              <w:t>بحث حول صالح بن خالد</w:t>
            </w:r>
            <w:r>
              <w:rPr>
                <w:rStyle w:val="IndexLink"/>
                <w:rtl w:val="true"/>
              </w:rPr>
              <w:tab/>
            </w:r>
            <w:r>
              <w:rPr>
                <w:rStyle w:val="IndexLink"/>
              </w:rPr>
              <w:t>267</w:t>
            </w:r>
          </w:hyperlink>
        </w:p>
        <w:p>
          <w:pPr>
            <w:pStyle w:val="Contents4"/>
            <w:tabs>
              <w:tab w:val="clear" w:pos="8176"/>
              <w:tab w:val="right" w:pos="9026" w:leader="dot"/>
            </w:tabs>
            <w:rPr/>
          </w:pPr>
          <w:hyperlink w:anchor="__RefHeading___Toc273308_2142443653">
            <w:r>
              <w:rPr>
                <w:webHidden/>
                <w:rStyle w:val="IndexLink"/>
                <w:rtl w:val="true"/>
              </w:rPr>
              <w:t>عبیس بن هشام ثقة</w:t>
            </w:r>
            <w:r>
              <w:rPr>
                <w:rStyle w:val="IndexLink"/>
                <w:rtl w:val="true"/>
              </w:rPr>
              <w:tab/>
            </w:r>
            <w:r>
              <w:rPr>
                <w:rStyle w:val="IndexLink"/>
              </w:rPr>
              <w:t>267</w:t>
            </w:r>
          </w:hyperlink>
        </w:p>
        <w:p>
          <w:pPr>
            <w:pStyle w:val="Contents4"/>
            <w:tabs>
              <w:tab w:val="clear" w:pos="8176"/>
              <w:tab w:val="right" w:pos="9026" w:leader="dot"/>
            </w:tabs>
            <w:rPr/>
          </w:pPr>
          <w:hyperlink w:anchor="__RefHeading___Toc273310_2142443653">
            <w:r>
              <w:rPr>
                <w:webHidden/>
                <w:rStyle w:val="IndexLink"/>
                <w:rtl w:val="true"/>
              </w:rPr>
              <w:t>ثابت بن جریر مهمل</w:t>
            </w:r>
            <w:r>
              <w:rPr>
                <w:rStyle w:val="IndexLink"/>
                <w:rtl w:val="true"/>
              </w:rPr>
              <w:tab/>
            </w:r>
            <w:r>
              <w:rPr>
                <w:rStyle w:val="IndexLink"/>
              </w:rPr>
              <w:t>267</w:t>
            </w:r>
          </w:hyperlink>
        </w:p>
        <w:p>
          <w:pPr>
            <w:pStyle w:val="Contents4"/>
            <w:tabs>
              <w:tab w:val="clear" w:pos="8176"/>
              <w:tab w:val="right" w:pos="9026" w:leader="dot"/>
            </w:tabs>
            <w:rPr/>
          </w:pPr>
          <w:hyperlink w:anchor="__RefHeading___Toc273312_2142443653">
            <w:r>
              <w:rPr>
                <w:webHidden/>
                <w:rStyle w:val="IndexLink"/>
                <w:rtl w:val="true"/>
              </w:rPr>
              <w:t>بحث حول زیاد بن أبی غیاث</w:t>
            </w:r>
            <w:r>
              <w:rPr>
                <w:rStyle w:val="IndexLink"/>
                <w:rtl w:val="true"/>
              </w:rPr>
              <w:tab/>
            </w:r>
            <w:r>
              <w:rPr>
                <w:rStyle w:val="IndexLink"/>
              </w:rPr>
              <w:t>267</w:t>
            </w:r>
          </w:hyperlink>
        </w:p>
        <w:p>
          <w:pPr>
            <w:pStyle w:val="Contents4"/>
            <w:tabs>
              <w:tab w:val="clear" w:pos="8176"/>
              <w:tab w:val="right" w:pos="9026" w:leader="dot"/>
            </w:tabs>
            <w:rPr/>
          </w:pPr>
          <w:hyperlink w:anchor="__RefHeading___Toc273314_2142443653">
            <w:r>
              <w:rPr>
                <w:webHidden/>
                <w:rStyle w:val="IndexLink"/>
                <w:rtl w:val="true"/>
              </w:rPr>
              <w:t>توجیه ما دلّ علی أنّه لا تطوّع فی وقت فریضة</w:t>
            </w:r>
            <w:r>
              <w:rPr>
                <w:rStyle w:val="IndexLink"/>
                <w:rtl w:val="true"/>
              </w:rPr>
              <w:tab/>
            </w:r>
            <w:r>
              <w:rPr>
                <w:rStyle w:val="IndexLink"/>
              </w:rPr>
              <w:t>268</w:t>
            </w:r>
          </w:hyperlink>
        </w:p>
        <w:p>
          <w:pPr>
            <w:pStyle w:val="Contents4"/>
            <w:tabs>
              <w:tab w:val="clear" w:pos="8176"/>
              <w:tab w:val="right" w:pos="9026" w:leader="dot"/>
            </w:tabs>
            <w:rPr/>
          </w:pPr>
          <w:hyperlink w:anchor="__RefHeading___Toc273316_2142443653">
            <w:r>
              <w:rPr>
                <w:webHidden/>
                <w:rStyle w:val="IndexLink"/>
                <w:rtl w:val="true"/>
              </w:rPr>
              <w:t>عبد الله بن محمد مشترک</w:t>
            </w:r>
            <w:r>
              <w:rPr>
                <w:rStyle w:val="IndexLink"/>
                <w:rtl w:val="true"/>
              </w:rPr>
              <w:tab/>
            </w:r>
            <w:r>
              <w:rPr>
                <w:rStyle w:val="IndexLink"/>
              </w:rPr>
              <w:t>273</w:t>
            </w:r>
          </w:hyperlink>
        </w:p>
        <w:p>
          <w:pPr>
            <w:pStyle w:val="Contents4"/>
            <w:tabs>
              <w:tab w:val="clear" w:pos="8176"/>
              <w:tab w:val="right" w:pos="9026" w:leader="dot"/>
            </w:tabs>
            <w:rPr/>
          </w:pPr>
          <w:hyperlink w:anchor="__RefHeading___Toc273318_2142443653">
            <w:r>
              <w:rPr>
                <w:webHidden/>
                <w:rStyle w:val="IndexLink"/>
                <w:rtl w:val="true"/>
              </w:rPr>
              <w:t>توجیه ما دلّ علی أنّ وقت الظهر ذهاب ثلثی القامة بعد الزوال</w:t>
            </w:r>
            <w:r>
              <w:rPr>
                <w:rStyle w:val="IndexLink"/>
                <w:rtl w:val="true"/>
              </w:rPr>
              <w:tab/>
            </w:r>
            <w:r>
              <w:rPr>
                <w:rStyle w:val="IndexLink"/>
              </w:rPr>
              <w:t>273</w:t>
            </w:r>
          </w:hyperlink>
        </w:p>
        <w:p>
          <w:pPr>
            <w:pStyle w:val="Contents4"/>
            <w:tabs>
              <w:tab w:val="clear" w:pos="8176"/>
              <w:tab w:val="right" w:pos="9026" w:leader="dot"/>
            </w:tabs>
            <w:rPr/>
          </w:pPr>
          <w:hyperlink w:anchor="__RefHeading___Toc273320_2142443653">
            <w:r>
              <w:rPr>
                <w:webHidden/>
                <w:rStyle w:val="IndexLink"/>
                <w:rtl w:val="true"/>
              </w:rPr>
              <w:t>بیان ما دل علی أنّ العصر تصلّی علی نحو الظهر</w:t>
            </w:r>
            <w:r>
              <w:rPr>
                <w:rStyle w:val="IndexLink"/>
                <w:rtl w:val="true"/>
              </w:rPr>
              <w:tab/>
            </w:r>
            <w:r>
              <w:rPr>
                <w:rStyle w:val="IndexLink"/>
              </w:rPr>
              <w:t>274</w:t>
            </w:r>
          </w:hyperlink>
        </w:p>
        <w:p>
          <w:pPr>
            <w:pStyle w:val="Contents4"/>
            <w:tabs>
              <w:tab w:val="clear" w:pos="8176"/>
              <w:tab w:val="right" w:pos="9026" w:leader="dot"/>
            </w:tabs>
            <w:rPr/>
          </w:pPr>
          <w:hyperlink w:anchor="__RefHeading___Toc273322_2142443653">
            <w:r>
              <w:rPr>
                <w:webHidden/>
                <w:rStyle w:val="IndexLink"/>
                <w:rtl w:val="true"/>
              </w:rPr>
              <w:t xml:space="preserve">بیان قوله علیه السلام </w:t>
            </w:r>
            <w:r>
              <w:rPr>
                <w:rStyle w:val="IndexLink"/>
                <w:rtl w:val="true"/>
              </w:rPr>
              <w:t xml:space="preserve">: « </w:t>
            </w:r>
            <w:r>
              <w:rPr>
                <w:rStyle w:val="IndexLink"/>
                <w:rtl w:val="true"/>
              </w:rPr>
              <w:t xml:space="preserve">القدمان والأربعة أقدام صواب </w:t>
            </w:r>
            <w:r>
              <w:rPr>
                <w:rStyle w:val="IndexLink"/>
                <w:rtl w:val="true"/>
              </w:rPr>
              <w:t>»</w:t>
              <w:tab/>
            </w:r>
            <w:r>
              <w:rPr>
                <w:rStyle w:val="IndexLink"/>
              </w:rPr>
              <w:t>276</w:t>
            </w:r>
          </w:hyperlink>
        </w:p>
        <w:p>
          <w:pPr>
            <w:pStyle w:val="Contents4"/>
            <w:tabs>
              <w:tab w:val="clear" w:pos="8176"/>
              <w:tab w:val="right" w:pos="9026" w:leader="dot"/>
            </w:tabs>
            <w:rPr/>
          </w:pPr>
          <w:hyperlink w:anchor="__RefHeading___Toc273324_2142443653">
            <w:r>
              <w:rPr>
                <w:webHidden/>
                <w:rStyle w:val="IndexLink"/>
                <w:rtl w:val="true"/>
              </w:rPr>
              <w:t>کلمة حول المکاتبة</w:t>
            </w:r>
            <w:r>
              <w:rPr>
                <w:rStyle w:val="IndexLink"/>
                <w:rtl w:val="true"/>
              </w:rPr>
              <w:tab/>
            </w:r>
            <w:r>
              <w:rPr>
                <w:rStyle w:val="IndexLink"/>
              </w:rPr>
              <w:t>278</w:t>
            </w:r>
          </w:hyperlink>
        </w:p>
        <w:p>
          <w:pPr>
            <w:pStyle w:val="Contents4"/>
            <w:tabs>
              <w:tab w:val="clear" w:pos="8176"/>
              <w:tab w:val="right" w:pos="9026" w:leader="dot"/>
            </w:tabs>
            <w:rPr/>
          </w:pPr>
          <w:hyperlink w:anchor="__RefHeading___Toc273326_2142443653">
            <w:r>
              <w:rPr>
                <w:webHidden/>
                <w:rStyle w:val="IndexLink"/>
                <w:rtl w:val="true"/>
              </w:rPr>
              <w:t>بحث حول موسی بن جعفر</w:t>
            </w:r>
            <w:r>
              <w:rPr>
                <w:rStyle w:val="IndexLink"/>
                <w:rtl w:val="true"/>
              </w:rPr>
              <w:tab/>
            </w:r>
            <w:r>
              <w:rPr>
                <w:rStyle w:val="IndexLink"/>
              </w:rPr>
              <w:t>278</w:t>
            </w:r>
          </w:hyperlink>
        </w:p>
        <w:p>
          <w:pPr>
            <w:pStyle w:val="Contents4"/>
            <w:tabs>
              <w:tab w:val="clear" w:pos="8176"/>
              <w:tab w:val="right" w:pos="9026" w:leader="dot"/>
            </w:tabs>
            <w:rPr/>
          </w:pPr>
          <w:hyperlink w:anchor="__RefHeading___Toc273328_2142443653">
            <w:r>
              <w:rPr>
                <w:webHidden/>
                <w:rStyle w:val="IndexLink"/>
                <w:rtl w:val="true"/>
              </w:rPr>
              <w:t>میمون بن یوسف غیر مذکور فی الرجال</w:t>
            </w:r>
            <w:r>
              <w:rPr>
                <w:rStyle w:val="IndexLink"/>
                <w:rtl w:val="true"/>
              </w:rPr>
              <w:tab/>
            </w:r>
            <w:r>
              <w:rPr>
                <w:rStyle w:val="IndexLink"/>
              </w:rPr>
              <w:t>279</w:t>
            </w:r>
          </w:hyperlink>
        </w:p>
        <w:p>
          <w:pPr>
            <w:pStyle w:val="Contents4"/>
            <w:tabs>
              <w:tab w:val="clear" w:pos="8176"/>
              <w:tab w:val="right" w:pos="9026" w:leader="dot"/>
            </w:tabs>
            <w:rPr/>
          </w:pPr>
          <w:hyperlink w:anchor="__RefHeading___Toc273330_2142443653">
            <w:r>
              <w:rPr>
                <w:webHidden/>
                <w:rStyle w:val="IndexLink"/>
                <w:rtl w:val="true"/>
              </w:rPr>
              <w:t>محمد بن الفرج ثقة</w:t>
            </w:r>
            <w:r>
              <w:rPr>
                <w:rStyle w:val="IndexLink"/>
                <w:rtl w:val="true"/>
              </w:rPr>
              <w:tab/>
            </w:r>
            <w:r>
              <w:rPr>
                <w:rStyle w:val="IndexLink"/>
              </w:rPr>
              <w:t>279</w:t>
            </w:r>
          </w:hyperlink>
        </w:p>
        <w:p>
          <w:pPr>
            <w:pStyle w:val="Contents4"/>
            <w:tabs>
              <w:tab w:val="clear" w:pos="8176"/>
              <w:tab w:val="right" w:pos="9026" w:leader="dot"/>
            </w:tabs>
            <w:rPr/>
          </w:pPr>
          <w:hyperlink w:anchor="__RefHeading___Toc273332_2142443653">
            <w:r>
              <w:rPr>
                <w:webHidden/>
                <w:rStyle w:val="IndexLink"/>
                <w:rtl w:val="true"/>
              </w:rPr>
              <w:t>توجیه ما دل علی نفی القدم والقدمین واعتبار السبحة</w:t>
            </w:r>
            <w:r>
              <w:rPr>
                <w:rStyle w:val="IndexLink"/>
                <w:rtl w:val="true"/>
              </w:rPr>
              <w:tab/>
            </w:r>
            <w:r>
              <w:rPr>
                <w:rStyle w:val="IndexLink"/>
              </w:rPr>
              <w:t>279</w:t>
            </w:r>
          </w:hyperlink>
        </w:p>
        <w:p>
          <w:pPr>
            <w:pStyle w:val="Contents4"/>
            <w:tabs>
              <w:tab w:val="clear" w:pos="8176"/>
              <w:tab w:val="right" w:pos="9026" w:leader="dot"/>
            </w:tabs>
            <w:rPr/>
          </w:pPr>
          <w:hyperlink w:anchor="__RefHeading___Toc273334_2142443653">
            <w:r>
              <w:rPr>
                <w:webHidden/>
                <w:rStyle w:val="IndexLink"/>
                <w:rtl w:val="true"/>
              </w:rPr>
              <w:t>بیان ما دل علی اعتبار السبحة والقدمین</w:t>
            </w:r>
            <w:r>
              <w:rPr>
                <w:rStyle w:val="IndexLink"/>
                <w:rtl w:val="true"/>
              </w:rPr>
              <w:tab/>
            </w:r>
            <w:r>
              <w:rPr>
                <w:rStyle w:val="IndexLink"/>
              </w:rPr>
              <w:t>280</w:t>
            </w:r>
          </w:hyperlink>
        </w:p>
        <w:p>
          <w:pPr>
            <w:pStyle w:val="Contents4"/>
            <w:tabs>
              <w:tab w:val="clear" w:pos="8176"/>
              <w:tab w:val="right" w:pos="9026" w:leader="dot"/>
            </w:tabs>
            <w:rPr/>
          </w:pPr>
          <w:hyperlink w:anchor="__RefHeading___Toc273336_2142443653">
            <w:r>
              <w:rPr>
                <w:webHidden/>
                <w:rStyle w:val="IndexLink"/>
                <w:rtl w:val="true"/>
              </w:rPr>
              <w:t>بحث حول الحسن بن محمد بن سماعة وروایته عن علی بن رباط</w:t>
            </w:r>
            <w:r>
              <w:rPr>
                <w:rStyle w:val="IndexLink"/>
                <w:rtl w:val="true"/>
              </w:rPr>
              <w:tab/>
            </w:r>
            <w:r>
              <w:rPr>
                <w:rStyle w:val="IndexLink"/>
              </w:rPr>
              <w:t>284</w:t>
            </w:r>
          </w:hyperlink>
        </w:p>
        <w:p>
          <w:pPr>
            <w:pStyle w:val="Contents4"/>
            <w:tabs>
              <w:tab w:val="clear" w:pos="8176"/>
              <w:tab w:val="right" w:pos="9026" w:leader="dot"/>
            </w:tabs>
            <w:rPr/>
          </w:pPr>
          <w:hyperlink w:anchor="__RefHeading___Toc273338_2142443653">
            <w:r>
              <w:rPr>
                <w:webHidden/>
                <w:rStyle w:val="IndexLink"/>
                <w:rtl w:val="true"/>
              </w:rPr>
              <w:t>الحسن بن عدیس مهمل</w:t>
            </w:r>
            <w:r>
              <w:rPr>
                <w:rStyle w:val="IndexLink"/>
                <w:rtl w:val="true"/>
              </w:rPr>
              <w:tab/>
            </w:r>
            <w:r>
              <w:rPr>
                <w:rStyle w:val="IndexLink"/>
              </w:rPr>
              <w:t>285</w:t>
            </w:r>
          </w:hyperlink>
        </w:p>
        <w:p>
          <w:pPr>
            <w:pStyle w:val="Contents4"/>
            <w:tabs>
              <w:tab w:val="clear" w:pos="8176"/>
              <w:tab w:val="right" w:pos="9026" w:leader="dot"/>
            </w:tabs>
            <w:rPr/>
          </w:pPr>
          <w:hyperlink w:anchor="__RefHeading___Toc273340_2142443653">
            <w:r>
              <w:rPr>
                <w:webHidden/>
                <w:rStyle w:val="IndexLink"/>
                <w:rtl w:val="true"/>
              </w:rPr>
              <w:t>بحث حول إسماعیل الجعفی</w:t>
            </w:r>
            <w:r>
              <w:rPr>
                <w:rStyle w:val="IndexLink"/>
                <w:rtl w:val="true"/>
              </w:rPr>
              <w:tab/>
            </w:r>
            <w:r>
              <w:rPr>
                <w:rStyle w:val="IndexLink"/>
              </w:rPr>
              <w:t>285</w:t>
            </w:r>
          </w:hyperlink>
        </w:p>
        <w:p>
          <w:pPr>
            <w:pStyle w:val="Contents4"/>
            <w:tabs>
              <w:tab w:val="clear" w:pos="8176"/>
              <w:tab w:val="right" w:pos="9026" w:leader="dot"/>
            </w:tabs>
            <w:rPr/>
          </w:pPr>
          <w:hyperlink w:anchor="__RefHeading___Toc273342_2142443653">
            <w:r>
              <w:rPr>
                <w:webHidden/>
                <w:rStyle w:val="IndexLink"/>
                <w:rtl w:val="true"/>
              </w:rPr>
              <w:t>بحث حول محمد بن حکیم</w:t>
            </w:r>
            <w:r>
              <w:rPr>
                <w:rStyle w:val="IndexLink"/>
                <w:rtl w:val="true"/>
              </w:rPr>
              <w:tab/>
            </w:r>
            <w:r>
              <w:rPr>
                <w:rStyle w:val="IndexLink"/>
              </w:rPr>
              <w:t>285</w:t>
            </w:r>
          </w:hyperlink>
        </w:p>
        <w:p>
          <w:pPr>
            <w:pStyle w:val="Contents4"/>
            <w:tabs>
              <w:tab w:val="clear" w:pos="8176"/>
              <w:tab w:val="right" w:pos="9026" w:leader="dot"/>
            </w:tabs>
            <w:rPr/>
          </w:pPr>
          <w:hyperlink w:anchor="__RefHeading___Toc273344_2142443653">
            <w:r>
              <w:rPr>
                <w:webHidden/>
                <w:rStyle w:val="IndexLink"/>
                <w:rtl w:val="true"/>
              </w:rPr>
              <w:t xml:space="preserve">المناقشة فی حمل الشیخ قوله </w:t>
            </w:r>
            <w:r>
              <w:rPr>
                <w:rStyle w:val="IndexLink"/>
                <w:rtl w:val="true"/>
              </w:rPr>
              <w:t xml:space="preserve">: </w:t>
            </w:r>
            <w:r>
              <w:rPr>
                <w:rStyle w:val="IndexLink"/>
                <w:rtl w:val="true"/>
              </w:rPr>
              <w:t>لا تطوع فی وقت فریضة ، علی الوقت المضیّق ، أو الذی لم یسع فعل النافلة</w:t>
            </w:r>
            <w:r>
              <w:rPr>
                <w:rStyle w:val="IndexLink"/>
                <w:rtl w:val="true"/>
              </w:rPr>
              <w:tab/>
            </w:r>
            <w:r>
              <w:rPr>
                <w:rStyle w:val="IndexLink"/>
              </w:rPr>
              <w:t>287</w:t>
            </w:r>
          </w:hyperlink>
        </w:p>
        <w:p>
          <w:pPr>
            <w:pStyle w:val="Contents4"/>
            <w:tabs>
              <w:tab w:val="clear" w:pos="8176"/>
              <w:tab w:val="right" w:pos="9026" w:leader="dot"/>
            </w:tabs>
            <w:rPr/>
          </w:pPr>
          <w:hyperlink w:anchor="__RefHeading___Toc273346_2142443653">
            <w:r>
              <w:rPr>
                <w:webHidden/>
                <w:rStyle w:val="IndexLink"/>
                <w:rtl w:val="true"/>
              </w:rPr>
              <w:t>بحث حول علی بن شجرة</w:t>
            </w:r>
            <w:r>
              <w:rPr>
                <w:rStyle w:val="IndexLink"/>
                <w:rtl w:val="true"/>
              </w:rPr>
              <w:tab/>
            </w:r>
            <w:r>
              <w:rPr>
                <w:rStyle w:val="IndexLink"/>
              </w:rPr>
              <w:t>290</w:t>
            </w:r>
          </w:hyperlink>
        </w:p>
        <w:p>
          <w:pPr>
            <w:pStyle w:val="Contents4"/>
            <w:tabs>
              <w:tab w:val="clear" w:pos="8176"/>
              <w:tab w:val="right" w:pos="9026" w:leader="dot"/>
            </w:tabs>
            <w:rPr/>
          </w:pPr>
          <w:hyperlink w:anchor="__RefHeading___Toc273348_2142443653">
            <w:r>
              <w:rPr>
                <w:webHidden/>
                <w:rStyle w:val="IndexLink"/>
                <w:rtl w:val="true"/>
              </w:rPr>
              <w:t>بحث حول أحمد بن أبی بشر</w:t>
            </w:r>
            <w:r>
              <w:rPr>
                <w:rStyle w:val="IndexLink"/>
                <w:rtl w:val="true"/>
              </w:rPr>
              <w:tab/>
            </w:r>
            <w:r>
              <w:rPr>
                <w:rStyle w:val="IndexLink"/>
              </w:rPr>
              <w:t>290</w:t>
            </w:r>
          </w:hyperlink>
        </w:p>
        <w:p>
          <w:pPr>
            <w:pStyle w:val="Contents4"/>
            <w:tabs>
              <w:tab w:val="clear" w:pos="8176"/>
              <w:tab w:val="right" w:pos="9026" w:leader="dot"/>
            </w:tabs>
            <w:rPr/>
          </w:pPr>
          <w:hyperlink w:anchor="__RefHeading___Toc273350_2142443653">
            <w:r>
              <w:rPr>
                <w:webHidden/>
                <w:rStyle w:val="IndexLink"/>
                <w:rtl w:val="true"/>
              </w:rPr>
              <w:t>بحث حول حماد بن أبی طلحة</w:t>
            </w:r>
            <w:r>
              <w:rPr>
                <w:rStyle w:val="IndexLink"/>
                <w:rtl w:val="true"/>
              </w:rPr>
              <w:tab/>
            </w:r>
            <w:r>
              <w:rPr>
                <w:rStyle w:val="IndexLink"/>
              </w:rPr>
              <w:t>291</w:t>
            </w:r>
          </w:hyperlink>
        </w:p>
        <w:p>
          <w:pPr>
            <w:pStyle w:val="Contents4"/>
            <w:tabs>
              <w:tab w:val="clear" w:pos="8176"/>
              <w:tab w:val="right" w:pos="9026" w:leader="dot"/>
            </w:tabs>
            <w:rPr/>
          </w:pPr>
          <w:hyperlink w:anchor="__RefHeading___Toc273352_2142443653">
            <w:r>
              <w:rPr>
                <w:webHidden/>
                <w:rStyle w:val="IndexLink"/>
                <w:rtl w:val="true"/>
              </w:rPr>
              <w:t>بحث حول ابن أذینة</w:t>
            </w:r>
            <w:r>
              <w:rPr>
                <w:rStyle w:val="IndexLink"/>
                <w:rtl w:val="true"/>
              </w:rPr>
              <w:tab/>
            </w:r>
            <w:r>
              <w:rPr>
                <w:rStyle w:val="IndexLink"/>
              </w:rPr>
              <w:t>291</w:t>
            </w:r>
          </w:hyperlink>
        </w:p>
        <w:p>
          <w:pPr>
            <w:pStyle w:val="Contents4"/>
            <w:tabs>
              <w:tab w:val="clear" w:pos="8176"/>
              <w:tab w:val="right" w:pos="9026" w:leader="dot"/>
            </w:tabs>
            <w:rPr/>
          </w:pPr>
          <w:hyperlink w:anchor="__RefHeading___Toc273354_2142443653">
            <w:r>
              <w:rPr>
                <w:webHidden/>
                <w:rStyle w:val="IndexLink"/>
                <w:rtl w:val="true"/>
              </w:rPr>
              <w:t xml:space="preserve">إشارة إلی حال سالم </w:t>
            </w:r>
            <w:r>
              <w:rPr>
                <w:rStyle w:val="IndexLink"/>
                <w:rtl w:val="true"/>
              </w:rPr>
              <w:t xml:space="preserve">( </w:t>
            </w:r>
            <w:r>
              <w:rPr>
                <w:rStyle w:val="IndexLink"/>
                <w:rtl w:val="true"/>
              </w:rPr>
              <w:t xml:space="preserve">مولی </w:t>
            </w:r>
            <w:r>
              <w:rPr>
                <w:rStyle w:val="IndexLink"/>
                <w:rtl w:val="true"/>
              </w:rPr>
              <w:t xml:space="preserve">) </w:t>
            </w:r>
            <w:r>
              <w:rPr>
                <w:rStyle w:val="IndexLink"/>
                <w:rtl w:val="true"/>
              </w:rPr>
              <w:t>أبی خدیجة</w:t>
            </w:r>
            <w:r>
              <w:rPr>
                <w:rStyle w:val="IndexLink"/>
                <w:rtl w:val="true"/>
              </w:rPr>
              <w:tab/>
            </w:r>
            <w:r>
              <w:rPr>
                <w:rStyle w:val="IndexLink"/>
              </w:rPr>
              <w:t>292</w:t>
            </w:r>
          </w:hyperlink>
        </w:p>
        <w:p>
          <w:pPr>
            <w:pStyle w:val="Contents4"/>
            <w:tabs>
              <w:tab w:val="clear" w:pos="8176"/>
              <w:tab w:val="right" w:pos="9026" w:leader="dot"/>
            </w:tabs>
            <w:rPr/>
          </w:pPr>
          <w:hyperlink w:anchor="__RefHeading___Toc273356_2142443653">
            <w:r>
              <w:rPr>
                <w:webHidden/>
                <w:rStyle w:val="IndexLink"/>
                <w:rtl w:val="true"/>
              </w:rPr>
              <w:t>بحث حول عبد الرحمان بن أبی هاشم</w:t>
            </w:r>
            <w:r>
              <w:rPr>
                <w:rStyle w:val="IndexLink"/>
                <w:rtl w:val="true"/>
              </w:rPr>
              <w:tab/>
            </w:r>
            <w:r>
              <w:rPr>
                <w:rStyle w:val="IndexLink"/>
              </w:rPr>
              <w:t>292</w:t>
            </w:r>
          </w:hyperlink>
        </w:p>
        <w:p>
          <w:pPr>
            <w:pStyle w:val="Contents4"/>
            <w:tabs>
              <w:tab w:val="clear" w:pos="8176"/>
              <w:tab w:val="right" w:pos="9026" w:leader="dot"/>
            </w:tabs>
            <w:rPr/>
          </w:pPr>
          <w:hyperlink w:anchor="__RefHeading___Toc273358_2142443653">
            <w:r>
              <w:rPr>
                <w:webHidden/>
                <w:rStyle w:val="IndexLink"/>
                <w:rtl w:val="true"/>
              </w:rPr>
              <w:t>توجیه ما دلّ علی تساوی الأوقات</w:t>
            </w:r>
            <w:r>
              <w:rPr>
                <w:rStyle w:val="IndexLink"/>
                <w:rtl w:val="true"/>
              </w:rPr>
              <w:tab/>
            </w:r>
            <w:r>
              <w:rPr>
                <w:rStyle w:val="IndexLink"/>
              </w:rPr>
              <w:t>293</w:t>
            </w:r>
          </w:hyperlink>
        </w:p>
        <w:p>
          <w:pPr>
            <w:pStyle w:val="Contents4"/>
            <w:tabs>
              <w:tab w:val="clear" w:pos="8176"/>
              <w:tab w:val="right" w:pos="9026" w:leader="dot"/>
            </w:tabs>
            <w:rPr/>
          </w:pPr>
          <w:hyperlink w:anchor="__RefHeading___Toc273360_2142443653">
            <w:r>
              <w:rPr>
                <w:webHidden/>
                <w:rStyle w:val="IndexLink"/>
                <w:rtl w:val="true"/>
              </w:rPr>
              <w:t>بحث حول محمد بن أبی حمزة</w:t>
            </w:r>
            <w:r>
              <w:rPr>
                <w:rStyle w:val="IndexLink"/>
                <w:rtl w:val="true"/>
              </w:rPr>
              <w:tab/>
            </w:r>
            <w:r>
              <w:rPr>
                <w:rStyle w:val="IndexLink"/>
              </w:rPr>
              <w:t>297</w:t>
            </w:r>
          </w:hyperlink>
        </w:p>
        <w:p>
          <w:pPr>
            <w:pStyle w:val="Contents4"/>
            <w:tabs>
              <w:tab w:val="clear" w:pos="8176"/>
              <w:tab w:val="right" w:pos="9026" w:leader="dot"/>
            </w:tabs>
            <w:rPr/>
          </w:pPr>
          <w:hyperlink w:anchor="__RefHeading___Toc273362_2142443653">
            <w:r>
              <w:rPr>
                <w:webHidden/>
                <w:rStyle w:val="IndexLink"/>
                <w:rtl w:val="true"/>
              </w:rPr>
              <w:t>بحث حول المفضّل بن عمر</w:t>
            </w:r>
            <w:r>
              <w:rPr>
                <w:rStyle w:val="IndexLink"/>
                <w:rtl w:val="true"/>
              </w:rPr>
              <w:tab/>
            </w:r>
            <w:r>
              <w:rPr>
                <w:rStyle w:val="IndexLink"/>
              </w:rPr>
              <w:t>297</w:t>
            </w:r>
          </w:hyperlink>
        </w:p>
        <w:p>
          <w:pPr>
            <w:pStyle w:val="Contents4"/>
            <w:tabs>
              <w:tab w:val="clear" w:pos="8176"/>
              <w:tab w:val="right" w:pos="9026" w:leader="dot"/>
            </w:tabs>
            <w:rPr/>
          </w:pPr>
          <w:hyperlink w:anchor="__RefHeading___Toc273364_2142443653">
            <w:r>
              <w:rPr>
                <w:webHidden/>
                <w:rStyle w:val="IndexLink"/>
                <w:rtl w:val="true"/>
              </w:rPr>
              <w:t xml:space="preserve">بیان قوله علیه السلام </w:t>
            </w:r>
            <w:r>
              <w:rPr>
                <w:rStyle w:val="IndexLink"/>
                <w:rtl w:val="true"/>
              </w:rPr>
              <w:t xml:space="preserve">: « </w:t>
            </w:r>
            <w:r>
              <w:rPr>
                <w:rStyle w:val="IndexLink"/>
                <w:rtl w:val="true"/>
              </w:rPr>
              <w:t xml:space="preserve">ما بینهما وقت </w:t>
            </w:r>
            <w:r>
              <w:rPr>
                <w:rStyle w:val="IndexLink"/>
                <w:rtl w:val="true"/>
              </w:rPr>
              <w:t>»</w:t>
              <w:tab/>
            </w:r>
            <w:r>
              <w:rPr>
                <w:rStyle w:val="IndexLink"/>
              </w:rPr>
              <w:t>298</w:t>
            </w:r>
          </w:hyperlink>
        </w:p>
        <w:p>
          <w:pPr>
            <w:pStyle w:val="Contents4"/>
            <w:tabs>
              <w:tab w:val="clear" w:pos="8176"/>
              <w:tab w:val="right" w:pos="9026" w:leader="dot"/>
            </w:tabs>
            <w:rPr/>
          </w:pPr>
          <w:hyperlink w:anchor="__RefHeading___Toc273366_2142443653">
            <w:r>
              <w:rPr>
                <w:webHidden/>
                <w:rStyle w:val="IndexLink"/>
                <w:rtl w:val="true"/>
              </w:rPr>
              <w:t>بیان ما دل علی أنّه لولا المشقّة لأُخّرت العتمة إلی نصف اللیل</w:t>
            </w:r>
            <w:r>
              <w:rPr>
                <w:rStyle w:val="IndexLink"/>
                <w:rtl w:val="true"/>
              </w:rPr>
              <w:tab/>
            </w:r>
            <w:r>
              <w:rPr>
                <w:rStyle w:val="IndexLink"/>
              </w:rPr>
              <w:t>300</w:t>
            </w:r>
          </w:hyperlink>
        </w:p>
        <w:p>
          <w:pPr>
            <w:pStyle w:val="Contents3"/>
            <w:tabs>
              <w:tab w:val="clear" w:pos="8459"/>
              <w:tab w:val="right" w:pos="9026" w:leader="dot"/>
            </w:tabs>
            <w:rPr/>
          </w:pPr>
          <w:hyperlink w:anchor="__RefHeading___Toc273368_2142443653">
            <w:r>
              <w:rPr>
                <w:webHidden/>
                <w:rStyle w:val="IndexLink"/>
                <w:rtl w:val="true"/>
              </w:rPr>
              <w:t>آخر وقت الظهر والعصر</w:t>
            </w:r>
            <w:r>
              <w:rPr>
                <w:rStyle w:val="IndexLink"/>
                <w:rtl w:val="true"/>
              </w:rPr>
              <w:tab/>
            </w:r>
            <w:r>
              <w:rPr>
                <w:rStyle w:val="IndexLink"/>
              </w:rPr>
              <w:t>302</w:t>
            </w:r>
          </w:hyperlink>
        </w:p>
        <w:p>
          <w:pPr>
            <w:pStyle w:val="Contents4"/>
            <w:tabs>
              <w:tab w:val="clear" w:pos="8176"/>
              <w:tab w:val="right" w:pos="9026" w:leader="dot"/>
            </w:tabs>
            <w:rPr/>
          </w:pPr>
          <w:hyperlink w:anchor="__RefHeading___Toc273370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73372_2142443653">
            <w:r>
              <w:rPr>
                <w:webHidden/>
                <w:rStyle w:val="IndexLink"/>
                <w:rtl w:val="true"/>
              </w:rPr>
              <w:t>بحث حول إبراهیم الکرخی</w:t>
            </w:r>
            <w:r>
              <w:rPr>
                <w:rStyle w:val="IndexLink"/>
                <w:rtl w:val="true"/>
              </w:rPr>
              <w:tab/>
            </w:r>
            <w:r>
              <w:rPr>
                <w:rStyle w:val="IndexLink"/>
              </w:rPr>
              <w:t>304</w:t>
            </w:r>
          </w:hyperlink>
        </w:p>
        <w:p>
          <w:pPr>
            <w:pStyle w:val="Contents4"/>
            <w:tabs>
              <w:tab w:val="clear" w:pos="8176"/>
              <w:tab w:val="right" w:pos="9026" w:leader="dot"/>
            </w:tabs>
            <w:rPr/>
          </w:pPr>
          <w:hyperlink w:anchor="__RefHeading___Toc273374_2142443653">
            <w:r>
              <w:rPr>
                <w:webHidden/>
                <w:rStyle w:val="IndexLink"/>
                <w:rtl w:val="true"/>
              </w:rPr>
              <w:t xml:space="preserve">بحث حول سلیمان بن جعفر </w:t>
            </w:r>
            <w:r>
              <w:rPr>
                <w:rStyle w:val="IndexLink"/>
                <w:rtl w:val="true"/>
              </w:rPr>
              <w:t xml:space="preserve">( </w:t>
            </w:r>
            <w:r>
              <w:rPr>
                <w:rStyle w:val="IndexLink"/>
                <w:rtl w:val="true"/>
              </w:rPr>
              <w:t xml:space="preserve">حفص </w:t>
            </w:r>
            <w:r>
              <w:rPr>
                <w:rStyle w:val="IndexLink"/>
                <w:rtl w:val="true"/>
              </w:rPr>
              <w:t>)</w:t>
              <w:tab/>
            </w:r>
            <w:r>
              <w:rPr>
                <w:rStyle w:val="IndexLink"/>
              </w:rPr>
              <w:t>304</w:t>
            </w:r>
          </w:hyperlink>
        </w:p>
        <w:p>
          <w:pPr>
            <w:pStyle w:val="Contents4"/>
            <w:tabs>
              <w:tab w:val="clear" w:pos="8176"/>
              <w:tab w:val="right" w:pos="9026" w:leader="dot"/>
            </w:tabs>
            <w:rPr/>
          </w:pPr>
          <w:hyperlink w:anchor="__RefHeading___Toc273376_2142443653">
            <w:r>
              <w:rPr>
                <w:webHidden/>
                <w:rStyle w:val="IndexLink"/>
                <w:rtl w:val="true"/>
              </w:rPr>
              <w:t>بحث حول سلیمان بن خالد</w:t>
            </w:r>
            <w:r>
              <w:rPr>
                <w:rStyle w:val="IndexLink"/>
                <w:rtl w:val="true"/>
              </w:rPr>
              <w:tab/>
            </w:r>
            <w:r>
              <w:rPr>
                <w:rStyle w:val="IndexLink"/>
              </w:rPr>
              <w:t>305</w:t>
            </w:r>
          </w:hyperlink>
        </w:p>
        <w:p>
          <w:pPr>
            <w:pStyle w:val="Contents4"/>
            <w:tabs>
              <w:tab w:val="clear" w:pos="8176"/>
              <w:tab w:val="right" w:pos="9026" w:leader="dot"/>
            </w:tabs>
            <w:rPr/>
          </w:pPr>
          <w:hyperlink w:anchor="__RefHeading___Toc273378_2142443653">
            <w:r>
              <w:rPr>
                <w:webHidden/>
                <w:rStyle w:val="IndexLink"/>
                <w:rtl w:val="true"/>
              </w:rPr>
              <w:t>تمییز جعفر الذی روی عنه الحسن بن محمد بن سماعة</w:t>
            </w:r>
            <w:r>
              <w:rPr>
                <w:rStyle w:val="IndexLink"/>
                <w:rtl w:val="true"/>
              </w:rPr>
              <w:tab/>
            </w:r>
            <w:r>
              <w:rPr>
                <w:rStyle w:val="IndexLink"/>
              </w:rPr>
              <w:t>305</w:t>
            </w:r>
          </w:hyperlink>
        </w:p>
        <w:p>
          <w:pPr>
            <w:pStyle w:val="Contents4"/>
            <w:tabs>
              <w:tab w:val="clear" w:pos="8176"/>
              <w:tab w:val="right" w:pos="9026" w:leader="dot"/>
            </w:tabs>
            <w:rPr/>
          </w:pPr>
          <w:hyperlink w:anchor="__RefHeading___Toc273380_2142443653">
            <w:r>
              <w:rPr>
                <w:webHidden/>
                <w:rStyle w:val="IndexLink"/>
                <w:rtl w:val="true"/>
              </w:rPr>
              <w:t>بحث حول المثنّی بن راشد</w:t>
            </w:r>
            <w:r>
              <w:rPr>
                <w:rStyle w:val="IndexLink"/>
                <w:rtl w:val="true"/>
              </w:rPr>
              <w:tab/>
            </w:r>
            <w:r>
              <w:rPr>
                <w:rStyle w:val="IndexLink"/>
              </w:rPr>
              <w:t>305</w:t>
            </w:r>
          </w:hyperlink>
        </w:p>
        <w:p>
          <w:pPr>
            <w:pStyle w:val="Contents4"/>
            <w:tabs>
              <w:tab w:val="clear" w:pos="8176"/>
              <w:tab w:val="right" w:pos="9026" w:leader="dot"/>
            </w:tabs>
            <w:rPr/>
          </w:pPr>
          <w:hyperlink w:anchor="__RefHeading___Toc273382_2142443653">
            <w:r>
              <w:rPr>
                <w:webHidden/>
                <w:rStyle w:val="IndexLink"/>
                <w:rtl w:val="true"/>
              </w:rPr>
              <w:t>بحث حول أحمد بن عمر</w:t>
            </w:r>
            <w:r>
              <w:rPr>
                <w:rStyle w:val="IndexLink"/>
                <w:rtl w:val="true"/>
              </w:rPr>
              <w:tab/>
            </w:r>
            <w:r>
              <w:rPr>
                <w:rStyle w:val="IndexLink"/>
              </w:rPr>
              <w:t>305</w:t>
            </w:r>
          </w:hyperlink>
        </w:p>
        <w:p>
          <w:pPr>
            <w:pStyle w:val="Contents4"/>
            <w:tabs>
              <w:tab w:val="clear" w:pos="8176"/>
              <w:tab w:val="right" w:pos="9026" w:leader="dot"/>
            </w:tabs>
            <w:rPr/>
          </w:pPr>
          <w:hyperlink w:anchor="__RefHeading___Toc273384_2142443653">
            <w:r>
              <w:rPr>
                <w:webHidden/>
                <w:rStyle w:val="IndexLink"/>
                <w:rtl w:val="true"/>
              </w:rPr>
              <w:t>یزید بن خلیفة واقفی غیر موثق</w:t>
            </w:r>
            <w:r>
              <w:rPr>
                <w:rStyle w:val="IndexLink"/>
                <w:rtl w:val="true"/>
              </w:rPr>
              <w:tab/>
            </w:r>
            <w:r>
              <w:rPr>
                <w:rStyle w:val="IndexLink"/>
              </w:rPr>
              <w:t>306</w:t>
            </w:r>
          </w:hyperlink>
        </w:p>
        <w:p>
          <w:pPr>
            <w:pStyle w:val="Contents4"/>
            <w:tabs>
              <w:tab w:val="clear" w:pos="8176"/>
              <w:tab w:val="right" w:pos="9026" w:leader="dot"/>
            </w:tabs>
            <w:rPr/>
          </w:pPr>
          <w:hyperlink w:anchor="__RefHeading___Toc273386_2142443653">
            <w:r>
              <w:rPr>
                <w:webHidden/>
                <w:rStyle w:val="IndexLink"/>
                <w:rtl w:val="true"/>
              </w:rPr>
              <w:t>بحث حول عمر بن حنظلة</w:t>
            </w:r>
            <w:r>
              <w:rPr>
                <w:rStyle w:val="IndexLink"/>
                <w:rtl w:val="true"/>
              </w:rPr>
              <w:tab/>
            </w:r>
            <w:r>
              <w:rPr>
                <w:rStyle w:val="IndexLink"/>
              </w:rPr>
              <w:t>306</w:t>
            </w:r>
          </w:hyperlink>
        </w:p>
        <w:p>
          <w:pPr>
            <w:pStyle w:val="Contents4"/>
            <w:tabs>
              <w:tab w:val="clear" w:pos="8176"/>
              <w:tab w:val="right" w:pos="9026" w:leader="dot"/>
            </w:tabs>
            <w:rPr/>
          </w:pPr>
          <w:hyperlink w:anchor="__RefHeading___Toc273388_2142443653">
            <w:r>
              <w:rPr>
                <w:webHidden/>
                <w:rStyle w:val="IndexLink"/>
                <w:rtl w:val="true"/>
              </w:rPr>
              <w:t>کلام العلاّمة فی آخر وقت الظهر والعصر والمناقشة فیه</w:t>
            </w:r>
            <w:r>
              <w:rPr>
                <w:rStyle w:val="IndexLink"/>
                <w:rtl w:val="true"/>
              </w:rPr>
              <w:tab/>
            </w:r>
            <w:r>
              <w:rPr>
                <w:rStyle w:val="IndexLink"/>
              </w:rPr>
              <w:t>306</w:t>
            </w:r>
          </w:hyperlink>
        </w:p>
        <w:p>
          <w:pPr>
            <w:pStyle w:val="Contents4"/>
            <w:tabs>
              <w:tab w:val="clear" w:pos="8176"/>
              <w:tab w:val="right" w:pos="9026" w:leader="dot"/>
            </w:tabs>
            <w:rPr/>
          </w:pPr>
          <w:hyperlink w:anchor="__RefHeading___Toc273390_2142443653">
            <w:r>
              <w:rPr>
                <w:webHidden/>
                <w:rStyle w:val="IndexLink"/>
                <w:rtl w:val="true"/>
              </w:rPr>
              <w:t>بیان ما دل علی أنّ تأخیر العصر إلی ستّة أقدام تضییع لها</w:t>
            </w:r>
            <w:r>
              <w:rPr>
                <w:rStyle w:val="IndexLink"/>
                <w:rtl w:val="true"/>
              </w:rPr>
              <w:tab/>
            </w:r>
            <w:r>
              <w:rPr>
                <w:rStyle w:val="IndexLink"/>
              </w:rPr>
              <w:t>310</w:t>
            </w:r>
          </w:hyperlink>
        </w:p>
        <w:p>
          <w:pPr>
            <w:pStyle w:val="Contents4"/>
            <w:tabs>
              <w:tab w:val="clear" w:pos="8176"/>
              <w:tab w:val="right" w:pos="9026" w:leader="dot"/>
            </w:tabs>
            <w:rPr/>
          </w:pPr>
          <w:hyperlink w:anchor="__RefHeading___Toc273392_2142443653">
            <w:r>
              <w:rPr>
                <w:webHidden/>
                <w:rStyle w:val="IndexLink"/>
                <w:rtl w:val="true"/>
              </w:rPr>
              <w:t>بیان ما دل علی أنّ وقت العصر یوم الجمعة ستّة أقدام</w:t>
            </w:r>
            <w:r>
              <w:rPr>
                <w:rStyle w:val="IndexLink"/>
                <w:rtl w:val="true"/>
              </w:rPr>
              <w:tab/>
            </w:r>
            <w:r>
              <w:rPr>
                <w:rStyle w:val="IndexLink"/>
              </w:rPr>
              <w:t>310</w:t>
            </w:r>
          </w:hyperlink>
        </w:p>
        <w:p>
          <w:pPr>
            <w:pStyle w:val="Contents4"/>
            <w:tabs>
              <w:tab w:val="clear" w:pos="8176"/>
              <w:tab w:val="right" w:pos="9026" w:leader="dot"/>
            </w:tabs>
            <w:rPr/>
          </w:pPr>
          <w:hyperlink w:anchor="__RefHeading___Toc273394_2142443653">
            <w:r>
              <w:rPr>
                <w:webHidden/>
                <w:rStyle w:val="IndexLink"/>
                <w:rtl w:val="true"/>
              </w:rPr>
              <w:t>بیان ما دل علی عقاب من أخّر العصر</w:t>
            </w:r>
            <w:r>
              <w:rPr>
                <w:rStyle w:val="IndexLink"/>
                <w:rtl w:val="true"/>
              </w:rPr>
              <w:tab/>
            </w:r>
            <w:r>
              <w:rPr>
                <w:rStyle w:val="IndexLink"/>
              </w:rPr>
              <w:t>311</w:t>
            </w:r>
          </w:hyperlink>
        </w:p>
        <w:p>
          <w:pPr>
            <w:pStyle w:val="Contents4"/>
            <w:tabs>
              <w:tab w:val="clear" w:pos="8176"/>
              <w:tab w:val="right" w:pos="9026" w:leader="dot"/>
            </w:tabs>
            <w:rPr/>
          </w:pPr>
          <w:hyperlink w:anchor="__RefHeading___Toc273396_2142443653">
            <w:r>
              <w:rPr>
                <w:webHidden/>
                <w:rStyle w:val="IndexLink"/>
                <w:rtl w:val="true"/>
              </w:rPr>
              <w:t>إشارة إلی حال أحمد بن الحسن بن علی بن فضّال</w:t>
            </w:r>
            <w:r>
              <w:rPr>
                <w:rStyle w:val="IndexLink"/>
                <w:rtl w:val="true"/>
              </w:rPr>
              <w:tab/>
            </w:r>
            <w:r>
              <w:rPr>
                <w:rStyle w:val="IndexLink"/>
              </w:rPr>
              <w:t>314</w:t>
            </w:r>
          </w:hyperlink>
        </w:p>
        <w:p>
          <w:pPr>
            <w:pStyle w:val="Contents4"/>
            <w:tabs>
              <w:tab w:val="clear" w:pos="8176"/>
              <w:tab w:val="right" w:pos="9026" w:leader="dot"/>
            </w:tabs>
            <w:rPr/>
          </w:pPr>
          <w:hyperlink w:anchor="__RefHeading___Toc273398_2142443653">
            <w:r>
              <w:rPr>
                <w:webHidden/>
                <w:rStyle w:val="IndexLink"/>
                <w:rtl w:val="true"/>
              </w:rPr>
              <w:t>علی بن یعقوب غیر مذکور فی الرجال</w:t>
            </w:r>
            <w:r>
              <w:rPr>
                <w:rStyle w:val="IndexLink"/>
                <w:rtl w:val="true"/>
              </w:rPr>
              <w:tab/>
            </w:r>
            <w:r>
              <w:rPr>
                <w:rStyle w:val="IndexLink"/>
              </w:rPr>
              <w:t>314</w:t>
            </w:r>
          </w:hyperlink>
        </w:p>
        <w:p>
          <w:pPr>
            <w:pStyle w:val="Contents4"/>
            <w:tabs>
              <w:tab w:val="clear" w:pos="8176"/>
              <w:tab w:val="right" w:pos="9026" w:leader="dot"/>
            </w:tabs>
            <w:rPr/>
          </w:pPr>
          <w:hyperlink w:anchor="__RefHeading___Toc273400_2142443653">
            <w:r>
              <w:rPr>
                <w:webHidden/>
                <w:rStyle w:val="IndexLink"/>
                <w:rtl w:val="true"/>
              </w:rPr>
              <w:t>بحث حول مروان بن مسلم</w:t>
            </w:r>
            <w:r>
              <w:rPr>
                <w:rStyle w:val="IndexLink"/>
                <w:rtl w:val="true"/>
              </w:rPr>
              <w:tab/>
            </w:r>
            <w:r>
              <w:rPr>
                <w:rStyle w:val="IndexLink"/>
              </w:rPr>
              <w:t>314</w:t>
            </w:r>
          </w:hyperlink>
        </w:p>
        <w:p>
          <w:pPr>
            <w:pStyle w:val="Contents4"/>
            <w:tabs>
              <w:tab w:val="clear" w:pos="8176"/>
              <w:tab w:val="right" w:pos="9026" w:leader="dot"/>
            </w:tabs>
            <w:rPr/>
          </w:pPr>
          <w:hyperlink w:anchor="__RefHeading___Toc273402_2142443653">
            <w:r>
              <w:rPr>
                <w:webHidden/>
                <w:rStyle w:val="IndexLink"/>
                <w:rtl w:val="true"/>
              </w:rPr>
              <w:t>إشارة إلی حال القاسم بن عروة</w:t>
            </w:r>
            <w:r>
              <w:rPr>
                <w:rStyle w:val="IndexLink"/>
                <w:rtl w:val="true"/>
              </w:rPr>
              <w:tab/>
            </w:r>
            <w:r>
              <w:rPr>
                <w:rStyle w:val="IndexLink"/>
              </w:rPr>
              <w:t>314</w:t>
            </w:r>
          </w:hyperlink>
        </w:p>
        <w:p>
          <w:pPr>
            <w:pStyle w:val="Contents4"/>
            <w:tabs>
              <w:tab w:val="clear" w:pos="8176"/>
              <w:tab w:val="right" w:pos="9026" w:leader="dot"/>
            </w:tabs>
            <w:rPr/>
          </w:pPr>
          <w:hyperlink w:anchor="__RefHeading___Toc273404_2142443653">
            <w:r>
              <w:rPr>
                <w:webHidden/>
                <w:rStyle w:val="IndexLink"/>
                <w:rtl w:val="true"/>
              </w:rPr>
              <w:t>الحکم بن مسکین مجهول</w:t>
            </w:r>
            <w:r>
              <w:rPr>
                <w:rStyle w:val="IndexLink"/>
                <w:rtl w:val="true"/>
              </w:rPr>
              <w:tab/>
            </w:r>
            <w:r>
              <w:rPr>
                <w:rStyle w:val="IndexLink"/>
              </w:rPr>
              <w:t>314</w:t>
            </w:r>
          </w:hyperlink>
        </w:p>
        <w:p>
          <w:pPr>
            <w:pStyle w:val="Contents4"/>
            <w:tabs>
              <w:tab w:val="clear" w:pos="8176"/>
              <w:tab w:val="right" w:pos="9026" w:leader="dot"/>
            </w:tabs>
            <w:rPr/>
          </w:pPr>
          <w:hyperlink w:anchor="__RefHeading___Toc273406_2142443653">
            <w:r>
              <w:rPr>
                <w:webHidden/>
                <w:rStyle w:val="IndexLink"/>
                <w:rtl w:val="true"/>
              </w:rPr>
              <w:t>بحث حول طریق الصدوق إلی عبید بن زرارة</w:t>
            </w:r>
            <w:r>
              <w:rPr>
                <w:rStyle w:val="IndexLink"/>
                <w:rtl w:val="true"/>
              </w:rPr>
              <w:tab/>
            </w:r>
            <w:r>
              <w:rPr>
                <w:rStyle w:val="IndexLink"/>
              </w:rPr>
              <w:t>315</w:t>
            </w:r>
          </w:hyperlink>
        </w:p>
        <w:p>
          <w:pPr>
            <w:pStyle w:val="Contents4"/>
            <w:tabs>
              <w:tab w:val="clear" w:pos="8176"/>
              <w:tab w:val="right" w:pos="9026" w:leader="dot"/>
            </w:tabs>
            <w:rPr/>
          </w:pPr>
          <w:hyperlink w:anchor="__RefHeading___Toc273408_2142443653">
            <w:r>
              <w:rPr>
                <w:webHidden/>
                <w:rStyle w:val="IndexLink"/>
                <w:rtl w:val="true"/>
              </w:rPr>
              <w:t>موسی بن بکر واقفی مهمل</w:t>
            </w:r>
            <w:r>
              <w:rPr>
                <w:rStyle w:val="IndexLink"/>
                <w:rtl w:val="true"/>
              </w:rPr>
              <w:tab/>
            </w:r>
            <w:r>
              <w:rPr>
                <w:rStyle w:val="IndexLink"/>
              </w:rPr>
              <w:t>316</w:t>
            </w:r>
          </w:hyperlink>
        </w:p>
        <w:p>
          <w:pPr>
            <w:pStyle w:val="Contents4"/>
            <w:tabs>
              <w:tab w:val="clear" w:pos="8176"/>
              <w:tab w:val="right" w:pos="9026" w:leader="dot"/>
            </w:tabs>
            <w:rPr/>
          </w:pPr>
          <w:hyperlink w:anchor="__RefHeading___Toc273410_2142443653">
            <w:r>
              <w:rPr>
                <w:webHidden/>
                <w:rStyle w:val="IndexLink"/>
                <w:rtl w:val="true"/>
              </w:rPr>
              <w:t>روایة سعد بن عبد الله عن أحمد بن محمد بن عیسی وموسی بن جعفر</w:t>
            </w:r>
            <w:r>
              <w:rPr>
                <w:rStyle w:val="IndexLink"/>
                <w:rtl w:val="true"/>
              </w:rPr>
              <w:tab/>
            </w:r>
            <w:r>
              <w:rPr>
                <w:rStyle w:val="IndexLink"/>
              </w:rPr>
              <w:t>316</w:t>
            </w:r>
          </w:hyperlink>
        </w:p>
        <w:p>
          <w:pPr>
            <w:pStyle w:val="Contents4"/>
            <w:tabs>
              <w:tab w:val="clear" w:pos="8176"/>
              <w:tab w:val="right" w:pos="9026" w:leader="dot"/>
            </w:tabs>
            <w:rPr/>
          </w:pPr>
          <w:hyperlink w:anchor="__RefHeading___Toc273412_2142443653">
            <w:r>
              <w:rPr>
                <w:webHidden/>
                <w:rStyle w:val="IndexLink"/>
                <w:rtl w:val="true"/>
              </w:rPr>
              <w:t>عبد الله بن الصلت ثقة</w:t>
            </w:r>
            <w:r>
              <w:rPr>
                <w:rStyle w:val="IndexLink"/>
                <w:rtl w:val="true"/>
              </w:rPr>
              <w:tab/>
            </w:r>
            <w:r>
              <w:rPr>
                <w:rStyle w:val="IndexLink"/>
              </w:rPr>
              <w:t>317</w:t>
            </w:r>
          </w:hyperlink>
        </w:p>
        <w:p>
          <w:pPr>
            <w:pStyle w:val="Contents4"/>
            <w:tabs>
              <w:tab w:val="clear" w:pos="8176"/>
              <w:tab w:val="right" w:pos="9026" w:leader="dot"/>
            </w:tabs>
            <w:rPr/>
          </w:pPr>
          <w:hyperlink w:anchor="__RefHeading___Toc273414_2142443653">
            <w:r>
              <w:rPr>
                <w:webHidden/>
                <w:rStyle w:val="IndexLink"/>
                <w:rtl w:val="true"/>
              </w:rPr>
              <w:t xml:space="preserve">بحث حول داود بن أبی یزید </w:t>
            </w:r>
            <w:r>
              <w:rPr>
                <w:rStyle w:val="IndexLink"/>
                <w:rtl w:val="true"/>
              </w:rPr>
              <w:t xml:space="preserve">( </w:t>
            </w:r>
            <w:r>
              <w:rPr>
                <w:rStyle w:val="IndexLink"/>
                <w:rtl w:val="true"/>
              </w:rPr>
              <w:t xml:space="preserve">داود بن فرقد </w:t>
            </w:r>
            <w:r>
              <w:rPr>
                <w:rStyle w:val="IndexLink"/>
                <w:rtl w:val="true"/>
              </w:rPr>
              <w:t>)</w:t>
              <w:tab/>
            </w:r>
            <w:r>
              <w:rPr>
                <w:rStyle w:val="IndexLink"/>
              </w:rPr>
              <w:t>317</w:t>
            </w:r>
          </w:hyperlink>
        </w:p>
        <w:p>
          <w:pPr>
            <w:pStyle w:val="Contents4"/>
            <w:tabs>
              <w:tab w:val="clear" w:pos="8176"/>
              <w:tab w:val="right" w:pos="9026" w:leader="dot"/>
            </w:tabs>
            <w:rPr/>
          </w:pPr>
          <w:hyperlink w:anchor="__RefHeading___Toc273416_2142443653">
            <w:r>
              <w:rPr>
                <w:webHidden/>
                <w:rStyle w:val="IndexLink"/>
                <w:rtl w:val="true"/>
              </w:rPr>
              <w:t>بحث حول ثعلبة بن میمون</w:t>
            </w:r>
            <w:r>
              <w:rPr>
                <w:rStyle w:val="IndexLink"/>
                <w:rtl w:val="true"/>
              </w:rPr>
              <w:tab/>
            </w:r>
            <w:r>
              <w:rPr>
                <w:rStyle w:val="IndexLink"/>
              </w:rPr>
              <w:t>318</w:t>
            </w:r>
          </w:hyperlink>
        </w:p>
        <w:p>
          <w:pPr>
            <w:pStyle w:val="Contents4"/>
            <w:tabs>
              <w:tab w:val="clear" w:pos="8176"/>
              <w:tab w:val="right" w:pos="9026" w:leader="dot"/>
            </w:tabs>
            <w:rPr/>
          </w:pPr>
          <w:hyperlink w:anchor="__RefHeading___Toc273418_2142443653">
            <w:r>
              <w:rPr>
                <w:webHidden/>
                <w:rStyle w:val="IndexLink"/>
                <w:rtl w:val="true"/>
              </w:rPr>
              <w:t>إشارة إلی حال مَعْمَر بن یحیی</w:t>
            </w:r>
            <w:r>
              <w:rPr>
                <w:rStyle w:val="IndexLink"/>
                <w:rtl w:val="true"/>
              </w:rPr>
              <w:tab/>
            </w:r>
            <w:r>
              <w:rPr>
                <w:rStyle w:val="IndexLink"/>
              </w:rPr>
              <w:t>318</w:t>
            </w:r>
          </w:hyperlink>
        </w:p>
        <w:p>
          <w:pPr>
            <w:pStyle w:val="Contents4"/>
            <w:tabs>
              <w:tab w:val="clear" w:pos="8176"/>
              <w:tab w:val="right" w:pos="9026" w:leader="dot"/>
            </w:tabs>
            <w:rPr/>
          </w:pPr>
          <w:hyperlink w:anchor="__RefHeading___Toc273420_2142443653">
            <w:r>
              <w:rPr>
                <w:webHidden/>
                <w:rStyle w:val="IndexLink"/>
                <w:rtl w:val="true"/>
              </w:rPr>
              <w:t>الضحاک أبو مالک الحضرمی ثقة</w:t>
            </w:r>
            <w:r>
              <w:rPr>
                <w:rStyle w:val="IndexLink"/>
                <w:rtl w:val="true"/>
              </w:rPr>
              <w:tab/>
            </w:r>
            <w:r>
              <w:rPr>
                <w:rStyle w:val="IndexLink"/>
              </w:rPr>
              <w:t>318</w:t>
            </w:r>
          </w:hyperlink>
        </w:p>
        <w:p>
          <w:pPr>
            <w:pStyle w:val="Contents4"/>
            <w:tabs>
              <w:tab w:val="clear" w:pos="8176"/>
              <w:tab w:val="right" w:pos="9026" w:leader="dot"/>
            </w:tabs>
            <w:rPr/>
          </w:pPr>
          <w:hyperlink w:anchor="__RefHeading___Toc273422_2142443653">
            <w:r>
              <w:rPr>
                <w:webHidden/>
                <w:rStyle w:val="IndexLink"/>
                <w:rtl w:val="true"/>
              </w:rPr>
              <w:t>إسماعیل بن سهل ضعیف</w:t>
            </w:r>
            <w:r>
              <w:rPr>
                <w:rStyle w:val="IndexLink"/>
                <w:rtl w:val="true"/>
              </w:rPr>
              <w:tab/>
            </w:r>
            <w:r>
              <w:rPr>
                <w:rStyle w:val="IndexLink"/>
              </w:rPr>
              <w:t>318</w:t>
            </w:r>
          </w:hyperlink>
        </w:p>
        <w:p>
          <w:pPr>
            <w:pStyle w:val="Contents4"/>
            <w:tabs>
              <w:tab w:val="clear" w:pos="8176"/>
              <w:tab w:val="right" w:pos="9026" w:leader="dot"/>
            </w:tabs>
            <w:rPr/>
          </w:pPr>
          <w:hyperlink w:anchor="__RefHeading___Toc273424_2142443653">
            <w:r>
              <w:rPr>
                <w:webHidden/>
                <w:rStyle w:val="IndexLink"/>
                <w:rtl w:val="true"/>
              </w:rPr>
              <w:t>توجیه ما دلّ علی أنّ آخر وقت الظهر والعصر غیبوبة الشمس ونقل الأقوال فی المسألة</w:t>
            </w:r>
            <w:r>
              <w:rPr>
                <w:rStyle w:val="IndexLink"/>
                <w:rtl w:val="true"/>
              </w:rPr>
              <w:tab/>
            </w:r>
            <w:r>
              <w:rPr>
                <w:rStyle w:val="IndexLink"/>
              </w:rPr>
              <w:t>319</w:t>
            </w:r>
          </w:hyperlink>
        </w:p>
        <w:p>
          <w:pPr>
            <w:pStyle w:val="Contents4"/>
            <w:tabs>
              <w:tab w:val="clear" w:pos="8176"/>
              <w:tab w:val="right" w:pos="9026" w:leader="dot"/>
            </w:tabs>
            <w:rPr/>
          </w:pPr>
          <w:hyperlink w:anchor="__RefHeading___Toc273426_2142443653">
            <w:r>
              <w:rPr>
                <w:webHidden/>
                <w:rStyle w:val="IndexLink"/>
                <w:rtl w:val="true"/>
              </w:rPr>
              <w:t>معنی الدنف</w:t>
            </w:r>
            <w:r>
              <w:rPr>
                <w:rStyle w:val="IndexLink"/>
                <w:rtl w:val="true"/>
              </w:rPr>
              <w:tab/>
            </w:r>
            <w:r>
              <w:rPr>
                <w:rStyle w:val="IndexLink"/>
              </w:rPr>
              <w:t>325</w:t>
            </w:r>
          </w:hyperlink>
        </w:p>
        <w:p>
          <w:pPr>
            <w:pStyle w:val="Contents3"/>
            <w:tabs>
              <w:tab w:val="clear" w:pos="8459"/>
              <w:tab w:val="right" w:pos="9026" w:leader="dot"/>
            </w:tabs>
            <w:rPr/>
          </w:pPr>
          <w:hyperlink w:anchor="__RefHeading___Toc273428_2142443653">
            <w:r>
              <w:rPr>
                <w:webHidden/>
                <w:rStyle w:val="IndexLink"/>
                <w:rtl w:val="true"/>
              </w:rPr>
              <w:t>وقت المغرب والعشاء الآخرة</w:t>
            </w:r>
            <w:r>
              <w:rPr>
                <w:rStyle w:val="IndexLink"/>
                <w:rtl w:val="true"/>
              </w:rPr>
              <w:tab/>
            </w:r>
            <w:r>
              <w:rPr>
                <w:rStyle w:val="IndexLink"/>
              </w:rPr>
              <w:t>325</w:t>
            </w:r>
          </w:hyperlink>
        </w:p>
        <w:p>
          <w:pPr>
            <w:pStyle w:val="Contents4"/>
            <w:tabs>
              <w:tab w:val="clear" w:pos="8176"/>
              <w:tab w:val="right" w:pos="9026" w:leader="dot"/>
            </w:tabs>
            <w:rPr/>
          </w:pPr>
          <w:hyperlink w:anchor="__RefHeading___Toc273430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73432_2142443653">
            <w:r>
              <w:rPr>
                <w:webHidden/>
                <w:rStyle w:val="IndexLink"/>
                <w:rtl w:val="true"/>
              </w:rPr>
              <w:t>موسی بن جعفر البغدادی مهمل</w:t>
            </w:r>
            <w:r>
              <w:rPr>
                <w:rStyle w:val="IndexLink"/>
                <w:rtl w:val="true"/>
              </w:rPr>
              <w:tab/>
            </w:r>
            <w:r>
              <w:rPr>
                <w:rStyle w:val="IndexLink"/>
              </w:rPr>
              <w:t>327</w:t>
            </w:r>
          </w:hyperlink>
        </w:p>
        <w:p>
          <w:pPr>
            <w:pStyle w:val="Contents4"/>
            <w:tabs>
              <w:tab w:val="clear" w:pos="8176"/>
              <w:tab w:val="right" w:pos="9026" w:leader="dot"/>
            </w:tabs>
            <w:rPr/>
          </w:pPr>
          <w:hyperlink w:anchor="__RefHeading___Toc273434_2142443653">
            <w:r>
              <w:rPr>
                <w:webHidden/>
                <w:rStyle w:val="IndexLink"/>
                <w:rtl w:val="true"/>
              </w:rPr>
              <w:t>عمرو بن أبی نصر ثقة</w:t>
            </w:r>
            <w:r>
              <w:rPr>
                <w:rStyle w:val="IndexLink"/>
                <w:rtl w:val="true"/>
              </w:rPr>
              <w:tab/>
            </w:r>
            <w:r>
              <w:rPr>
                <w:rStyle w:val="IndexLink"/>
              </w:rPr>
              <w:t>327</w:t>
            </w:r>
          </w:hyperlink>
        </w:p>
        <w:p>
          <w:pPr>
            <w:pStyle w:val="Contents4"/>
            <w:tabs>
              <w:tab w:val="clear" w:pos="8176"/>
              <w:tab w:val="right" w:pos="9026" w:leader="dot"/>
            </w:tabs>
            <w:rPr/>
          </w:pPr>
          <w:hyperlink w:anchor="__RefHeading___Toc273436_2142443653">
            <w:r>
              <w:rPr>
                <w:webHidden/>
                <w:rStyle w:val="IndexLink"/>
                <w:rtl w:val="true"/>
              </w:rPr>
              <w:t>بحث حول القاسم مولی أبی أیوب</w:t>
            </w:r>
            <w:r>
              <w:rPr>
                <w:rStyle w:val="IndexLink"/>
                <w:rtl w:val="true"/>
              </w:rPr>
              <w:tab/>
            </w:r>
            <w:r>
              <w:rPr>
                <w:rStyle w:val="IndexLink"/>
              </w:rPr>
              <w:t>327</w:t>
            </w:r>
          </w:hyperlink>
        </w:p>
        <w:p>
          <w:pPr>
            <w:pStyle w:val="Contents4"/>
            <w:tabs>
              <w:tab w:val="clear" w:pos="8176"/>
              <w:tab w:val="right" w:pos="9026" w:leader="dot"/>
            </w:tabs>
            <w:rPr/>
          </w:pPr>
          <w:hyperlink w:anchor="__RefHeading___Toc273438_2142443653">
            <w:r>
              <w:rPr>
                <w:webHidden/>
                <w:rStyle w:val="IndexLink"/>
                <w:rtl w:val="true"/>
              </w:rPr>
              <w:t>إشارة إلی تمییز علی بن الحکم</w:t>
            </w:r>
            <w:r>
              <w:rPr>
                <w:rStyle w:val="IndexLink"/>
                <w:rtl w:val="true"/>
              </w:rPr>
              <w:tab/>
            </w:r>
            <w:r>
              <w:rPr>
                <w:rStyle w:val="IndexLink"/>
              </w:rPr>
              <w:t>329</w:t>
            </w:r>
          </w:hyperlink>
        </w:p>
        <w:p>
          <w:pPr>
            <w:pStyle w:val="Contents4"/>
            <w:tabs>
              <w:tab w:val="clear" w:pos="8176"/>
              <w:tab w:val="right" w:pos="9026" w:leader="dot"/>
            </w:tabs>
            <w:rPr/>
          </w:pPr>
          <w:hyperlink w:anchor="__RefHeading___Toc273440_2142443653">
            <w:r>
              <w:rPr>
                <w:webHidden/>
                <w:rStyle w:val="IndexLink"/>
                <w:rtl w:val="true"/>
              </w:rPr>
              <w:t>عبد الرحمان بن حماد مهمل</w:t>
            </w:r>
            <w:r>
              <w:rPr>
                <w:rStyle w:val="IndexLink"/>
                <w:rtl w:val="true"/>
              </w:rPr>
              <w:tab/>
            </w:r>
            <w:r>
              <w:rPr>
                <w:rStyle w:val="IndexLink"/>
              </w:rPr>
              <w:t>329</w:t>
            </w:r>
          </w:hyperlink>
        </w:p>
        <w:p>
          <w:pPr>
            <w:pStyle w:val="Contents4"/>
            <w:tabs>
              <w:tab w:val="clear" w:pos="8176"/>
              <w:tab w:val="right" w:pos="9026" w:leader="dot"/>
            </w:tabs>
            <w:rPr/>
          </w:pPr>
          <w:hyperlink w:anchor="__RefHeading___Toc273442_2142443653">
            <w:r>
              <w:rPr>
                <w:webHidden/>
                <w:rStyle w:val="IndexLink"/>
                <w:rtl w:val="true"/>
              </w:rPr>
              <w:t>کلمة فی الراوی عن محمد بن أبی الصهبان</w:t>
            </w:r>
            <w:r>
              <w:rPr>
                <w:rStyle w:val="IndexLink"/>
                <w:rtl w:val="true"/>
              </w:rPr>
              <w:tab/>
            </w:r>
            <w:r>
              <w:rPr>
                <w:rStyle w:val="IndexLink"/>
              </w:rPr>
              <w:t>329</w:t>
            </w:r>
          </w:hyperlink>
        </w:p>
        <w:p>
          <w:pPr>
            <w:pStyle w:val="Contents4"/>
            <w:tabs>
              <w:tab w:val="clear" w:pos="8176"/>
              <w:tab w:val="right" w:pos="9026" w:leader="dot"/>
            </w:tabs>
            <w:rPr/>
          </w:pPr>
          <w:hyperlink w:anchor="__RefHeading___Toc273444_2142443653">
            <w:r>
              <w:rPr>
                <w:webHidden/>
                <w:rStyle w:val="IndexLink"/>
                <w:rtl w:val="true"/>
              </w:rPr>
              <w:t>بحث حول المیثمی أحمد بن الحسن</w:t>
            </w:r>
            <w:r>
              <w:rPr>
                <w:rStyle w:val="IndexLink"/>
                <w:rtl w:val="true"/>
              </w:rPr>
              <w:tab/>
            </w:r>
            <w:r>
              <w:rPr>
                <w:rStyle w:val="IndexLink"/>
              </w:rPr>
              <w:t>329</w:t>
            </w:r>
          </w:hyperlink>
        </w:p>
        <w:p>
          <w:pPr>
            <w:pStyle w:val="Contents4"/>
            <w:tabs>
              <w:tab w:val="clear" w:pos="8176"/>
              <w:tab w:val="right" w:pos="9026" w:leader="dot"/>
            </w:tabs>
            <w:rPr/>
          </w:pPr>
          <w:hyperlink w:anchor="__RefHeading___Toc273446_2142443653">
            <w:r>
              <w:rPr>
                <w:webHidden/>
                <w:rStyle w:val="IndexLink"/>
                <w:rtl w:val="true"/>
              </w:rPr>
              <w:t>بحث حول إسماعیل بن الفضل الهاشمی</w:t>
            </w:r>
            <w:r>
              <w:rPr>
                <w:rStyle w:val="IndexLink"/>
                <w:rtl w:val="true"/>
              </w:rPr>
              <w:tab/>
            </w:r>
            <w:r>
              <w:rPr>
                <w:rStyle w:val="IndexLink"/>
              </w:rPr>
              <w:t>331</w:t>
            </w:r>
          </w:hyperlink>
        </w:p>
        <w:p>
          <w:pPr>
            <w:pStyle w:val="Contents4"/>
            <w:tabs>
              <w:tab w:val="clear" w:pos="8176"/>
              <w:tab w:val="right" w:pos="9026" w:leader="dot"/>
            </w:tabs>
            <w:rPr/>
          </w:pPr>
          <w:hyperlink w:anchor="__RefHeading___Toc273448_2142443653">
            <w:r>
              <w:rPr>
                <w:webHidden/>
                <w:rStyle w:val="IndexLink"/>
                <w:rtl w:val="true"/>
              </w:rPr>
              <w:t>سلیمان بن داود مشترک</w:t>
            </w:r>
            <w:r>
              <w:rPr>
                <w:rStyle w:val="IndexLink"/>
                <w:rtl w:val="true"/>
              </w:rPr>
              <w:tab/>
            </w:r>
            <w:r>
              <w:rPr>
                <w:rStyle w:val="IndexLink"/>
              </w:rPr>
              <w:t>332</w:t>
            </w:r>
          </w:hyperlink>
        </w:p>
        <w:p>
          <w:pPr>
            <w:pStyle w:val="Contents4"/>
            <w:tabs>
              <w:tab w:val="clear" w:pos="8176"/>
              <w:tab w:val="right" w:pos="9026" w:leader="dot"/>
            </w:tabs>
            <w:rPr/>
          </w:pPr>
          <w:hyperlink w:anchor="__RefHeading___Toc273450_2142443653">
            <w:r>
              <w:rPr>
                <w:webHidden/>
                <w:rStyle w:val="IndexLink"/>
                <w:rtl w:val="true"/>
              </w:rPr>
              <w:t>محمد بن زیاد مشترک</w:t>
            </w:r>
            <w:r>
              <w:rPr>
                <w:rStyle w:val="IndexLink"/>
                <w:rtl w:val="true"/>
              </w:rPr>
              <w:tab/>
            </w:r>
            <w:r>
              <w:rPr>
                <w:rStyle w:val="IndexLink"/>
              </w:rPr>
              <w:t>332</w:t>
            </w:r>
          </w:hyperlink>
        </w:p>
        <w:p>
          <w:pPr>
            <w:pStyle w:val="Contents4"/>
            <w:tabs>
              <w:tab w:val="clear" w:pos="8176"/>
              <w:tab w:val="right" w:pos="9026" w:leader="dot"/>
            </w:tabs>
            <w:rPr/>
          </w:pPr>
          <w:hyperlink w:anchor="__RefHeading___Toc273452_2142443653">
            <w:r>
              <w:rPr>
                <w:webHidden/>
                <w:rStyle w:val="IndexLink"/>
                <w:rtl w:val="true"/>
              </w:rPr>
              <w:t>الأقوال فی وقت المغرب والعشاء</w:t>
            </w:r>
            <w:r>
              <w:rPr>
                <w:rStyle w:val="IndexLink"/>
                <w:rtl w:val="true"/>
              </w:rPr>
              <w:tab/>
            </w:r>
            <w:r>
              <w:rPr>
                <w:rStyle w:val="IndexLink"/>
              </w:rPr>
              <w:t>332</w:t>
            </w:r>
          </w:hyperlink>
        </w:p>
        <w:p>
          <w:pPr>
            <w:pStyle w:val="Contents4"/>
            <w:tabs>
              <w:tab w:val="clear" w:pos="8176"/>
              <w:tab w:val="right" w:pos="9026" w:leader="dot"/>
            </w:tabs>
            <w:rPr/>
          </w:pPr>
          <w:hyperlink w:anchor="__RefHeading___Toc273454_2142443653">
            <w:r>
              <w:rPr>
                <w:webHidden/>
                <w:rStyle w:val="IndexLink"/>
                <w:rtl w:val="true"/>
              </w:rPr>
              <w:t>بیان ما دلّ علی أنّ وقت المغرب تواری القرص</w:t>
            </w:r>
            <w:r>
              <w:rPr>
                <w:rStyle w:val="IndexLink"/>
                <w:rtl w:val="true"/>
              </w:rPr>
              <w:tab/>
            </w:r>
            <w:r>
              <w:rPr>
                <w:rStyle w:val="IndexLink"/>
              </w:rPr>
              <w:t>334</w:t>
            </w:r>
          </w:hyperlink>
        </w:p>
        <w:p>
          <w:pPr>
            <w:pStyle w:val="Contents4"/>
            <w:tabs>
              <w:tab w:val="clear" w:pos="8176"/>
              <w:tab w:val="right" w:pos="9026" w:leader="dot"/>
            </w:tabs>
            <w:rPr/>
          </w:pPr>
          <w:hyperlink w:anchor="__RefHeading___Toc273456_2142443653">
            <w:r>
              <w:rPr>
                <w:webHidden/>
                <w:rStyle w:val="IndexLink"/>
                <w:rtl w:val="true"/>
              </w:rPr>
              <w:t>بحث حول الحسن بن سماعة</w:t>
            </w:r>
            <w:r>
              <w:rPr>
                <w:rStyle w:val="IndexLink"/>
                <w:rtl w:val="true"/>
              </w:rPr>
              <w:tab/>
            </w:r>
            <w:r>
              <w:rPr>
                <w:rStyle w:val="IndexLink"/>
              </w:rPr>
              <w:t>341</w:t>
            </w:r>
          </w:hyperlink>
        </w:p>
        <w:p>
          <w:pPr>
            <w:pStyle w:val="Contents4"/>
            <w:tabs>
              <w:tab w:val="clear" w:pos="8176"/>
              <w:tab w:val="right" w:pos="9026" w:leader="dot"/>
            </w:tabs>
            <w:rPr/>
          </w:pPr>
          <w:hyperlink w:anchor="__RefHeading___Toc273458_2142443653">
            <w:r>
              <w:rPr>
                <w:webHidden/>
                <w:rStyle w:val="IndexLink"/>
                <w:rtl w:val="true"/>
              </w:rPr>
              <w:t>بحث حول یعقوب بن شعیب</w:t>
            </w:r>
            <w:r>
              <w:rPr>
                <w:rStyle w:val="IndexLink"/>
                <w:rtl w:val="true"/>
              </w:rPr>
              <w:tab/>
            </w:r>
            <w:r>
              <w:rPr>
                <w:rStyle w:val="IndexLink"/>
              </w:rPr>
              <w:t>342</w:t>
            </w:r>
          </w:hyperlink>
        </w:p>
        <w:p>
          <w:pPr>
            <w:pStyle w:val="Contents4"/>
            <w:tabs>
              <w:tab w:val="clear" w:pos="8176"/>
              <w:tab w:val="right" w:pos="9026" w:leader="dot"/>
            </w:tabs>
            <w:rPr/>
          </w:pPr>
          <w:hyperlink w:anchor="__RefHeading___Toc273460_2142443653">
            <w:r>
              <w:rPr>
                <w:webHidden/>
                <w:rStyle w:val="IndexLink"/>
                <w:rtl w:val="true"/>
              </w:rPr>
              <w:t>إشارة إلی اشتراک سلیمان بن داود</w:t>
            </w:r>
            <w:r>
              <w:rPr>
                <w:rStyle w:val="IndexLink"/>
                <w:rtl w:val="true"/>
              </w:rPr>
              <w:tab/>
            </w:r>
            <w:r>
              <w:rPr>
                <w:rStyle w:val="IndexLink"/>
              </w:rPr>
              <w:t>342</w:t>
            </w:r>
          </w:hyperlink>
        </w:p>
        <w:p>
          <w:pPr>
            <w:pStyle w:val="Contents4"/>
            <w:tabs>
              <w:tab w:val="clear" w:pos="8176"/>
              <w:tab w:val="right" w:pos="9026" w:leader="dot"/>
            </w:tabs>
            <w:rPr/>
          </w:pPr>
          <w:hyperlink w:anchor="__RefHeading___Toc273462_2142443653">
            <w:r>
              <w:rPr>
                <w:webHidden/>
                <w:rStyle w:val="IndexLink"/>
                <w:rtl w:val="true"/>
              </w:rPr>
              <w:t>عبد الله بن الصباح غیر مذکور فی الرجال</w:t>
            </w:r>
            <w:r>
              <w:rPr>
                <w:rStyle w:val="IndexLink"/>
                <w:rtl w:val="true"/>
              </w:rPr>
              <w:tab/>
            </w:r>
            <w:r>
              <w:rPr>
                <w:rStyle w:val="IndexLink"/>
              </w:rPr>
              <w:t>342</w:t>
            </w:r>
          </w:hyperlink>
        </w:p>
        <w:p>
          <w:pPr>
            <w:pStyle w:val="Contents4"/>
            <w:tabs>
              <w:tab w:val="clear" w:pos="8176"/>
              <w:tab w:val="right" w:pos="9026" w:leader="dot"/>
            </w:tabs>
            <w:rPr/>
          </w:pPr>
          <w:hyperlink w:anchor="__RefHeading___Toc273464_2142443653">
            <w:r>
              <w:rPr>
                <w:webHidden/>
                <w:rStyle w:val="IndexLink"/>
                <w:rtl w:val="true"/>
              </w:rPr>
              <w:t>بحث حول علی بن الصلت</w:t>
            </w:r>
            <w:r>
              <w:rPr>
                <w:rStyle w:val="IndexLink"/>
                <w:rtl w:val="true"/>
              </w:rPr>
              <w:tab/>
            </w:r>
            <w:r>
              <w:rPr>
                <w:rStyle w:val="IndexLink"/>
              </w:rPr>
              <w:t>342</w:t>
            </w:r>
          </w:hyperlink>
        </w:p>
        <w:p>
          <w:pPr>
            <w:pStyle w:val="Contents4"/>
            <w:tabs>
              <w:tab w:val="clear" w:pos="8176"/>
              <w:tab w:val="right" w:pos="9026" w:leader="dot"/>
            </w:tabs>
            <w:rPr/>
          </w:pPr>
          <w:hyperlink w:anchor="__RefHeading___Toc273466_2142443653">
            <w:r>
              <w:rPr>
                <w:webHidden/>
                <w:rStyle w:val="IndexLink"/>
                <w:rtl w:val="true"/>
              </w:rPr>
              <w:t>بحث حول بکر بن محمد</w:t>
            </w:r>
            <w:r>
              <w:rPr>
                <w:rStyle w:val="IndexLink"/>
                <w:rtl w:val="true"/>
              </w:rPr>
              <w:tab/>
            </w:r>
            <w:r>
              <w:rPr>
                <w:rStyle w:val="IndexLink"/>
              </w:rPr>
              <w:t>343</w:t>
            </w:r>
          </w:hyperlink>
        </w:p>
        <w:p>
          <w:pPr>
            <w:pStyle w:val="Contents4"/>
            <w:tabs>
              <w:tab w:val="clear" w:pos="8176"/>
              <w:tab w:val="right" w:pos="9026" w:leader="dot"/>
            </w:tabs>
            <w:rPr/>
          </w:pPr>
          <w:hyperlink w:anchor="__RefHeading___Toc273468_2142443653">
            <w:r>
              <w:rPr>
                <w:webHidden/>
                <w:rStyle w:val="IndexLink"/>
                <w:rtl w:val="true"/>
              </w:rPr>
              <w:t>بحث حول داود الصرمی</w:t>
            </w:r>
            <w:r>
              <w:rPr>
                <w:rStyle w:val="IndexLink"/>
                <w:rtl w:val="true"/>
              </w:rPr>
              <w:tab/>
            </w:r>
            <w:r>
              <w:rPr>
                <w:rStyle w:val="IndexLink"/>
              </w:rPr>
              <w:t>343</w:t>
            </w:r>
          </w:hyperlink>
        </w:p>
        <w:p>
          <w:pPr>
            <w:pStyle w:val="Contents4"/>
            <w:tabs>
              <w:tab w:val="clear" w:pos="8176"/>
              <w:tab w:val="right" w:pos="9026" w:leader="dot"/>
            </w:tabs>
            <w:rPr/>
          </w:pPr>
          <w:hyperlink w:anchor="__RefHeading___Toc273470_2142443653">
            <w:r>
              <w:rPr>
                <w:webHidden/>
                <w:rStyle w:val="IndexLink"/>
                <w:rtl w:val="true"/>
              </w:rPr>
              <w:t>إشارة إلی ضعف القاسم بن عروة</w:t>
            </w:r>
            <w:r>
              <w:rPr>
                <w:rStyle w:val="IndexLink"/>
                <w:rtl w:val="true"/>
              </w:rPr>
              <w:tab/>
            </w:r>
            <w:r>
              <w:rPr>
                <w:rStyle w:val="IndexLink"/>
              </w:rPr>
              <w:t>344</w:t>
            </w:r>
          </w:hyperlink>
        </w:p>
        <w:p>
          <w:pPr>
            <w:pStyle w:val="Contents4"/>
            <w:tabs>
              <w:tab w:val="clear" w:pos="8176"/>
              <w:tab w:val="right" w:pos="9026" w:leader="dot"/>
            </w:tabs>
            <w:rPr/>
          </w:pPr>
          <w:hyperlink w:anchor="__RefHeading___Toc273472_2142443653">
            <w:r>
              <w:rPr>
                <w:webHidden/>
                <w:rStyle w:val="IndexLink"/>
                <w:rtl w:val="true"/>
              </w:rPr>
              <w:t>تمییز محمد بن خالد</w:t>
            </w:r>
            <w:r>
              <w:rPr>
                <w:rStyle w:val="IndexLink"/>
                <w:rtl w:val="true"/>
              </w:rPr>
              <w:tab/>
            </w:r>
            <w:r>
              <w:rPr>
                <w:rStyle w:val="IndexLink"/>
              </w:rPr>
              <w:t>344</w:t>
            </w:r>
          </w:hyperlink>
        </w:p>
        <w:p>
          <w:pPr>
            <w:pStyle w:val="Contents4"/>
            <w:tabs>
              <w:tab w:val="clear" w:pos="8176"/>
              <w:tab w:val="right" w:pos="9026" w:leader="dot"/>
            </w:tabs>
            <w:rPr/>
          </w:pPr>
          <w:hyperlink w:anchor="__RefHeading___Toc273474_2142443653">
            <w:r>
              <w:rPr>
                <w:webHidden/>
                <w:rStyle w:val="IndexLink"/>
                <w:rtl w:val="true"/>
              </w:rPr>
              <w:t>بحث حول علی بن سیف</w:t>
            </w:r>
            <w:r>
              <w:rPr>
                <w:rStyle w:val="IndexLink"/>
                <w:rtl w:val="true"/>
              </w:rPr>
              <w:tab/>
            </w:r>
            <w:r>
              <w:rPr>
                <w:rStyle w:val="IndexLink"/>
              </w:rPr>
              <w:t>344</w:t>
            </w:r>
          </w:hyperlink>
        </w:p>
        <w:p>
          <w:pPr>
            <w:pStyle w:val="Contents4"/>
            <w:tabs>
              <w:tab w:val="clear" w:pos="8176"/>
              <w:tab w:val="right" w:pos="9026" w:leader="dot"/>
            </w:tabs>
            <w:rPr/>
          </w:pPr>
          <w:hyperlink w:anchor="__RefHeading___Toc273476_2142443653">
            <w:r>
              <w:rPr>
                <w:webHidden/>
                <w:rStyle w:val="IndexLink"/>
                <w:rtl w:val="true"/>
              </w:rPr>
              <w:t>محمد بن علی مشترک</w:t>
            </w:r>
            <w:r>
              <w:rPr>
                <w:rStyle w:val="IndexLink"/>
                <w:rtl w:val="true"/>
              </w:rPr>
              <w:tab/>
            </w:r>
            <w:r>
              <w:rPr>
                <w:rStyle w:val="IndexLink"/>
              </w:rPr>
              <w:t>344</w:t>
            </w:r>
          </w:hyperlink>
        </w:p>
        <w:p>
          <w:pPr>
            <w:pStyle w:val="Contents4"/>
            <w:tabs>
              <w:tab w:val="clear" w:pos="8176"/>
              <w:tab w:val="right" w:pos="9026" w:leader="dot"/>
            </w:tabs>
            <w:rPr/>
          </w:pPr>
          <w:hyperlink w:anchor="__RefHeading___Toc273478_2142443653">
            <w:r>
              <w:rPr>
                <w:webHidden/>
                <w:rStyle w:val="IndexLink"/>
                <w:rtl w:val="true"/>
              </w:rPr>
              <w:t>علی بن أحمد بن أشیم مجهول</w:t>
            </w:r>
            <w:r>
              <w:rPr>
                <w:rStyle w:val="IndexLink"/>
                <w:rtl w:val="true"/>
              </w:rPr>
              <w:tab/>
            </w:r>
            <w:r>
              <w:rPr>
                <w:rStyle w:val="IndexLink"/>
              </w:rPr>
              <w:t>344</w:t>
            </w:r>
          </w:hyperlink>
        </w:p>
        <w:p>
          <w:pPr>
            <w:pStyle w:val="Contents4"/>
            <w:tabs>
              <w:tab w:val="clear" w:pos="8176"/>
              <w:tab w:val="right" w:pos="9026" w:leader="dot"/>
            </w:tabs>
            <w:rPr/>
          </w:pPr>
          <w:hyperlink w:anchor="__RefHeading___Toc273480_2142443653">
            <w:r>
              <w:rPr>
                <w:webHidden/>
                <w:rStyle w:val="IndexLink"/>
                <w:rtl w:val="true"/>
              </w:rPr>
              <w:t>تمییز أحمد بن الحسن</w:t>
            </w:r>
            <w:r>
              <w:rPr>
                <w:rStyle w:val="IndexLink"/>
                <w:rtl w:val="true"/>
              </w:rPr>
              <w:tab/>
            </w:r>
            <w:r>
              <w:rPr>
                <w:rStyle w:val="IndexLink"/>
              </w:rPr>
              <w:t>344</w:t>
            </w:r>
          </w:hyperlink>
        </w:p>
        <w:p>
          <w:pPr>
            <w:pStyle w:val="Contents4"/>
            <w:tabs>
              <w:tab w:val="clear" w:pos="8176"/>
              <w:tab w:val="right" w:pos="9026" w:leader="dot"/>
            </w:tabs>
            <w:rPr/>
          </w:pPr>
          <w:hyperlink w:anchor="__RefHeading___Toc273482_2142443653">
            <w:r>
              <w:rPr>
                <w:webHidden/>
                <w:rStyle w:val="IndexLink"/>
                <w:rtl w:val="true"/>
              </w:rPr>
              <w:t>علی بن یعقوب مجهول</w:t>
            </w:r>
            <w:r>
              <w:rPr>
                <w:rStyle w:val="IndexLink"/>
                <w:rtl w:val="true"/>
              </w:rPr>
              <w:tab/>
            </w:r>
            <w:r>
              <w:rPr>
                <w:rStyle w:val="IndexLink"/>
              </w:rPr>
              <w:t>345</w:t>
            </w:r>
          </w:hyperlink>
        </w:p>
        <w:p>
          <w:pPr>
            <w:pStyle w:val="Contents4"/>
            <w:tabs>
              <w:tab w:val="clear" w:pos="8176"/>
              <w:tab w:val="right" w:pos="9026" w:leader="dot"/>
            </w:tabs>
            <w:rPr/>
          </w:pPr>
          <w:hyperlink w:anchor="__RefHeading___Toc273484_2142443653">
            <w:r>
              <w:rPr>
                <w:webHidden/>
                <w:rStyle w:val="IndexLink"/>
                <w:rtl w:val="true"/>
              </w:rPr>
              <w:t>توجیه ما دلّ علی تأخیر المغرب إلی ذهاب الحمرة وما دل علی الاشتراک والاختصاص فی وقتی المغرب والعشاء</w:t>
            </w:r>
            <w:r>
              <w:rPr>
                <w:rStyle w:val="IndexLink"/>
                <w:rtl w:val="true"/>
              </w:rPr>
              <w:tab/>
            </w:r>
            <w:r>
              <w:rPr>
                <w:rStyle w:val="IndexLink"/>
              </w:rPr>
              <w:t>345</w:t>
            </w:r>
          </w:hyperlink>
        </w:p>
        <w:p>
          <w:pPr>
            <w:pStyle w:val="Contents4"/>
            <w:tabs>
              <w:tab w:val="clear" w:pos="8176"/>
              <w:tab w:val="right" w:pos="9026" w:leader="dot"/>
            </w:tabs>
            <w:rPr/>
          </w:pPr>
          <w:hyperlink w:anchor="__RefHeading___Toc273486_2142443653">
            <w:r>
              <w:rPr>
                <w:webHidden/>
                <w:rStyle w:val="IndexLink"/>
                <w:rtl w:val="true"/>
              </w:rPr>
              <w:t>بحث حول طریق الصدوق إلی أبی أسامة</w:t>
            </w:r>
            <w:r>
              <w:rPr>
                <w:rStyle w:val="IndexLink"/>
                <w:rtl w:val="true"/>
              </w:rPr>
              <w:tab/>
            </w:r>
            <w:r>
              <w:rPr>
                <w:rStyle w:val="IndexLink"/>
              </w:rPr>
              <w:t>355</w:t>
            </w:r>
          </w:hyperlink>
        </w:p>
        <w:p>
          <w:pPr>
            <w:pStyle w:val="Contents4"/>
            <w:tabs>
              <w:tab w:val="clear" w:pos="8176"/>
              <w:tab w:val="right" w:pos="9026" w:leader="dot"/>
            </w:tabs>
            <w:rPr/>
          </w:pPr>
          <w:hyperlink w:anchor="__RefHeading___Toc273488_2142443653">
            <w:r>
              <w:rPr>
                <w:webHidden/>
                <w:rStyle w:val="IndexLink"/>
                <w:rtl w:val="true"/>
              </w:rPr>
              <w:t>بحث حول موسی بن الحسن</w:t>
            </w:r>
            <w:r>
              <w:rPr>
                <w:rStyle w:val="IndexLink"/>
                <w:rtl w:val="true"/>
              </w:rPr>
              <w:tab/>
            </w:r>
            <w:r>
              <w:rPr>
                <w:rStyle w:val="IndexLink"/>
              </w:rPr>
              <w:t>356</w:t>
            </w:r>
          </w:hyperlink>
        </w:p>
        <w:p>
          <w:pPr>
            <w:pStyle w:val="Contents4"/>
            <w:tabs>
              <w:tab w:val="clear" w:pos="8176"/>
              <w:tab w:val="right" w:pos="9026" w:leader="dot"/>
            </w:tabs>
            <w:rPr/>
          </w:pPr>
          <w:hyperlink w:anchor="__RefHeading___Toc273490_2142443653">
            <w:r>
              <w:rPr>
                <w:webHidden/>
                <w:rStyle w:val="IndexLink"/>
                <w:rtl w:val="true"/>
              </w:rPr>
              <w:t>بحث حول جعفر بن عثمان</w:t>
            </w:r>
            <w:r>
              <w:rPr>
                <w:rStyle w:val="IndexLink"/>
                <w:rtl w:val="true"/>
              </w:rPr>
              <w:tab/>
            </w:r>
            <w:r>
              <w:rPr>
                <w:rStyle w:val="IndexLink"/>
              </w:rPr>
              <w:t>357</w:t>
            </w:r>
          </w:hyperlink>
        </w:p>
        <w:p>
          <w:pPr>
            <w:pStyle w:val="Contents4"/>
            <w:tabs>
              <w:tab w:val="clear" w:pos="8176"/>
              <w:tab w:val="right" w:pos="9026" w:leader="dot"/>
            </w:tabs>
            <w:rPr/>
          </w:pPr>
          <w:hyperlink w:anchor="__RefHeading___Toc273492_2142443653">
            <w:r>
              <w:rPr>
                <w:webHidden/>
                <w:rStyle w:val="IndexLink"/>
                <w:rtl w:val="true"/>
              </w:rPr>
              <w:t>بحث حول سماعة بن مهران</w:t>
            </w:r>
            <w:r>
              <w:rPr>
                <w:rStyle w:val="IndexLink"/>
                <w:rtl w:val="true"/>
              </w:rPr>
              <w:tab/>
            </w:r>
            <w:r>
              <w:rPr>
                <w:rStyle w:val="IndexLink"/>
              </w:rPr>
              <w:t>357</w:t>
            </w:r>
          </w:hyperlink>
        </w:p>
        <w:p>
          <w:pPr>
            <w:pStyle w:val="Contents4"/>
            <w:tabs>
              <w:tab w:val="clear" w:pos="8176"/>
              <w:tab w:val="right" w:pos="9026" w:leader="dot"/>
            </w:tabs>
            <w:rPr/>
          </w:pPr>
          <w:hyperlink w:anchor="__RefHeading___Toc273494_2142443653">
            <w:r>
              <w:rPr>
                <w:webHidden/>
                <w:rStyle w:val="IndexLink"/>
                <w:rtl w:val="true"/>
              </w:rPr>
              <w:t>توجیه ما دل علی أنّ وقت المغرب عدم رؤیة الشمس</w:t>
            </w:r>
            <w:r>
              <w:rPr>
                <w:rStyle w:val="IndexLink"/>
                <w:rtl w:val="true"/>
              </w:rPr>
              <w:tab/>
            </w:r>
            <w:r>
              <w:rPr>
                <w:rStyle w:val="IndexLink"/>
              </w:rPr>
              <w:t>358</w:t>
            </w:r>
          </w:hyperlink>
        </w:p>
        <w:p>
          <w:pPr>
            <w:pStyle w:val="Contents4"/>
            <w:tabs>
              <w:tab w:val="clear" w:pos="8176"/>
              <w:tab w:val="right" w:pos="9026" w:leader="dot"/>
            </w:tabs>
            <w:rPr/>
          </w:pPr>
          <w:hyperlink w:anchor="__RefHeading___Toc273496_2142443653">
            <w:r>
              <w:rPr>
                <w:webHidden/>
                <w:rStyle w:val="IndexLink"/>
                <w:rtl w:val="true"/>
              </w:rPr>
              <w:t>معنی الغور</w:t>
            </w:r>
            <w:r>
              <w:rPr>
                <w:rStyle w:val="IndexLink"/>
                <w:rtl w:val="true"/>
              </w:rPr>
              <w:tab/>
            </w:r>
            <w:r>
              <w:rPr>
                <w:rStyle w:val="IndexLink"/>
              </w:rPr>
              <w:t>361</w:t>
            </w:r>
          </w:hyperlink>
        </w:p>
        <w:p>
          <w:pPr>
            <w:pStyle w:val="Contents4"/>
            <w:tabs>
              <w:tab w:val="clear" w:pos="8176"/>
              <w:tab w:val="right" w:pos="9026" w:leader="dot"/>
            </w:tabs>
            <w:rPr/>
          </w:pPr>
          <w:hyperlink w:anchor="__RefHeading___Toc273498_2142443653">
            <w:r>
              <w:rPr>
                <w:webHidden/>
                <w:rStyle w:val="IndexLink"/>
                <w:rtl w:val="true"/>
              </w:rPr>
              <w:t>محمد بن عمر بن یزید مهمل</w:t>
            </w:r>
            <w:r>
              <w:rPr>
                <w:rStyle w:val="IndexLink"/>
                <w:rtl w:val="true"/>
              </w:rPr>
              <w:tab/>
            </w:r>
            <w:r>
              <w:rPr>
                <w:rStyle w:val="IndexLink"/>
              </w:rPr>
              <w:t>363</w:t>
            </w:r>
          </w:hyperlink>
        </w:p>
        <w:p>
          <w:pPr>
            <w:pStyle w:val="Contents4"/>
            <w:tabs>
              <w:tab w:val="clear" w:pos="8176"/>
              <w:tab w:val="right" w:pos="9026" w:leader="dot"/>
            </w:tabs>
            <w:rPr/>
          </w:pPr>
          <w:hyperlink w:anchor="__RefHeading___Toc273500_2142443653">
            <w:r>
              <w:rPr>
                <w:webHidden/>
                <w:rStyle w:val="IndexLink"/>
                <w:rtl w:val="true"/>
              </w:rPr>
              <w:t>بحث حول عمر بن یزید</w:t>
            </w:r>
            <w:r>
              <w:rPr>
                <w:rStyle w:val="IndexLink"/>
                <w:rtl w:val="true"/>
              </w:rPr>
              <w:tab/>
            </w:r>
            <w:r>
              <w:rPr>
                <w:rStyle w:val="IndexLink"/>
              </w:rPr>
              <w:t>364</w:t>
            </w:r>
          </w:hyperlink>
        </w:p>
        <w:p>
          <w:pPr>
            <w:pStyle w:val="Contents4"/>
            <w:tabs>
              <w:tab w:val="clear" w:pos="8176"/>
              <w:tab w:val="right" w:pos="9026" w:leader="dot"/>
            </w:tabs>
            <w:rPr/>
          </w:pPr>
          <w:hyperlink w:anchor="__RefHeading___Toc273502_2142443653">
            <w:r>
              <w:rPr>
                <w:webHidden/>
                <w:rStyle w:val="IndexLink"/>
                <w:rtl w:val="true"/>
              </w:rPr>
              <w:t>یزید بن خلیفة واقفی مهمل</w:t>
            </w:r>
            <w:r>
              <w:rPr>
                <w:rStyle w:val="IndexLink"/>
                <w:rtl w:val="true"/>
              </w:rPr>
              <w:tab/>
            </w:r>
            <w:r>
              <w:rPr>
                <w:rStyle w:val="IndexLink"/>
              </w:rPr>
              <w:t>365</w:t>
            </w:r>
          </w:hyperlink>
        </w:p>
        <w:p>
          <w:pPr>
            <w:pStyle w:val="Contents4"/>
            <w:tabs>
              <w:tab w:val="clear" w:pos="8176"/>
              <w:tab w:val="right" w:pos="9026" w:leader="dot"/>
            </w:tabs>
            <w:rPr/>
          </w:pPr>
          <w:hyperlink w:anchor="__RefHeading___Toc273504_2142443653">
            <w:r>
              <w:rPr>
                <w:webHidden/>
                <w:rStyle w:val="IndexLink"/>
                <w:rtl w:val="true"/>
              </w:rPr>
              <w:t>محمد بن یحیی الخثعمی عامی</w:t>
            </w:r>
            <w:r>
              <w:rPr>
                <w:rStyle w:val="IndexLink"/>
                <w:rtl w:val="true"/>
              </w:rPr>
              <w:tab/>
            </w:r>
            <w:r>
              <w:rPr>
                <w:rStyle w:val="IndexLink"/>
              </w:rPr>
              <w:t>365</w:t>
            </w:r>
          </w:hyperlink>
        </w:p>
        <w:p>
          <w:pPr>
            <w:pStyle w:val="Contents4"/>
            <w:tabs>
              <w:tab w:val="clear" w:pos="8176"/>
              <w:tab w:val="right" w:pos="9026" w:leader="dot"/>
            </w:tabs>
            <w:rPr/>
          </w:pPr>
          <w:hyperlink w:anchor="__RefHeading___Toc273506_2142443653">
            <w:r>
              <w:rPr>
                <w:webHidden/>
                <w:rStyle w:val="IndexLink"/>
                <w:rtl w:val="true"/>
              </w:rPr>
              <w:t>بحث حول طلحة بن زید</w:t>
            </w:r>
            <w:r>
              <w:rPr>
                <w:rStyle w:val="IndexLink"/>
                <w:rtl w:val="true"/>
              </w:rPr>
              <w:tab/>
            </w:r>
            <w:r>
              <w:rPr>
                <w:rStyle w:val="IndexLink"/>
              </w:rPr>
              <w:t>365</w:t>
            </w:r>
          </w:hyperlink>
        </w:p>
        <w:p>
          <w:pPr>
            <w:pStyle w:val="Contents4"/>
            <w:tabs>
              <w:tab w:val="clear" w:pos="8176"/>
              <w:tab w:val="right" w:pos="9026" w:leader="dot"/>
            </w:tabs>
            <w:rPr/>
          </w:pPr>
          <w:hyperlink w:anchor="__RefHeading___Toc273508_2142443653">
            <w:r>
              <w:rPr>
                <w:webHidden/>
                <w:rStyle w:val="IndexLink"/>
                <w:rtl w:val="true"/>
              </w:rPr>
              <w:t>بحث حول سعید بن جناح</w:t>
            </w:r>
            <w:r>
              <w:rPr>
                <w:rStyle w:val="IndexLink"/>
                <w:rtl w:val="true"/>
              </w:rPr>
              <w:tab/>
            </w:r>
            <w:r>
              <w:rPr>
                <w:rStyle w:val="IndexLink"/>
              </w:rPr>
              <w:t>366</w:t>
            </w:r>
          </w:hyperlink>
        </w:p>
        <w:p>
          <w:pPr>
            <w:pStyle w:val="Contents4"/>
            <w:tabs>
              <w:tab w:val="clear" w:pos="8176"/>
              <w:tab w:val="right" w:pos="9026" w:leader="dot"/>
            </w:tabs>
            <w:rPr/>
          </w:pPr>
          <w:hyperlink w:anchor="__RefHeading___Toc273510_2142443653">
            <w:r>
              <w:rPr>
                <w:webHidden/>
                <w:rStyle w:val="IndexLink"/>
                <w:rtl w:val="true"/>
              </w:rPr>
              <w:t>بیان ما دل علی جواز تأخیر المغرب لصاحب العذر والحاجة</w:t>
            </w:r>
            <w:r>
              <w:rPr>
                <w:rStyle w:val="IndexLink"/>
                <w:rtl w:val="true"/>
              </w:rPr>
              <w:tab/>
            </w:r>
            <w:r>
              <w:rPr>
                <w:rStyle w:val="IndexLink"/>
              </w:rPr>
              <w:t>366</w:t>
            </w:r>
          </w:hyperlink>
        </w:p>
        <w:p>
          <w:pPr>
            <w:pStyle w:val="Contents4"/>
            <w:tabs>
              <w:tab w:val="clear" w:pos="8176"/>
              <w:tab w:val="right" w:pos="9026" w:leader="dot"/>
            </w:tabs>
            <w:rPr/>
          </w:pPr>
          <w:hyperlink w:anchor="__RefHeading___Toc273512_2142443653">
            <w:r>
              <w:rPr>
                <w:webHidden/>
                <w:rStyle w:val="IndexLink"/>
                <w:rtl w:val="true"/>
              </w:rPr>
              <w:t>بحث حول محمد بن یونس</w:t>
            </w:r>
            <w:r>
              <w:rPr>
                <w:rStyle w:val="IndexLink"/>
                <w:rtl w:val="true"/>
              </w:rPr>
              <w:tab/>
            </w:r>
            <w:r>
              <w:rPr>
                <w:rStyle w:val="IndexLink"/>
              </w:rPr>
              <w:t>367</w:t>
            </w:r>
          </w:hyperlink>
        </w:p>
        <w:p>
          <w:pPr>
            <w:pStyle w:val="Contents4"/>
            <w:tabs>
              <w:tab w:val="clear" w:pos="8176"/>
              <w:tab w:val="right" w:pos="9026" w:leader="dot"/>
            </w:tabs>
            <w:rPr/>
          </w:pPr>
          <w:hyperlink w:anchor="__RefHeading___Toc273514_2142443653">
            <w:r>
              <w:rPr>
                <w:webHidden/>
                <w:rStyle w:val="IndexLink"/>
                <w:rtl w:val="true"/>
              </w:rPr>
              <w:t>بحث حول محمد بن حکیم</w:t>
            </w:r>
            <w:r>
              <w:rPr>
                <w:rStyle w:val="IndexLink"/>
                <w:rtl w:val="true"/>
              </w:rPr>
              <w:tab/>
            </w:r>
            <w:r>
              <w:rPr>
                <w:rStyle w:val="IndexLink"/>
              </w:rPr>
              <w:t>375</w:t>
            </w:r>
          </w:hyperlink>
        </w:p>
        <w:p>
          <w:pPr>
            <w:pStyle w:val="Contents4"/>
            <w:tabs>
              <w:tab w:val="clear" w:pos="8176"/>
              <w:tab w:val="right" w:pos="9026" w:leader="dot"/>
            </w:tabs>
            <w:rPr/>
          </w:pPr>
          <w:hyperlink w:anchor="__RefHeading___Toc273516_2142443653">
            <w:r>
              <w:rPr>
                <w:webHidden/>
                <w:rStyle w:val="IndexLink"/>
                <w:rtl w:val="true"/>
              </w:rPr>
              <w:t>بحث حول شهاب بن عبد ربّه</w:t>
            </w:r>
            <w:r>
              <w:rPr>
                <w:rStyle w:val="IndexLink"/>
                <w:rtl w:val="true"/>
              </w:rPr>
              <w:tab/>
            </w:r>
            <w:r>
              <w:rPr>
                <w:rStyle w:val="IndexLink"/>
              </w:rPr>
              <w:t>377</w:t>
            </w:r>
          </w:hyperlink>
        </w:p>
        <w:p>
          <w:pPr>
            <w:pStyle w:val="Contents4"/>
            <w:tabs>
              <w:tab w:val="clear" w:pos="8176"/>
              <w:tab w:val="right" w:pos="9026" w:leader="dot"/>
            </w:tabs>
            <w:rPr/>
          </w:pPr>
          <w:hyperlink w:anchor="__RefHeading___Toc273518_2142443653">
            <w:r>
              <w:rPr>
                <w:webHidden/>
                <w:rStyle w:val="IndexLink"/>
                <w:rtl w:val="true"/>
              </w:rPr>
              <w:t>علی بن الریّان ثقة</w:t>
            </w:r>
            <w:r>
              <w:rPr>
                <w:rStyle w:val="IndexLink"/>
                <w:rtl w:val="true"/>
              </w:rPr>
              <w:tab/>
            </w:r>
            <w:r>
              <w:rPr>
                <w:rStyle w:val="IndexLink"/>
              </w:rPr>
              <w:t>377</w:t>
            </w:r>
          </w:hyperlink>
        </w:p>
        <w:p>
          <w:pPr>
            <w:pStyle w:val="Contents4"/>
            <w:tabs>
              <w:tab w:val="clear" w:pos="8176"/>
              <w:tab w:val="right" w:pos="9026" w:leader="dot"/>
            </w:tabs>
            <w:rPr/>
          </w:pPr>
          <w:hyperlink w:anchor="__RefHeading___Toc273520_2142443653">
            <w:r>
              <w:rPr>
                <w:webHidden/>
                <w:rStyle w:val="IndexLink"/>
                <w:rtl w:val="true"/>
              </w:rPr>
              <w:t>بحث حول موسی بن بکر</w:t>
            </w:r>
            <w:r>
              <w:rPr>
                <w:rStyle w:val="IndexLink"/>
                <w:rtl w:val="true"/>
              </w:rPr>
              <w:tab/>
            </w:r>
            <w:r>
              <w:rPr>
                <w:rStyle w:val="IndexLink"/>
              </w:rPr>
              <w:t>377</w:t>
            </w:r>
          </w:hyperlink>
        </w:p>
        <w:p>
          <w:pPr>
            <w:pStyle w:val="Contents4"/>
            <w:tabs>
              <w:tab w:val="clear" w:pos="8176"/>
              <w:tab w:val="right" w:pos="9026" w:leader="dot"/>
            </w:tabs>
            <w:rPr/>
          </w:pPr>
          <w:hyperlink w:anchor="__RefHeading___Toc273522_2142443653">
            <w:r>
              <w:rPr>
                <w:webHidden/>
                <w:rStyle w:val="IndexLink"/>
                <w:rtl w:val="true"/>
              </w:rPr>
              <w:t>تمییز النضر</w:t>
            </w:r>
            <w:r>
              <w:rPr>
                <w:rStyle w:val="IndexLink"/>
                <w:rtl w:val="true"/>
              </w:rPr>
              <w:tab/>
            </w:r>
            <w:r>
              <w:rPr>
                <w:rStyle w:val="IndexLink"/>
              </w:rPr>
              <w:t>378</w:t>
            </w:r>
          </w:hyperlink>
        </w:p>
        <w:p>
          <w:pPr>
            <w:pStyle w:val="Contents4"/>
            <w:tabs>
              <w:tab w:val="clear" w:pos="8176"/>
              <w:tab w:val="right" w:pos="9026" w:leader="dot"/>
            </w:tabs>
            <w:rPr/>
          </w:pPr>
          <w:hyperlink w:anchor="__RefHeading___Toc273524_2142443653">
            <w:r>
              <w:rPr>
                <w:webHidden/>
                <w:rStyle w:val="IndexLink"/>
                <w:rtl w:val="true"/>
              </w:rPr>
              <w:t>بیان ما دل علی تأخیر المغرب حتی یکون الفراغ منها عند ظهور الکواکب والمناقشة فی توجیه الشیخ له</w:t>
            </w:r>
            <w:r>
              <w:rPr>
                <w:rStyle w:val="IndexLink"/>
                <w:rtl w:val="true"/>
              </w:rPr>
              <w:tab/>
            </w:r>
            <w:r>
              <w:rPr>
                <w:rStyle w:val="IndexLink"/>
              </w:rPr>
              <w:t>378</w:t>
            </w:r>
          </w:hyperlink>
        </w:p>
        <w:p>
          <w:pPr>
            <w:pStyle w:val="Contents4"/>
            <w:tabs>
              <w:tab w:val="clear" w:pos="8176"/>
              <w:tab w:val="right" w:pos="9026" w:leader="dot"/>
            </w:tabs>
            <w:rPr/>
          </w:pPr>
          <w:hyperlink w:anchor="__RefHeading___Toc273526_2142443653">
            <w:r>
              <w:rPr>
                <w:webHidden/>
                <w:rStyle w:val="IndexLink"/>
                <w:rtl w:val="true"/>
              </w:rPr>
              <w:t>بیان ما دل علی أنّه لو منعه مانع عن تحقیق الوقت یصلّی العشاء عند قصر النجوم ، والمغرب عند اشتباکها ، والمناقشة فی استدلال الشیخ به</w:t>
            </w:r>
            <w:r>
              <w:rPr>
                <w:rStyle w:val="IndexLink"/>
                <w:rtl w:val="true"/>
              </w:rPr>
              <w:tab/>
            </w:r>
            <w:r>
              <w:rPr>
                <w:rStyle w:val="IndexLink"/>
              </w:rPr>
              <w:t>379</w:t>
            </w:r>
          </w:hyperlink>
        </w:p>
        <w:p>
          <w:pPr>
            <w:pStyle w:val="Contents4"/>
            <w:tabs>
              <w:tab w:val="clear" w:pos="8176"/>
              <w:tab w:val="right" w:pos="9026" w:leader="dot"/>
            </w:tabs>
            <w:rPr/>
          </w:pPr>
          <w:hyperlink w:anchor="__RefHeading___Toc273528_2142443653">
            <w:r>
              <w:rPr>
                <w:webHidden/>
                <w:rStyle w:val="IndexLink"/>
                <w:rtl w:val="true"/>
              </w:rPr>
              <w:t>معنی الشفق</w:t>
            </w:r>
            <w:r>
              <w:rPr>
                <w:rStyle w:val="IndexLink"/>
                <w:rtl w:val="true"/>
              </w:rPr>
              <w:tab/>
            </w:r>
            <w:r>
              <w:rPr>
                <w:rStyle w:val="IndexLink"/>
              </w:rPr>
              <w:t>381</w:t>
            </w:r>
          </w:hyperlink>
        </w:p>
        <w:p>
          <w:pPr>
            <w:pStyle w:val="Contents4"/>
            <w:tabs>
              <w:tab w:val="clear" w:pos="8176"/>
              <w:tab w:val="right" w:pos="9026" w:leader="dot"/>
            </w:tabs>
            <w:rPr/>
          </w:pPr>
          <w:hyperlink w:anchor="__RefHeading___Toc273530_2142443653">
            <w:r>
              <w:rPr>
                <w:webHidden/>
                <w:rStyle w:val="IndexLink"/>
                <w:rtl w:val="true"/>
              </w:rPr>
              <w:t>بحث حول إسماعیل بن مهران</w:t>
            </w:r>
            <w:r>
              <w:rPr>
                <w:rStyle w:val="IndexLink"/>
                <w:rtl w:val="true"/>
              </w:rPr>
              <w:tab/>
            </w:r>
            <w:r>
              <w:rPr>
                <w:rStyle w:val="IndexLink"/>
              </w:rPr>
              <w:t>383</w:t>
            </w:r>
          </w:hyperlink>
        </w:p>
        <w:p>
          <w:pPr>
            <w:pStyle w:val="Contents4"/>
            <w:tabs>
              <w:tab w:val="clear" w:pos="8176"/>
              <w:tab w:val="right" w:pos="9026" w:leader="dot"/>
            </w:tabs>
            <w:rPr/>
          </w:pPr>
          <w:hyperlink w:anchor="__RefHeading___Toc273532_2142443653">
            <w:r>
              <w:rPr>
                <w:webHidden/>
                <w:rStyle w:val="IndexLink"/>
                <w:rtl w:val="true"/>
              </w:rPr>
              <w:t xml:space="preserve">المناقشة فی توجیه الشیخ لما دل علی أنّ للمغرب وقت واحد ، وقوله </w:t>
            </w:r>
            <w:r>
              <w:rPr>
                <w:rStyle w:val="IndexLink"/>
                <w:rtl w:val="true"/>
              </w:rPr>
              <w:t xml:space="preserve">: </w:t>
            </w:r>
            <w:r>
              <w:rPr>
                <w:rStyle w:val="IndexLink"/>
                <w:rtl w:val="true"/>
              </w:rPr>
              <w:t>إنّ آخره غیبوبة الشفق</w:t>
            </w:r>
            <w:r>
              <w:rPr>
                <w:rStyle w:val="IndexLink"/>
                <w:rtl w:val="true"/>
              </w:rPr>
              <w:tab/>
            </w:r>
            <w:r>
              <w:rPr>
                <w:rStyle w:val="IndexLink"/>
              </w:rPr>
              <w:t>384</w:t>
            </w:r>
          </w:hyperlink>
        </w:p>
        <w:p>
          <w:pPr>
            <w:pStyle w:val="Contents4"/>
            <w:tabs>
              <w:tab w:val="clear" w:pos="8176"/>
              <w:tab w:val="right" w:pos="9026" w:leader="dot"/>
            </w:tabs>
            <w:rPr/>
          </w:pPr>
          <w:hyperlink w:anchor="__RefHeading___Toc273534_2142443653">
            <w:r>
              <w:rPr>
                <w:webHidden/>
                <w:rStyle w:val="IndexLink"/>
                <w:rtl w:val="true"/>
              </w:rPr>
              <w:t>إشارة إلی وثاقة عبد الله بن الحجّال</w:t>
            </w:r>
            <w:r>
              <w:rPr>
                <w:rStyle w:val="IndexLink"/>
                <w:rtl w:val="true"/>
              </w:rPr>
              <w:tab/>
            </w:r>
            <w:r>
              <w:rPr>
                <w:rStyle w:val="IndexLink"/>
              </w:rPr>
              <w:t>391</w:t>
            </w:r>
          </w:hyperlink>
        </w:p>
        <w:p>
          <w:pPr>
            <w:pStyle w:val="Contents4"/>
            <w:tabs>
              <w:tab w:val="clear" w:pos="8176"/>
              <w:tab w:val="right" w:pos="9026" w:leader="dot"/>
            </w:tabs>
            <w:rPr/>
          </w:pPr>
          <w:hyperlink w:anchor="__RefHeading___Toc273536_2142443653">
            <w:r>
              <w:rPr>
                <w:webHidden/>
                <w:rStyle w:val="IndexLink"/>
                <w:rtl w:val="true"/>
              </w:rPr>
              <w:t>بحث حول ثعلبة بن میمون</w:t>
            </w:r>
            <w:r>
              <w:rPr>
                <w:rStyle w:val="IndexLink"/>
                <w:rtl w:val="true"/>
              </w:rPr>
              <w:tab/>
            </w:r>
            <w:r>
              <w:rPr>
                <w:rStyle w:val="IndexLink"/>
              </w:rPr>
              <w:t>391</w:t>
            </w:r>
          </w:hyperlink>
        </w:p>
        <w:p>
          <w:pPr>
            <w:pStyle w:val="Contents4"/>
            <w:tabs>
              <w:tab w:val="clear" w:pos="8176"/>
              <w:tab w:val="right" w:pos="9026" w:leader="dot"/>
            </w:tabs>
            <w:rPr/>
          </w:pPr>
          <w:hyperlink w:anchor="__RefHeading___Toc273538_2142443653">
            <w:r>
              <w:rPr>
                <w:webHidden/>
                <w:rStyle w:val="IndexLink"/>
                <w:rtl w:val="true"/>
              </w:rPr>
              <w:t>عمران بن علی ثقة</w:t>
            </w:r>
            <w:r>
              <w:rPr>
                <w:rStyle w:val="IndexLink"/>
                <w:rtl w:val="true"/>
              </w:rPr>
              <w:tab/>
            </w:r>
            <w:r>
              <w:rPr>
                <w:rStyle w:val="IndexLink"/>
              </w:rPr>
              <w:t>392</w:t>
            </w:r>
          </w:hyperlink>
        </w:p>
        <w:p>
          <w:pPr>
            <w:pStyle w:val="Contents4"/>
            <w:tabs>
              <w:tab w:val="clear" w:pos="8176"/>
              <w:tab w:val="right" w:pos="9026" w:leader="dot"/>
            </w:tabs>
            <w:rPr/>
          </w:pPr>
          <w:hyperlink w:anchor="__RefHeading___Toc273540_2142443653">
            <w:r>
              <w:rPr>
                <w:webHidden/>
                <w:rStyle w:val="IndexLink"/>
                <w:rtl w:val="true"/>
              </w:rPr>
              <w:t>بحث حول الحسن بن عطیة</w:t>
            </w:r>
            <w:r>
              <w:rPr>
                <w:rStyle w:val="IndexLink"/>
                <w:rtl w:val="true"/>
              </w:rPr>
              <w:tab/>
            </w:r>
            <w:r>
              <w:rPr>
                <w:rStyle w:val="IndexLink"/>
              </w:rPr>
              <w:t>392</w:t>
            </w:r>
          </w:hyperlink>
        </w:p>
        <w:p>
          <w:pPr>
            <w:pStyle w:val="Contents4"/>
            <w:tabs>
              <w:tab w:val="clear" w:pos="8176"/>
              <w:tab w:val="right" w:pos="9026" w:leader="dot"/>
            </w:tabs>
            <w:rPr/>
          </w:pPr>
          <w:hyperlink w:anchor="__RefHeading___Toc273542_2142443653">
            <w:r>
              <w:rPr>
                <w:webHidden/>
                <w:rStyle w:val="IndexLink"/>
                <w:rtl w:val="true"/>
              </w:rPr>
              <w:t>توجیه ابتداء الشیخ فی السند بالحسن بن علی بن فضال</w:t>
            </w:r>
            <w:r>
              <w:rPr>
                <w:rStyle w:val="IndexLink"/>
                <w:rtl w:val="true"/>
              </w:rPr>
              <w:tab/>
            </w:r>
            <w:r>
              <w:rPr>
                <w:rStyle w:val="IndexLink"/>
              </w:rPr>
              <w:t>395</w:t>
            </w:r>
          </w:hyperlink>
        </w:p>
        <w:p>
          <w:pPr>
            <w:pStyle w:val="Contents4"/>
            <w:tabs>
              <w:tab w:val="clear" w:pos="8176"/>
              <w:tab w:val="right" w:pos="9026" w:leader="dot"/>
            </w:tabs>
            <w:rPr/>
          </w:pPr>
          <w:hyperlink w:anchor="__RefHeading___Toc273544_2142443653">
            <w:r>
              <w:rPr>
                <w:webHidden/>
                <w:rStyle w:val="IndexLink"/>
                <w:rtl w:val="true"/>
              </w:rPr>
              <w:t>عبید الله بن علی الحلبی وعمران بن علی الحلبی ثقتان</w:t>
            </w:r>
            <w:r>
              <w:rPr>
                <w:rStyle w:val="IndexLink"/>
                <w:rtl w:val="true"/>
              </w:rPr>
              <w:tab/>
            </w:r>
            <w:r>
              <w:rPr>
                <w:rStyle w:val="IndexLink"/>
              </w:rPr>
              <w:t>396</w:t>
            </w:r>
          </w:hyperlink>
        </w:p>
        <w:p>
          <w:pPr>
            <w:pStyle w:val="Contents4"/>
            <w:tabs>
              <w:tab w:val="clear" w:pos="8176"/>
              <w:tab w:val="right" w:pos="9026" w:leader="dot"/>
            </w:tabs>
            <w:rPr/>
          </w:pPr>
          <w:hyperlink w:anchor="__RefHeading___Toc273546_2142443653">
            <w:r>
              <w:rPr>
                <w:webHidden/>
                <w:rStyle w:val="IndexLink"/>
                <w:rtl w:val="true"/>
              </w:rPr>
              <w:t>إسحاق البُطَیحی غیر مذکور فی الرجال</w:t>
            </w:r>
            <w:r>
              <w:rPr>
                <w:rStyle w:val="IndexLink"/>
                <w:rtl w:val="true"/>
              </w:rPr>
              <w:tab/>
            </w:r>
            <w:r>
              <w:rPr>
                <w:rStyle w:val="IndexLink"/>
              </w:rPr>
              <w:t>396</w:t>
            </w:r>
          </w:hyperlink>
        </w:p>
        <w:p>
          <w:pPr>
            <w:pStyle w:val="Contents4"/>
            <w:tabs>
              <w:tab w:val="clear" w:pos="8176"/>
              <w:tab w:val="right" w:pos="9026" w:leader="dot"/>
            </w:tabs>
            <w:rPr/>
          </w:pPr>
          <w:hyperlink w:anchor="__RefHeading___Toc273548_2142443653">
            <w:r>
              <w:rPr>
                <w:webHidden/>
                <w:rStyle w:val="IndexLink"/>
                <w:rtl w:val="true"/>
              </w:rPr>
              <w:t>بحث حول موسی بن عمر</w:t>
            </w:r>
            <w:r>
              <w:rPr>
                <w:rStyle w:val="IndexLink"/>
                <w:rtl w:val="true"/>
              </w:rPr>
              <w:tab/>
            </w:r>
            <w:r>
              <w:rPr>
                <w:rStyle w:val="IndexLink"/>
              </w:rPr>
              <w:t>396</w:t>
            </w:r>
          </w:hyperlink>
        </w:p>
        <w:p>
          <w:pPr>
            <w:pStyle w:val="Contents4"/>
            <w:tabs>
              <w:tab w:val="clear" w:pos="8176"/>
              <w:tab w:val="right" w:pos="9026" w:leader="dot"/>
            </w:tabs>
            <w:rPr/>
          </w:pPr>
          <w:hyperlink w:anchor="__RefHeading___Toc273550_2142443653">
            <w:r>
              <w:rPr>
                <w:webHidden/>
                <w:rStyle w:val="IndexLink"/>
                <w:rtl w:val="true"/>
              </w:rPr>
              <w:t>أقوال العلماء فی وقت العشاء ابتداءً وانتهاءً وبیان ما دلّ علیه</w:t>
            </w:r>
            <w:r>
              <w:rPr>
                <w:rStyle w:val="IndexLink"/>
                <w:rtl w:val="true"/>
              </w:rPr>
              <w:tab/>
            </w:r>
            <w:r>
              <w:rPr>
                <w:rStyle w:val="IndexLink"/>
              </w:rPr>
              <w:t>397</w:t>
            </w:r>
          </w:hyperlink>
        </w:p>
        <w:p>
          <w:pPr>
            <w:pStyle w:val="Contents4"/>
            <w:tabs>
              <w:tab w:val="clear" w:pos="8176"/>
              <w:tab w:val="right" w:pos="9026" w:leader="dot"/>
            </w:tabs>
            <w:rPr/>
          </w:pPr>
          <w:hyperlink w:anchor="__RefHeading___Toc273552_2142443653">
            <w:r>
              <w:rPr>
                <w:webHidden/>
                <w:rStyle w:val="IndexLink"/>
                <w:rtl w:val="true"/>
              </w:rPr>
              <w:t>أبو عبیدة ثقة</w:t>
            </w:r>
            <w:r>
              <w:rPr>
                <w:rStyle w:val="IndexLink"/>
                <w:rtl w:val="true"/>
              </w:rPr>
              <w:tab/>
            </w:r>
            <w:r>
              <w:rPr>
                <w:rStyle w:val="IndexLink"/>
              </w:rPr>
              <w:t>404</w:t>
            </w:r>
          </w:hyperlink>
        </w:p>
        <w:p>
          <w:pPr>
            <w:pStyle w:val="Contents4"/>
            <w:tabs>
              <w:tab w:val="clear" w:pos="8176"/>
              <w:tab w:val="right" w:pos="9026" w:leader="dot"/>
            </w:tabs>
            <w:rPr/>
          </w:pPr>
          <w:hyperlink w:anchor="__RefHeading___Toc273554_2142443653">
            <w:r>
              <w:rPr>
                <w:webHidden/>
                <w:rStyle w:val="IndexLink"/>
                <w:rtl w:val="true"/>
              </w:rPr>
              <w:t>محمد بن زیاد مشترک</w:t>
            </w:r>
            <w:r>
              <w:rPr>
                <w:rStyle w:val="IndexLink"/>
                <w:rtl w:val="true"/>
              </w:rPr>
              <w:tab/>
            </w:r>
            <w:r>
              <w:rPr>
                <w:rStyle w:val="IndexLink"/>
              </w:rPr>
              <w:t>404</w:t>
            </w:r>
          </w:hyperlink>
        </w:p>
        <w:p>
          <w:pPr>
            <w:pStyle w:val="Contents4"/>
            <w:tabs>
              <w:tab w:val="clear" w:pos="8176"/>
              <w:tab w:val="right" w:pos="9026" w:leader="dot"/>
            </w:tabs>
            <w:rPr/>
          </w:pPr>
          <w:hyperlink w:anchor="__RefHeading___Toc273556_2142443653">
            <w:r>
              <w:rPr>
                <w:webHidden/>
                <w:rStyle w:val="IndexLink"/>
                <w:rtl w:val="true"/>
              </w:rPr>
              <w:t>بحث حول هارون بن خارجة</w:t>
            </w:r>
            <w:r>
              <w:rPr>
                <w:rStyle w:val="IndexLink"/>
                <w:rtl w:val="true"/>
              </w:rPr>
              <w:tab/>
            </w:r>
            <w:r>
              <w:rPr>
                <w:rStyle w:val="IndexLink"/>
              </w:rPr>
              <w:t>404</w:t>
            </w:r>
          </w:hyperlink>
        </w:p>
        <w:p>
          <w:pPr>
            <w:pStyle w:val="Contents4"/>
            <w:tabs>
              <w:tab w:val="clear" w:pos="8176"/>
              <w:tab w:val="right" w:pos="9026" w:leader="dot"/>
            </w:tabs>
            <w:rPr/>
          </w:pPr>
          <w:hyperlink w:anchor="__RefHeading___Toc273558_2142443653">
            <w:r>
              <w:rPr>
                <w:webHidden/>
                <w:rStyle w:val="IndexLink"/>
                <w:rtl w:val="true"/>
              </w:rPr>
              <w:t>معلّی أبو عثمان ثقة</w:t>
            </w:r>
            <w:r>
              <w:rPr>
                <w:rStyle w:val="IndexLink"/>
                <w:rtl w:val="true"/>
              </w:rPr>
              <w:tab/>
            </w:r>
            <w:r>
              <w:rPr>
                <w:rStyle w:val="IndexLink"/>
              </w:rPr>
              <w:t>405</w:t>
            </w:r>
          </w:hyperlink>
        </w:p>
        <w:p>
          <w:pPr>
            <w:pStyle w:val="Contents4"/>
            <w:tabs>
              <w:tab w:val="clear" w:pos="8176"/>
              <w:tab w:val="right" w:pos="9026" w:leader="dot"/>
            </w:tabs>
            <w:rPr/>
          </w:pPr>
          <w:hyperlink w:anchor="__RefHeading___Toc273560_2142443653">
            <w:r>
              <w:rPr>
                <w:webHidden/>
                <w:rStyle w:val="IndexLink"/>
                <w:rtl w:val="true"/>
              </w:rPr>
              <w:t>الحسین بن هاشم واقفی ثقة</w:t>
            </w:r>
            <w:r>
              <w:rPr>
                <w:rStyle w:val="IndexLink"/>
                <w:rtl w:val="true"/>
              </w:rPr>
              <w:tab/>
            </w:r>
            <w:r>
              <w:rPr>
                <w:rStyle w:val="IndexLink"/>
              </w:rPr>
              <w:t>405</w:t>
            </w:r>
          </w:hyperlink>
        </w:p>
        <w:p>
          <w:pPr>
            <w:pStyle w:val="Contents4"/>
            <w:tabs>
              <w:tab w:val="clear" w:pos="8176"/>
              <w:tab w:val="right" w:pos="9026" w:leader="dot"/>
            </w:tabs>
            <w:rPr/>
          </w:pPr>
          <w:hyperlink w:anchor="__RefHeading___Toc273562_2142443653">
            <w:r>
              <w:rPr>
                <w:webHidden/>
                <w:rStyle w:val="IndexLink"/>
                <w:rtl w:val="true"/>
              </w:rPr>
              <w:t>علی بن یعقوب الهاشمی مجهول</w:t>
            </w:r>
            <w:r>
              <w:rPr>
                <w:rStyle w:val="IndexLink"/>
                <w:rtl w:val="true"/>
              </w:rPr>
              <w:tab/>
            </w:r>
            <w:r>
              <w:rPr>
                <w:rStyle w:val="IndexLink"/>
              </w:rPr>
              <w:t>405</w:t>
            </w:r>
          </w:hyperlink>
        </w:p>
        <w:p>
          <w:pPr>
            <w:pStyle w:val="Contents4"/>
            <w:tabs>
              <w:tab w:val="clear" w:pos="8176"/>
              <w:tab w:val="right" w:pos="9026" w:leader="dot"/>
            </w:tabs>
            <w:rPr/>
          </w:pPr>
          <w:hyperlink w:anchor="__RefHeading___Toc273564_2142443653">
            <w:r>
              <w:rPr>
                <w:webHidden/>
                <w:rStyle w:val="IndexLink"/>
                <w:rtl w:val="true"/>
              </w:rPr>
              <w:t>مروان بن مسلم ثقة</w:t>
            </w:r>
            <w:r>
              <w:rPr>
                <w:rStyle w:val="IndexLink"/>
                <w:rtl w:val="true"/>
              </w:rPr>
              <w:tab/>
            </w:r>
            <w:r>
              <w:rPr>
                <w:rStyle w:val="IndexLink"/>
              </w:rPr>
              <w:t>405</w:t>
            </w:r>
          </w:hyperlink>
        </w:p>
        <w:p>
          <w:pPr>
            <w:pStyle w:val="Contents4"/>
            <w:tabs>
              <w:tab w:val="clear" w:pos="8176"/>
              <w:tab w:val="right" w:pos="9026" w:leader="dot"/>
            </w:tabs>
            <w:rPr/>
          </w:pPr>
          <w:hyperlink w:anchor="__RefHeading___Toc273566_2142443653">
            <w:r>
              <w:rPr>
                <w:webHidden/>
                <w:rStyle w:val="IndexLink"/>
                <w:rtl w:val="true"/>
              </w:rPr>
              <w:t>أقوال العلماء فی آخر وقت العشاء وبیان ما دل علی جواز تعجیلها قبل سقوط الشفق فی السفر والضرورة</w:t>
            </w:r>
            <w:r>
              <w:rPr>
                <w:rStyle w:val="IndexLink"/>
                <w:rtl w:val="true"/>
              </w:rPr>
              <w:tab/>
            </w:r>
            <w:r>
              <w:rPr>
                <w:rStyle w:val="IndexLink"/>
              </w:rPr>
              <w:t>406</w:t>
            </w:r>
          </w:hyperlink>
        </w:p>
        <w:p>
          <w:pPr>
            <w:pStyle w:val="Contents4"/>
            <w:tabs>
              <w:tab w:val="clear" w:pos="8176"/>
              <w:tab w:val="right" w:pos="9026" w:leader="dot"/>
            </w:tabs>
            <w:rPr/>
          </w:pPr>
          <w:hyperlink w:anchor="__RefHeading___Toc273568_2142443653">
            <w:r>
              <w:rPr>
                <w:webHidden/>
                <w:rStyle w:val="IndexLink"/>
                <w:rtl w:val="true"/>
              </w:rPr>
              <w:t>بحث حول محمد بن قولویه</w:t>
            </w:r>
            <w:r>
              <w:rPr>
                <w:rStyle w:val="IndexLink"/>
                <w:rtl w:val="true"/>
              </w:rPr>
              <w:tab/>
            </w:r>
            <w:r>
              <w:rPr>
                <w:rStyle w:val="IndexLink"/>
              </w:rPr>
              <w:t>413</w:t>
            </w:r>
          </w:hyperlink>
        </w:p>
        <w:p>
          <w:pPr>
            <w:pStyle w:val="Contents4"/>
            <w:tabs>
              <w:tab w:val="clear" w:pos="8176"/>
              <w:tab w:val="right" w:pos="9026" w:leader="dot"/>
            </w:tabs>
            <w:rPr/>
          </w:pPr>
          <w:hyperlink w:anchor="__RefHeading___Toc273570_2142443653">
            <w:r>
              <w:rPr>
                <w:webHidden/>
                <w:rStyle w:val="IndexLink"/>
                <w:rtl w:val="true"/>
              </w:rPr>
              <w:t>الحصین بن أبی الحصین مجهول الحال</w:t>
            </w:r>
            <w:r>
              <w:rPr>
                <w:rStyle w:val="IndexLink"/>
                <w:rtl w:val="true"/>
              </w:rPr>
              <w:tab/>
            </w:r>
            <w:r>
              <w:rPr>
                <w:rStyle w:val="IndexLink"/>
              </w:rPr>
              <w:t>415</w:t>
            </w:r>
          </w:hyperlink>
        </w:p>
        <w:p>
          <w:pPr>
            <w:pStyle w:val="Contents4"/>
            <w:tabs>
              <w:tab w:val="clear" w:pos="8176"/>
              <w:tab w:val="right" w:pos="9026" w:leader="dot"/>
            </w:tabs>
            <w:rPr/>
          </w:pPr>
          <w:hyperlink w:anchor="__RefHeading___Toc273572_2142443653">
            <w:r>
              <w:rPr>
                <w:webHidden/>
                <w:rStyle w:val="IndexLink"/>
                <w:rtl w:val="true"/>
              </w:rPr>
              <w:t>بحث حول عبد الرحمان بن سالم</w:t>
            </w:r>
            <w:r>
              <w:rPr>
                <w:rStyle w:val="IndexLink"/>
                <w:rtl w:val="true"/>
              </w:rPr>
              <w:tab/>
            </w:r>
            <w:r>
              <w:rPr>
                <w:rStyle w:val="IndexLink"/>
              </w:rPr>
              <w:t>415</w:t>
            </w:r>
          </w:hyperlink>
        </w:p>
        <w:p>
          <w:pPr>
            <w:pStyle w:val="Contents4"/>
            <w:tabs>
              <w:tab w:val="clear" w:pos="8176"/>
              <w:tab w:val="right" w:pos="9026" w:leader="dot"/>
            </w:tabs>
            <w:rPr/>
          </w:pPr>
          <w:hyperlink w:anchor="__RefHeading___Toc273574_2142443653">
            <w:r>
              <w:rPr>
                <w:webHidden/>
                <w:rStyle w:val="IndexLink"/>
                <w:rtl w:val="true"/>
              </w:rPr>
              <w:t>هشام بن الهذیل مجهول الحال</w:t>
            </w:r>
            <w:r>
              <w:rPr>
                <w:rStyle w:val="IndexLink"/>
                <w:rtl w:val="true"/>
              </w:rPr>
              <w:tab/>
            </w:r>
            <w:r>
              <w:rPr>
                <w:rStyle w:val="IndexLink"/>
              </w:rPr>
              <w:t>415</w:t>
            </w:r>
          </w:hyperlink>
        </w:p>
        <w:p>
          <w:pPr>
            <w:pStyle w:val="Contents4"/>
            <w:tabs>
              <w:tab w:val="clear" w:pos="8176"/>
              <w:tab w:val="right" w:pos="9026" w:leader="dot"/>
            </w:tabs>
            <w:rPr/>
          </w:pPr>
          <w:hyperlink w:anchor="__RefHeading___Toc273576_2142443653">
            <w:r>
              <w:rPr>
                <w:webHidden/>
                <w:rStyle w:val="IndexLink"/>
                <w:rtl w:val="true"/>
              </w:rPr>
              <w:t>بحث حول علی بن عطیة</w:t>
            </w:r>
            <w:r>
              <w:rPr>
                <w:rStyle w:val="IndexLink"/>
                <w:rtl w:val="true"/>
              </w:rPr>
              <w:tab/>
            </w:r>
            <w:r>
              <w:rPr>
                <w:rStyle w:val="IndexLink"/>
              </w:rPr>
              <w:t>415</w:t>
            </w:r>
          </w:hyperlink>
        </w:p>
        <w:p>
          <w:pPr>
            <w:pStyle w:val="Contents4"/>
            <w:tabs>
              <w:tab w:val="clear" w:pos="8176"/>
              <w:tab w:val="right" w:pos="9026" w:leader="dot"/>
            </w:tabs>
            <w:rPr/>
          </w:pPr>
          <w:hyperlink w:anchor="__RefHeading___Toc273578_2142443653">
            <w:r>
              <w:rPr>
                <w:webHidden/>
                <w:rStyle w:val="IndexLink"/>
                <w:rtl w:val="true"/>
              </w:rPr>
              <w:t>أقوال الأصحاب فی وقت صلاة الصبح وبیان ما ورد فیه</w:t>
            </w:r>
            <w:r>
              <w:rPr>
                <w:rStyle w:val="IndexLink"/>
                <w:rtl w:val="true"/>
              </w:rPr>
              <w:tab/>
            </w:r>
            <w:r>
              <w:rPr>
                <w:rStyle w:val="IndexLink"/>
              </w:rPr>
              <w:t>416</w:t>
            </w:r>
          </w:hyperlink>
        </w:p>
        <w:p>
          <w:pPr>
            <w:pStyle w:val="Contents4"/>
            <w:tabs>
              <w:tab w:val="clear" w:pos="8176"/>
              <w:tab w:val="right" w:pos="9026" w:leader="dot"/>
            </w:tabs>
            <w:rPr/>
          </w:pPr>
          <w:hyperlink w:anchor="__RefHeading___Toc273580_2142443653">
            <w:r>
              <w:rPr>
                <w:webHidden/>
                <w:rStyle w:val="IndexLink"/>
                <w:rtl w:val="true"/>
              </w:rPr>
              <w:t>موسی بن بکر مهمل</w:t>
            </w:r>
            <w:r>
              <w:rPr>
                <w:rStyle w:val="IndexLink"/>
                <w:rtl w:val="true"/>
              </w:rPr>
              <w:tab/>
            </w:r>
            <w:r>
              <w:rPr>
                <w:rStyle w:val="IndexLink"/>
              </w:rPr>
              <w:t>423</w:t>
            </w:r>
          </w:hyperlink>
        </w:p>
        <w:p>
          <w:pPr>
            <w:pStyle w:val="Contents4"/>
            <w:tabs>
              <w:tab w:val="clear" w:pos="8176"/>
              <w:tab w:val="right" w:pos="9026" w:leader="dot"/>
            </w:tabs>
            <w:rPr/>
          </w:pPr>
          <w:hyperlink w:anchor="__RefHeading___Toc273582_2142443653">
            <w:r>
              <w:rPr>
                <w:webHidden/>
                <w:rStyle w:val="IndexLink"/>
                <w:rtl w:val="true"/>
              </w:rPr>
              <w:t>بحث حول عبد الله بن المغیرة</w:t>
            </w:r>
            <w:r>
              <w:rPr>
                <w:rStyle w:val="IndexLink"/>
                <w:rtl w:val="true"/>
              </w:rPr>
              <w:tab/>
            </w:r>
            <w:r>
              <w:rPr>
                <w:rStyle w:val="IndexLink"/>
              </w:rPr>
              <w:t>423</w:t>
            </w:r>
          </w:hyperlink>
        </w:p>
        <w:p>
          <w:pPr>
            <w:pStyle w:val="Contents4"/>
            <w:tabs>
              <w:tab w:val="clear" w:pos="8176"/>
              <w:tab w:val="right" w:pos="9026" w:leader="dot"/>
            </w:tabs>
            <w:rPr/>
          </w:pPr>
          <w:hyperlink w:anchor="__RefHeading___Toc273584_2142443653">
            <w:r>
              <w:rPr>
                <w:webHidden/>
                <w:rStyle w:val="IndexLink"/>
                <w:rtl w:val="true"/>
              </w:rPr>
              <w:t>بحث حول أبی جمیلة</w:t>
            </w:r>
            <w:r>
              <w:rPr>
                <w:rStyle w:val="IndexLink"/>
                <w:rtl w:val="true"/>
              </w:rPr>
              <w:tab/>
            </w:r>
            <w:r>
              <w:rPr>
                <w:rStyle w:val="IndexLink"/>
              </w:rPr>
              <w:t>423</w:t>
            </w:r>
          </w:hyperlink>
        </w:p>
        <w:p>
          <w:pPr>
            <w:pStyle w:val="Contents4"/>
            <w:tabs>
              <w:tab w:val="clear" w:pos="8176"/>
              <w:tab w:val="right" w:pos="9026" w:leader="dot"/>
            </w:tabs>
            <w:rPr/>
          </w:pPr>
          <w:hyperlink w:anchor="__RefHeading___Toc273586_2142443653">
            <w:r>
              <w:rPr>
                <w:webHidden/>
                <w:rStyle w:val="IndexLink"/>
                <w:rtl w:val="true"/>
              </w:rPr>
              <w:t>بحث حول عمرو بن عثمان</w:t>
            </w:r>
            <w:r>
              <w:rPr>
                <w:rStyle w:val="IndexLink"/>
                <w:rtl w:val="true"/>
              </w:rPr>
              <w:tab/>
            </w:r>
            <w:r>
              <w:rPr>
                <w:rStyle w:val="IndexLink"/>
              </w:rPr>
              <w:t>423</w:t>
            </w:r>
          </w:hyperlink>
        </w:p>
        <w:p>
          <w:pPr>
            <w:pStyle w:val="Contents4"/>
            <w:tabs>
              <w:tab w:val="clear" w:pos="8176"/>
              <w:tab w:val="right" w:pos="9026" w:leader="dot"/>
            </w:tabs>
            <w:rPr/>
          </w:pPr>
          <w:hyperlink w:anchor="__RefHeading___Toc273588_2142443653">
            <w:r>
              <w:rPr>
                <w:webHidden/>
                <w:rStyle w:val="IndexLink"/>
                <w:rtl w:val="true"/>
              </w:rPr>
              <w:t>الأصبغ بن نباتة من خواص أمیر المؤمنین علیه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273590_2142443653">
            <w:r>
              <w:rPr>
                <w:webHidden/>
                <w:rStyle w:val="IndexLink"/>
                <w:rtl w:val="true"/>
              </w:rPr>
              <w:t>بحث حول أبی بصیر المکفوف</w:t>
            </w:r>
            <w:r>
              <w:rPr>
                <w:rStyle w:val="IndexLink"/>
                <w:rtl w:val="true"/>
              </w:rPr>
              <w:tab/>
            </w:r>
            <w:r>
              <w:rPr>
                <w:rStyle w:val="IndexLink"/>
              </w:rPr>
              <w:t>424</w:t>
            </w:r>
          </w:hyperlink>
        </w:p>
        <w:p>
          <w:pPr>
            <w:pStyle w:val="Contents4"/>
            <w:tabs>
              <w:tab w:val="clear" w:pos="8176"/>
              <w:tab w:val="right" w:pos="9026" w:leader="dot"/>
            </w:tabs>
            <w:rPr/>
          </w:pPr>
          <w:hyperlink w:anchor="__RefHeading___Toc273592_2142443653">
            <w:r>
              <w:rPr>
                <w:webHidden/>
                <w:rStyle w:val="IndexLink"/>
                <w:rtl w:val="true"/>
              </w:rPr>
              <w:t>بیان ما دلّ علی أنّ وقت صلاة الصبح من طلوع الفجر إلی طلوع الشمس</w:t>
            </w:r>
            <w:r>
              <w:rPr>
                <w:rStyle w:val="IndexLink"/>
                <w:rtl w:val="true"/>
              </w:rPr>
              <w:tab/>
            </w:r>
            <w:r>
              <w:rPr>
                <w:rStyle w:val="IndexLink"/>
              </w:rPr>
              <w:t>432</w:t>
            </w:r>
          </w:hyperlink>
        </w:p>
        <w:p>
          <w:pPr>
            <w:pStyle w:val="Contents4"/>
            <w:tabs>
              <w:tab w:val="clear" w:pos="8176"/>
              <w:tab w:val="right" w:pos="9026" w:leader="dot"/>
            </w:tabs>
            <w:rPr/>
          </w:pPr>
          <w:hyperlink w:anchor="__RefHeading___Toc273594_2142443653">
            <w:r>
              <w:rPr>
                <w:webHidden/>
                <w:rStyle w:val="IndexLink"/>
                <w:rtl w:val="true"/>
              </w:rPr>
              <w:t>معنی القبطیّة والتجلّل</w:t>
            </w:r>
            <w:r>
              <w:rPr>
                <w:rStyle w:val="IndexLink"/>
                <w:rtl w:val="true"/>
              </w:rPr>
              <w:tab/>
            </w:r>
            <w:r>
              <w:rPr>
                <w:rStyle w:val="IndexLink"/>
              </w:rPr>
              <w:t>432</w:t>
            </w:r>
          </w:hyperlink>
        </w:p>
        <w:p>
          <w:pPr>
            <w:pStyle w:val="Contents3"/>
            <w:tabs>
              <w:tab w:val="clear" w:pos="8459"/>
              <w:tab w:val="right" w:pos="9026" w:leader="dot"/>
            </w:tabs>
            <w:rPr/>
          </w:pPr>
          <w:hyperlink w:anchor="__RefHeading___Toc273596_2142443653">
            <w:r>
              <w:rPr>
                <w:webHidden/>
                <w:rStyle w:val="IndexLink"/>
                <w:rtl w:val="true"/>
              </w:rPr>
              <w:t>وقت نوافل النهار</w:t>
            </w:r>
            <w:r>
              <w:rPr>
                <w:rStyle w:val="IndexLink"/>
                <w:rtl w:val="true"/>
              </w:rPr>
              <w:tab/>
            </w:r>
            <w:r>
              <w:rPr>
                <w:rStyle w:val="IndexLink"/>
              </w:rPr>
              <w:t>432</w:t>
            </w:r>
          </w:hyperlink>
        </w:p>
        <w:p>
          <w:pPr>
            <w:pStyle w:val="Contents4"/>
            <w:tabs>
              <w:tab w:val="clear" w:pos="8176"/>
              <w:tab w:val="right" w:pos="9026" w:leader="dot"/>
            </w:tabs>
            <w:rPr/>
          </w:pPr>
          <w:hyperlink w:anchor="__RefHeading___Toc273598_2142443653">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273600_2142443653">
            <w:r>
              <w:rPr>
                <w:webHidden/>
                <w:rStyle w:val="IndexLink"/>
                <w:rtl w:val="true"/>
              </w:rPr>
              <w:t>بحث حول الحسن بن حمزة العلوی</w:t>
            </w:r>
            <w:r>
              <w:rPr>
                <w:rStyle w:val="IndexLink"/>
                <w:rtl w:val="true"/>
              </w:rPr>
              <w:tab/>
            </w:r>
            <w:r>
              <w:rPr>
                <w:rStyle w:val="IndexLink"/>
              </w:rPr>
              <w:t>434</w:t>
            </w:r>
          </w:hyperlink>
        </w:p>
        <w:p>
          <w:pPr>
            <w:pStyle w:val="Contents4"/>
            <w:tabs>
              <w:tab w:val="clear" w:pos="8176"/>
              <w:tab w:val="right" w:pos="9026" w:leader="dot"/>
            </w:tabs>
            <w:rPr/>
          </w:pPr>
          <w:hyperlink w:anchor="__RefHeading___Toc273602_2142443653">
            <w:r>
              <w:rPr>
                <w:webHidden/>
                <w:rStyle w:val="IndexLink"/>
                <w:rtl w:val="true"/>
              </w:rPr>
              <w:t>إشارة إلی حال علی بن السندی</w:t>
            </w:r>
            <w:r>
              <w:rPr>
                <w:rStyle w:val="IndexLink"/>
                <w:rtl w:val="true"/>
              </w:rPr>
              <w:tab/>
            </w:r>
            <w:r>
              <w:rPr>
                <w:rStyle w:val="IndexLink"/>
              </w:rPr>
              <w:t>436</w:t>
            </w:r>
          </w:hyperlink>
        </w:p>
        <w:p>
          <w:pPr>
            <w:pStyle w:val="Contents4"/>
            <w:tabs>
              <w:tab w:val="clear" w:pos="8176"/>
              <w:tab w:val="right" w:pos="9026" w:leader="dot"/>
            </w:tabs>
            <w:rPr/>
          </w:pPr>
          <w:hyperlink w:anchor="__RefHeading___Toc273604_2142443653">
            <w:r>
              <w:rPr>
                <w:webHidden/>
                <w:rStyle w:val="IndexLink"/>
                <w:rtl w:val="true"/>
              </w:rPr>
              <w:t>بحث حول أبی أیوب الأنباری</w:t>
            </w:r>
            <w:r>
              <w:rPr>
                <w:rStyle w:val="IndexLink"/>
                <w:rtl w:val="true"/>
              </w:rPr>
              <w:tab/>
            </w:r>
            <w:r>
              <w:rPr>
                <w:rStyle w:val="IndexLink"/>
              </w:rPr>
              <w:t>436</w:t>
            </w:r>
          </w:hyperlink>
        </w:p>
        <w:p>
          <w:pPr>
            <w:pStyle w:val="Contents4"/>
            <w:tabs>
              <w:tab w:val="clear" w:pos="8176"/>
              <w:tab w:val="right" w:pos="9026" w:leader="dot"/>
            </w:tabs>
            <w:rPr/>
          </w:pPr>
          <w:hyperlink w:anchor="__RefHeading___Toc273606_2142443653">
            <w:r>
              <w:rPr>
                <w:webHidden/>
                <w:rStyle w:val="IndexLink"/>
                <w:rtl w:val="true"/>
              </w:rPr>
              <w:t>عمار بن المبارک مجهول الحال</w:t>
            </w:r>
            <w:r>
              <w:rPr>
                <w:rStyle w:val="IndexLink"/>
                <w:rtl w:val="true"/>
              </w:rPr>
              <w:tab/>
            </w:r>
            <w:r>
              <w:rPr>
                <w:rStyle w:val="IndexLink"/>
              </w:rPr>
              <w:t>437</w:t>
            </w:r>
          </w:hyperlink>
        </w:p>
        <w:p>
          <w:pPr>
            <w:pStyle w:val="Contents4"/>
            <w:tabs>
              <w:tab w:val="clear" w:pos="8176"/>
              <w:tab w:val="right" w:pos="9026" w:leader="dot"/>
            </w:tabs>
            <w:rPr/>
          </w:pPr>
          <w:hyperlink w:anchor="__RefHeading___Toc273608_2142443653">
            <w:r>
              <w:rPr>
                <w:webHidden/>
                <w:rStyle w:val="IndexLink"/>
                <w:rtl w:val="true"/>
              </w:rPr>
              <w:t>القاسم بن الولید الغسانی مجهول الحال</w:t>
            </w:r>
            <w:r>
              <w:rPr>
                <w:rStyle w:val="IndexLink"/>
                <w:rtl w:val="true"/>
              </w:rPr>
              <w:tab/>
            </w:r>
            <w:r>
              <w:rPr>
                <w:rStyle w:val="IndexLink"/>
              </w:rPr>
              <w:t>437</w:t>
            </w:r>
          </w:hyperlink>
        </w:p>
        <w:p>
          <w:pPr>
            <w:pStyle w:val="Contents4"/>
            <w:tabs>
              <w:tab w:val="clear" w:pos="8176"/>
              <w:tab w:val="right" w:pos="9026" w:leader="dot"/>
            </w:tabs>
            <w:rPr/>
          </w:pPr>
          <w:hyperlink w:anchor="__RefHeading___Toc273610_2142443653">
            <w:r>
              <w:rPr>
                <w:webHidden/>
                <w:rStyle w:val="IndexLink"/>
                <w:rtl w:val="true"/>
              </w:rPr>
              <w:t>ظریف بن ناصح مشترک</w:t>
            </w:r>
            <w:r>
              <w:rPr>
                <w:rStyle w:val="IndexLink"/>
                <w:rtl w:val="true"/>
              </w:rPr>
              <w:tab/>
            </w:r>
            <w:r>
              <w:rPr>
                <w:rStyle w:val="IndexLink"/>
              </w:rPr>
              <w:t>437</w:t>
            </w:r>
          </w:hyperlink>
        </w:p>
        <w:p>
          <w:pPr>
            <w:pStyle w:val="Contents4"/>
            <w:tabs>
              <w:tab w:val="clear" w:pos="8176"/>
              <w:tab w:val="right" w:pos="9026" w:leader="dot"/>
            </w:tabs>
            <w:rPr/>
          </w:pPr>
          <w:hyperlink w:anchor="__RefHeading___Toc273612_2142443653">
            <w:r>
              <w:rPr>
                <w:webHidden/>
                <w:rStyle w:val="IndexLink"/>
                <w:rtl w:val="true"/>
              </w:rPr>
              <w:t>تمییز سیف</w:t>
            </w:r>
            <w:r>
              <w:rPr>
                <w:rStyle w:val="IndexLink"/>
                <w:rtl w:val="true"/>
              </w:rPr>
              <w:tab/>
            </w:r>
            <w:r>
              <w:rPr>
                <w:rStyle w:val="IndexLink"/>
              </w:rPr>
              <w:t>437</w:t>
            </w:r>
          </w:hyperlink>
        </w:p>
        <w:p>
          <w:pPr>
            <w:pStyle w:val="Contents4"/>
            <w:tabs>
              <w:tab w:val="clear" w:pos="8176"/>
              <w:tab w:val="right" w:pos="9026" w:leader="dot"/>
            </w:tabs>
            <w:rPr/>
          </w:pPr>
          <w:hyperlink w:anchor="__RefHeading___Toc273614_2142443653">
            <w:r>
              <w:rPr>
                <w:webHidden/>
                <w:rStyle w:val="IndexLink"/>
                <w:rtl w:val="true"/>
              </w:rPr>
              <w:t>بحث حول عبد الأعلی مولی آل سام</w:t>
            </w:r>
            <w:r>
              <w:rPr>
                <w:rStyle w:val="IndexLink"/>
                <w:rtl w:val="true"/>
              </w:rPr>
              <w:tab/>
            </w:r>
            <w:r>
              <w:rPr>
                <w:rStyle w:val="IndexLink"/>
              </w:rPr>
              <w:t>437</w:t>
            </w:r>
          </w:hyperlink>
        </w:p>
        <w:p>
          <w:pPr>
            <w:pStyle w:val="Contents4"/>
            <w:tabs>
              <w:tab w:val="clear" w:pos="8176"/>
              <w:tab w:val="right" w:pos="9026" w:leader="dot"/>
            </w:tabs>
            <w:rPr/>
          </w:pPr>
          <w:hyperlink w:anchor="__RefHeading___Toc273616_2142443653">
            <w:r>
              <w:rPr>
                <w:webHidden/>
                <w:rStyle w:val="IndexLink"/>
                <w:rtl w:val="true"/>
              </w:rPr>
              <w:t>تمییز عمرو بن عثمان</w:t>
            </w:r>
            <w:r>
              <w:rPr>
                <w:rStyle w:val="IndexLink"/>
                <w:rtl w:val="true"/>
              </w:rPr>
              <w:tab/>
            </w:r>
            <w:r>
              <w:rPr>
                <w:rStyle w:val="IndexLink"/>
              </w:rPr>
              <w:t>437</w:t>
            </w:r>
          </w:hyperlink>
        </w:p>
        <w:p>
          <w:pPr>
            <w:pStyle w:val="Contents4"/>
            <w:tabs>
              <w:tab w:val="clear" w:pos="8176"/>
              <w:tab w:val="right" w:pos="9026" w:leader="dot"/>
            </w:tabs>
            <w:rPr/>
          </w:pPr>
          <w:hyperlink w:anchor="__RefHeading___Toc273618_2142443653">
            <w:r>
              <w:rPr>
                <w:webHidden/>
                <w:rStyle w:val="IndexLink"/>
                <w:rtl w:val="true"/>
              </w:rPr>
              <w:t>محمد بن عذافر ثقة</w:t>
            </w:r>
            <w:r>
              <w:rPr>
                <w:rStyle w:val="IndexLink"/>
                <w:rtl w:val="true"/>
              </w:rPr>
              <w:tab/>
            </w:r>
            <w:r>
              <w:rPr>
                <w:rStyle w:val="IndexLink"/>
              </w:rPr>
              <w:t>438</w:t>
            </w:r>
          </w:hyperlink>
        </w:p>
        <w:p>
          <w:pPr>
            <w:pStyle w:val="Contents4"/>
            <w:tabs>
              <w:tab w:val="clear" w:pos="8176"/>
              <w:tab w:val="right" w:pos="9026" w:leader="dot"/>
            </w:tabs>
            <w:rPr/>
          </w:pPr>
          <w:hyperlink w:anchor="__RefHeading___Toc273620_2142443653">
            <w:r>
              <w:rPr>
                <w:webHidden/>
                <w:rStyle w:val="IndexLink"/>
                <w:rtl w:val="true"/>
              </w:rPr>
              <w:t>یزید بن ضمرة مجهول الحال</w:t>
            </w:r>
            <w:r>
              <w:rPr>
                <w:rStyle w:val="IndexLink"/>
                <w:rtl w:val="true"/>
              </w:rPr>
              <w:tab/>
            </w:r>
            <w:r>
              <w:rPr>
                <w:rStyle w:val="IndexLink"/>
              </w:rPr>
              <w:t>438</w:t>
            </w:r>
          </w:hyperlink>
        </w:p>
        <w:p>
          <w:pPr>
            <w:pStyle w:val="Contents4"/>
            <w:tabs>
              <w:tab w:val="clear" w:pos="8176"/>
              <w:tab w:val="right" w:pos="9026" w:leader="dot"/>
            </w:tabs>
            <w:rPr/>
          </w:pPr>
          <w:hyperlink w:anchor="__RefHeading___Toc273622_2142443653">
            <w:r>
              <w:rPr>
                <w:webHidden/>
                <w:rStyle w:val="IndexLink"/>
                <w:rtl w:val="true"/>
              </w:rPr>
              <w:t>بیان ما دلّ علی أنّ وقت نوافل النهار بعد الزوال ووقت نوافل اللیل بعد انتصافه ، والجمع بینه وبین ما دلّ علی أنّها بمنزلة الهدیة متی ما أتی بها قبلت</w:t>
            </w:r>
            <w:r>
              <w:rPr>
                <w:rStyle w:val="IndexLink"/>
                <w:rtl w:val="true"/>
              </w:rPr>
              <w:tab/>
            </w:r>
            <w:r>
              <w:rPr>
                <w:rStyle w:val="IndexLink"/>
              </w:rPr>
              <w:t>438</w:t>
            </w:r>
          </w:hyperlink>
        </w:p>
        <w:p>
          <w:pPr>
            <w:pStyle w:val="Contents3"/>
            <w:tabs>
              <w:tab w:val="clear" w:pos="8459"/>
              <w:tab w:val="right" w:pos="9026" w:leader="dot"/>
            </w:tabs>
            <w:rPr/>
          </w:pPr>
          <w:hyperlink w:anchor="__RefHeading___Toc273624_2142443653">
            <w:r>
              <w:rPr>
                <w:webHidden/>
                <w:rStyle w:val="IndexLink"/>
                <w:rtl w:val="true"/>
              </w:rPr>
              <w:t>أوّل وقت نوافل اللیل</w:t>
            </w:r>
            <w:r>
              <w:rPr>
                <w:rStyle w:val="IndexLink"/>
                <w:rtl w:val="true"/>
              </w:rPr>
              <w:tab/>
            </w:r>
            <w:r>
              <w:rPr>
                <w:rStyle w:val="IndexLink"/>
              </w:rPr>
              <w:t>441</w:t>
            </w:r>
          </w:hyperlink>
        </w:p>
        <w:p>
          <w:pPr>
            <w:pStyle w:val="Contents4"/>
            <w:tabs>
              <w:tab w:val="clear" w:pos="8176"/>
              <w:tab w:val="right" w:pos="9026" w:leader="dot"/>
            </w:tabs>
            <w:rPr/>
          </w:pPr>
          <w:hyperlink w:anchor="__RefHeading___Toc273626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273628_2142443653">
            <w:r>
              <w:rPr>
                <w:webHidden/>
                <w:rStyle w:val="IndexLink"/>
                <w:rtl w:val="true"/>
              </w:rPr>
              <w:t>بحث حول عبد الحمید الطائی</w:t>
            </w:r>
            <w:r>
              <w:rPr>
                <w:rStyle w:val="IndexLink"/>
                <w:rtl w:val="true"/>
              </w:rPr>
              <w:tab/>
            </w:r>
            <w:r>
              <w:rPr>
                <w:rStyle w:val="IndexLink"/>
              </w:rPr>
              <w:t>443</w:t>
            </w:r>
          </w:hyperlink>
        </w:p>
        <w:p>
          <w:pPr>
            <w:pStyle w:val="Contents4"/>
            <w:tabs>
              <w:tab w:val="clear" w:pos="8176"/>
              <w:tab w:val="right" w:pos="9026" w:leader="dot"/>
            </w:tabs>
            <w:rPr/>
          </w:pPr>
          <w:hyperlink w:anchor="__RefHeading___Toc273630_2142443653">
            <w:r>
              <w:rPr>
                <w:webHidden/>
                <w:rStyle w:val="IndexLink"/>
                <w:rtl w:val="true"/>
              </w:rPr>
              <w:t>کلمة فی الطریق إلی عبد الله بن مسکان وحماد بن عیسی</w:t>
            </w:r>
            <w:r>
              <w:rPr>
                <w:rStyle w:val="IndexLink"/>
                <w:rtl w:val="true"/>
              </w:rPr>
              <w:tab/>
            </w:r>
            <w:r>
              <w:rPr>
                <w:rStyle w:val="IndexLink"/>
              </w:rPr>
              <w:t>444</w:t>
            </w:r>
          </w:hyperlink>
        </w:p>
        <w:p>
          <w:pPr>
            <w:pStyle w:val="Contents4"/>
            <w:tabs>
              <w:tab w:val="clear" w:pos="8176"/>
              <w:tab w:val="right" w:pos="9026" w:leader="dot"/>
            </w:tabs>
            <w:rPr/>
          </w:pPr>
          <w:hyperlink w:anchor="__RefHeading___Toc273632_2142443653">
            <w:r>
              <w:rPr>
                <w:webHidden/>
                <w:rStyle w:val="IndexLink"/>
                <w:rtl w:val="true"/>
              </w:rPr>
              <w:t>کلمة فی روایة حماد بن عیسی عن محمد بن سنان</w:t>
            </w:r>
            <w:r>
              <w:rPr>
                <w:rStyle w:val="IndexLink"/>
                <w:rtl w:val="true"/>
              </w:rPr>
              <w:tab/>
            </w:r>
            <w:r>
              <w:rPr>
                <w:rStyle w:val="IndexLink"/>
              </w:rPr>
              <w:t>444</w:t>
            </w:r>
          </w:hyperlink>
        </w:p>
        <w:p>
          <w:pPr>
            <w:pStyle w:val="Contents4"/>
            <w:tabs>
              <w:tab w:val="clear" w:pos="8176"/>
              <w:tab w:val="right" w:pos="9026" w:leader="dot"/>
            </w:tabs>
            <w:rPr/>
          </w:pPr>
          <w:hyperlink w:anchor="__RefHeading___Toc273634_2142443653">
            <w:r>
              <w:rPr>
                <w:webHidden/>
                <w:rStyle w:val="IndexLink"/>
                <w:rtl w:val="true"/>
              </w:rPr>
              <w:t>علی بن سعید مشترک</w:t>
            </w:r>
            <w:r>
              <w:rPr>
                <w:rStyle w:val="IndexLink"/>
                <w:rtl w:val="true"/>
              </w:rPr>
              <w:tab/>
            </w:r>
            <w:r>
              <w:rPr>
                <w:rStyle w:val="IndexLink"/>
              </w:rPr>
              <w:t>444</w:t>
            </w:r>
          </w:hyperlink>
        </w:p>
        <w:p>
          <w:pPr>
            <w:pStyle w:val="Contents4"/>
            <w:tabs>
              <w:tab w:val="clear" w:pos="8176"/>
              <w:tab w:val="right" w:pos="9026" w:leader="dot"/>
            </w:tabs>
            <w:rPr/>
          </w:pPr>
          <w:hyperlink w:anchor="__RefHeading___Toc273636_2142443653">
            <w:r>
              <w:rPr>
                <w:webHidden/>
                <w:rStyle w:val="IndexLink"/>
                <w:rtl w:val="true"/>
              </w:rPr>
              <w:t>بیان ما دلّ علی أنّ وقت نوافل اللیل بعد انتصافه</w:t>
            </w:r>
            <w:r>
              <w:rPr>
                <w:rStyle w:val="IndexLink"/>
                <w:rtl w:val="true"/>
              </w:rPr>
              <w:tab/>
            </w:r>
            <w:r>
              <w:rPr>
                <w:rStyle w:val="IndexLink"/>
              </w:rPr>
              <w:t>445</w:t>
            </w:r>
          </w:hyperlink>
        </w:p>
        <w:p>
          <w:pPr>
            <w:pStyle w:val="Contents4"/>
            <w:tabs>
              <w:tab w:val="clear" w:pos="8176"/>
              <w:tab w:val="right" w:pos="9026" w:leader="dot"/>
            </w:tabs>
            <w:rPr/>
          </w:pPr>
          <w:hyperlink w:anchor="__RefHeading___Toc273638_2142443653">
            <w:r>
              <w:rPr>
                <w:webHidden/>
                <w:rStyle w:val="IndexLink"/>
                <w:rtl w:val="true"/>
              </w:rPr>
              <w:t>بیان ما دلّ علی جواز التقدیم وأفضلیة القضاء</w:t>
            </w:r>
            <w:r>
              <w:rPr>
                <w:rStyle w:val="IndexLink"/>
                <w:rtl w:val="true"/>
              </w:rPr>
              <w:tab/>
            </w:r>
            <w:r>
              <w:rPr>
                <w:rStyle w:val="IndexLink"/>
              </w:rPr>
              <w:t>446</w:t>
            </w:r>
          </w:hyperlink>
        </w:p>
        <w:p>
          <w:pPr>
            <w:pStyle w:val="Contents3"/>
            <w:tabs>
              <w:tab w:val="clear" w:pos="8459"/>
              <w:tab w:val="right" w:pos="9026" w:leader="dot"/>
            </w:tabs>
            <w:rPr/>
          </w:pPr>
          <w:hyperlink w:anchor="__RefHeading___Toc273640_2142443653">
            <w:r>
              <w:rPr>
                <w:webHidden/>
                <w:rStyle w:val="IndexLink"/>
                <w:rtl w:val="true"/>
              </w:rPr>
              <w:t>آخر وقت صلاة اللیل</w:t>
            </w:r>
            <w:r>
              <w:rPr>
                <w:rStyle w:val="IndexLink"/>
                <w:rtl w:val="true"/>
              </w:rPr>
              <w:tab/>
            </w:r>
            <w:r>
              <w:rPr>
                <w:rStyle w:val="IndexLink"/>
              </w:rPr>
              <w:t>449</w:t>
            </w:r>
          </w:hyperlink>
        </w:p>
        <w:p>
          <w:pPr>
            <w:pStyle w:val="Contents4"/>
            <w:tabs>
              <w:tab w:val="clear" w:pos="8176"/>
              <w:tab w:val="right" w:pos="9026" w:leader="dot"/>
            </w:tabs>
            <w:rPr/>
          </w:pPr>
          <w:hyperlink w:anchor="__RefHeading___Toc273642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273644_2142443653">
            <w:r>
              <w:rPr>
                <w:webHidden/>
                <w:rStyle w:val="IndexLink"/>
                <w:rtl w:val="true"/>
              </w:rPr>
              <w:t>بحث حول الحجّال</w:t>
            </w:r>
            <w:r>
              <w:rPr>
                <w:rStyle w:val="IndexLink"/>
                <w:rtl w:val="true"/>
              </w:rPr>
              <w:tab/>
            </w:r>
            <w:r>
              <w:rPr>
                <w:rStyle w:val="IndexLink"/>
              </w:rPr>
              <w:t>450</w:t>
            </w:r>
          </w:hyperlink>
        </w:p>
        <w:p>
          <w:pPr>
            <w:pStyle w:val="Contents4"/>
            <w:tabs>
              <w:tab w:val="clear" w:pos="8176"/>
              <w:tab w:val="right" w:pos="9026" w:leader="dot"/>
            </w:tabs>
            <w:rPr/>
          </w:pPr>
          <w:hyperlink w:anchor="__RefHeading___Toc273646_2142443653">
            <w:r>
              <w:rPr>
                <w:webHidden/>
                <w:rStyle w:val="IndexLink"/>
                <w:rtl w:val="true"/>
              </w:rPr>
              <w:t>عبد الله بن الولید الکندی مهمل</w:t>
            </w:r>
            <w:r>
              <w:rPr>
                <w:rStyle w:val="IndexLink"/>
                <w:rtl w:val="true"/>
              </w:rPr>
              <w:tab/>
            </w:r>
            <w:r>
              <w:rPr>
                <w:rStyle w:val="IndexLink"/>
              </w:rPr>
              <w:t>451</w:t>
            </w:r>
          </w:hyperlink>
        </w:p>
        <w:p>
          <w:pPr>
            <w:pStyle w:val="Contents4"/>
            <w:tabs>
              <w:tab w:val="clear" w:pos="8176"/>
              <w:tab w:val="right" w:pos="9026" w:leader="dot"/>
            </w:tabs>
            <w:rPr/>
          </w:pPr>
          <w:hyperlink w:anchor="__RefHeading___Toc273648_2142443653">
            <w:r>
              <w:rPr>
                <w:webHidden/>
                <w:rStyle w:val="IndexLink"/>
                <w:rtl w:val="true"/>
              </w:rPr>
              <w:t>القاسم بن بُرید ثقة</w:t>
            </w:r>
            <w:r>
              <w:rPr>
                <w:rStyle w:val="IndexLink"/>
                <w:rtl w:val="true"/>
              </w:rPr>
              <w:tab/>
            </w:r>
            <w:r>
              <w:rPr>
                <w:rStyle w:val="IndexLink"/>
              </w:rPr>
              <w:t>451</w:t>
            </w:r>
          </w:hyperlink>
        </w:p>
        <w:p>
          <w:pPr>
            <w:pStyle w:val="Contents4"/>
            <w:tabs>
              <w:tab w:val="clear" w:pos="8176"/>
              <w:tab w:val="right" w:pos="9026" w:leader="dot"/>
            </w:tabs>
            <w:rPr/>
          </w:pPr>
          <w:hyperlink w:anchor="__RefHeading___Toc273650_2142443653">
            <w:r>
              <w:rPr>
                <w:webHidden/>
                <w:rStyle w:val="IndexLink"/>
                <w:rtl w:val="true"/>
              </w:rPr>
              <w:t>تمییز البرقی</w:t>
            </w:r>
            <w:r>
              <w:rPr>
                <w:rStyle w:val="IndexLink"/>
                <w:rtl w:val="true"/>
              </w:rPr>
              <w:tab/>
            </w:r>
            <w:r>
              <w:rPr>
                <w:rStyle w:val="IndexLink"/>
              </w:rPr>
              <w:t>451</w:t>
            </w:r>
          </w:hyperlink>
        </w:p>
        <w:p>
          <w:pPr>
            <w:pStyle w:val="Contents4"/>
            <w:tabs>
              <w:tab w:val="clear" w:pos="8176"/>
              <w:tab w:val="right" w:pos="9026" w:leader="dot"/>
            </w:tabs>
            <w:rPr/>
          </w:pPr>
          <w:hyperlink w:anchor="__RefHeading___Toc273652_2142443653">
            <w:r>
              <w:rPr>
                <w:webHidden/>
                <w:rStyle w:val="IndexLink"/>
                <w:rtl w:val="true"/>
              </w:rPr>
              <w:t>المرزبان بن عمران مهمل</w:t>
            </w:r>
            <w:r>
              <w:rPr>
                <w:rStyle w:val="IndexLink"/>
                <w:rtl w:val="true"/>
              </w:rPr>
              <w:tab/>
            </w:r>
            <w:r>
              <w:rPr>
                <w:rStyle w:val="IndexLink"/>
              </w:rPr>
              <w:t>451</w:t>
            </w:r>
          </w:hyperlink>
        </w:p>
        <w:p>
          <w:pPr>
            <w:pStyle w:val="Contents4"/>
            <w:tabs>
              <w:tab w:val="clear" w:pos="8176"/>
              <w:tab w:val="right" w:pos="9026" w:leader="dot"/>
            </w:tabs>
            <w:rPr/>
          </w:pPr>
          <w:hyperlink w:anchor="__RefHeading___Toc273654_2142443653">
            <w:r>
              <w:rPr>
                <w:webHidden/>
                <w:rStyle w:val="IndexLink"/>
                <w:rtl w:val="true"/>
              </w:rPr>
              <w:t>محمد بن عمر بن یزید مهم</w:t>
            </w:r>
            <w:r>
              <w:rPr>
                <w:rStyle w:val="IndexLink"/>
                <w:rtl w:val="true"/>
              </w:rPr>
              <w:tab/>
            </w:r>
            <w:r>
              <w:rPr>
                <w:rStyle w:val="IndexLink"/>
              </w:rPr>
              <w:t>451</w:t>
            </w:r>
          </w:hyperlink>
        </w:p>
        <w:p>
          <w:pPr>
            <w:pStyle w:val="Contents4"/>
            <w:tabs>
              <w:tab w:val="clear" w:pos="8176"/>
              <w:tab w:val="right" w:pos="9026" w:leader="dot"/>
            </w:tabs>
            <w:rPr/>
          </w:pPr>
          <w:hyperlink w:anchor="__RefHeading___Toc273656_2142443653">
            <w:r>
              <w:rPr>
                <w:webHidden/>
                <w:rStyle w:val="IndexLink"/>
                <w:rtl w:val="true"/>
              </w:rPr>
              <w:t>بیان ما دلّ علی أنّ من یخاف الصبح یعجل فی صلاة اللیل والجمع بینه وبین ما دلّ علی أنّه یترکها</w:t>
            </w:r>
            <w:r>
              <w:rPr>
                <w:rStyle w:val="IndexLink"/>
                <w:rtl w:val="true"/>
              </w:rPr>
              <w:tab/>
            </w:r>
            <w:r>
              <w:rPr>
                <w:rStyle w:val="IndexLink"/>
              </w:rPr>
              <w:t>452</w:t>
            </w:r>
          </w:hyperlink>
        </w:p>
        <w:p>
          <w:pPr>
            <w:pStyle w:val="Contents4"/>
            <w:tabs>
              <w:tab w:val="clear" w:pos="8176"/>
              <w:tab w:val="right" w:pos="9026" w:leader="dot"/>
            </w:tabs>
            <w:rPr/>
          </w:pPr>
          <w:hyperlink w:anchor="__RefHeading___Toc273658_2142443653">
            <w:r>
              <w:rPr>
                <w:webHidden/>
                <w:rStyle w:val="IndexLink"/>
                <w:rtl w:val="true"/>
              </w:rPr>
              <w:t>الجمع بین ما دلّ علی النهی عن صلاة اللیل بعد طلوع الفجر وما دلّ علی جوازها</w:t>
            </w:r>
            <w:r>
              <w:rPr>
                <w:rStyle w:val="IndexLink"/>
                <w:rtl w:val="true"/>
              </w:rPr>
              <w:tab/>
            </w:r>
            <w:r>
              <w:rPr>
                <w:rStyle w:val="IndexLink"/>
              </w:rPr>
              <w:t>452</w:t>
            </w:r>
          </w:hyperlink>
        </w:p>
        <w:p>
          <w:pPr>
            <w:pStyle w:val="Contents3"/>
            <w:tabs>
              <w:tab w:val="clear" w:pos="8459"/>
              <w:tab w:val="right" w:pos="9026" w:leader="dot"/>
            </w:tabs>
            <w:rPr/>
          </w:pPr>
          <w:hyperlink w:anchor="__RefHeading___Toc273660_2142443653">
            <w:r>
              <w:rPr>
                <w:webHidden/>
                <w:rStyle w:val="IndexLink"/>
                <w:rtl w:val="true"/>
              </w:rPr>
              <w:t>من صلّی أربع رکعات من صلاة اللیل فطلع علیه الفجر</w:t>
            </w:r>
            <w:r>
              <w:rPr>
                <w:rStyle w:val="IndexLink"/>
                <w:rtl w:val="true"/>
              </w:rPr>
              <w:tab/>
            </w:r>
            <w:r>
              <w:rPr>
                <w:rStyle w:val="IndexLink"/>
              </w:rPr>
              <w:t>455</w:t>
            </w:r>
          </w:hyperlink>
        </w:p>
        <w:p>
          <w:pPr>
            <w:pStyle w:val="Contents4"/>
            <w:tabs>
              <w:tab w:val="clear" w:pos="8176"/>
              <w:tab w:val="right" w:pos="9026" w:leader="dot"/>
            </w:tabs>
            <w:rPr/>
          </w:pPr>
          <w:hyperlink w:anchor="__RefHeading___Toc273662_2142443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273664_2142443653">
            <w:r>
              <w:rPr>
                <w:webHidden/>
                <w:rStyle w:val="IndexLink"/>
                <w:rtl w:val="true"/>
              </w:rPr>
              <w:t>أبو الفضل النحوی غیر مذکور فی الرجال</w:t>
            </w:r>
            <w:r>
              <w:rPr>
                <w:rStyle w:val="IndexLink"/>
                <w:rtl w:val="true"/>
              </w:rPr>
              <w:tab/>
            </w:r>
            <w:r>
              <w:rPr>
                <w:rStyle w:val="IndexLink"/>
              </w:rPr>
              <w:t>456</w:t>
            </w:r>
          </w:hyperlink>
        </w:p>
        <w:p>
          <w:pPr>
            <w:pStyle w:val="Contents4"/>
            <w:tabs>
              <w:tab w:val="clear" w:pos="8176"/>
              <w:tab w:val="right" w:pos="9026" w:leader="dot"/>
            </w:tabs>
            <w:rPr/>
          </w:pPr>
          <w:hyperlink w:anchor="__RefHeading___Toc273666_2142443653">
            <w:r>
              <w:rPr>
                <w:webHidden/>
                <w:rStyle w:val="IndexLink"/>
                <w:rtl w:val="true"/>
              </w:rPr>
              <w:t>بحث حول علی بن الحکم</w:t>
            </w:r>
            <w:r>
              <w:rPr>
                <w:rStyle w:val="IndexLink"/>
                <w:rtl w:val="true"/>
              </w:rPr>
              <w:tab/>
            </w:r>
            <w:r>
              <w:rPr>
                <w:rStyle w:val="IndexLink"/>
              </w:rPr>
              <w:t>456</w:t>
            </w:r>
          </w:hyperlink>
        </w:p>
        <w:p>
          <w:pPr>
            <w:pStyle w:val="Contents4"/>
            <w:tabs>
              <w:tab w:val="clear" w:pos="8176"/>
              <w:tab w:val="right" w:pos="9026" w:leader="dot"/>
            </w:tabs>
            <w:rPr/>
          </w:pPr>
          <w:hyperlink w:anchor="__RefHeading___Toc273668_2142443653">
            <w:r>
              <w:rPr>
                <w:webHidden/>
                <w:rStyle w:val="IndexLink"/>
                <w:rtl w:val="true"/>
              </w:rPr>
              <w:t>بحث حول یعقوب البزّاز</w:t>
            </w:r>
            <w:r>
              <w:rPr>
                <w:rStyle w:val="IndexLink"/>
                <w:rtl w:val="true"/>
              </w:rPr>
              <w:tab/>
            </w:r>
            <w:r>
              <w:rPr>
                <w:rStyle w:val="IndexLink"/>
              </w:rPr>
              <w:t>457</w:t>
            </w:r>
          </w:hyperlink>
        </w:p>
        <w:p>
          <w:pPr>
            <w:pStyle w:val="Contents4"/>
            <w:tabs>
              <w:tab w:val="clear" w:pos="8176"/>
              <w:tab w:val="right" w:pos="9026" w:leader="dot"/>
            </w:tabs>
            <w:rPr/>
          </w:pPr>
          <w:hyperlink w:anchor="__RefHeading___Toc273670_2142443653">
            <w:r>
              <w:rPr>
                <w:webHidden/>
                <w:rStyle w:val="IndexLink"/>
                <w:rtl w:val="true"/>
              </w:rPr>
              <w:t>تمییز ابن مسکان</w:t>
            </w:r>
            <w:r>
              <w:rPr>
                <w:rStyle w:val="IndexLink"/>
                <w:rtl w:val="true"/>
              </w:rPr>
              <w:tab/>
            </w:r>
            <w:r>
              <w:rPr>
                <w:rStyle w:val="IndexLink"/>
              </w:rPr>
              <w:t>457</w:t>
            </w:r>
          </w:hyperlink>
        </w:p>
        <w:p>
          <w:pPr>
            <w:pStyle w:val="Contents4"/>
            <w:tabs>
              <w:tab w:val="clear" w:pos="8176"/>
              <w:tab w:val="right" w:pos="9026" w:leader="dot"/>
            </w:tabs>
            <w:rPr/>
          </w:pPr>
          <w:hyperlink w:anchor="__RefHeading___Toc273672_2142443653">
            <w:r>
              <w:rPr>
                <w:webHidden/>
                <w:rStyle w:val="IndexLink"/>
                <w:rtl w:val="true"/>
              </w:rPr>
              <w:t>بیان ما دل علی أنّ من صلّی من صلاة اللیل أربع رکعات فطلع الفجر أتمّها ، والجمع بینه وبین ما دلّ علی أنّه یقضیها فی صدر النهار</w:t>
            </w:r>
            <w:r>
              <w:rPr>
                <w:rStyle w:val="IndexLink"/>
                <w:rtl w:val="true"/>
              </w:rPr>
              <w:tab/>
            </w:r>
            <w:r>
              <w:rPr>
                <w:rStyle w:val="IndexLink"/>
              </w:rPr>
              <w:t>458</w:t>
            </w:r>
          </w:hyperlink>
        </w:p>
        <w:p>
          <w:pPr>
            <w:pStyle w:val="Contents3"/>
            <w:tabs>
              <w:tab w:val="clear" w:pos="8459"/>
              <w:tab w:val="right" w:pos="9026" w:leader="dot"/>
            </w:tabs>
            <w:rPr/>
          </w:pPr>
          <w:hyperlink w:anchor="__RefHeading___Toc273674_2142443653">
            <w:r>
              <w:rPr>
                <w:webHidden/>
                <w:rStyle w:val="IndexLink"/>
                <w:rtl w:val="true"/>
              </w:rPr>
              <w:t>وقت رکعتی الفجر</w:t>
            </w:r>
            <w:r>
              <w:rPr>
                <w:rStyle w:val="IndexLink"/>
                <w:rtl w:val="true"/>
              </w:rPr>
              <w:tab/>
            </w:r>
            <w:r>
              <w:rPr>
                <w:rStyle w:val="IndexLink"/>
              </w:rPr>
              <w:t>461</w:t>
            </w:r>
          </w:hyperlink>
        </w:p>
        <w:p>
          <w:pPr>
            <w:pStyle w:val="Contents4"/>
            <w:tabs>
              <w:tab w:val="clear" w:pos="8176"/>
              <w:tab w:val="right" w:pos="9026" w:leader="dot"/>
            </w:tabs>
            <w:rPr/>
          </w:pPr>
          <w:hyperlink w:anchor="__RefHeading___Toc273676_2142443653">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273678_2142443653">
            <w:r>
              <w:rPr>
                <w:webHidden/>
                <w:rStyle w:val="IndexLink"/>
                <w:rtl w:val="true"/>
              </w:rPr>
              <w:t>زرعة واقفی ثقة</w:t>
            </w:r>
            <w:r>
              <w:rPr>
                <w:rStyle w:val="IndexLink"/>
                <w:rtl w:val="true"/>
              </w:rPr>
              <w:tab/>
            </w:r>
            <w:r>
              <w:rPr>
                <w:rStyle w:val="IndexLink"/>
              </w:rPr>
              <w:t>463</w:t>
            </w:r>
          </w:hyperlink>
        </w:p>
        <w:p>
          <w:pPr>
            <w:pStyle w:val="Contents4"/>
            <w:tabs>
              <w:tab w:val="clear" w:pos="8176"/>
              <w:tab w:val="right" w:pos="9026" w:leader="dot"/>
            </w:tabs>
            <w:rPr/>
          </w:pPr>
          <w:hyperlink w:anchor="__RefHeading___Toc273680_2142443653">
            <w:r>
              <w:rPr>
                <w:webHidden/>
                <w:rStyle w:val="IndexLink"/>
                <w:rtl w:val="true"/>
              </w:rPr>
              <w:t>إشارة إلی حال هشام بن سالم</w:t>
            </w:r>
            <w:r>
              <w:rPr>
                <w:rStyle w:val="IndexLink"/>
                <w:rtl w:val="true"/>
              </w:rPr>
              <w:tab/>
            </w:r>
            <w:r>
              <w:rPr>
                <w:rStyle w:val="IndexLink"/>
              </w:rPr>
              <w:t>463</w:t>
            </w:r>
          </w:hyperlink>
        </w:p>
        <w:p>
          <w:pPr>
            <w:pStyle w:val="Contents4"/>
            <w:tabs>
              <w:tab w:val="clear" w:pos="8176"/>
              <w:tab w:val="right" w:pos="9026" w:leader="dot"/>
            </w:tabs>
            <w:rPr/>
          </w:pPr>
          <w:hyperlink w:anchor="__RefHeading___Toc273682_2142443653">
            <w:r>
              <w:rPr>
                <w:webHidden/>
                <w:rStyle w:val="IndexLink"/>
                <w:rtl w:val="true"/>
              </w:rPr>
              <w:t>مخلد بن حمزة بن بیض مجهول الحال</w:t>
            </w:r>
            <w:r>
              <w:rPr>
                <w:rStyle w:val="IndexLink"/>
                <w:rtl w:val="true"/>
              </w:rPr>
              <w:tab/>
            </w:r>
            <w:r>
              <w:rPr>
                <w:rStyle w:val="IndexLink"/>
              </w:rPr>
              <w:t>463</w:t>
            </w:r>
          </w:hyperlink>
        </w:p>
        <w:p>
          <w:pPr>
            <w:pStyle w:val="Contents4"/>
            <w:tabs>
              <w:tab w:val="clear" w:pos="8176"/>
              <w:tab w:val="right" w:pos="9026" w:leader="dot"/>
            </w:tabs>
            <w:rPr/>
          </w:pPr>
          <w:hyperlink w:anchor="__RefHeading___Toc273684_2142443653">
            <w:r>
              <w:rPr>
                <w:webHidden/>
                <w:rStyle w:val="IndexLink"/>
                <w:rtl w:val="true"/>
              </w:rPr>
              <w:t>الأقوال فی وقت رکعتی الفجر</w:t>
            </w:r>
            <w:r>
              <w:rPr>
                <w:rStyle w:val="IndexLink"/>
                <w:rtl w:val="true"/>
              </w:rPr>
              <w:tab/>
            </w:r>
            <w:r>
              <w:rPr>
                <w:rStyle w:val="IndexLink"/>
              </w:rPr>
              <w:t>464</w:t>
            </w:r>
          </w:hyperlink>
        </w:p>
        <w:p>
          <w:pPr>
            <w:pStyle w:val="Contents4"/>
            <w:tabs>
              <w:tab w:val="clear" w:pos="8176"/>
              <w:tab w:val="right" w:pos="9026" w:leader="dot"/>
            </w:tabs>
            <w:rPr/>
          </w:pPr>
          <w:hyperlink w:anchor="__RefHeading___Toc273686_2142443653">
            <w:r>
              <w:rPr>
                <w:webHidden/>
                <w:rStyle w:val="IndexLink"/>
                <w:rtl w:val="true"/>
              </w:rPr>
              <w:t>بیان ما دلّ علی أنّ وقت رکعتی الفجر قبل طلوعه وأنّهما من صلاة اللیل</w:t>
            </w:r>
            <w:r>
              <w:rPr>
                <w:rStyle w:val="IndexLink"/>
                <w:rtl w:val="true"/>
              </w:rPr>
              <w:tab/>
            </w:r>
            <w:r>
              <w:rPr>
                <w:rStyle w:val="IndexLink"/>
              </w:rPr>
              <w:t>465</w:t>
            </w:r>
          </w:hyperlink>
        </w:p>
        <w:p>
          <w:pPr>
            <w:pStyle w:val="Contents4"/>
            <w:tabs>
              <w:tab w:val="clear" w:pos="8176"/>
              <w:tab w:val="right" w:pos="9026" w:leader="dot"/>
            </w:tabs>
            <w:rPr/>
          </w:pPr>
          <w:hyperlink w:anchor="__RefHeading___Toc273688_2142443653">
            <w:r>
              <w:rPr>
                <w:webHidden/>
                <w:rStyle w:val="IndexLink"/>
                <w:rtl w:val="true"/>
              </w:rPr>
              <w:t>طریق الشیخ إلی ابن أبی یعفور</w:t>
            </w:r>
            <w:r>
              <w:rPr>
                <w:rStyle w:val="IndexLink"/>
                <w:rtl w:val="true"/>
              </w:rPr>
              <w:tab/>
            </w:r>
            <w:r>
              <w:rPr>
                <w:rStyle w:val="IndexLink"/>
              </w:rPr>
              <w:t>473</w:t>
            </w:r>
          </w:hyperlink>
        </w:p>
        <w:p>
          <w:pPr>
            <w:pStyle w:val="Contents4"/>
            <w:tabs>
              <w:tab w:val="clear" w:pos="8176"/>
              <w:tab w:val="right" w:pos="9026" w:leader="dot"/>
            </w:tabs>
            <w:rPr/>
          </w:pPr>
          <w:hyperlink w:anchor="__RefHeading___Toc273690_2142443653">
            <w:r>
              <w:rPr>
                <w:webHidden/>
                <w:rStyle w:val="IndexLink"/>
                <w:rtl w:val="true"/>
              </w:rPr>
              <w:t>یعقوب بن سالم البزّاز غیر مذکور بهذا الوصف فی الرجال</w:t>
            </w:r>
            <w:r>
              <w:rPr>
                <w:rStyle w:val="IndexLink"/>
                <w:rtl w:val="true"/>
              </w:rPr>
              <w:tab/>
            </w:r>
            <w:r>
              <w:rPr>
                <w:rStyle w:val="IndexLink"/>
              </w:rPr>
              <w:t>474</w:t>
            </w:r>
          </w:hyperlink>
        </w:p>
        <w:p>
          <w:pPr>
            <w:pStyle w:val="Contents4"/>
            <w:tabs>
              <w:tab w:val="clear" w:pos="8176"/>
              <w:tab w:val="right" w:pos="9026" w:leader="dot"/>
            </w:tabs>
            <w:rPr/>
          </w:pPr>
          <w:hyperlink w:anchor="__RefHeading___Toc273692_2142443653">
            <w:r>
              <w:rPr>
                <w:webHidden/>
                <w:rStyle w:val="IndexLink"/>
                <w:rtl w:val="true"/>
              </w:rPr>
              <w:t>کلمة حول طریق الشیخ إلی عبد الله بن مسکان</w:t>
            </w:r>
            <w:r>
              <w:rPr>
                <w:rStyle w:val="IndexLink"/>
                <w:rtl w:val="true"/>
              </w:rPr>
              <w:tab/>
            </w:r>
            <w:r>
              <w:rPr>
                <w:rStyle w:val="IndexLink"/>
              </w:rPr>
              <w:t>474</w:t>
            </w:r>
          </w:hyperlink>
        </w:p>
        <w:p>
          <w:pPr>
            <w:pStyle w:val="Contents4"/>
            <w:tabs>
              <w:tab w:val="clear" w:pos="8176"/>
              <w:tab w:val="right" w:pos="9026" w:leader="dot"/>
            </w:tabs>
            <w:rPr/>
          </w:pPr>
          <w:hyperlink w:anchor="__RefHeading___Toc273694_2142443653">
            <w:r>
              <w:rPr>
                <w:webHidden/>
                <w:rStyle w:val="IndexLink"/>
                <w:rtl w:val="true"/>
              </w:rPr>
              <w:t>وقوع التشویش فی ترتیب الأحادیث</w:t>
            </w:r>
            <w:r>
              <w:rPr>
                <w:rStyle w:val="IndexLink"/>
                <w:rtl w:val="true"/>
              </w:rPr>
              <w:tab/>
            </w:r>
            <w:r>
              <w:rPr>
                <w:rStyle w:val="IndexLink"/>
              </w:rPr>
              <w:t>474</w:t>
            </w:r>
          </w:hyperlink>
        </w:p>
        <w:p>
          <w:pPr>
            <w:pStyle w:val="Contents4"/>
            <w:tabs>
              <w:tab w:val="clear" w:pos="8176"/>
              <w:tab w:val="right" w:pos="9026" w:leader="dot"/>
            </w:tabs>
            <w:rPr/>
          </w:pPr>
          <w:hyperlink w:anchor="__RefHeading___Toc273696_2142443653">
            <w:r>
              <w:rPr>
                <w:webHidden/>
                <w:rStyle w:val="IndexLink"/>
                <w:rtl w:val="true"/>
              </w:rPr>
              <w:t>بحث حول الحسین بن أبی العلاء</w:t>
            </w:r>
            <w:r>
              <w:rPr>
                <w:rStyle w:val="IndexLink"/>
                <w:rtl w:val="true"/>
              </w:rPr>
              <w:tab/>
            </w:r>
            <w:r>
              <w:rPr>
                <w:rStyle w:val="IndexLink"/>
              </w:rPr>
              <w:t>476</w:t>
            </w:r>
          </w:hyperlink>
        </w:p>
        <w:p>
          <w:pPr>
            <w:pStyle w:val="Contents4"/>
            <w:tabs>
              <w:tab w:val="clear" w:pos="8176"/>
              <w:tab w:val="right" w:pos="9026" w:leader="dot"/>
            </w:tabs>
            <w:rPr/>
          </w:pPr>
          <w:hyperlink w:anchor="__RefHeading___Toc273698_2142443653">
            <w:r>
              <w:rPr>
                <w:webHidden/>
                <w:rStyle w:val="IndexLink"/>
                <w:rtl w:val="true"/>
              </w:rPr>
              <w:t>إشارة إلی حال أبی بصیر</w:t>
            </w:r>
            <w:r>
              <w:rPr>
                <w:rStyle w:val="IndexLink"/>
                <w:rtl w:val="true"/>
              </w:rPr>
              <w:tab/>
            </w:r>
            <w:r>
              <w:rPr>
                <w:rStyle w:val="IndexLink"/>
              </w:rPr>
              <w:t>476</w:t>
            </w:r>
          </w:hyperlink>
        </w:p>
        <w:p>
          <w:pPr>
            <w:pStyle w:val="Contents4"/>
            <w:tabs>
              <w:tab w:val="clear" w:pos="8176"/>
              <w:tab w:val="right" w:pos="9026" w:leader="dot"/>
            </w:tabs>
            <w:rPr/>
          </w:pPr>
          <w:hyperlink w:anchor="__RefHeading___Toc273700_2142443653">
            <w:r>
              <w:rPr>
                <w:webHidden/>
                <w:rStyle w:val="IndexLink"/>
                <w:rtl w:val="true"/>
              </w:rPr>
              <w:t>کلمة حول طریق الشیخ إلی ابن أبی عمیر فی المشیخة</w:t>
            </w:r>
            <w:r>
              <w:rPr>
                <w:rStyle w:val="IndexLink"/>
                <w:rtl w:val="true"/>
              </w:rPr>
              <w:tab/>
            </w:r>
            <w:r>
              <w:rPr>
                <w:rStyle w:val="IndexLink"/>
              </w:rPr>
              <w:t>477</w:t>
            </w:r>
          </w:hyperlink>
        </w:p>
        <w:p>
          <w:pPr>
            <w:pStyle w:val="Contents4"/>
            <w:tabs>
              <w:tab w:val="clear" w:pos="8176"/>
              <w:tab w:val="right" w:pos="9026" w:leader="dot"/>
            </w:tabs>
            <w:rPr/>
          </w:pPr>
          <w:hyperlink w:anchor="__RefHeading___Toc273702_2142443653">
            <w:r>
              <w:rPr>
                <w:webHidden/>
                <w:rStyle w:val="IndexLink"/>
                <w:rtl w:val="true"/>
              </w:rPr>
              <w:t>بحث حول طریق الشیخ إلی صفوان</w:t>
            </w:r>
            <w:r>
              <w:rPr>
                <w:rStyle w:val="IndexLink"/>
                <w:rtl w:val="true"/>
              </w:rPr>
              <w:tab/>
            </w:r>
            <w:r>
              <w:rPr>
                <w:rStyle w:val="IndexLink"/>
              </w:rPr>
              <w:t>477</w:t>
            </w:r>
          </w:hyperlink>
        </w:p>
        <w:p>
          <w:pPr>
            <w:pStyle w:val="Contents4"/>
            <w:tabs>
              <w:tab w:val="clear" w:pos="8176"/>
              <w:tab w:val="right" w:pos="9026" w:leader="dot"/>
            </w:tabs>
            <w:rPr/>
          </w:pPr>
          <w:hyperlink w:anchor="__RefHeading___Toc273704_2142443653">
            <w:r>
              <w:rPr>
                <w:webHidden/>
                <w:rStyle w:val="IndexLink"/>
                <w:rtl w:val="true"/>
              </w:rPr>
              <w:t>بیان ما دلّ علی جواز فعل رکعتی الفجر قبله ومعه وبعده ، والجمع بینه وبین ما دلّ علی أنّ وقتهما قبل طلوع الفجر</w:t>
            </w:r>
            <w:r>
              <w:rPr>
                <w:rStyle w:val="IndexLink"/>
                <w:rtl w:val="true"/>
              </w:rPr>
              <w:tab/>
            </w:r>
            <w:r>
              <w:rPr>
                <w:rStyle w:val="IndexLink"/>
              </w:rPr>
              <w:t>478</w:t>
            </w:r>
          </w:hyperlink>
        </w:p>
        <w:p>
          <w:pPr>
            <w:pStyle w:val="Contents4"/>
            <w:tabs>
              <w:tab w:val="clear" w:pos="8176"/>
              <w:tab w:val="right" w:pos="9026" w:leader="dot"/>
            </w:tabs>
            <w:rPr/>
          </w:pPr>
          <w:hyperlink w:anchor="__RefHeading___Toc273706_2142443653">
            <w:r>
              <w:rPr>
                <w:webHidden/>
                <w:rStyle w:val="IndexLink"/>
                <w:rtl w:val="true"/>
              </w:rPr>
              <w:t>بیان ما دلّ علی إعادتهما عند الفجر لمن صلاّهما مع صلاة اللیل</w:t>
            </w:r>
            <w:r>
              <w:rPr>
                <w:rStyle w:val="IndexLink"/>
                <w:rtl w:val="true"/>
              </w:rPr>
              <w:tab/>
            </w:r>
            <w:r>
              <w:rPr>
                <w:rStyle w:val="IndexLink"/>
              </w:rPr>
              <w:t>483</w:t>
            </w:r>
          </w:hyperlink>
        </w:p>
        <w:p>
          <w:pPr>
            <w:pStyle w:val="Contents3"/>
            <w:tabs>
              <w:tab w:val="clear" w:pos="8459"/>
              <w:tab w:val="right" w:pos="9026" w:leader="dot"/>
            </w:tabs>
            <w:rPr/>
          </w:pPr>
          <w:hyperlink w:anchor="__RefHeading___Toc273708_2142443653">
            <w:r>
              <w:rPr>
                <w:webHidden/>
                <w:rStyle w:val="IndexLink"/>
                <w:rtl w:val="true"/>
              </w:rPr>
              <w:t>من فاتته صلاة فریضة هل یجوز له أن یتنفّل أم لا؟</w:t>
            </w:r>
            <w:r>
              <w:rPr>
                <w:rStyle w:val="IndexLink"/>
                <w:rtl w:val="true"/>
              </w:rPr>
              <w:tab/>
            </w:r>
            <w:r>
              <w:rPr>
                <w:rStyle w:val="IndexLink"/>
              </w:rPr>
              <w:t>486</w:t>
            </w:r>
          </w:hyperlink>
        </w:p>
        <w:p>
          <w:pPr>
            <w:pStyle w:val="Contents4"/>
            <w:tabs>
              <w:tab w:val="clear" w:pos="8176"/>
              <w:tab w:val="right" w:pos="9026" w:leader="dot"/>
            </w:tabs>
            <w:rPr/>
          </w:pPr>
          <w:hyperlink w:anchor="__RefHeading___Toc273710_2142443653">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273712_2142443653">
            <w:r>
              <w:rPr>
                <w:webHidden/>
                <w:rStyle w:val="IndexLink"/>
                <w:rtl w:val="true"/>
              </w:rPr>
              <w:t>بیان روایة زرارة الدالّة علی فوریّة قضاء الفائتة وعدم جواز التطوّع لمن علیه فائتة ، والإجمال فی الأحکام المستفادة منها</w:t>
            </w:r>
            <w:r>
              <w:rPr>
                <w:rStyle w:val="IndexLink"/>
                <w:rtl w:val="true"/>
              </w:rPr>
              <w:tab/>
            </w:r>
            <w:r>
              <w:rPr>
                <w:rStyle w:val="IndexLink"/>
              </w:rPr>
              <w:t>488</w:t>
            </w:r>
          </w:hyperlink>
        </w:p>
        <w:p>
          <w:pPr>
            <w:pStyle w:val="Contents4"/>
            <w:tabs>
              <w:tab w:val="clear" w:pos="8176"/>
              <w:tab w:val="right" w:pos="9026" w:leader="dot"/>
            </w:tabs>
            <w:rPr/>
          </w:pPr>
          <w:hyperlink w:anchor="__RefHeading___Toc273714_2142443653">
            <w:r>
              <w:rPr>
                <w:webHidden/>
                <w:rStyle w:val="IndexLink"/>
                <w:rtl w:val="true"/>
              </w:rPr>
              <w:t>بیان ما دل علی جواز التطوّع لمن علیه فریضة فائتة</w:t>
            </w:r>
            <w:r>
              <w:rPr>
                <w:rStyle w:val="IndexLink"/>
                <w:rtl w:val="true"/>
              </w:rPr>
              <w:tab/>
            </w:r>
            <w:r>
              <w:rPr>
                <w:rStyle w:val="IndexLink"/>
              </w:rPr>
              <w:t>493</w:t>
            </w:r>
          </w:hyperlink>
        </w:p>
        <w:p>
          <w:pPr>
            <w:pStyle w:val="Contents3"/>
            <w:tabs>
              <w:tab w:val="clear" w:pos="8459"/>
              <w:tab w:val="right" w:pos="9026" w:leader="dot"/>
            </w:tabs>
            <w:rPr/>
          </w:pPr>
          <w:hyperlink w:anchor="__RefHeading___Toc273716_2142443653">
            <w:r>
              <w:rPr>
                <w:webHidden/>
                <w:rStyle w:val="IndexLink"/>
                <w:rtl w:val="true"/>
              </w:rPr>
              <w:t>من فاتته صلاة فریضة فدخل علیه وقت صلاة فریضة أخری</w:t>
            </w:r>
            <w:r>
              <w:rPr>
                <w:rStyle w:val="IndexLink"/>
                <w:rtl w:val="true"/>
              </w:rPr>
              <w:tab/>
            </w:r>
            <w:r>
              <w:rPr>
                <w:rStyle w:val="IndexLink"/>
              </w:rPr>
              <w:t>496</w:t>
            </w:r>
          </w:hyperlink>
        </w:p>
        <w:p>
          <w:pPr>
            <w:pStyle w:val="Contents4"/>
            <w:tabs>
              <w:tab w:val="clear" w:pos="8176"/>
              <w:tab w:val="right" w:pos="9026" w:leader="dot"/>
            </w:tabs>
            <w:rPr/>
          </w:pPr>
          <w:hyperlink w:anchor="__RefHeading___Toc273718_2142443653">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273720_2142443653">
            <w:r>
              <w:rPr>
                <w:webHidden/>
                <w:rStyle w:val="IndexLink"/>
                <w:rtl w:val="true"/>
              </w:rPr>
              <w:t>بحث حول ابن سنان</w:t>
            </w:r>
            <w:r>
              <w:rPr>
                <w:rStyle w:val="IndexLink"/>
                <w:rtl w:val="true"/>
              </w:rPr>
              <w:tab/>
            </w:r>
            <w:r>
              <w:rPr>
                <w:rStyle w:val="IndexLink"/>
              </w:rPr>
              <w:t>498</w:t>
            </w:r>
          </w:hyperlink>
        </w:p>
        <w:p>
          <w:pPr>
            <w:pStyle w:val="Contents4"/>
            <w:tabs>
              <w:tab w:val="clear" w:pos="8176"/>
              <w:tab w:val="right" w:pos="9026" w:leader="dot"/>
            </w:tabs>
            <w:rPr/>
          </w:pPr>
          <w:hyperlink w:anchor="__RefHeading___Toc273722_2142443653">
            <w:r>
              <w:rPr>
                <w:webHidden/>
                <w:rStyle w:val="IndexLink"/>
                <w:rtl w:val="true"/>
              </w:rPr>
              <w:t>بحث حول روایة عبد الله بن مسکان عن أبی عبد الله علیه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273724_2142443653">
            <w:r>
              <w:rPr>
                <w:webHidden/>
                <w:rStyle w:val="IndexLink"/>
                <w:rtl w:val="true"/>
              </w:rPr>
              <w:t>بیان ما دلّ علی أنّ من فاتته صلاة فذکرها فی وقت أخری یبدأ بالفائتة إلاّ مع خوف خروج وقت الحاضرة ، وتحقیق فی بعض أدلّة القول بالمضایقة فی القضاء</w:t>
            </w:r>
            <w:r>
              <w:rPr>
                <w:rStyle w:val="IndexLink"/>
                <w:rtl w:val="true"/>
              </w:rPr>
              <w:tab/>
            </w:r>
            <w:r>
              <w:rPr>
                <w:rStyle w:val="IndexLink"/>
              </w:rPr>
              <w:t>500</w:t>
            </w:r>
          </w:hyperlink>
        </w:p>
        <w:p>
          <w:pPr>
            <w:pStyle w:val="Contents4"/>
            <w:tabs>
              <w:tab w:val="clear" w:pos="8176"/>
              <w:tab w:val="right" w:pos="9026" w:leader="dot"/>
            </w:tabs>
            <w:rPr/>
          </w:pPr>
          <w:hyperlink w:anchor="__RefHeading___Toc273726_2142443653">
            <w:r>
              <w:rPr>
                <w:webHidden/>
                <w:rStyle w:val="IndexLink"/>
                <w:rtl w:val="true"/>
              </w:rPr>
              <w:t>کلمة فی تمییز العباس</w:t>
            </w:r>
            <w:r>
              <w:rPr>
                <w:rStyle w:val="IndexLink"/>
                <w:rtl w:val="true"/>
              </w:rPr>
              <w:tab/>
            </w:r>
            <w:r>
              <w:rPr>
                <w:rStyle w:val="IndexLink"/>
              </w:rPr>
              <w:t>508</w:t>
            </w:r>
          </w:hyperlink>
        </w:p>
        <w:p>
          <w:pPr>
            <w:pStyle w:val="Contents4"/>
            <w:tabs>
              <w:tab w:val="clear" w:pos="8176"/>
              <w:tab w:val="right" w:pos="9026" w:leader="dot"/>
            </w:tabs>
            <w:rPr/>
          </w:pPr>
          <w:hyperlink w:anchor="__RefHeading___Toc273728_2142443653">
            <w:r>
              <w:rPr>
                <w:webHidden/>
                <w:rStyle w:val="IndexLink"/>
                <w:rtl w:val="true"/>
              </w:rPr>
              <w:t>بحث حول علی بن خالد</w:t>
            </w:r>
            <w:r>
              <w:rPr>
                <w:rStyle w:val="IndexLink"/>
                <w:rtl w:val="true"/>
              </w:rPr>
              <w:tab/>
            </w:r>
            <w:r>
              <w:rPr>
                <w:rStyle w:val="IndexLink"/>
              </w:rPr>
              <w:t>509</w:t>
            </w:r>
          </w:hyperlink>
        </w:p>
        <w:p>
          <w:pPr>
            <w:pStyle w:val="Contents4"/>
            <w:tabs>
              <w:tab w:val="clear" w:pos="8176"/>
              <w:tab w:val="right" w:pos="9026" w:leader="dot"/>
            </w:tabs>
            <w:rPr/>
          </w:pPr>
          <w:hyperlink w:anchor="__RefHeading___Toc273730_2142443653">
            <w:r>
              <w:rPr>
                <w:webHidden/>
                <w:rStyle w:val="IndexLink"/>
                <w:rtl w:val="true"/>
              </w:rPr>
              <w:t>نقل الأقوال فی المضایقة والمواسعة فی القضاء مع أدلّتها والمناقشة فیها</w:t>
            </w:r>
            <w:r>
              <w:rPr>
                <w:rStyle w:val="IndexLink"/>
                <w:rtl w:val="true"/>
              </w:rPr>
              <w:tab/>
            </w:r>
            <w:r>
              <w:rPr>
                <w:rStyle w:val="IndexLink"/>
              </w:rPr>
              <w:t>509</w:t>
            </w:r>
          </w:hyperlink>
        </w:p>
        <w:p>
          <w:pPr>
            <w:pStyle w:val="Contents3"/>
            <w:tabs>
              <w:tab w:val="clear" w:pos="8459"/>
              <w:tab w:val="right" w:pos="9026" w:leader="dot"/>
            </w:tabs>
            <w:rPr/>
          </w:pPr>
          <w:hyperlink w:anchor="__RefHeading___Toc273732_2142443653">
            <w:r>
              <w:rPr>
                <w:webHidden/>
                <w:rStyle w:val="IndexLink"/>
                <w:rtl w:val="true"/>
              </w:rPr>
              <w:t>وقت قضاء ما فات من النوافل</w:t>
            </w:r>
            <w:r>
              <w:rPr>
                <w:rStyle w:val="IndexLink"/>
                <w:rtl w:val="true"/>
              </w:rPr>
              <w:tab/>
            </w:r>
            <w:r>
              <w:rPr>
                <w:rStyle w:val="IndexLink"/>
              </w:rPr>
              <w:t>516</w:t>
            </w:r>
          </w:hyperlink>
        </w:p>
        <w:p>
          <w:pPr>
            <w:pStyle w:val="Contents4"/>
            <w:tabs>
              <w:tab w:val="clear" w:pos="8176"/>
              <w:tab w:val="right" w:pos="9026" w:leader="dot"/>
            </w:tabs>
            <w:rPr/>
          </w:pPr>
          <w:hyperlink w:anchor="__RefHeading___Toc273734_2142443653">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273736_2142443653">
            <w:r>
              <w:rPr>
                <w:webHidden/>
                <w:rStyle w:val="IndexLink"/>
                <w:rtl w:val="true"/>
              </w:rPr>
              <w:t>محمد بن بزیع العدوی مجهول الحال</w:t>
            </w:r>
            <w:r>
              <w:rPr>
                <w:rStyle w:val="IndexLink"/>
                <w:rtl w:val="true"/>
              </w:rPr>
              <w:tab/>
            </w:r>
            <w:r>
              <w:rPr>
                <w:rStyle w:val="IndexLink"/>
              </w:rPr>
              <w:t>518</w:t>
            </w:r>
          </w:hyperlink>
        </w:p>
        <w:p>
          <w:pPr>
            <w:pStyle w:val="Contents4"/>
            <w:tabs>
              <w:tab w:val="clear" w:pos="8176"/>
              <w:tab w:val="right" w:pos="9026" w:leader="dot"/>
            </w:tabs>
            <w:rPr/>
          </w:pPr>
          <w:hyperlink w:anchor="__RefHeading___Toc273738_2142443653">
            <w:r>
              <w:rPr>
                <w:webHidden/>
                <w:rStyle w:val="IndexLink"/>
                <w:rtl w:val="true"/>
              </w:rPr>
              <w:t>بحث حول عبد الله بن عون الشامی</w:t>
            </w:r>
            <w:r>
              <w:rPr>
                <w:rStyle w:val="IndexLink"/>
                <w:rtl w:val="true"/>
              </w:rPr>
              <w:tab/>
            </w:r>
            <w:r>
              <w:rPr>
                <w:rStyle w:val="IndexLink"/>
              </w:rPr>
              <w:t>518</w:t>
            </w:r>
          </w:hyperlink>
        </w:p>
        <w:p>
          <w:pPr>
            <w:pStyle w:val="Contents4"/>
            <w:tabs>
              <w:tab w:val="clear" w:pos="8176"/>
              <w:tab w:val="right" w:pos="9026" w:leader="dot"/>
            </w:tabs>
            <w:rPr/>
          </w:pPr>
          <w:hyperlink w:anchor="__RefHeading___Toc273740_2142443653">
            <w:r>
              <w:rPr>
                <w:webHidden/>
                <w:rStyle w:val="IndexLink"/>
                <w:rtl w:val="true"/>
              </w:rPr>
              <w:t xml:space="preserve">بحث حول مرجع الضمیر فی قول الشیخ </w:t>
            </w:r>
            <w:r>
              <w:rPr>
                <w:rStyle w:val="IndexLink"/>
                <w:rtl w:val="true"/>
              </w:rPr>
              <w:t xml:space="preserve">: </w:t>
            </w:r>
            <w:r>
              <w:rPr>
                <w:rStyle w:val="IndexLink"/>
                <w:rtl w:val="true"/>
              </w:rPr>
              <w:t>عنه عن موسی بن جعفر عن أبی جعفر</w:t>
            </w:r>
            <w:r>
              <w:rPr>
                <w:rStyle w:val="IndexLink"/>
                <w:rtl w:val="true"/>
              </w:rPr>
              <w:t>.</w:t>
              <w:tab/>
            </w:r>
            <w:r>
              <w:rPr>
                <w:rStyle w:val="IndexLink"/>
              </w:rPr>
              <w:t>518</w:t>
            </w:r>
          </w:hyperlink>
        </w:p>
        <w:p>
          <w:pPr>
            <w:pStyle w:val="Contents4"/>
            <w:tabs>
              <w:tab w:val="clear" w:pos="8176"/>
              <w:tab w:val="right" w:pos="9026" w:leader="dot"/>
            </w:tabs>
            <w:rPr/>
          </w:pPr>
          <w:hyperlink w:anchor="__RefHeading___Toc273742_2142443653">
            <w:r>
              <w:rPr>
                <w:webHidden/>
                <w:rStyle w:val="IndexLink"/>
                <w:rtl w:val="true"/>
              </w:rPr>
              <w:t>میمون غیر معلوم</w:t>
            </w:r>
            <w:r>
              <w:rPr>
                <w:rStyle w:val="IndexLink"/>
                <w:rtl w:val="true"/>
              </w:rPr>
              <w:tab/>
            </w:r>
            <w:r>
              <w:rPr>
                <w:rStyle w:val="IndexLink"/>
              </w:rPr>
              <w:t>519</w:t>
            </w:r>
          </w:hyperlink>
        </w:p>
        <w:p>
          <w:pPr>
            <w:pStyle w:val="Contents4"/>
            <w:tabs>
              <w:tab w:val="clear" w:pos="8176"/>
              <w:tab w:val="right" w:pos="9026" w:leader="dot"/>
            </w:tabs>
            <w:rPr/>
          </w:pPr>
          <w:hyperlink w:anchor="__RefHeading___Toc273744_2142443653">
            <w:r>
              <w:rPr>
                <w:webHidden/>
                <w:rStyle w:val="IndexLink"/>
                <w:rtl w:val="true"/>
              </w:rPr>
              <w:t>محمد بن الفرج ثقة</w:t>
            </w:r>
            <w:r>
              <w:rPr>
                <w:rStyle w:val="IndexLink"/>
                <w:rtl w:val="true"/>
              </w:rPr>
              <w:tab/>
            </w:r>
            <w:r>
              <w:rPr>
                <w:rStyle w:val="IndexLink"/>
              </w:rPr>
              <w:t>519</w:t>
            </w:r>
          </w:hyperlink>
        </w:p>
        <w:p>
          <w:pPr>
            <w:pStyle w:val="Contents4"/>
            <w:tabs>
              <w:tab w:val="clear" w:pos="8176"/>
              <w:tab w:val="right" w:pos="9026" w:leader="dot"/>
            </w:tabs>
            <w:rPr/>
          </w:pPr>
          <w:hyperlink w:anchor="__RefHeading___Toc273746_2142443653">
            <w:r>
              <w:rPr>
                <w:webHidden/>
                <w:rStyle w:val="IndexLink"/>
                <w:rtl w:val="true"/>
              </w:rPr>
              <w:t>بحث حول محمد بن عمر الزیات</w:t>
            </w:r>
            <w:r>
              <w:rPr>
                <w:rStyle w:val="IndexLink"/>
                <w:rtl w:val="true"/>
              </w:rPr>
              <w:tab/>
            </w:r>
            <w:r>
              <w:rPr>
                <w:rStyle w:val="IndexLink"/>
              </w:rPr>
              <w:t>519</w:t>
            </w:r>
          </w:hyperlink>
        </w:p>
        <w:p>
          <w:pPr>
            <w:pStyle w:val="Contents4"/>
            <w:tabs>
              <w:tab w:val="clear" w:pos="8176"/>
              <w:tab w:val="right" w:pos="9026" w:leader="dot"/>
            </w:tabs>
            <w:rPr/>
          </w:pPr>
          <w:hyperlink w:anchor="__RefHeading___Toc273748_2142443653">
            <w:r>
              <w:rPr>
                <w:webHidden/>
                <w:rStyle w:val="IndexLink"/>
                <w:rtl w:val="true"/>
              </w:rPr>
              <w:t>سلیمان بن هارون مجهول الحال</w:t>
            </w:r>
            <w:r>
              <w:rPr>
                <w:rStyle w:val="IndexLink"/>
                <w:rtl w:val="true"/>
              </w:rPr>
              <w:tab/>
            </w:r>
            <w:r>
              <w:rPr>
                <w:rStyle w:val="IndexLink"/>
              </w:rPr>
              <w:t>519</w:t>
            </w:r>
          </w:hyperlink>
        </w:p>
        <w:p>
          <w:pPr>
            <w:pStyle w:val="Contents4"/>
            <w:tabs>
              <w:tab w:val="clear" w:pos="8176"/>
              <w:tab w:val="right" w:pos="9026" w:leader="dot"/>
            </w:tabs>
            <w:rPr/>
          </w:pPr>
          <w:hyperlink w:anchor="__RefHeading___Toc273750_2142443653">
            <w:r>
              <w:rPr>
                <w:webHidden/>
                <w:rStyle w:val="IndexLink"/>
                <w:rtl w:val="true"/>
              </w:rPr>
              <w:t>علی بن سیف بن عمیرة ثقة</w:t>
            </w:r>
            <w:r>
              <w:rPr>
                <w:rStyle w:val="IndexLink"/>
                <w:rtl w:val="true"/>
              </w:rPr>
              <w:tab/>
            </w:r>
            <w:r>
              <w:rPr>
                <w:rStyle w:val="IndexLink"/>
              </w:rPr>
              <w:t>520</w:t>
            </w:r>
          </w:hyperlink>
        </w:p>
        <w:p>
          <w:pPr>
            <w:pStyle w:val="Contents4"/>
            <w:tabs>
              <w:tab w:val="clear" w:pos="8176"/>
              <w:tab w:val="right" w:pos="9026" w:leader="dot"/>
            </w:tabs>
            <w:rPr/>
          </w:pPr>
          <w:hyperlink w:anchor="__RefHeading___Toc273752_2142443653">
            <w:r>
              <w:rPr>
                <w:webHidden/>
                <w:rStyle w:val="IndexLink"/>
                <w:rtl w:val="true"/>
              </w:rPr>
              <w:t>حسان بن مهران ثقة</w:t>
            </w:r>
            <w:r>
              <w:rPr>
                <w:rStyle w:val="IndexLink"/>
                <w:rtl w:val="true"/>
              </w:rPr>
              <w:tab/>
            </w:r>
            <w:r>
              <w:rPr>
                <w:rStyle w:val="IndexLink"/>
              </w:rPr>
              <w:t>520</w:t>
            </w:r>
          </w:hyperlink>
        </w:p>
        <w:p>
          <w:pPr>
            <w:pStyle w:val="Contents4"/>
            <w:tabs>
              <w:tab w:val="clear" w:pos="8176"/>
              <w:tab w:val="right" w:pos="9026" w:leader="dot"/>
            </w:tabs>
            <w:rPr/>
          </w:pPr>
          <w:hyperlink w:anchor="__RefHeading___Toc273754_2142443653">
            <w:r>
              <w:rPr>
                <w:webHidden/>
                <w:rStyle w:val="IndexLink"/>
                <w:rtl w:val="true"/>
              </w:rPr>
              <w:t>بیان ما دل علی عدم تعیّن وقتٍ لقضاء النوافل وجوازه فی وقت الفریضة</w:t>
            </w:r>
            <w:r>
              <w:rPr>
                <w:rStyle w:val="IndexLink"/>
                <w:rtl w:val="true"/>
              </w:rPr>
              <w:tab/>
            </w:r>
            <w:r>
              <w:rPr>
                <w:rStyle w:val="IndexLink"/>
              </w:rPr>
              <w:t>520</w:t>
            </w:r>
          </w:hyperlink>
        </w:p>
        <w:p>
          <w:pPr>
            <w:pStyle w:val="Contents4"/>
            <w:tabs>
              <w:tab w:val="clear" w:pos="8176"/>
              <w:tab w:val="right" w:pos="9026" w:leader="dot"/>
            </w:tabs>
            <w:rPr/>
          </w:pPr>
          <w:hyperlink w:anchor="__RefHeading___Toc273756_2142443653">
            <w:r>
              <w:rPr>
                <w:webHidden/>
                <w:rStyle w:val="IndexLink"/>
                <w:rtl w:val="true"/>
              </w:rPr>
              <w:t>إشارة إلی حال علی بن الحسن الطاطری</w:t>
            </w:r>
            <w:r>
              <w:rPr>
                <w:rStyle w:val="IndexLink"/>
                <w:rtl w:val="true"/>
              </w:rPr>
              <w:tab/>
            </w:r>
            <w:r>
              <w:rPr>
                <w:rStyle w:val="IndexLink"/>
              </w:rPr>
              <w:t>526</w:t>
            </w:r>
          </w:hyperlink>
        </w:p>
        <w:p>
          <w:pPr>
            <w:pStyle w:val="Contents4"/>
            <w:tabs>
              <w:tab w:val="clear" w:pos="8176"/>
              <w:tab w:val="right" w:pos="9026" w:leader="dot"/>
            </w:tabs>
            <w:rPr/>
          </w:pPr>
          <w:hyperlink w:anchor="__RefHeading___Toc273758_2142443653">
            <w:r>
              <w:rPr>
                <w:webHidden/>
                <w:rStyle w:val="IndexLink"/>
                <w:rtl w:val="true"/>
              </w:rPr>
              <w:t>بحث حول محمد بن أبی حمزة</w:t>
            </w:r>
            <w:r>
              <w:rPr>
                <w:rStyle w:val="IndexLink"/>
                <w:rtl w:val="true"/>
              </w:rPr>
              <w:tab/>
            </w:r>
            <w:r>
              <w:rPr>
                <w:rStyle w:val="IndexLink"/>
              </w:rPr>
              <w:t>526</w:t>
            </w:r>
          </w:hyperlink>
        </w:p>
        <w:p>
          <w:pPr>
            <w:pStyle w:val="Contents4"/>
            <w:tabs>
              <w:tab w:val="clear" w:pos="8176"/>
              <w:tab w:val="right" w:pos="9026" w:leader="dot"/>
            </w:tabs>
            <w:rPr/>
          </w:pPr>
          <w:hyperlink w:anchor="__RefHeading___Toc273760_2142443653">
            <w:r>
              <w:rPr>
                <w:webHidden/>
                <w:rStyle w:val="IndexLink"/>
                <w:rtl w:val="true"/>
              </w:rPr>
              <w:t>بحث حول علی بن رباط</w:t>
            </w:r>
            <w:r>
              <w:rPr>
                <w:rStyle w:val="IndexLink"/>
                <w:rtl w:val="true"/>
              </w:rPr>
              <w:tab/>
            </w:r>
            <w:r>
              <w:rPr>
                <w:rStyle w:val="IndexLink"/>
              </w:rPr>
              <w:t>527</w:t>
            </w:r>
          </w:hyperlink>
        </w:p>
        <w:p>
          <w:pPr>
            <w:pStyle w:val="Contents4"/>
            <w:tabs>
              <w:tab w:val="clear" w:pos="8176"/>
              <w:tab w:val="right" w:pos="9026" w:leader="dot"/>
            </w:tabs>
            <w:rPr/>
          </w:pPr>
          <w:hyperlink w:anchor="__RefHeading___Toc273762_2142443653">
            <w:r>
              <w:rPr>
                <w:webHidden/>
                <w:rStyle w:val="IndexLink"/>
                <w:rtl w:val="true"/>
              </w:rPr>
              <w:t>بحث حول محمد بن سکین</w:t>
            </w:r>
            <w:r>
              <w:rPr>
                <w:rStyle w:val="IndexLink"/>
                <w:rtl w:val="true"/>
              </w:rPr>
              <w:tab/>
            </w:r>
            <w:r>
              <w:rPr>
                <w:rStyle w:val="IndexLink"/>
              </w:rPr>
              <w:t>527</w:t>
            </w:r>
          </w:hyperlink>
        </w:p>
        <w:p>
          <w:pPr>
            <w:pStyle w:val="Contents4"/>
            <w:tabs>
              <w:tab w:val="clear" w:pos="8176"/>
              <w:tab w:val="right" w:pos="9026" w:leader="dot"/>
            </w:tabs>
            <w:rPr/>
          </w:pPr>
          <w:hyperlink w:anchor="__RefHeading___Toc273764_2142443653">
            <w:r>
              <w:rPr>
                <w:webHidden/>
                <w:rStyle w:val="IndexLink"/>
                <w:rtl w:val="true"/>
              </w:rPr>
              <w:t>بحث حول أبی الحسین محمد بن جعفر الأسدی</w:t>
            </w:r>
            <w:r>
              <w:rPr>
                <w:rStyle w:val="IndexLink"/>
                <w:rtl w:val="true"/>
              </w:rPr>
              <w:tab/>
            </w:r>
            <w:r>
              <w:rPr>
                <w:rStyle w:val="IndexLink"/>
              </w:rPr>
              <w:t>527</w:t>
            </w:r>
          </w:hyperlink>
        </w:p>
        <w:p>
          <w:pPr>
            <w:pStyle w:val="Contents4"/>
            <w:tabs>
              <w:tab w:val="clear" w:pos="8176"/>
              <w:tab w:val="right" w:pos="9026" w:leader="dot"/>
            </w:tabs>
            <w:rPr/>
          </w:pPr>
          <w:hyperlink w:anchor="__RefHeading___Toc273766_2142443653">
            <w:r>
              <w:rPr>
                <w:webHidden/>
                <w:rStyle w:val="IndexLink"/>
                <w:rtl w:val="true"/>
              </w:rPr>
              <w:t>کلمة حول روایة محمد بن أحمد بن یحیی عن محمد بن عیسی</w:t>
            </w:r>
            <w:r>
              <w:rPr>
                <w:rStyle w:val="IndexLink"/>
                <w:rtl w:val="true"/>
              </w:rPr>
              <w:tab/>
            </w:r>
            <w:r>
              <w:rPr>
                <w:rStyle w:val="IndexLink"/>
              </w:rPr>
              <w:t>528</w:t>
            </w:r>
          </w:hyperlink>
        </w:p>
        <w:p>
          <w:pPr>
            <w:pStyle w:val="Contents4"/>
            <w:tabs>
              <w:tab w:val="clear" w:pos="8176"/>
              <w:tab w:val="right" w:pos="9026" w:leader="dot"/>
            </w:tabs>
            <w:rPr/>
          </w:pPr>
          <w:hyperlink w:anchor="__RefHeading___Toc273768_2142443653">
            <w:r>
              <w:rPr>
                <w:webHidden/>
                <w:rStyle w:val="IndexLink"/>
                <w:rtl w:val="true"/>
              </w:rPr>
              <w:t>علی بن بلال ثقة</w:t>
            </w:r>
            <w:r>
              <w:rPr>
                <w:rStyle w:val="IndexLink"/>
                <w:rtl w:val="true"/>
              </w:rPr>
              <w:tab/>
            </w:r>
            <w:r>
              <w:rPr>
                <w:rStyle w:val="IndexLink"/>
              </w:rPr>
              <w:t>528</w:t>
            </w:r>
          </w:hyperlink>
        </w:p>
        <w:p>
          <w:pPr>
            <w:pStyle w:val="Contents4"/>
            <w:tabs>
              <w:tab w:val="clear" w:pos="8176"/>
              <w:tab w:val="right" w:pos="9026" w:leader="dot"/>
            </w:tabs>
            <w:rPr/>
          </w:pPr>
          <w:hyperlink w:anchor="__RefHeading___Toc273770_2142443653">
            <w:r>
              <w:rPr>
                <w:webHidden/>
                <w:rStyle w:val="IndexLink"/>
                <w:rtl w:val="true"/>
              </w:rPr>
              <w:t>سعد بن إسماعیل وأبوه مجهولان</w:t>
            </w:r>
            <w:r>
              <w:rPr>
                <w:rStyle w:val="IndexLink"/>
                <w:rtl w:val="true"/>
              </w:rPr>
              <w:tab/>
            </w:r>
            <w:r>
              <w:rPr>
                <w:rStyle w:val="IndexLink"/>
              </w:rPr>
              <w:t>529</w:t>
            </w:r>
          </w:hyperlink>
        </w:p>
        <w:p>
          <w:pPr>
            <w:pStyle w:val="Contents4"/>
            <w:tabs>
              <w:tab w:val="clear" w:pos="8176"/>
              <w:tab w:val="right" w:pos="9026" w:leader="dot"/>
            </w:tabs>
            <w:rPr/>
          </w:pPr>
          <w:hyperlink w:anchor="__RefHeading___Toc273772_2142443653">
            <w:r>
              <w:rPr>
                <w:webHidden/>
                <w:rStyle w:val="IndexLink"/>
                <w:rtl w:val="true"/>
              </w:rPr>
              <w:t>إشارة إلی حال سعد بن سعد الأشعری</w:t>
            </w:r>
            <w:r>
              <w:rPr>
                <w:rStyle w:val="IndexLink"/>
                <w:rtl w:val="true"/>
              </w:rPr>
              <w:tab/>
            </w:r>
            <w:r>
              <w:rPr>
                <w:rStyle w:val="IndexLink"/>
              </w:rPr>
              <w:t>529</w:t>
            </w:r>
          </w:hyperlink>
        </w:p>
        <w:p>
          <w:pPr>
            <w:pStyle w:val="Contents4"/>
            <w:tabs>
              <w:tab w:val="clear" w:pos="8176"/>
              <w:tab w:val="right" w:pos="9026" w:leader="dot"/>
            </w:tabs>
            <w:rPr/>
          </w:pPr>
          <w:hyperlink w:anchor="__RefHeading___Toc273774_2142443653">
            <w:r>
              <w:rPr>
                <w:webHidden/>
                <w:rStyle w:val="IndexLink"/>
                <w:rtl w:val="true"/>
              </w:rPr>
              <w:t>أبو بکر الحضرمی مهمل</w:t>
            </w:r>
            <w:r>
              <w:rPr>
                <w:rStyle w:val="IndexLink"/>
                <w:rtl w:val="true"/>
              </w:rPr>
              <w:tab/>
            </w:r>
            <w:r>
              <w:rPr>
                <w:rStyle w:val="IndexLink"/>
              </w:rPr>
              <w:t>529</w:t>
            </w:r>
          </w:hyperlink>
        </w:p>
        <w:p>
          <w:pPr>
            <w:pStyle w:val="Contents4"/>
            <w:tabs>
              <w:tab w:val="clear" w:pos="8176"/>
              <w:tab w:val="right" w:pos="9026" w:leader="dot"/>
            </w:tabs>
            <w:rPr/>
          </w:pPr>
          <w:hyperlink w:anchor="__RefHeading___Toc273776_2142443653">
            <w:r>
              <w:rPr>
                <w:webHidden/>
                <w:rStyle w:val="IndexLink"/>
                <w:rtl w:val="true"/>
              </w:rPr>
              <w:t>توجیه ما دل علی المنع من الصلاة بعد الفجر إلی طلوع الشمس وبعد العصر إلی الغروب</w:t>
            </w:r>
            <w:r>
              <w:rPr>
                <w:rStyle w:val="IndexLink"/>
                <w:rtl w:val="true"/>
              </w:rPr>
              <w:tab/>
            </w:r>
            <w:r>
              <w:rPr>
                <w:rStyle w:val="IndexLink"/>
              </w:rPr>
              <w:t>529</w:t>
            </w:r>
          </w:hyperlink>
        </w:p>
        <w:p>
          <w:pPr>
            <w:pStyle w:val="Contents3"/>
            <w:tabs>
              <w:tab w:val="clear" w:pos="8459"/>
              <w:tab w:val="right" w:pos="9026" w:leader="dot"/>
            </w:tabs>
            <w:rPr/>
          </w:pPr>
          <w:hyperlink w:anchor="__RefHeading___Toc273778_2142443653">
            <w:r>
              <w:rPr>
                <w:webHidden/>
                <w:rStyle w:val="IndexLink"/>
                <w:rtl w:val="true"/>
              </w:rPr>
              <w:t>کیفیّة قضاء النوافل والوتر</w:t>
            </w:r>
            <w:r>
              <w:rPr>
                <w:rStyle w:val="IndexLink"/>
                <w:rtl w:val="true"/>
              </w:rPr>
              <w:tab/>
            </w:r>
            <w:r>
              <w:rPr>
                <w:rStyle w:val="IndexLink"/>
              </w:rPr>
              <w:t>532</w:t>
            </w:r>
          </w:hyperlink>
        </w:p>
        <w:p>
          <w:pPr>
            <w:pStyle w:val="Contents4"/>
            <w:tabs>
              <w:tab w:val="clear" w:pos="8176"/>
              <w:tab w:val="right" w:pos="9026" w:leader="dot"/>
            </w:tabs>
            <w:rPr/>
          </w:pPr>
          <w:hyperlink w:anchor="__RefHeading___Toc273780_2142443653">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273782_2142443653">
            <w:r>
              <w:rPr>
                <w:webHidden/>
                <w:rStyle w:val="IndexLink"/>
                <w:rtl w:val="true"/>
              </w:rPr>
              <w:t>بحث حول تمییز الحسن بن علی</w:t>
            </w:r>
            <w:r>
              <w:rPr>
                <w:rStyle w:val="IndexLink"/>
                <w:rtl w:val="true"/>
              </w:rPr>
              <w:tab/>
            </w:r>
            <w:r>
              <w:rPr>
                <w:rStyle w:val="IndexLink"/>
              </w:rPr>
              <w:t>533</w:t>
            </w:r>
          </w:hyperlink>
        </w:p>
        <w:p>
          <w:pPr>
            <w:pStyle w:val="Contents4"/>
            <w:tabs>
              <w:tab w:val="clear" w:pos="8176"/>
              <w:tab w:val="right" w:pos="9026" w:leader="dot"/>
            </w:tabs>
            <w:rPr/>
          </w:pPr>
          <w:hyperlink w:anchor="__RefHeading___Toc273784_2142443653">
            <w:r>
              <w:rPr>
                <w:webHidden/>
                <w:rStyle w:val="IndexLink"/>
                <w:rtl w:val="true"/>
              </w:rPr>
              <w:t>بیان ما دل علی أنّ الوتر یُقضی وتراً أبداً ، وأنّ فعل وترین أداءً فی لیلة غیر مشروع</w:t>
            </w:r>
            <w:r>
              <w:rPr>
                <w:rStyle w:val="IndexLink"/>
                <w:rtl w:val="true"/>
              </w:rPr>
              <w:tab/>
            </w:r>
            <w:r>
              <w:rPr>
                <w:rStyle w:val="IndexLink"/>
              </w:rPr>
              <w:t>534</w:t>
            </w:r>
          </w:hyperlink>
        </w:p>
        <w:p>
          <w:pPr>
            <w:pStyle w:val="Contents4"/>
            <w:tabs>
              <w:tab w:val="clear" w:pos="8176"/>
              <w:tab w:val="right" w:pos="9026" w:leader="dot"/>
            </w:tabs>
            <w:rPr/>
          </w:pPr>
          <w:hyperlink w:anchor="__RefHeading___Toc273786_2142443653">
            <w:r>
              <w:rPr>
                <w:webHidden/>
                <w:rStyle w:val="IndexLink"/>
                <w:rtl w:val="true"/>
              </w:rPr>
              <w:t>بحث حول الحسن بن سعید</w:t>
            </w:r>
            <w:r>
              <w:rPr>
                <w:rStyle w:val="IndexLink"/>
                <w:rtl w:val="true"/>
              </w:rPr>
              <w:tab/>
            </w:r>
            <w:r>
              <w:rPr>
                <w:rStyle w:val="IndexLink"/>
              </w:rPr>
              <w:t>536</w:t>
            </w:r>
          </w:hyperlink>
        </w:p>
        <w:p>
          <w:pPr>
            <w:pStyle w:val="Contents4"/>
            <w:tabs>
              <w:tab w:val="clear" w:pos="8176"/>
              <w:tab w:val="right" w:pos="9026" w:leader="dot"/>
            </w:tabs>
            <w:rPr/>
          </w:pPr>
          <w:hyperlink w:anchor="__RefHeading___Toc273788_2142443653">
            <w:r>
              <w:rPr>
                <w:webHidden/>
                <w:rStyle w:val="IndexLink"/>
                <w:rtl w:val="true"/>
              </w:rPr>
              <w:t>بحث حول تمییز محمد بن زیاد</w:t>
            </w:r>
            <w:r>
              <w:rPr>
                <w:rStyle w:val="IndexLink"/>
                <w:rtl w:val="true"/>
              </w:rPr>
              <w:tab/>
            </w:r>
            <w:r>
              <w:rPr>
                <w:rStyle w:val="IndexLink"/>
              </w:rPr>
              <w:t>538</w:t>
            </w:r>
          </w:hyperlink>
        </w:p>
        <w:p>
          <w:pPr>
            <w:pStyle w:val="Contents4"/>
            <w:tabs>
              <w:tab w:val="clear" w:pos="8176"/>
              <w:tab w:val="right" w:pos="9026" w:leader="dot"/>
            </w:tabs>
            <w:rPr/>
          </w:pPr>
          <w:hyperlink w:anchor="__RefHeading___Toc273790_2142443653">
            <w:r>
              <w:rPr>
                <w:webHidden/>
                <w:rStyle w:val="IndexLink"/>
                <w:rtl w:val="true"/>
              </w:rPr>
              <w:t>کردویه مجهول الحال</w:t>
            </w:r>
            <w:r>
              <w:rPr>
                <w:rStyle w:val="IndexLink"/>
                <w:rtl w:val="true"/>
              </w:rPr>
              <w:tab/>
            </w:r>
            <w:r>
              <w:rPr>
                <w:rStyle w:val="IndexLink"/>
              </w:rPr>
              <w:t>539</w:t>
            </w:r>
          </w:hyperlink>
        </w:p>
        <w:p>
          <w:pPr>
            <w:pStyle w:val="Contents4"/>
            <w:tabs>
              <w:tab w:val="clear" w:pos="8176"/>
              <w:tab w:val="right" w:pos="9026" w:leader="dot"/>
            </w:tabs>
            <w:rPr/>
          </w:pPr>
          <w:hyperlink w:anchor="__RefHeading___Toc273792_2142443653">
            <w:r>
              <w:rPr>
                <w:webHidden/>
                <w:rStyle w:val="IndexLink"/>
                <w:rtl w:val="true"/>
              </w:rPr>
              <w:t>بحث حول عبد الله بن بحر</w:t>
            </w:r>
            <w:r>
              <w:rPr>
                <w:rStyle w:val="IndexLink"/>
                <w:rtl w:val="true"/>
              </w:rPr>
              <w:tab/>
            </w:r>
            <w:r>
              <w:rPr>
                <w:rStyle w:val="IndexLink"/>
              </w:rPr>
              <w:t>539</w:t>
            </w:r>
          </w:hyperlink>
        </w:p>
        <w:p>
          <w:pPr>
            <w:pStyle w:val="Contents4"/>
            <w:tabs>
              <w:tab w:val="clear" w:pos="8176"/>
              <w:tab w:val="right" w:pos="9026" w:leader="dot"/>
            </w:tabs>
            <w:rPr/>
          </w:pPr>
          <w:hyperlink w:anchor="__RefHeading___Toc273794_2142443653">
            <w:r>
              <w:rPr>
                <w:webHidden/>
                <w:rStyle w:val="IndexLink"/>
                <w:rtl w:val="true"/>
              </w:rPr>
              <w:t>الحسن بن زیاد الصیقل مهمل</w:t>
            </w:r>
            <w:r>
              <w:rPr>
                <w:rStyle w:val="IndexLink"/>
                <w:rtl w:val="true"/>
              </w:rPr>
              <w:tab/>
            </w:r>
            <w:r>
              <w:rPr>
                <w:rStyle w:val="IndexLink"/>
              </w:rPr>
              <w:t>539</w:t>
            </w:r>
          </w:hyperlink>
        </w:p>
        <w:p>
          <w:pPr>
            <w:pStyle w:val="Contents4"/>
            <w:tabs>
              <w:tab w:val="clear" w:pos="8176"/>
              <w:tab w:val="right" w:pos="9026" w:leader="dot"/>
            </w:tabs>
            <w:rPr/>
          </w:pPr>
          <w:hyperlink w:anchor="__RefHeading___Toc273796_2142443653">
            <w:r>
              <w:rPr>
                <w:webHidden/>
                <w:rStyle w:val="IndexLink"/>
                <w:rtl w:val="true"/>
              </w:rPr>
              <w:t>توجیه ما دلّ أنّ قضاء الوتر بعد الزوال مثنی مثنی</w:t>
            </w:r>
            <w:r>
              <w:rPr>
                <w:rStyle w:val="IndexLink"/>
                <w:rtl w:val="true"/>
              </w:rPr>
              <w:tab/>
            </w:r>
            <w:r>
              <w:rPr>
                <w:rStyle w:val="IndexLink"/>
              </w:rPr>
              <w:t>540</w:t>
            </w:r>
          </w:hyperlink>
        </w:p>
        <w:p>
          <w:pPr>
            <w:pStyle w:val="Contents4"/>
            <w:tabs>
              <w:tab w:val="clear" w:pos="8176"/>
              <w:tab w:val="right" w:pos="9026" w:leader="dot"/>
            </w:tabs>
            <w:rPr/>
          </w:pPr>
          <w:hyperlink w:anchor="__RefHeading___Toc273798_2142443653">
            <w:r>
              <w:rPr>
                <w:webHidden/>
                <w:rStyle w:val="IndexLink"/>
                <w:rtl w:val="true"/>
              </w:rPr>
              <w:t>کلمة حول روایة الحسن بن علی بن فضال عن حماد</w:t>
            </w:r>
            <w:r>
              <w:rPr>
                <w:rStyle w:val="IndexLink"/>
                <w:rtl w:val="true"/>
              </w:rPr>
              <w:tab/>
            </w:r>
            <w:r>
              <w:rPr>
                <w:rStyle w:val="IndexLink"/>
              </w:rPr>
              <w:t>542</w:t>
            </w:r>
          </w:hyperlink>
        </w:p>
        <w:p>
          <w:pPr>
            <w:pStyle w:val="Contents4"/>
            <w:tabs>
              <w:tab w:val="clear" w:pos="8176"/>
              <w:tab w:val="right" w:pos="9026" w:leader="dot"/>
            </w:tabs>
            <w:rPr/>
          </w:pPr>
          <w:hyperlink w:anchor="__RefHeading___Toc273800_2142443653">
            <w:r>
              <w:rPr>
                <w:webHidden/>
                <w:rStyle w:val="IndexLink"/>
                <w:rtl w:val="true"/>
              </w:rPr>
              <w:t>بیان ما دل علی أنّ الوتر متی قضی من الغد قضی وتراً ومتی قضی بعده قضی شفعاً</w:t>
            </w:r>
            <w:r>
              <w:rPr>
                <w:rStyle w:val="IndexLink"/>
                <w:rtl w:val="true"/>
              </w:rPr>
              <w:tab/>
            </w:r>
            <w:r>
              <w:rPr>
                <w:rStyle w:val="IndexLink"/>
              </w:rPr>
              <w:t>542</w:t>
            </w:r>
          </w:hyperlink>
        </w:p>
        <w:p>
          <w:pPr>
            <w:pStyle w:val="Contents2"/>
            <w:tabs>
              <w:tab w:val="clear" w:pos="8743"/>
              <w:tab w:val="right" w:pos="9026" w:leader="dot"/>
            </w:tabs>
            <w:rPr/>
          </w:pPr>
          <w:hyperlink w:anchor="__RefHeading___Toc273802_2142443653">
            <w:r>
              <w:rPr>
                <w:webHidden/>
                <w:rStyle w:val="IndexLink"/>
                <w:rtl w:val="true"/>
              </w:rPr>
              <w:t>فهرس الموضوعات</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4_153520"/>
      <w:bookmarkStart w:id="1" w:name="pg15034_153520"/>
      <w:bookmarkEnd w:id="1"/>
    </w:p>
    <w:p>
      <w:pPr>
        <w:pStyle w:val="Heading2"/>
        <w:numPr>
          <w:ilvl w:val="1"/>
          <w:numId w:val="1"/>
        </w:numPr>
        <w:rPr/>
      </w:pPr>
      <w:bookmarkStart w:id="2" w:name="pg15034_153520"/>
      <w:bookmarkStart w:id="3" w:name="__RefHeading___Toc27285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ISBN 964 - 319 - 176 - 1 / VOL. 4</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الفلم والالواح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85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الصلاة </w:t>
      </w:r>
      <w:bookmarkStart w:id="7" w:name="pg15034_153526"/>
    </w:p>
    <w:p>
      <w:pPr>
        <w:pStyle w:val="BookText"/>
        <w:rPr/>
      </w:pPr>
      <w:bookmarkEnd w:id="7"/>
      <w:r>
        <w:rPr>
          <w:rFonts w:ascii="IRNazanin" w:hAnsi="IRNazanin" w:eastAsia="IRNazanin"/>
          <w:color w:val="111111"/>
          <w:sz w:val="28"/>
          <w:sz w:val="28"/>
          <w:szCs w:val="28"/>
          <w:rtl w:val="true"/>
          <w:lang w:bidi="fa-IR"/>
        </w:rPr>
        <w:t>باب المسنون من الصلاة فی الیوم واللیلة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رحمة الله عن أبی جعفر محمد بن علی بن الحسین ، عن أبیه ، ومحمد بن الحسن ، عن محمد بن یحیی ، عن محمد بن أحمد بن یحیی ، عن محمد بن عیسی ، عن یونس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سعد الأشعری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الصلاة من رکعة؟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إحدی وخمسون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أبی القاسم جعفر بن محمد ، عن محمد بن یعقوب ، عن علی بن إبراهیم ، عن أبیه ، عن ابن أبی عمیر ، عن ابن أُذینة ، عن فضیل ابن یسار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الفریضة والنافلة إحدی وخمسون رکعة منها 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العشاء </w:t>
      </w:r>
      <w:r>
        <w:rPr>
          <w:rStyle w:val="FootnoteAnchor"/>
          <w:rtl w:val="true"/>
        </w:rPr>
        <w:footnoteReference w:id="2"/>
      </w:r>
      <w:r>
        <w:rPr>
          <w:rFonts w:ascii="IRNazanin" w:hAnsi="IRNazanin" w:eastAsia="IRNazanin"/>
          <w:color w:val="111111"/>
          <w:sz w:val="28"/>
          <w:sz w:val="28"/>
          <w:szCs w:val="28"/>
          <w:rtl w:val="true"/>
          <w:lang w:bidi="fa-IR"/>
        </w:rPr>
        <w:t xml:space="preserve">جالسا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تعدّان برکعة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 الفریضة منها سبع عشرة رکعة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والنافلة أربع وثلاثون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الفضیل بن یسار ، والفضل بن عبد الملک ، وبکیر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 آله یصلّی</w:t>
      </w:r>
    </w:p>
    <w:p>
      <w:pPr>
        <w:pStyle w:val="Heading2"/>
        <w:numPr>
          <w:ilvl w:val="1"/>
          <w:numId w:val="1"/>
        </w:numPr>
        <w:rPr/>
      </w:pPr>
      <w:bookmarkStart w:id="8" w:name="__RefHeading___Toc272856_2142443653"/>
      <w:bookmarkStart w:id="9" w:name="_Toc3"/>
      <w:bookmarkEnd w:id="8"/>
      <w:r>
        <w:rPr>
          <w:rtl w:val="true"/>
        </w:rPr>
        <w:t>کتاب الصلاة</w:t>
      </w:r>
      <w:bookmarkEnd w:id="9"/>
    </w:p>
    <w:p>
      <w:pPr>
        <w:pStyle w:val="Heading3"/>
        <w:numPr>
          <w:ilvl w:val="2"/>
          <w:numId w:val="1"/>
        </w:numPr>
        <w:rPr/>
      </w:pPr>
      <w:bookmarkStart w:id="10" w:name="__RefHeading___Toc272858_2142443653"/>
      <w:bookmarkStart w:id="11" w:name="_Toc4"/>
      <w:bookmarkEnd w:id="10"/>
      <w:r>
        <w:rPr>
          <w:rtl w:val="true"/>
        </w:rPr>
        <w:t>المسنون من الصلاة فی الیوم واللیلة</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272860_2142443653"/>
      <w:bookmarkStart w:id="13" w:name="_Toc5"/>
      <w:bookmarkEnd w:id="12"/>
      <w:r>
        <w:rPr>
          <w:rtl w:val="true"/>
        </w:rPr>
        <w:t>اشارة</w:t>
      </w:r>
      <w:bookmarkStart w:id="14" w:name="pg15034_153527"/>
      <w:bookmarkEnd w:id="13"/>
    </w:p>
    <w:p>
      <w:pPr>
        <w:pStyle w:val="BookText"/>
        <w:rPr/>
      </w:pPr>
      <w:bookmarkEnd w:id="14"/>
      <w:r>
        <w:rPr>
          <w:rFonts w:ascii="Amiri" w:hAnsi="Amiri" w:eastAsia="Amiri" w:cs="Amiri"/>
          <w:color w:val="111111"/>
          <w:sz w:val="28"/>
          <w:sz w:val="28"/>
          <w:szCs w:val="28"/>
          <w:rtl w:val="true"/>
          <w:lang w:bidi="ar-SA"/>
        </w:rPr>
        <w:t xml:space="preserve">من التطوّع مِثْلَی الفریضة ، ویصوم من التطوّع مِثْلَی الفریضة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محمد بن یحیی ، عن محمد بن الحسین ، عن محمد بن إسماعیل بن بزیع </w:t>
      </w:r>
      <w:r>
        <w:rPr>
          <w:rStyle w:val="FootnoteAnchor"/>
          <w:rtl w:val="true"/>
        </w:rPr>
        <w:footnoteReference w:id="5"/>
      </w:r>
      <w:r>
        <w:rPr>
          <w:rFonts w:ascii="IRNazanin" w:hAnsi="IRNazanin" w:eastAsia="IRNazanin"/>
          <w:color w:val="111111"/>
          <w:sz w:val="28"/>
          <w:sz w:val="28"/>
          <w:szCs w:val="28"/>
          <w:rtl w:val="true"/>
          <w:lang w:bidi="fa-IR"/>
        </w:rPr>
        <w:t xml:space="preserve">، عن حنان </w:t>
      </w:r>
      <w:r>
        <w:rPr>
          <w:rStyle w:val="FootnoteAnchor"/>
          <w:rtl w:val="true"/>
        </w:rPr>
        <w:footnoteReference w:id="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عمرو بن حریث أبا عبد الله علیه السلام وأنا جالس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جعلت فداک عن صلاة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النبی صلی الله علیه و آله یصلّی ثمانی رکعات بعد </w:t>
      </w:r>
      <w:r>
        <w:rPr>
          <w:rStyle w:val="FootnoteAnchor"/>
          <w:rtl w:val="true"/>
        </w:rPr>
        <w:footnoteReference w:id="7"/>
      </w:r>
      <w:r>
        <w:rPr>
          <w:rFonts w:ascii="IRNazanin" w:hAnsi="IRNazanin" w:eastAsia="IRNazanin"/>
          <w:color w:val="111111"/>
          <w:sz w:val="28"/>
          <w:sz w:val="28"/>
          <w:szCs w:val="28"/>
          <w:rtl w:val="true"/>
          <w:lang w:bidi="fa-IR"/>
        </w:rPr>
        <w:t xml:space="preserve">الزوال ، وأربعاً الاولی ، وثمانٍ </w:t>
      </w:r>
      <w:r>
        <w:rPr>
          <w:rStyle w:val="FootnoteAnchor"/>
          <w:rtl w:val="true"/>
        </w:rPr>
        <w:footnoteReference w:id="8"/>
      </w:r>
      <w:r>
        <w:rPr>
          <w:rFonts w:ascii="Amiri" w:hAnsi="Amiri" w:eastAsia="Amiri" w:cs="Amiri"/>
          <w:color w:val="111111"/>
          <w:sz w:val="28"/>
          <w:sz w:val="28"/>
          <w:szCs w:val="28"/>
          <w:rtl w:val="true"/>
          <w:lang w:bidi="ar-SA"/>
        </w:rPr>
        <w:t xml:space="preserve">بعدها ، وأربعاً العصر ، وثلاثاً المغرب ، وأربعاً بعد المغرب ، والعشاء الآخرة أربعاً ، وثمانٍ </w:t>
      </w:r>
      <w:r>
        <w:rPr>
          <w:rStyle w:val="FootnoteAnchor"/>
          <w:rtl w:val="true"/>
        </w:rPr>
        <w:footnoteReference w:id="9"/>
      </w:r>
      <w:r>
        <w:rPr>
          <w:rFonts w:ascii="IRNazanin" w:hAnsi="IRNazanin" w:eastAsia="IRNazanin"/>
          <w:color w:val="111111"/>
          <w:sz w:val="28"/>
          <w:sz w:val="28"/>
          <w:szCs w:val="28"/>
          <w:rtl w:val="true"/>
          <w:lang w:bidi="fa-IR"/>
        </w:rPr>
        <w:t xml:space="preserve">صلاة اللیل ، وثلاثاً الوتر ، ورکعتی الفجر ، وصلاة الغداة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وإن کنت أقوی علی أکثر من هذا یعذّبنی الله علی کثرة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یعذّب علی ترک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وقد تقدّم أنّه مستثنی من روایة محمد بن عیسی ما یرویه عن یونس ، کما حکاه الصدوق عن محمد بن الحسن بن الولید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یستثنی محمد بن الحسن ما ذکر وهذه الروایة قد رواها محمد بن الحسن بن الولید ؛ لأنّ الراوی مع علی بن الحسین بن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72862_2142443653"/>
      <w:bookmarkStart w:id="16" w:name="_Toc6"/>
      <w:bookmarkEnd w:id="15"/>
      <w:r>
        <w:rPr>
          <w:rtl w:val="true"/>
        </w:rPr>
        <w:t>بحث حول روایة محمد بن عیسی عن یونس</w:t>
      </w:r>
      <w:bookmarkEnd w:id="16"/>
    </w:p>
    <w:p>
      <w:pPr>
        <w:pStyle w:val="BookText"/>
        <w:rPr/>
      </w:pPr>
      <w:r>
        <w:rPr>
          <w:rFonts w:ascii="IRNazanin" w:hAnsi="IRNazanin" w:eastAsia="IRNazanin"/>
          <w:color w:val="111111"/>
          <w:sz w:val="28"/>
          <w:sz w:val="28"/>
          <w:szCs w:val="28"/>
          <w:rtl w:val="true"/>
          <w:lang w:bidi="fa-IR"/>
        </w:rPr>
        <w:t xml:space="preserve">بابویه هو ابن الولید ، والحال أنّ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یونس؟</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Style w:val="FootnoteAnchor"/>
          <w:rtl w:val="true"/>
        </w:rPr>
        <w:footnoteReference w:id="12"/>
      </w:r>
      <w:r>
        <w:rPr>
          <w:rFonts w:ascii="IRNazanin" w:hAnsi="IRNazanin" w:eastAsia="IRNazanin"/>
          <w:color w:val="111111"/>
          <w:sz w:val="28"/>
          <w:sz w:val="28"/>
          <w:szCs w:val="28"/>
          <w:rtl w:val="true"/>
          <w:lang w:bidi="fa-IR"/>
        </w:rPr>
        <w:t xml:space="preserve">ما تفرّد به محمد ابن عیسی ، وحینئذ </w:t>
      </w:r>
      <w:r>
        <w:rPr>
          <w:rStyle w:val="FootnoteAnchor"/>
          <w:rtl w:val="true"/>
        </w:rPr>
        <w:footnoteReference w:id="13"/>
      </w:r>
      <w:r>
        <w:rPr>
          <w:rFonts w:ascii="IRNazanin" w:hAnsi="IRNazanin" w:eastAsia="IRNazanin"/>
          <w:color w:val="111111"/>
          <w:sz w:val="28"/>
          <w:sz w:val="28"/>
          <w:szCs w:val="28"/>
          <w:rtl w:val="true"/>
          <w:lang w:bidi="fa-IR"/>
        </w:rPr>
        <w:t>روایة محمد بن الحسن عنه هنا قرینة علی أنّ محمد ابن عیسی لم یتفرد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الروایة العمل ، والظاهر من کلامه فی الاستثناء لأجل العمل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انفرد به محمد بن عیسی من کتب یونس وحدیثه 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Style w:val="FootnoteAnchor"/>
          <w:rtl w:val="true"/>
        </w:rPr>
        <w:footnoteReference w:id="14"/>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w:t>
      </w:r>
      <w:r>
        <w:rPr>
          <w:rStyle w:val="FootnoteAnchor"/>
          <w:rtl w:val="true"/>
        </w:rPr>
        <w:footnoteReference w:id="15"/>
      </w:r>
      <w:r>
        <w:rPr>
          <w:rFonts w:ascii="IRNazanin" w:hAnsi="IRNazanin" w:eastAsia="IRNazanin"/>
          <w:color w:val="111111"/>
          <w:sz w:val="28"/>
          <w:sz w:val="28"/>
          <w:szCs w:val="28"/>
          <w:rtl w:val="true"/>
          <w:lang w:bidi="fa-IR"/>
        </w:rPr>
        <w:t>به محمد بن عیسی ، أنّ ما یرویه غیره معه تقبل روایته ، وفی هذا المقام قد روی غیره مضمون ما رواه ، فینبغی الاعتماد علی ما یرویه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ذکرت ، إلاّ أنّ الفائدة فی الاعتماد علی قوله مع روایة غیره منتفیة بالنسبة إلی المتأخّرین </w:t>
      </w:r>
      <w:r>
        <w:rPr>
          <w:rStyle w:val="FootnoteAnchor"/>
          <w:rtl w:val="true"/>
        </w:rPr>
        <w:footnoteReference w:id="16"/>
      </w:r>
      <w:r>
        <w:rPr>
          <w:rFonts w:ascii="IRNazanin" w:hAnsi="IRNazanin" w:eastAsia="IRNazanin"/>
          <w:color w:val="111111"/>
          <w:sz w:val="28"/>
          <w:sz w:val="28"/>
          <w:szCs w:val="28"/>
          <w:rtl w:val="true"/>
          <w:lang w:bidi="fa-IR"/>
        </w:rPr>
        <w:t xml:space="preserve">، نعم عند المتقدّمین الذین لا یعملون بخبر الواحد إلاّ مع القرائن المسوغة للعمل به کما قدمناه </w:t>
      </w:r>
      <w:r>
        <w:rPr>
          <w:rStyle w:val="FootnoteAnchor"/>
          <w:rtl w:val="true"/>
        </w:rPr>
        <w:footnoteReference w:id="17"/>
      </w:r>
      <w:r>
        <w:rPr>
          <w:rFonts w:ascii="IRNazanin" w:hAnsi="IRNazanin" w:eastAsia="IRNazanin"/>
          <w:color w:val="111111"/>
          <w:sz w:val="28"/>
          <w:sz w:val="28"/>
          <w:szCs w:val="28"/>
          <w:rtl w:val="true"/>
          <w:lang w:bidi="fa-IR"/>
        </w:rPr>
        <w:t xml:space="preserve">فی أول الکتاب یظهر الفائدة هنا ؛ فإنّ خبر محمد بن عیسی إذا روی مضمونه غیره حصل ممّا رواه غیره ما یفید الاعتماد ، إن حصل من روایة غیره معه کما </w:t>
      </w:r>
      <w:bookmarkStart w:id="17" w:name="pg15034_153529"/>
    </w:p>
    <w:p>
      <w:pPr>
        <w:pStyle w:val="BookText"/>
        <w:rPr/>
      </w:pPr>
      <w:bookmarkEnd w:id="17"/>
      <w:r>
        <w:rPr>
          <w:rFonts w:ascii="IRNazanin" w:hAnsi="IRNazanin" w:eastAsia="IRNazanin"/>
          <w:color w:val="111111"/>
          <w:sz w:val="28"/>
          <w:sz w:val="28"/>
          <w:szCs w:val="28"/>
          <w:rtl w:val="true"/>
          <w:lang w:bidi="fa-IR"/>
        </w:rPr>
        <w:t xml:space="preserve">نحن فیه ما یفید الاعتماد ، ولا یبعد أن یکون روایة محمد بن الحسن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فیها من ذکر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لاعتماده </w:t>
      </w:r>
      <w:r>
        <w:rPr>
          <w:rStyle w:val="FootnoteAnchor"/>
          <w:rtl w:val="true"/>
        </w:rPr>
        <w:footnoteReference w:id="19"/>
      </w:r>
      <w:r>
        <w:rPr>
          <w:rFonts w:ascii="IRNazanin" w:hAnsi="IRNazanin" w:eastAsia="IRNazanin"/>
          <w:color w:val="111111"/>
          <w:sz w:val="28"/>
          <w:sz w:val="28"/>
          <w:szCs w:val="28"/>
          <w:rtl w:val="true"/>
          <w:lang w:bidi="fa-IR"/>
        </w:rPr>
        <w:t>علی القرائن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إسماعیل بن سعد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کما قدّمناه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أمّا الفضل بن عبد الملک فهو أبو العباس البقباق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وبکیر مشترک </w:t>
      </w:r>
      <w:r>
        <w:rPr>
          <w:rStyle w:val="FootnoteAnchor"/>
          <w:rtl w:val="true"/>
        </w:rPr>
        <w:footnoteReference w:id="21"/>
      </w:r>
      <w:r>
        <w:rPr>
          <w:rFonts w:ascii="IRNazanin" w:hAnsi="IRNazanin" w:eastAsia="IRNazanin"/>
          <w:color w:val="111111"/>
          <w:sz w:val="28"/>
          <w:sz w:val="28"/>
          <w:szCs w:val="28"/>
          <w:rtl w:val="true"/>
          <w:lang w:bidi="fa-IR"/>
        </w:rPr>
        <w:t xml:space="preserve">، ولا یبعد أن یکون ابن أعین عند الإطلاق ، 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مشکور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بطریق معتبر أنّ الصادق علیه السلام قال فیه بعد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أنزله الله بین رسوله وأمیر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یظن من دلالته علی التوثیق محلّ تأمّل ؛ لأنّ التوثیق یراد به العدالة والضبط ، والخبر غایة ما یدل علی صلاحه وتقواه ، وهذان لا یلزمهما ما ذکرناه من تعریف الثقة ، لما اشتهر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شفاعة من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حنان وهو مشترک بین ابن سدیر الصیرفی الواقفی موثّقاً علی ما قاله الشیخ </w:t>
      </w:r>
      <w:r>
        <w:rPr>
          <w:rStyle w:val="FootnoteAnchor"/>
          <w:rtl w:val="true"/>
        </w:rPr>
        <w:footnoteReference w:id="24"/>
      </w:r>
      <w:r>
        <w:rPr>
          <w:rFonts w:ascii="IRNazanin" w:hAnsi="IRNazanin" w:eastAsia="IRNazanin"/>
          <w:color w:val="111111"/>
          <w:sz w:val="28"/>
          <w:sz w:val="28"/>
          <w:szCs w:val="28"/>
          <w:rtl w:val="true"/>
          <w:lang w:bidi="fa-IR"/>
        </w:rPr>
        <w:t xml:space="preserve">، وبین ابن أبی معاویة القُبّی المذکور مهملاً فی رجال الصادق علیه السلام من کتاب الشیخ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الصیرفی ؛ لأنّه</w:t>
      </w:r>
    </w:p>
    <w:p>
      <w:pPr>
        <w:pStyle w:val="Heading4"/>
        <w:numPr>
          <w:ilvl w:val="3"/>
          <w:numId w:val="1"/>
        </w:numPr>
        <w:rPr/>
      </w:pPr>
      <w:bookmarkStart w:id="18" w:name="__RefHeading___Toc272864_2142443653"/>
      <w:bookmarkStart w:id="19" w:name="_Toc7"/>
      <w:bookmarkEnd w:id="18"/>
      <w:r>
        <w:rPr>
          <w:rtl w:val="true"/>
        </w:rPr>
        <w:t>إسماعیل بن سعد ثقة</w:t>
      </w:r>
      <w:bookmarkEnd w:id="19"/>
    </w:p>
    <w:p>
      <w:pPr>
        <w:pStyle w:val="Heading4"/>
        <w:numPr>
          <w:ilvl w:val="3"/>
          <w:numId w:val="1"/>
        </w:numPr>
        <w:rPr/>
      </w:pPr>
      <w:bookmarkStart w:id="20" w:name="__RefHeading___Toc272866_2142443653"/>
      <w:bookmarkStart w:id="21" w:name="_Toc8"/>
      <w:bookmarkEnd w:id="20"/>
      <w:r>
        <w:rPr>
          <w:rtl w:val="true"/>
        </w:rPr>
        <w:t>الفضل بن عبد الملک هو أبو العبّاس البقباق الثقة</w:t>
      </w:r>
      <w:bookmarkEnd w:id="21"/>
    </w:p>
    <w:p>
      <w:pPr>
        <w:pStyle w:val="Heading4"/>
        <w:numPr>
          <w:ilvl w:val="3"/>
          <w:numId w:val="1"/>
        </w:numPr>
        <w:rPr/>
      </w:pPr>
      <w:bookmarkStart w:id="22" w:name="__RefHeading___Toc272868_2142443653"/>
      <w:bookmarkStart w:id="23" w:name="_Toc9"/>
      <w:bookmarkEnd w:id="22"/>
      <w:r>
        <w:rPr>
          <w:rtl w:val="true"/>
        </w:rPr>
        <w:t>بحث حول بکیر بن أعین</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72870_2142443653"/>
      <w:bookmarkStart w:id="25" w:name="_Toc10"/>
      <w:bookmarkEnd w:id="24"/>
      <w:r>
        <w:rPr>
          <w:rtl w:val="true"/>
        </w:rPr>
        <w:t>بحث حول حنّان</w:t>
      </w:r>
      <w:bookmarkStart w:id="26" w:name="pg15034_153530"/>
      <w:bookmarkEnd w:id="25"/>
    </w:p>
    <w:p>
      <w:pPr>
        <w:pStyle w:val="BookText"/>
        <w:rPr/>
      </w:pPr>
      <w:bookmarkEnd w:id="26"/>
      <w:r>
        <w:rPr>
          <w:rFonts w:ascii="IRNazanin" w:hAnsi="IRNazanin" w:eastAsia="IRNazanin"/>
          <w:color w:val="111111"/>
          <w:sz w:val="28"/>
          <w:sz w:val="28"/>
          <w:szCs w:val="28"/>
          <w:rtl w:val="true"/>
          <w:lang w:bidi="fa-IR"/>
        </w:rPr>
        <w:t>المعروف عند الإطلاق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عمرو بن حریث فهو مشترک بین ثقة ومهمل </w:t>
      </w:r>
      <w:r>
        <w:rPr>
          <w:rStyle w:val="FootnoteAnchor"/>
          <w:rtl w:val="true"/>
        </w:rPr>
        <w:footnoteReference w:id="26"/>
      </w:r>
      <w:r>
        <w:rPr>
          <w:rFonts w:ascii="IRNazanin" w:hAnsi="IRNazanin" w:eastAsia="IRNazanin"/>
          <w:color w:val="111111"/>
          <w:sz w:val="28"/>
          <w:sz w:val="28"/>
          <w:szCs w:val="28"/>
          <w:rtl w:val="true"/>
          <w:lang w:bidi="fa-IR"/>
        </w:rPr>
        <w:t>، وإن کان لا یضرّ بالحال هنا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النفل والفرض ما ذکر ، أمّا تفصیل النفل ففی الثانی لیس إلاّ من جهة أنّ الوتیرة من الراتبة ، وکون النفل أربعاً وثلاثین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النافلة أربع وثلاثون ، وما تضمنه من جهة الصوم فکأنّ الوجه فیه أنّ رسول الله صلی الله علیه و آله کان یصوم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الأشهر غیر شهر رمضان یصوم فیها الثلاثة الأیّام وهو شهر مع شعبان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فیکون ضعف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مفصّلاً علی أنّ النبی صلی الله علیه و آله کان یصلّی بعد الزوال ثمانی رکعات ، أمّا کونها للظهر کما هو مذکور فی کلام من رأینا کلامه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تضمّن عدم ذکر الرکعتین من جلوس بعد العشاء ، فالعدد </w:t>
      </w:r>
      <w:r>
        <w:rPr>
          <w:rStyle w:val="FootnoteAnchor"/>
          <w:rtl w:val="true"/>
        </w:rPr>
        <w:footnoteReference w:id="28"/>
      </w:r>
      <w:r>
        <w:rPr>
          <w:rFonts w:ascii="IRNazanin" w:hAnsi="IRNazanin" w:eastAsia="IRNazanin"/>
          <w:color w:val="111111"/>
          <w:sz w:val="28"/>
          <w:sz w:val="28"/>
          <w:szCs w:val="28"/>
          <w:rtl w:val="true"/>
          <w:lang w:bidi="fa-IR"/>
        </w:rPr>
        <w:t xml:space="preserve">المستفاد من غیره ناقص ، فلا أدری ما وجه عدم تعرض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ذلک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آخر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یعذّب علی ترک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أنّ الإکثار لا یعذّب علیه ، إنّما یعذّب علی کون الإکثار</w:t>
      </w:r>
    </w:p>
    <w:p>
      <w:pPr>
        <w:pStyle w:val="Heading4"/>
        <w:numPr>
          <w:ilvl w:val="3"/>
          <w:numId w:val="1"/>
        </w:numPr>
        <w:rPr/>
      </w:pPr>
      <w:bookmarkStart w:id="27" w:name="__RefHeading___Toc272872_2142443653"/>
      <w:bookmarkStart w:id="28" w:name="_Toc11"/>
      <w:bookmarkEnd w:id="27"/>
      <w:r>
        <w:rPr>
          <w:rtl w:val="true"/>
        </w:rPr>
        <w:t>عمرو بن حریث مشترک</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272874_2142443653"/>
      <w:bookmarkStart w:id="30" w:name="_Toc12"/>
      <w:bookmarkEnd w:id="29"/>
      <w:r>
        <w:rPr>
          <w:rtl w:val="true"/>
        </w:rPr>
        <w:t>بیان ما ورد فی عدد النوافل الیومیة</w:t>
      </w:r>
      <w:bookmarkEnd w:id="30"/>
    </w:p>
    <w:p>
      <w:pPr>
        <w:pStyle w:val="BookText"/>
        <w:rPr/>
      </w:pPr>
      <w:r>
        <w:rPr>
          <w:rFonts w:ascii="IRNazanin" w:hAnsi="IRNazanin" w:eastAsia="IRNazanin"/>
          <w:color w:val="111111"/>
          <w:sz w:val="28"/>
          <w:sz w:val="28"/>
          <w:szCs w:val="28"/>
          <w:rtl w:val="true"/>
          <w:lang w:bidi="fa-IR"/>
        </w:rPr>
        <w:t>بقصد السنّة ، بمعنی أنّ الموظف هذا الزائد مع الأصل ، ولعلّ هذا الوجه له قرب من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محقّقی المعاصرین سلّمه الله من أنّ ترک النافلة بالمرّة معصیة ؛ لما فیه من التهاون بأمر الدین ، کما ذکره الأصحاب من أنّ أهل البلد لو أصرّوا علی ترک الأذان قوتلوا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الوتر اسم للثلاثة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کثیر من الأخبار ، فما ذکره الشیخ فی المصباح من استحباب قراءة التوحید ثلاثاً فی الوتر یعنی المفردة </w:t>
      </w:r>
      <w:r>
        <w:rPr>
          <w:rStyle w:val="FootnoteAnchor"/>
          <w:rtl w:val="true"/>
        </w:rPr>
        <w:footnoteReference w:id="31"/>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وینقل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قبل الظهر ثمان رکعات وثمان رکعات بعدها ، منها رکعتان نافلة العصر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احتمله شیخنا قدس سره من الاستدلال له بروایة سلیمان بن خالد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النافلة ثمان رکعات حین تزول الشمس قبل الظهر ، وستّ رکعات بعد الظهر ، ورکعتان قبل العصر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لا وجه له ، کما صرّح به قدس سره أیضاً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تضمنه الخبر الأخیر من سقوط الرکعتین بعد العشاء موجود فی بعض الأخبار أیضاً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الرکعتان بعد العشاء الآخرة من جلوس فإنّهما تعدّان </w:t>
      </w:r>
    </w:p>
    <w:p>
      <w:pPr>
        <w:pStyle w:val="BookText"/>
        <w:rPr/>
      </w:pPr>
      <w:r>
        <w:rPr>
          <w:rFonts w:ascii="IRNazanin" w:hAnsi="IRNazanin" w:eastAsia="IRNazanin"/>
          <w:color w:val="111111"/>
          <w:sz w:val="28"/>
          <w:sz w:val="28"/>
          <w:szCs w:val="28"/>
          <w:rtl w:val="true"/>
          <w:lang w:bidi="fa-IR"/>
        </w:rPr>
        <w:t xml:space="preserve">برکعة ، فإنّ أصاب الرجل حدث قبل أن یدرک آخر اللیل ویصلّی الوتر یکون قد بات علی الوتر ، وإن أدرک آخر اللیل صلّی الوتر بعد صلاة اللیل ، 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یؤمن بالله والیوم الآخر فلا یبیتنّ إلاّ 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اللیل ثمان رکعات ، والشفع رکعتان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رکعة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ورکعتا الفجر ، فهذه أحد وخمسون رکعة ، ومن أدرک آخر اللیل وصلّی الوتر مع صلاة اللیل لم یعدّ الرکعتین من جلوس بعد العشاء شیئاً ، وکانت الصلاة فی الیوم واللیلة خمسین رکعة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مراده بما ذکره الجمع بین ما دلّ علی الخمسین والأحد والخمسین ، ولا یخفی علیک الحال </w:t>
      </w:r>
      <w:r>
        <w:rPr>
          <w:rStyle w:val="FootnoteAnchor"/>
          <w:rtl w:val="true"/>
        </w:rPr>
        <w:footnoteReference w:id="37"/>
      </w:r>
      <w:r>
        <w:rPr>
          <w:rFonts w:ascii="IRNazanin" w:hAnsi="IRNazanin" w:eastAsia="IRNazanin"/>
          <w:color w:val="111111"/>
          <w:sz w:val="28"/>
          <w:sz w:val="28"/>
          <w:szCs w:val="28"/>
          <w:rtl w:val="true"/>
          <w:lang w:bidi="fa-IR"/>
        </w:rPr>
        <w:t>فی کلامه ، ومأخذه لم نقف علیه ، وقد ذکرنا فی حاشیة الفقیه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محقّقی المتأخّرین رحمه الله أنّ ما دلّ علی الخمسین یقتضی عدم تأکّد الوتیرة </w:t>
      </w:r>
      <w:r>
        <w:rPr>
          <w:rStyle w:val="FootnoteAnchor"/>
          <w:rtl w:val="true"/>
        </w:rPr>
        <w:footnoteReference w:id="38"/>
      </w:r>
      <w:r>
        <w:rPr>
          <w:rFonts w:ascii="IRNazanin" w:hAnsi="IRNazanin" w:eastAsia="IRNazanin"/>
          <w:color w:val="111111"/>
          <w:sz w:val="28"/>
          <w:sz w:val="28"/>
          <w:szCs w:val="28"/>
          <w:rtl w:val="true"/>
          <w:lang w:bidi="fa-IR"/>
        </w:rPr>
        <w:t xml:space="preserve">، وفی روایة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قبل العشاء الآخرة وبعدها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غیر أنّی أُصلّی بعدها رکعتین ولست أحسبهما من صلاة اللیل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إجمال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ولست أحسبهما من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یراد عدم الاحتساب من نوافل اللیل المرتّبة فیه الشاملة لنافلة المغرب فیکون فعلهما استحباباً من غیر کونهما من الرواتب ، ویحتمل أن یراد من نوافل اللیل المرتّبة آخره ، وما نقلناه عن الصدوق یقتضی </w:t>
      </w:r>
    </w:p>
    <w:p>
      <w:pPr>
        <w:pStyle w:val="BookText"/>
        <w:rPr/>
      </w:pPr>
      <w:r>
        <w:rPr>
          <w:rFonts w:ascii="IRNazanin" w:hAnsi="IRNazanin" w:eastAsia="IRNazanin"/>
          <w:color w:val="111111"/>
          <w:sz w:val="28"/>
          <w:sz w:val="28"/>
          <w:szCs w:val="28"/>
          <w:rtl w:val="true"/>
          <w:lang w:bidi="fa-IR"/>
        </w:rPr>
        <w:t xml:space="preserve">الاحتساب من صلاة اللیل فی الجملة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الروایة معدودة من الحسن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الحسن بن علی ابن بنت إلیاس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أقلّ من أربع وأربعین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یصلّی بعد العتمة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هذا الخبر نهی عما زاد علی الأربع والأربعین ، وإنّما نهی علیه السلام أن ینقص عنها ، ولا یمتنع أن یحثّ علی هذه الأربع والأربعین لتأکّدها ویحثّ علی ما عداها بحدیث آخر ، وقد قدّمنا من الأحادیث ما یتضمّن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أحمد بن محمد بن عیسی ، عن یحیی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أفضل ما یتقرّب به العباد إلی الله عزّ وجلّ من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وأربعون رکعة فرائضه ونوافله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أَوَتری أحداً کان أصدع بالحق منه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لیس فیه نفی ما زاد علی هذه الصلاة ، وإنّما سأله السائل عن أفضل ما یتقرّب به العباد فذکر هذه الستة وأربعین ، وأفردها </w:t>
      </w:r>
      <w:r>
        <w:rPr>
          <w:rStyle w:val="FootnoteAnchor"/>
          <w:rtl w:val="true"/>
        </w:rPr>
        <w:footnoteReference w:id="41"/>
      </w:r>
      <w:r>
        <w:rPr>
          <w:rFonts w:ascii="IRNazanin" w:hAnsi="IRNazanin" w:eastAsia="IRNazanin"/>
          <w:color w:val="111111"/>
          <w:sz w:val="28"/>
          <w:sz w:val="28"/>
          <w:szCs w:val="28"/>
          <w:rtl w:val="true"/>
          <w:lang w:bidi="fa-IR"/>
        </w:rPr>
        <w:t xml:space="preserve">بالذکر لما کان ما یزید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دونها فی </w:t>
      </w:r>
      <w:bookmarkStart w:id="31" w:name="pg15034_153534"/>
    </w:p>
    <w:p>
      <w:pPr>
        <w:pStyle w:val="BookText"/>
        <w:rPr/>
      </w:pPr>
      <w:bookmarkEnd w:id="31"/>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ما ذکرناه من أنّه إنّما </w:t>
      </w:r>
      <w:r>
        <w:rPr>
          <w:rStyle w:val="FootnoteAnchor"/>
          <w:rtl w:val="true"/>
        </w:rPr>
        <w:footnoteReference w:id="43"/>
      </w:r>
      <w:r>
        <w:rPr>
          <w:rFonts w:ascii="IRNazanin" w:hAnsi="IRNazanin" w:eastAsia="IRNazanin"/>
          <w:color w:val="111111"/>
          <w:sz w:val="28"/>
          <w:sz w:val="28"/>
          <w:szCs w:val="28"/>
          <w:rtl w:val="true"/>
          <w:lang w:bidi="fa-IR"/>
        </w:rPr>
        <w:t xml:space="preserve">أراد تأکّد فضل هذه الستة وأربعین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بن عیسی ، عن شعیب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التطوّع باللیل والنهار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یستحبّ أن لا ینقص عنه ثمانی رکعات عند زوال الشمس ، وبعد الظهر رکعتان ، وقبل العصر رکعتان ، وبعد المغرب رکعتان ، وقبل العتمة رکعتان ، وفی السحر ثمانی رکعات ، ثم یوتر ، والوتر ثلاث رکعات مفصولة ، ثم رکعتان قبل صلاة الفجر ، وأحبّ صلاة اللیل إلیهم آخر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فی هذا الخبر أنّ هذه الستة وأربعین رکعة ممّا یستحب أنّ لا یقصر منها </w:t>
      </w:r>
      <w:r>
        <w:rPr>
          <w:rStyle w:val="FootnoteAnchor"/>
          <w:rtl w:val="true"/>
        </w:rPr>
        <w:footnoteReference w:id="44"/>
      </w:r>
      <w:r>
        <w:rPr>
          <w:rFonts w:ascii="IRNazanin" w:hAnsi="IRNazanin" w:eastAsia="IRNazanin"/>
          <w:color w:val="111111"/>
          <w:sz w:val="28"/>
          <w:sz w:val="28"/>
          <w:szCs w:val="28"/>
          <w:rtl w:val="true"/>
          <w:lang w:bidi="fa-IR"/>
        </w:rPr>
        <w:t xml:space="preserve">، وأنّ ما عداها لیس بمشارک لها فی الاستحباب ، وأمّا ما عدا هذین الخبرین من الأخبار التی یتضمّن نقصان الخمسین رکعة فالأصل فیها کلّها زرارة ، وإن تکرّرت بأسانید مختلفة ، وقد استوفینا ما یتعلق بهذا الباب فی کتاب تهذیب الأحکام وبیّنّا الوجه فیها ، فمن أراد الوقوف علی جمیعها رجع إلیه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من الحسن بالحسن ، لکن لا یخلو من تأمّل وقد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272876_2142443653"/>
      <w:bookmarkStart w:id="33" w:name="_Toc13"/>
      <w:bookmarkEnd w:id="32"/>
      <w:r>
        <w:rPr>
          <w:rtl w:val="true"/>
        </w:rPr>
        <w:t>إشارة إلی حال الحسن بن علی بن بنت إلیاس</w:t>
      </w:r>
      <w:bookmarkStart w:id="34" w:name="pg15034_153535"/>
      <w:bookmarkEnd w:id="33"/>
    </w:p>
    <w:p>
      <w:pPr>
        <w:pStyle w:val="BookText"/>
        <w:rPr/>
      </w:pPr>
      <w:bookmarkEnd w:id="34"/>
      <w:r>
        <w:rPr>
          <w:rFonts w:ascii="Amiri" w:hAnsi="Amiri" w:eastAsia="Amiri" w:cs="Amiri"/>
          <w:color w:val="111111"/>
          <w:sz w:val="28"/>
          <w:sz w:val="28"/>
          <w:szCs w:val="28"/>
          <w:rtl w:val="true"/>
          <w:lang w:bidi="ar-SA"/>
        </w:rPr>
        <w:t xml:space="preserve">قدّمنا وجهه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یحیی بن حبیب وهو مجهول الحال ، إذ لم نجده مذکوراً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وقد تکرّر القول فیه </w:t>
      </w:r>
      <w:r>
        <w:rPr>
          <w:rStyle w:val="FootnoteAnchor"/>
          <w:rtl w:val="true"/>
        </w:rPr>
        <w:footnoteReference w:id="47"/>
      </w:r>
      <w:r>
        <w:rPr>
          <w:rFonts w:ascii="IRNazanin" w:hAnsi="IRNazanin" w:eastAsia="IRNazanin"/>
          <w:color w:val="111111"/>
          <w:sz w:val="28"/>
          <w:sz w:val="28"/>
          <w:szCs w:val="28"/>
          <w:rtl w:val="true"/>
          <w:lang w:bidi="fa-IR"/>
        </w:rPr>
        <w:t xml:space="preserve">، وأنّ الظاهر هنا أنّه الضعیف ، علی ما یستفاد من معتبر الأخبار ، وإن وثّقه الشیخ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ظاهر فی النهی عن صلاة أقلّ من أربع وأربعین ، فإذا خرجت الفرائض منها بقیت النوافل سبعة وعشرین ، وأما تفصیلها فغیر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یصلّی بعد العتمة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الشهید فی النفلیة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السبعة والعشرین بإسقاط الوتیرة وست من نافلة العصر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المبحوث عنها تضمنت صلاة أربع بعد العتمة ، ولا یدری أهی من الرواتب أم من غیرها ، وکأنّ الظاهر أنّها من غیرها ؛ لدلالة أکثر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ثمان رکعات إذا زالت الشمس ، ورکعتین بعد الظهر ، ورکعتین قبل العصر ، وتصلّی بعد المغرب رکعتین ، وبعد ما</w:t>
      </w:r>
    </w:p>
    <w:p>
      <w:pPr>
        <w:pStyle w:val="Heading4"/>
        <w:numPr>
          <w:ilvl w:val="3"/>
          <w:numId w:val="1"/>
        </w:numPr>
        <w:rPr/>
      </w:pPr>
      <w:bookmarkStart w:id="35" w:name="__RefHeading___Toc272878_2142443653"/>
      <w:bookmarkStart w:id="36" w:name="_Toc14"/>
      <w:bookmarkEnd w:id="35"/>
      <w:r>
        <w:rPr>
          <w:rtl w:val="true"/>
        </w:rPr>
        <w:t>یحیی بن حبیب مجهول</w:t>
      </w:r>
      <w:bookmarkEnd w:id="36"/>
    </w:p>
    <w:p>
      <w:pPr>
        <w:pStyle w:val="Heading4"/>
        <w:numPr>
          <w:ilvl w:val="3"/>
          <w:numId w:val="1"/>
        </w:numPr>
        <w:rPr/>
      </w:pPr>
      <w:bookmarkStart w:id="37" w:name="__RefHeading___Toc272880_2142443653"/>
      <w:bookmarkStart w:id="38" w:name="_Toc15"/>
      <w:bookmarkEnd w:id="37"/>
      <w:r>
        <w:rPr>
          <w:rtl w:val="true"/>
        </w:rPr>
        <w:t>کلمة حول أبی بصیر</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272882_2142443653"/>
      <w:bookmarkStart w:id="40" w:name="_Toc16"/>
      <w:bookmarkEnd w:id="39"/>
      <w:r>
        <w:rPr>
          <w:rtl w:val="true"/>
        </w:rPr>
        <w:t>توجیه ما دل علی أنّ النوافل الیومیة ستّة وعشرون رکعة أو سبعة وعشرون أو تسعة وعشرون</w:t>
      </w:r>
      <w:bookmarkEnd w:id="40"/>
    </w:p>
    <w:p>
      <w:pPr>
        <w:pStyle w:val="BookText"/>
        <w:rPr/>
      </w:pPr>
      <w:r>
        <w:rPr>
          <w:rFonts w:ascii="IRNazanin" w:hAnsi="IRNazanin" w:eastAsia="IRNazanin"/>
          <w:color w:val="111111"/>
          <w:sz w:val="28"/>
          <w:sz w:val="28"/>
          <w:szCs w:val="28"/>
          <w:rtl w:val="true"/>
          <w:lang w:bidi="fa-IR"/>
        </w:rPr>
        <w:t xml:space="preserve">ینتصف اللیل ثلاث عشرة رکعة منها الوتر ومنها رکعتا الفجر ، فتلک سبع وعشرون رکعة سوی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مرویة صحیحاً فی التهذیب </w:t>
      </w:r>
      <w:r>
        <w:rPr>
          <w:rStyle w:val="FootnoteAnchor"/>
          <w:rtl w:val="true"/>
        </w:rPr>
        <w:footnoteReference w:id="50"/>
      </w:r>
      <w:r>
        <w:rPr>
          <w:rFonts w:ascii="IRNazanin" w:hAnsi="IRNazanin" w:eastAsia="IRNazanin"/>
          <w:color w:val="111111"/>
          <w:sz w:val="28"/>
          <w:sz w:val="28"/>
          <w:szCs w:val="28"/>
          <w:rtl w:val="true"/>
          <w:lang w:bidi="fa-IR"/>
        </w:rPr>
        <w:t xml:space="preserve">، وربما صلحت لتقیید إطلاق الروایة المبحوث عنها لولا ما ذکرناه من الأربع بعد العتمة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الأربع من غیر الرواتب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یراد بالعتمة المغرب بعید ،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فی توجیه الخبر لا یخلو من تأمّل ؛ لأنّ الحثّ علی المذکور لتأکّده إن أُرید به أنّ له فضلاً فالحثّ علیه غیر ظاهر الوجه ، بل الحثّ ینبغی علی الأفضل ، وإن أُرید به أنّه أفضل ففیه أنّ الزائد کیف یکون مفضولاً مع أنّ خیر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ویحثّ علی ما عداها بحدیث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الحثّ لکونها أفضل نافی ما قاله ، ولو لا تصریحه فیما یأتی لأمکن توجیه کلامه بإرادة الفضل لا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ظهوره فی أنّ أفضل ما یتقرّب به العباد الستّ والأربعون ، وما ذکره الشیخ من أنّ الخبر لیس فیه نفی ما زاد علی هذه الصلاة مسلّم ، لکن السؤال عن الأفضل یقتضی أنّ الأقل أفضل ، والإشکال فیه قد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التوجیه بأنّ الأکثر وإن اشتمل علی مزیّة ، إلاّ أنّه لا مانع من کون الأقل أفضل ، وحینئذ یخصّ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الأعمال أحمزها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استدل به من الخبر الثالث فلا یخلو من غرابة ؛ لأنّ مفاده أنّه </w:t>
      </w:r>
    </w:p>
    <w:p>
      <w:pPr>
        <w:pStyle w:val="BookText"/>
        <w:rPr/>
      </w:pPr>
      <w:r>
        <w:rPr>
          <w:rFonts w:ascii="IRNazanin" w:hAnsi="IRNazanin" w:eastAsia="IRNazanin"/>
          <w:color w:val="111111"/>
          <w:sz w:val="28"/>
          <w:sz w:val="28"/>
          <w:szCs w:val="28"/>
          <w:rtl w:val="true"/>
          <w:lang w:bidi="fa-IR"/>
        </w:rPr>
        <w:t>یستحب أن لا یقصر عن القدر المذکور ، کما صرّح به الشیخ فی التوجیه ، لأنّ القدر أفضل من الزائد الذی هو المطلوب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عداه لیس بمشارک له 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مفاد الروایة أنّ النافلة تسعة وعشرون ، والمستفاد من السابق سبعة وعشرون ، وحینئذ عدم المشارکة فی الاستحباب إن أُرید به أنّ التسعة والعشرین أفضل وعدم المشارکة فی الزیادة ، ففیه أنّ المطلوب کون القدر أفضل من الزائد لا الناقص ، کما قرره أوّلاً ، وإن أراد المقرّر أوّلاً لزم التهافت فی کلامه ، وإن أراد استحباب أن لا یقصر عن القدر ، ففیه ما هو أظهر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رحمه الله فی النفلیّة أنّ ما ورد بالتسع والعشرین یحتمل أن یکون بإسقاط الوتیرة مع أربع العصر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أنّه إن أراد بما ورد الروایة المبحوث عنها فکان ینبغی أن یؤتی بمدلولها ، أمّا الاقتصار علی سقوط الأربع من العصر مع الوتیرة ففیه نوع إبهام ؛ لأنّ بقیّة النوافل علی ترتیبها ، والحال فی الروایة ما تری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من کون الوتر مفصولة هو المعروف بین الأصحاب </w:t>
      </w:r>
      <w:r>
        <w:rPr>
          <w:rStyle w:val="FootnoteAnchor"/>
          <w:rtl w:val="true"/>
        </w:rPr>
        <w:footnoteReference w:id="53"/>
      </w:r>
      <w:r>
        <w:rPr>
          <w:rFonts w:ascii="IRNazanin" w:hAnsi="IRNazanin" w:eastAsia="IRNazanin"/>
          <w:color w:val="111111"/>
          <w:sz w:val="28"/>
          <w:sz w:val="28"/>
          <w:szCs w:val="28"/>
          <w:rtl w:val="true"/>
          <w:lang w:bidi="fa-IR"/>
        </w:rPr>
        <w:t xml:space="preserve">الذین رأینا کلامهم ، ویدلُّ علیه أخبار أُخر </w:t>
      </w:r>
      <w:r>
        <w:rPr>
          <w:rStyle w:val="FootnoteAnchor"/>
          <w:rtl w:val="true"/>
        </w:rPr>
        <w:footnoteReference w:id="54"/>
      </w:r>
      <w:r>
        <w:rPr>
          <w:rFonts w:ascii="IRNazanin" w:hAnsi="IRNazanin" w:eastAsia="IRNazanin"/>
          <w:color w:val="111111"/>
          <w:sz w:val="28"/>
          <w:sz w:val="28"/>
          <w:szCs w:val="28"/>
          <w:rtl w:val="true"/>
          <w:lang w:bidi="fa-IR"/>
        </w:rPr>
        <w:t xml:space="preserve">معتبرة ، وفی بعضها </w:t>
      </w:r>
      <w:r>
        <w:rPr>
          <w:rStyle w:val="FootnoteAnchor"/>
          <w:rtl w:val="true"/>
        </w:rPr>
        <w:footnoteReference w:id="55"/>
      </w:r>
      <w:r>
        <w:rPr>
          <w:rFonts w:ascii="IRNazanin" w:hAnsi="IRNazanin" w:eastAsia="IRNazanin"/>
          <w:color w:val="111111"/>
          <w:sz w:val="28"/>
          <w:sz w:val="28"/>
          <w:szCs w:val="28"/>
          <w:rtl w:val="true"/>
          <w:lang w:bidi="fa-IR"/>
        </w:rPr>
        <w:t xml:space="preserve">التخییر بین الفصل والوصل ، وسیجی‌ء الکلام فی ذلک إن شاء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عدا هذین الخبرین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هذه الأخبار کما فی التهذیب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شی‌ء وهو أنّ من الأخبار السابقة ما دلّ علی أنّ الوتیرة من جلوس ، وقد روی فی التهذیب ما یدل علی فعل الصادق علیه السلام لهما قائماً ؛ لأنّه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یصلّیهما وهو قاعد وأنا أُصلّیهما وأنا قائم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وقد ذکرت ما لا بدّ منه فی حاشیة التهذیب ، لکن الشیخ لمّا لم یتعرض هنا للخبر کانت الإحالة علی ما ذکرناه أولی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بعض المتأخّرین فی احتمال ترجیح القیام مع الخبر ؛ لحصول المشقة ، ولأنّ الأصل فی الصلاة القیام ، ولصحیح حمّاد الدال علی أنّ من صلّی وهو جالس إذا قرأ ثم قام فرکع حسبت له صلاة القائم </w:t>
      </w:r>
      <w:r>
        <w:rPr>
          <w:rStyle w:val="FootnoteAnchor"/>
          <w:rtl w:val="true"/>
        </w:rPr>
        <w:footnoteReference w:id="58"/>
      </w:r>
      <w:r>
        <w:rPr>
          <w:rFonts w:ascii="IRNazanin" w:hAnsi="IRNazanin" w:eastAsia="IRNazanin"/>
          <w:color w:val="111111"/>
          <w:sz w:val="28"/>
          <w:sz w:val="28"/>
          <w:szCs w:val="28"/>
          <w:rtl w:val="true"/>
          <w:lang w:bidi="fa-IR"/>
        </w:rPr>
        <w:t xml:space="preserve">، وغیرها من الأخبار الدالة علی أفضلیّة صلاة القائم </w:t>
      </w:r>
      <w:r>
        <w:rPr>
          <w:rStyle w:val="FootnoteAnchor"/>
          <w:rtl w:val="true"/>
        </w:rPr>
        <w:footnoteReference w:id="59"/>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أنّ هذا یتوجّه </w:t>
      </w:r>
      <w:r>
        <w:rPr>
          <w:rStyle w:val="FootnoteAnchor"/>
          <w:rtl w:val="true"/>
        </w:rPr>
        <w:footnoteReference w:id="61"/>
      </w:r>
      <w:r>
        <w:rPr>
          <w:rFonts w:ascii="IRNazanin" w:hAnsi="IRNazanin" w:eastAsia="IRNazanin"/>
          <w:color w:val="111111"/>
          <w:sz w:val="28"/>
          <w:sz w:val="28"/>
          <w:szCs w:val="28"/>
          <w:rtl w:val="true"/>
          <w:lang w:bidi="fa-IR"/>
        </w:rPr>
        <w:t>فی غیر الموظّف ، علی أنّ الخبر المتضمن للقیام لا یخلو صحّته من تأمّل ، کما ذکرناه فی الحاشیة ، والله أعلم بالحال</w:t>
      </w:r>
      <w:r>
        <w:rPr>
          <w:rFonts w:eastAsia="IRNazanin" w:cs="IRNazanin"/>
          <w:color w:val="111111"/>
          <w:sz w:val="28"/>
          <w:szCs w:val="28"/>
          <w:rtl w:val="true"/>
          <w:lang w:bidi="fa-IR"/>
        </w:rPr>
        <w:t xml:space="preserve">. </w:t>
      </w:r>
      <w:bookmarkStart w:id="41" w:name="pg15034_153539"/>
    </w:p>
    <w:p>
      <w:pPr>
        <w:pStyle w:val="BookText"/>
        <w:rPr/>
      </w:pPr>
      <w:bookmarkEnd w:id="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الصلاة فی السفر</w:t>
      </w:r>
    </w:p>
    <w:p>
      <w:pPr>
        <w:pStyle w:val="BookText"/>
        <w:rPr/>
      </w:pPr>
      <w:r>
        <w:rPr>
          <w:rFonts w:ascii="IRNazanin" w:hAnsi="IRNazanin" w:eastAsia="IRNazanin"/>
          <w:color w:val="111111"/>
          <w:sz w:val="28"/>
          <w:sz w:val="28"/>
          <w:szCs w:val="28"/>
          <w:rtl w:val="true"/>
          <w:lang w:bidi="fa-IR"/>
        </w:rPr>
        <w:t>باب فرائض السفر</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النضر بن سُوَید ، عن عبد الله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رکعتان لیس قبلهما ولا بعدهما شی‌ء إلاّ المغرب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أبی عمیر ، عن محمد بن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r>
        <w:rPr>
          <w:rStyle w:val="FootnoteAnchor"/>
          <w:rtl w:val="true"/>
        </w:rPr>
        <w:footnoteReference w:id="62"/>
      </w:r>
      <w:r>
        <w:rPr>
          <w:rFonts w:ascii="IRNazanin" w:hAnsi="IRNazanin" w:eastAsia="IRNazanin"/>
          <w:color w:val="111111"/>
          <w:sz w:val="28"/>
          <w:sz w:val="28"/>
          <w:szCs w:val="28"/>
          <w:rtl w:val="true"/>
          <w:lang w:bidi="fa-IR"/>
        </w:rPr>
        <w:t xml:space="preserve">امرأة کانت معنا فی السفر فکانت تصلّی المغرب ذاهبة وجائیة رکعتین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 الأوّل ؛ لأنّ هذا خبر شاذّ ، ومن المعلوم المجمع علیه الذی لا یدخل فیه شک أنّ صلاة المغرب فی السفر لا تقصّر ، وأنّ من قصّرها کان علیه القضاء ، فهذا الخبر متروک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قدّمناه فی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أبان </w:t>
      </w:r>
      <w:r>
        <w:rPr>
          <w:rFonts w:eastAsia="IRNazanin" w:cs="IRNazanin"/>
          <w:color w:val="111111"/>
          <w:sz w:val="28"/>
          <w:szCs w:val="28"/>
          <w:rtl w:val="true"/>
          <w:lang w:bidi="fa-IR"/>
        </w:rPr>
        <w:t xml:space="preserve">) </w:t>
      </w:r>
      <w:r>
        <w:rPr>
          <w:rStyle w:val="FootnoteAnchor"/>
          <w:rtl w:val="true"/>
        </w:rPr>
        <w:footnoteReference w:id="63"/>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272884_2142443653"/>
      <w:bookmarkStart w:id="43" w:name="_Toc17"/>
      <w:bookmarkEnd w:id="42"/>
      <w:r>
        <w:rPr>
          <w:rtl w:val="true"/>
        </w:rPr>
        <w:t>أبواب الصلاة فی السفر</w:t>
      </w:r>
      <w:bookmarkEnd w:id="43"/>
    </w:p>
    <w:p>
      <w:pPr>
        <w:pStyle w:val="Heading3"/>
        <w:numPr>
          <w:ilvl w:val="2"/>
          <w:numId w:val="1"/>
        </w:numPr>
        <w:rPr/>
      </w:pPr>
      <w:bookmarkStart w:id="44" w:name="__RefHeading___Toc272886_2142443653"/>
      <w:bookmarkStart w:id="45" w:name="_Toc18"/>
      <w:bookmarkEnd w:id="44"/>
      <w:r>
        <w:rPr>
          <w:rtl w:val="true"/>
        </w:rPr>
        <w:t>فرائض السفر</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272888_2142443653"/>
      <w:bookmarkStart w:id="47" w:name="_Toc19"/>
      <w:bookmarkEnd w:id="46"/>
      <w:r>
        <w:rPr>
          <w:rtl w:val="true"/>
        </w:rPr>
        <w:t>اشارة</w:t>
      </w:r>
      <w:bookmarkStart w:id="48" w:name="pg15034_153540"/>
      <w:bookmarkEnd w:id="47"/>
    </w:p>
    <w:p>
      <w:pPr>
        <w:pStyle w:val="BookText"/>
        <w:rPr/>
      </w:pPr>
      <w:bookmarkEnd w:id="4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إسحاق بن عمّار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عین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العلاّمة نقل عن أبی جعفر محمد بن علی بن الحسین 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ذکره مهملاً فی رجال الرضا علیه السلام من کتابه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المقصورات لیس بعدها شی‌ء ، وهذا یتناول الوتیرة ، بل نقل عن ابن إدریس أنّه ادّعی الإجماع علی سقوطها فی السفر </w:t>
      </w:r>
      <w:r>
        <w:rPr>
          <w:rStyle w:val="FootnoteAnchor"/>
          <w:rtl w:val="true"/>
        </w:rPr>
        <w:footnoteReference w:id="69"/>
      </w:r>
      <w:r>
        <w:rPr>
          <w:rFonts w:ascii="IRNazanin" w:hAnsi="IRNazanin" w:eastAsia="IRNazanin"/>
          <w:color w:val="111111"/>
          <w:sz w:val="28"/>
          <w:sz w:val="28"/>
          <w:szCs w:val="28"/>
          <w:rtl w:val="true"/>
          <w:lang w:bidi="fa-IR"/>
        </w:rPr>
        <w:t>، ویؤیّد هذا الخبر أخبار أُخر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الشیخ فی النهایة أنّه قال بجواز فعلها </w:t>
      </w:r>
      <w:r>
        <w:rPr>
          <w:rStyle w:val="FootnoteAnchor"/>
          <w:rtl w:val="true"/>
        </w:rPr>
        <w:footnoteReference w:id="70"/>
      </w:r>
      <w:r>
        <w:rPr>
          <w:rFonts w:ascii="IRNazanin" w:hAnsi="IRNazanin" w:eastAsia="IRNazanin"/>
          <w:color w:val="111111"/>
          <w:sz w:val="28"/>
          <w:sz w:val="28"/>
          <w:szCs w:val="28"/>
          <w:rtl w:val="true"/>
          <w:lang w:bidi="fa-IR"/>
        </w:rPr>
        <w:t xml:space="preserve">، والصدوق روی عن الفضل بن شاذان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صارت العشاء مقصورة ولیس تترک رکعتاها لأنّها زیادة فی الخمسین تطوّعاً لیتمّ بها بدل کل رکعة من الفریضة رکعتین من التطوّع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وقوّی </w:t>
      </w:r>
      <w:r>
        <w:rPr>
          <w:rStyle w:val="FootnoteAnchor"/>
          <w:rtl w:val="true"/>
        </w:rPr>
        <w:footnoteReference w:id="72"/>
      </w:r>
      <w:r>
        <w:rPr>
          <w:rFonts w:ascii="IRNazanin" w:hAnsi="IRNazanin" w:eastAsia="IRNazanin"/>
          <w:color w:val="111111"/>
          <w:sz w:val="28"/>
          <w:sz w:val="28"/>
          <w:szCs w:val="28"/>
          <w:rtl w:val="true"/>
          <w:lang w:bidi="fa-IR"/>
        </w:rPr>
        <w:t xml:space="preserve">الشهید هذا القول علی ما یحکی عنه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خاصّ ومعلّل ، وما تقدّم خال منهما ، إلاّ أن ینعقد الإجماع علی خلافه </w:t>
      </w:r>
      <w:r>
        <w:rPr>
          <w:rStyle w:val="FootnoteAnchor"/>
          <w:rtl w:val="true"/>
        </w:rPr>
        <w:footnoteReference w:id="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49" w:name="__RefHeading___Toc272890_2142443653"/>
      <w:bookmarkStart w:id="50" w:name="_Toc20"/>
      <w:bookmarkEnd w:id="49"/>
      <w:r>
        <w:rPr>
          <w:rtl w:val="true"/>
        </w:rPr>
        <w:t>بحث حول محمد بن إسحاق بن عمار</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272892_2142443653"/>
      <w:bookmarkStart w:id="52" w:name="_Toc21"/>
      <w:bookmarkEnd w:id="51"/>
      <w:r>
        <w:rPr>
          <w:rtl w:val="true"/>
        </w:rPr>
        <w:t>سقوط رواتب المقصورات فی السفر</w:t>
      </w:r>
      <w:bookmarkEnd w:id="52"/>
    </w:p>
    <w:p>
      <w:pPr>
        <w:pStyle w:val="BookText"/>
        <w:rPr/>
      </w:pPr>
      <w:r>
        <w:rPr>
          <w:rFonts w:ascii="IRNazanin" w:hAnsi="IRNazanin" w:eastAsia="IRNazanin"/>
          <w:color w:val="111111"/>
          <w:sz w:val="28"/>
          <w:sz w:val="28"/>
          <w:szCs w:val="28"/>
          <w:rtl w:val="true"/>
          <w:lang w:bidi="fa-IR"/>
        </w:rPr>
        <w:t xml:space="preserve">ولا یخفی أنّ طریق الخبر وإن کان فیه عبد الواحد بن عبدوس ، وعلی بن محمد بن قتیبة ، وهما غیر موثّقین إلاّ أنّ روایة الصدوق لها مزیة ظاهرة کما کرّرنا القول فیه ، علی أنّ شیخنا أیّده الله فی کتاب الرجال ذکر أنّ علی بن محمد بن قتیبة معتمد </w:t>
      </w:r>
      <w:r>
        <w:rPr>
          <w:rStyle w:val="FootnoteAnchor"/>
          <w:rtl w:val="true"/>
        </w:rPr>
        <w:footnoteReference w:id="74"/>
      </w:r>
      <w:r>
        <w:rPr>
          <w:rFonts w:ascii="IRNazanin" w:hAnsi="IRNazanin" w:eastAsia="IRNazanin"/>
          <w:color w:val="111111"/>
          <w:sz w:val="28"/>
          <w:sz w:val="28"/>
          <w:szCs w:val="28"/>
          <w:rtl w:val="true"/>
          <w:lang w:bidi="fa-IR"/>
        </w:rPr>
        <w:t xml:space="preserve">، وذکر أنّ الشیخ فی الفهرست ذکر طریقاً إلی الفضل عن محمد بن علی بن الحسین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للصدوق طریق آخر معتبر ، وإن کان فی هذا نوع کلام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فی طریق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القتیبی ، والاعتماد علیه محلّ تأمّل ؛ لأنّ الذی فی النجاشی </w:t>
      </w:r>
      <w:r>
        <w:rPr>
          <w:rStyle w:val="FootnoteAnchor"/>
          <w:rtl w:val="true"/>
        </w:rPr>
        <w:footnoteReference w:id="76"/>
      </w:r>
      <w:r>
        <w:rPr>
          <w:rFonts w:ascii="IRNazanin" w:hAnsi="IRNazanin" w:eastAsia="IRNazanin"/>
          <w:color w:val="111111"/>
          <w:sz w:val="28"/>
          <w:sz w:val="28"/>
          <w:szCs w:val="28"/>
          <w:rtl w:val="true"/>
          <w:lang w:bidi="fa-IR"/>
        </w:rPr>
        <w:t>أنّ الکشی اعتمد علیه ، ومثل هذا غیر خفیّ الحال ، إلاّ أنّ فیه تأییداً لروایة الصدوق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الأخبار الدالّة علی أنّه لیس قبل المقصورة ولا بعدها شی‌ء ظاهرة فی نفی الراتبة ، وقد أسلفنا </w:t>
      </w:r>
      <w:r>
        <w:rPr>
          <w:rStyle w:val="FootnoteAnchor"/>
          <w:rtl w:val="true"/>
        </w:rPr>
        <w:footnoteReference w:id="77"/>
      </w:r>
      <w:r>
        <w:rPr>
          <w:rFonts w:ascii="IRNazanin" w:hAnsi="IRNazanin" w:eastAsia="IRNazanin"/>
          <w:color w:val="111111"/>
          <w:sz w:val="28"/>
          <w:sz w:val="28"/>
          <w:szCs w:val="28"/>
          <w:rtl w:val="true"/>
          <w:lang w:bidi="fa-IR"/>
        </w:rPr>
        <w:t xml:space="preserve">أنّ فی بعض الأخبار ما یدل علی أنّها لیست من الراتبة ، وظاهر خبر الفضل قد یعطی ذلک أیضاً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زیادة فی الخمسین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یثمر فائدة إلاّ بهذا المعنی ، ولولاه لکانت </w:t>
      </w:r>
      <w:r>
        <w:rPr>
          <w:rStyle w:val="FootnoteAnchor"/>
          <w:rtl w:val="true"/>
        </w:rPr>
        <w:footnoteReference w:id="78"/>
      </w:r>
      <w:r>
        <w:rPr>
          <w:rFonts w:ascii="IRNazanin" w:hAnsi="IRNazanin" w:eastAsia="IRNazanin"/>
          <w:color w:val="111111"/>
          <w:sz w:val="28"/>
          <w:sz w:val="28"/>
          <w:szCs w:val="28"/>
          <w:rtl w:val="true"/>
          <w:lang w:bidi="fa-IR"/>
        </w:rPr>
        <w:t xml:space="preserve">النوافل کلّها باقیة فی السفر إلاّ بتوجیه لا یخلو من إشکال ، لکن بعد دعوی الإجماع یشکل الحال ، وإن کان فی الحقیقة مثل هذا الإجماع محل کلام بعد ذکر الصدوق الروایة </w:t>
      </w:r>
      <w:r>
        <w:rPr>
          <w:rStyle w:val="FootnoteAnchor"/>
          <w:rtl w:val="true"/>
        </w:rPr>
        <w:footnoteReference w:id="79"/>
      </w:r>
      <w:r>
        <w:rPr>
          <w:rFonts w:ascii="IRNazanin" w:hAnsi="IRNazanin" w:eastAsia="IRNazanin"/>
          <w:color w:val="111111"/>
          <w:sz w:val="28"/>
          <w:sz w:val="28"/>
          <w:szCs w:val="28"/>
          <w:rtl w:val="true"/>
          <w:lang w:bidi="fa-IR"/>
        </w:rPr>
        <w:t xml:space="preserve">وقول الشیخ فی النهایة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53" w:name="pg15034_153542"/>
    </w:p>
    <w:p>
      <w:pPr>
        <w:pStyle w:val="BookText"/>
        <w:rPr/>
      </w:pPr>
      <w:bookmarkEnd w:id="53"/>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الشیخ له فی هذا المقام کأنّه بسبب أنّ الخبر الأوّل دلّ علی أنّ المغرب ثلاث ، ومفاد الثانی عدم القضاء مع عدم فعلها ثلاثاً ، وأنت خبیر بأنّ الخبر الثانی مفاده عدم القضاء ، والقضاء عند المحققین إنّما هو بأمر جدید ، فلو فرض أنّ فعل المغرب علی الوجه المذکور باطل لا مانع من عدم وجوب القضاء إلاّ ما ذکره الشیخ من الإجماع ، وعلی هذا فکان الأولی أن یذکر فی قضاء الصلوات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أیّده الله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احتمل أن یکون السؤال بعد أن توفّت علی هذا الاعتقاد ولم یظهر لها فی حیاتها غیر ذلک ، أو أنّها کانت علی مذهب مخالف الحق فلا یقبل القضاء منها ومع الإیمان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نوافل الصلاة فی السفر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رحمة الله عن أحمد بن محمد ، عن أبیه ، عن محمد بن الحسن الصفار ، عن أحمد بن محمد بن عیسی ، عن الحسن بن محبوب وعلی ابن الحکم جمیعاً ، عن أبی یحیی الخیّاط </w:t>
      </w:r>
      <w:r>
        <w:rPr>
          <w:rStyle w:val="FootnoteAnchor"/>
          <w:rtl w:val="true"/>
        </w:rPr>
        <w:footnoteReference w:id="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النافلة بالنهار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لو صلحت </w:t>
      </w:r>
      <w:r>
        <w:rPr>
          <w:rStyle w:val="FootnoteAnchor"/>
          <w:rtl w:val="true"/>
        </w:rPr>
        <w:footnoteReference w:id="82"/>
      </w:r>
      <w:r>
        <w:rPr>
          <w:rFonts w:ascii="IRNazanin" w:hAnsi="IRNazanin" w:eastAsia="IRNazanin"/>
          <w:color w:val="111111"/>
          <w:sz w:val="28"/>
          <w:sz w:val="28"/>
          <w:szCs w:val="28"/>
          <w:rtl w:val="true"/>
          <w:lang w:bidi="fa-IR"/>
        </w:rPr>
        <w:t xml:space="preserve">النافلة فی السفر تمّت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أحمد بن محمد بن عیسی ، عن علی بن أشیم ، عن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التطوّع بالنهار</w:t>
      </w:r>
    </w:p>
    <w:p>
      <w:pPr>
        <w:pStyle w:val="Heading4"/>
        <w:numPr>
          <w:ilvl w:val="3"/>
          <w:numId w:val="1"/>
        </w:numPr>
        <w:rPr/>
      </w:pPr>
      <w:bookmarkStart w:id="54" w:name="__RefHeading___Toc272894_2142443653"/>
      <w:bookmarkStart w:id="55" w:name="_Toc22"/>
      <w:bookmarkEnd w:id="54"/>
      <w:r>
        <w:rPr>
          <w:rtl w:val="true"/>
        </w:rPr>
        <w:t>توجیه ما دل علی عدم القضاء علی من صلّی المغرب رکعتین فی السفر</w:t>
      </w:r>
      <w:bookmarkEnd w:id="55"/>
    </w:p>
    <w:p>
      <w:pPr>
        <w:pStyle w:val="Heading3"/>
        <w:numPr>
          <w:ilvl w:val="2"/>
          <w:numId w:val="1"/>
        </w:numPr>
        <w:rPr/>
      </w:pPr>
      <w:bookmarkStart w:id="56" w:name="__RefHeading___Toc272896_2142443653"/>
      <w:bookmarkStart w:id="57" w:name="_Toc23"/>
      <w:bookmarkEnd w:id="56"/>
      <w:r>
        <w:rPr>
          <w:rtl w:val="true"/>
        </w:rPr>
        <w:t>نوافل الصلاة فی السفر بالنهار</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272898_2142443653"/>
      <w:bookmarkStart w:id="59" w:name="_Toc24"/>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وأنا فی السفر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تقضی صلاة اللیل بالنهار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السفر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صلاة النهار التی أُصلّیها فی الحضر أقضیها بالنهار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أقضیها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الحسین بن سعید ، عن محمد بن أبی عمیر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صلاة النهار باللیل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صلاة النهار باللیل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یطیق وأنت لا تطیق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الحسن بن محبوب ، عن حنّان بن سدیر ، عن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یقضی فی السفر نوافل النهار باللیل ولا یتم صلاة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محمولاً علی رفع الحرج لمن یصلّی باللیل ما فاته بالنهار ، وإن لم یکن ذلک مستحبّاً ، یدل علی ذلک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فضالة ، عن الحسین بن عثمان ، عن ابن مسکان ، عن عمر بن حنظلة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سألتک عن قضاء صلاة النهار باللیل فی السفر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تقضیها ، وسألک أصحابنا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اقضوا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 وإنی أکره أن أقول لهم لا تصلّوا ، والله ما ذاک علیهم </w:t>
      </w:r>
      <w:r>
        <w:rPr>
          <w:rFonts w:eastAsia="IRNazanin" w:cs="IRNazanin"/>
          <w:color w:val="111111"/>
          <w:sz w:val="28"/>
          <w:szCs w:val="28"/>
          <w:rtl w:val="true"/>
          <w:lang w:bidi="fa-IR"/>
        </w:rPr>
        <w:t xml:space="preserve">». </w:t>
      </w:r>
      <w:bookmarkStart w:id="60" w:name="pg15034_153544"/>
    </w:p>
    <w:p>
      <w:pPr>
        <w:pStyle w:val="BookText"/>
        <w:rPr/>
      </w:pPr>
      <w:bookmarkEnd w:id="60"/>
      <w:r>
        <w:rPr>
          <w:rFonts w:ascii="IRNazanin" w:hAnsi="IRNazanin" w:eastAsia="IRNazanin"/>
          <w:color w:val="111111"/>
          <w:sz w:val="28"/>
          <w:sz w:val="28"/>
          <w:szCs w:val="28"/>
          <w:rtl w:val="true"/>
          <w:lang w:bidi="fa-IR"/>
        </w:rPr>
        <w:t xml:space="preserve">والوجه الآخر أن یکون الخبران توجّها إلی من فاتته صلاة النوافل فی الحضر بأن یکون قد دخل علیه وقتها قبل أن یخرج ولم یصلّها فکان علیه قضاؤها فیما بعد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الحسن بن علی بن فضال ، عن عمرو </w:t>
      </w:r>
      <w:r>
        <w:rPr>
          <w:rStyle w:val="FootnoteAnchor"/>
          <w:rtl w:val="true"/>
        </w:rPr>
        <w:footnoteReference w:id="85"/>
      </w:r>
      <w:r>
        <w:rPr>
          <w:rFonts w:ascii="IRNazanin" w:hAnsi="IRNazanin" w:eastAsia="IRNazanin"/>
          <w:color w:val="111111"/>
          <w:sz w:val="28"/>
          <w:sz w:val="28"/>
          <w:szCs w:val="28"/>
          <w:rtl w:val="true"/>
          <w:lang w:bidi="fa-IR"/>
        </w:rPr>
        <w:t xml:space="preserve">بن سعید ، عن مصدّق بن صدقة ، عن عمّار بن موسی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إذا زالت الشمس وهو فی منزله ثم یخرج فی سفر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بالزوال فیصلّیها ثم یصلّی الاولی بتقصیر رکعتین ، لأنّه خرج من منزله قبل أن تحضر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فإن خرج بعد ما حضرت الاولی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الأُولی أربع رکعات ، ثم یصلّی بعد النوافل ثمان رکعات ، لأنّه خرج من منزله بعد ما حضرت الأُولی ، فإذا حضرت العصر صلّی العصر بتقصیر وهی رکعتان ، لأنّه خرج فی السفر قبل أن یحضر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یحیی الخیّاط وهو مذکور فی النجاشی </w:t>
      </w:r>
      <w:r>
        <w:rPr>
          <w:rStyle w:val="FootnoteAnchor"/>
          <w:rtl w:val="true"/>
        </w:rPr>
        <w:footnoteReference w:id="86"/>
      </w:r>
      <w:r>
        <w:rPr>
          <w:rFonts w:ascii="IRNazanin" w:hAnsi="IRNazanin" w:eastAsia="IRNazanin"/>
          <w:color w:val="111111"/>
          <w:sz w:val="28"/>
          <w:sz w:val="28"/>
          <w:szCs w:val="28"/>
          <w:rtl w:val="true"/>
          <w:lang w:bidi="fa-IR"/>
        </w:rPr>
        <w:t xml:space="preserve">والفهرست مهملاً </w:t>
      </w:r>
      <w:r>
        <w:rPr>
          <w:rStyle w:val="FootnoteAnchor"/>
          <w:rtl w:val="true"/>
        </w:rPr>
        <w:footnoteReference w:id="87"/>
      </w:r>
      <w:r>
        <w:rPr>
          <w:rFonts w:ascii="IRNazanin" w:hAnsi="IRNazanin" w:eastAsia="IRNazanin"/>
          <w:color w:val="111111"/>
          <w:sz w:val="28"/>
          <w:sz w:val="28"/>
          <w:szCs w:val="28"/>
          <w:rtl w:val="true"/>
          <w:lang w:bidi="fa-IR"/>
        </w:rPr>
        <w:t xml:space="preserve">، وفی الفهرست أنّ الراوی عنه الحسن بن محبوب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أشیم وهو علی بن أحمد بن أشیم ، وقد قال</w:t>
      </w:r>
    </w:p>
    <w:p>
      <w:pPr>
        <w:pStyle w:val="Heading4"/>
        <w:numPr>
          <w:ilvl w:val="3"/>
          <w:numId w:val="1"/>
        </w:numPr>
        <w:rPr/>
      </w:pPr>
      <w:bookmarkStart w:id="61" w:name="__RefHeading___Toc272900_2142443653"/>
      <w:bookmarkStart w:id="62" w:name="_Toc25"/>
      <w:bookmarkEnd w:id="61"/>
      <w:r>
        <w:rPr>
          <w:rtl w:val="true"/>
        </w:rPr>
        <w:t xml:space="preserve">أبو یحیی الخیاط </w:t>
      </w:r>
      <w:r>
        <w:rPr>
          <w:rtl w:val="true"/>
        </w:rPr>
        <w:t xml:space="preserve">( </w:t>
      </w:r>
      <w:r>
        <w:rPr>
          <w:rtl w:val="true"/>
        </w:rPr>
        <w:t>الحنّاط</w:t>
      </w:r>
      <w:r>
        <w:rPr>
          <w:rtl w:val="true"/>
        </w:rPr>
        <w:t xml:space="preserve">) </w:t>
      </w:r>
      <w:r>
        <w:rPr>
          <w:rtl w:val="true"/>
        </w:rPr>
        <w:t>مهمل</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272902_2142443653"/>
      <w:bookmarkStart w:id="64" w:name="_Toc26"/>
      <w:bookmarkEnd w:id="63"/>
      <w:r>
        <w:rPr>
          <w:rtl w:val="true"/>
        </w:rPr>
        <w:t>بحث حول علی بن أشیم</w:t>
      </w:r>
      <w:bookmarkStart w:id="65" w:name="pg15034_153545"/>
      <w:bookmarkEnd w:id="64"/>
    </w:p>
    <w:p>
      <w:pPr>
        <w:pStyle w:val="BookText"/>
        <w:rPr/>
      </w:pPr>
      <w:bookmarkEnd w:id="65"/>
      <w:r>
        <w:rPr>
          <w:rFonts w:ascii="IRNazanin" w:hAnsi="IRNazanin" w:eastAsia="IRNazanin"/>
          <w:color w:val="111111"/>
          <w:sz w:val="28"/>
          <w:sz w:val="28"/>
          <w:szCs w:val="28"/>
          <w:rtl w:val="true"/>
          <w:lang w:bidi="fa-IR"/>
        </w:rPr>
        <w:t xml:space="preserve">الشیخ فی رجال الرضا علیه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ذکر ذلک ، وزاد أن أشیم بفتح الهمزة وسکون الشین المعجمة وفتح الیاء المثناة تحت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داود ضبطه بغیر هذا </w:t>
      </w:r>
      <w:r>
        <w:rPr>
          <w:rStyle w:val="FootnoteAnchor"/>
          <w:rtl w:val="true"/>
        </w:rPr>
        <w:footnoteReference w:id="91"/>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حنان ، وقد تقدّم </w:t>
      </w:r>
      <w:r>
        <w:rPr>
          <w:rStyle w:val="FootnoteAnchor"/>
          <w:rtl w:val="true"/>
        </w:rPr>
        <w:footnoteReference w:id="92"/>
      </w:r>
      <w:r>
        <w:rPr>
          <w:rFonts w:ascii="IRNazanin" w:hAnsi="IRNazanin" w:eastAsia="IRNazanin"/>
          <w:color w:val="111111"/>
          <w:sz w:val="28"/>
          <w:sz w:val="28"/>
          <w:szCs w:val="28"/>
          <w:rtl w:val="true"/>
          <w:lang w:bidi="fa-IR"/>
        </w:rPr>
        <w:t>عن قریب ، وسدیر فیه کلام ، والمرجع إلی عدم ثبوت ما یعتدّ به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 بن حنظلة ولم نعلم من حاله ما یفید توثیقاً ولا مدحاً یعتدّ به ، وما قاله جدّی قدس سره فی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الأصحاب لم ینصّوا علیه بتوثیق ولا مدح وأنّه عرف توثیقه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بمأخذه ، وقد رأینا له فی أوائل الخلاصة أنّ وجه توثیق عمر بن حنظلة قوله علیه السلام فی حدیث فی المواقیت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یعنی عمر بن حنظلة لا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ضعیف ، وعلی تقدیر الصحة فالتوثیق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له فی الروضة حاشیة علی عمر بن حنظلة 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التوثیق من الخبر ، ثم ضرب علی ذلک وجعل عوضها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أنّ الخبر لیس هو المأخذ ، وذلک غیر بعید ؛ لأنّ هذا أمر لا یختلج فی بال آحاد الناس فکیف مثله ، وما کتبه فی الخلاصة کأنه فی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الطریق إلی أحمد بن الحسن غیر مذکور فی</w:t>
      </w:r>
    </w:p>
    <w:p>
      <w:pPr>
        <w:pStyle w:val="Heading4"/>
        <w:numPr>
          <w:ilvl w:val="3"/>
          <w:numId w:val="1"/>
        </w:numPr>
        <w:rPr/>
      </w:pPr>
      <w:bookmarkStart w:id="66" w:name="__RefHeading___Toc272904_2142443653"/>
      <w:bookmarkStart w:id="67" w:name="_Toc27"/>
      <w:bookmarkEnd w:id="66"/>
      <w:r>
        <w:rPr>
          <w:rtl w:val="true"/>
        </w:rPr>
        <w:t>إشارة إلی حال سدیر</w:t>
      </w:r>
      <w:bookmarkEnd w:id="67"/>
    </w:p>
    <w:p>
      <w:pPr>
        <w:pStyle w:val="Heading4"/>
        <w:numPr>
          <w:ilvl w:val="3"/>
          <w:numId w:val="1"/>
        </w:numPr>
        <w:rPr/>
      </w:pPr>
      <w:bookmarkStart w:id="68" w:name="__RefHeading___Toc272906_2142443653"/>
      <w:bookmarkStart w:id="69" w:name="_Toc28"/>
      <w:bookmarkEnd w:id="68"/>
      <w:r>
        <w:rPr>
          <w:rtl w:val="true"/>
        </w:rPr>
        <w:t>بحث حول عمر بن حنظلة</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272908_2142443653"/>
      <w:bookmarkStart w:id="71" w:name="_Toc29"/>
      <w:bookmarkEnd w:id="70"/>
      <w:r>
        <w:rPr>
          <w:rtl w:val="true"/>
        </w:rPr>
        <w:t>الطریق إلی أحمد بن الحسن غیر مذکور فی المشیخة</w:t>
      </w:r>
      <w:bookmarkStart w:id="72" w:name="pg15034_153546"/>
      <w:bookmarkEnd w:id="71"/>
    </w:p>
    <w:p>
      <w:pPr>
        <w:pStyle w:val="BookText"/>
        <w:rPr/>
      </w:pPr>
      <w:bookmarkEnd w:id="72"/>
      <w:r>
        <w:rPr>
          <w:rFonts w:ascii="IRNazanin" w:hAnsi="IRNazanin" w:eastAsia="IRNazanin"/>
          <w:color w:val="111111"/>
          <w:sz w:val="28"/>
          <w:sz w:val="28"/>
          <w:szCs w:val="28"/>
          <w:rtl w:val="true"/>
          <w:lang w:bidi="fa-IR"/>
        </w:rPr>
        <w:t>المشیخة ، وأحمد ومن معه قد تکرّر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نفی النوافل المرتّبة فی السفر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وما تضمّنه من جواز قضاء صلاة اللیل محتمل لأن یراد به صلاة اللیل المعلومة ، واحتمال ما یتناول نافلة المغرب ممکن علی بُعدٍ ، وربما یقرب احتمال صلاة اللیل لما فات حضراً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محتمل احتمالاً ظاهراً لأنّ یراد قضاء ما فاته حضراً من نوافل النهار ، ویحتمل علی بُعدٍ أن یراد بالقضاء الفعل ویراد بالتی یصلّیها فی الحضر النوافل الراتبة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الأوّل یفید عدم فعله علیه السلام للقضاء ، وهو إمّا للمرجوحیّة کما یستفاد من جوهر اللفظ ، وإمّا للمنع مطلقا فلا یکون مشروعاً ، وفیه ما لا یخفی ، وربما یؤیّد الاحتمال الثانی ما فی الخبر الأوّل من ظاهر السؤال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فیه دلالة علی مشروعیة قضاء صلاة النهار لیلاً فی السفر ، ولو حمل علی قضاء صلاة النهار الفائتة فی الحضر کان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تأیید لما قلناه فی الثالث ، 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الحرج وإن لم یکن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 فإنّ العبادة کیف تکون غیر مستحبّة ولا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یتأکّد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وجه ، إلاّ أنّ ظاهر خبر سُدیر الاستمرار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272910_2142443653"/>
      <w:bookmarkStart w:id="74" w:name="_Toc30"/>
      <w:bookmarkEnd w:id="73"/>
      <w:r>
        <w:rPr>
          <w:rtl w:val="true"/>
        </w:rPr>
        <w:t>حکم النوافل المرتّبة فی السفر نهاراً وقضائها</w:t>
      </w:r>
      <w:bookmarkStart w:id="75" w:name="pg15034_153547"/>
      <w:bookmarkEnd w:id="74"/>
    </w:p>
    <w:p>
      <w:pPr>
        <w:pStyle w:val="BookText"/>
        <w:rPr/>
      </w:pPr>
      <w:bookmarkEnd w:id="75"/>
      <w:r>
        <w:rPr>
          <w:rFonts w:ascii="IRNazanin" w:hAnsi="IRNazanin" w:eastAsia="IRNazanin"/>
          <w:color w:val="111111"/>
          <w:sz w:val="28"/>
          <w:sz w:val="28"/>
          <w:szCs w:val="28"/>
          <w:rtl w:val="true"/>
          <w:lang w:bidi="fa-IR"/>
        </w:rPr>
        <w:t xml:space="preserve">من الإمام علیه السلام علی القضاء ، فلو لم یکن مؤکّداً ما وقع ذلک إلاّ بنوع من التوجیه مکلف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الشیخ من الخبر الدال علی مدّعاه فیه دلالة علی أن العبادة سائغة بقصد القضاء ، وإذا ساغت کانت مستحبة ، لکن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ذاک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المرام </w:t>
      </w:r>
      <w:r>
        <w:rPr>
          <w:rStyle w:val="FootnoteAnchor"/>
          <w:rtl w:val="true"/>
        </w:rPr>
        <w:footnoteReference w:id="95"/>
      </w:r>
      <w:r>
        <w:rPr>
          <w:rFonts w:ascii="IRNazanin" w:hAnsi="IRNazanin" w:eastAsia="IRNazanin"/>
          <w:color w:val="111111"/>
          <w:sz w:val="28"/>
          <w:sz w:val="28"/>
          <w:szCs w:val="28"/>
          <w:rtl w:val="true"/>
          <w:lang w:bidi="fa-IR"/>
        </w:rPr>
        <w:t>، والظاهر منه ما ذاک علیهم بموظّف ، وذلک ینافی الاستحباب ، ولو حمل علی أنّ ما ذاک علیهم بموظّف مؤکّداً لکان الجواب منه علیه السلام بهذا النحو ، 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الآخر فهو من الغرابة بمکان ؛ لأنّ الکلام فی قضاء نوافل النهار باللیل ؛ وأین هذا من مدلول الخبر؟ کما یعلم بأیسر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المتأخّرین ما یعطی احتمال کون ترک النافلة فی السفر رخصة لا عزیمة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وجه ، وربما حمل علی التقیّة ما دلّ علی الفعل ، وقد ذکرنا فی حاشیة التهذیب کلاماً علی ما وجّه به الشیخ الأخبار هناک ، فمن أراده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المسافة التی یجب فیها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عن محمد بن علی بن محبوب ، عن أحمد بن محمد ، عن</w:t>
      </w:r>
    </w:p>
    <w:p>
      <w:pPr>
        <w:pStyle w:val="Heading3"/>
        <w:numPr>
          <w:ilvl w:val="2"/>
          <w:numId w:val="1"/>
        </w:numPr>
        <w:rPr/>
      </w:pPr>
      <w:bookmarkStart w:id="76" w:name="__RefHeading___Toc272912_2142443653"/>
      <w:bookmarkStart w:id="77" w:name="_Toc31"/>
      <w:bookmarkEnd w:id="76"/>
      <w:r>
        <w:rPr>
          <w:rtl w:val="true"/>
        </w:rPr>
        <w:t>مقدار المسافة التی یجب فیها التقصیر</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272914_2142443653"/>
      <w:bookmarkStart w:id="79" w:name="_Toc32"/>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 xml:space="preserve">الحسین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المسافر فی کم یقصّر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مسیرة یوم ، وذلک بریدان ، وهما ثمانیة فراسخ ، ومن سافر قصّر الصلاة وأفطر إلاّ أن یکون رجلاً مشیّعاً لسلطان جائر ، أو خرج إلی صید ، أو إلی قریة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مسیره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یوم یبیت إلی أهله لا یقصّر ولا یفطر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 عن أحمد بن محمد بن عیسی ، عن علی بن الحکم ، عن عبد الله بن یحیی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التقصیر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فی برید أربع وعشرون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علی بن محمد بن الزبیر ، عن علی بن الحسن بن فضال ، عن عبد الرحمن بن أبی نجران ، عن صفوان بن یحیی ، عن 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التقصیر حدّه أربعة وعشرون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 عن عاصم بن حمید ، 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یقصر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بیاض یوم </w:t>
      </w:r>
      <w:r>
        <w:rPr>
          <w:rStyle w:val="FootnoteAnchor"/>
          <w:rtl w:val="true"/>
        </w:rPr>
        <w:footnoteReference w:id="100"/>
      </w:r>
      <w:r>
        <w:rPr>
          <w:rFonts w:ascii="IRNazanin" w:hAnsi="IRNazanin" w:eastAsia="IRNazanin"/>
          <w:color w:val="111111"/>
          <w:sz w:val="28"/>
          <w:sz w:val="28"/>
          <w:szCs w:val="28"/>
          <w:rtl w:val="true"/>
          <w:lang w:bidi="fa-IR"/>
        </w:rPr>
        <w:t xml:space="preserve">وبریدین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قدّمناه </w:t>
      </w:r>
      <w:r>
        <w:rPr>
          <w:rStyle w:val="FootnoteAnchor"/>
          <w:rtl w:val="true"/>
        </w:rPr>
        <w:footnoteReference w:id="101"/>
      </w:r>
      <w:r>
        <w:rPr>
          <w:rFonts w:ascii="IRNazanin" w:hAnsi="IRNazanin" w:eastAsia="IRNazanin"/>
          <w:color w:val="111111"/>
          <w:sz w:val="28"/>
          <w:sz w:val="28"/>
          <w:szCs w:val="28"/>
          <w:rtl w:val="true"/>
          <w:lang w:bidi="fa-IR"/>
        </w:rPr>
        <w:t xml:space="preserve">، والحسین هو ابن سعید والحسن </w:t>
      </w:r>
      <w:bookmarkStart w:id="80" w:name="pg15034_153549"/>
    </w:p>
    <w:p>
      <w:pPr>
        <w:pStyle w:val="BookText"/>
        <w:rPr/>
      </w:pPr>
      <w:bookmarkEnd w:id="80"/>
      <w:r>
        <w:rPr>
          <w:rFonts w:ascii="IRNazanin" w:hAnsi="IRNazanin" w:eastAsia="IRNazanin"/>
          <w:color w:val="111111"/>
          <w:sz w:val="28"/>
          <w:sz w:val="28"/>
          <w:szCs w:val="28"/>
          <w:rtl w:val="true"/>
          <w:lang w:bidi="fa-IR"/>
        </w:rPr>
        <w:t>أخوه ، لأنّ الحسین یروی عن زرعة بواسطة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یحیی الکاهلی وقد قدّمنا أیضاً القول فیه </w:t>
      </w:r>
      <w:r>
        <w:rPr>
          <w:rStyle w:val="FootnoteAnchor"/>
          <w:rtl w:val="true"/>
        </w:rPr>
        <w:footnoteReference w:id="102"/>
      </w:r>
      <w:r>
        <w:rPr>
          <w:rFonts w:ascii="IRNazanin" w:hAnsi="IRNazanin" w:eastAsia="IRNazanin"/>
          <w:color w:val="111111"/>
          <w:sz w:val="28"/>
          <w:sz w:val="28"/>
          <w:szCs w:val="28"/>
          <w:rtl w:val="true"/>
          <w:lang w:bidi="fa-IR"/>
        </w:rPr>
        <w:t xml:space="preserve">، وأن </w:t>
      </w:r>
      <w:r>
        <w:rPr>
          <w:rStyle w:val="FootnoteAnchor"/>
          <w:rtl w:val="true"/>
        </w:rPr>
        <w:footnoteReference w:id="103"/>
      </w:r>
      <w:r>
        <w:rPr>
          <w:rFonts w:ascii="IRNazanin" w:hAnsi="IRNazanin" w:eastAsia="IRNazanin"/>
          <w:color w:val="111111"/>
          <w:sz w:val="28"/>
          <w:sz w:val="28"/>
          <w:szCs w:val="28"/>
          <w:rtl w:val="true"/>
          <w:lang w:bidi="fa-IR"/>
        </w:rPr>
        <w:t xml:space="preserve">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104"/>
      </w:r>
      <w:r>
        <w:rPr>
          <w:rFonts w:ascii="IRNazanin" w:hAnsi="IRNazanin" w:eastAsia="IRNazanin"/>
          <w:color w:val="111111"/>
          <w:sz w:val="28"/>
          <w:sz w:val="28"/>
          <w:szCs w:val="28"/>
          <w:rtl w:val="true"/>
          <w:lang w:bidi="fa-IR"/>
        </w:rPr>
        <w:t xml:space="preserve">کان وجهاً عند أبی الحسن علیه السلام </w:t>
      </w:r>
      <w:r>
        <w:rPr>
          <w:rStyle w:val="FootnoteAnchor"/>
          <w:rtl w:val="true"/>
        </w:rPr>
        <w:footnoteReference w:id="105"/>
      </w:r>
      <w:r>
        <w:rPr>
          <w:rFonts w:ascii="IRNazanin" w:hAnsi="IRNazanin" w:eastAsia="IRNazanin"/>
          <w:color w:val="111111"/>
          <w:sz w:val="28"/>
          <w:sz w:val="28"/>
          <w:szCs w:val="28"/>
          <w:rtl w:val="true"/>
          <w:lang w:bidi="fa-IR"/>
        </w:rPr>
        <w:t>، والرجال الباقون معروفو الحال أیضاً بما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التقصیر فی مسیرة یوم وذلک بریدان ، وهو یقتضی بظاهره أن یکون مسیرة الیوم یشترط فیه البریدان ، والذی علیه الأصحاب الذین رأینا کلامهم اعتبار أحد الأمرین ، والروایة الأخیرة </w:t>
      </w:r>
      <w:r>
        <w:rPr>
          <w:rStyle w:val="FootnoteAnchor"/>
          <w:rtl w:val="true"/>
        </w:rPr>
        <w:footnoteReference w:id="106"/>
      </w:r>
      <w:r>
        <w:rPr>
          <w:rFonts w:ascii="IRNazanin" w:hAnsi="IRNazanin" w:eastAsia="IRNazanin"/>
          <w:color w:val="111111"/>
          <w:sz w:val="28"/>
          <w:sz w:val="28"/>
          <w:szCs w:val="28"/>
          <w:rtl w:val="true"/>
          <w:lang w:bidi="fa-IR"/>
        </w:rPr>
        <w:t xml:space="preserve">صریحة فیه ، وکذلک </w:t>
      </w:r>
      <w:r>
        <w:rPr>
          <w:rStyle w:val="FootnoteAnchor"/>
          <w:rtl w:val="true"/>
        </w:rPr>
        <w:footnoteReference w:id="107"/>
      </w:r>
      <w:r>
        <w:rPr>
          <w:rFonts w:ascii="IRNazanin" w:hAnsi="IRNazanin" w:eastAsia="IRNazanin"/>
          <w:color w:val="111111"/>
          <w:sz w:val="28"/>
          <w:sz w:val="28"/>
          <w:szCs w:val="28"/>
          <w:rtl w:val="true"/>
          <w:lang w:bidi="fa-IR"/>
        </w:rPr>
        <w:t xml:space="preserve">فی صحیحتی أبی أیوب وابن یقطین ، ویمکن 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بریدان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یوافق ما ذکرناه ، بأن تکون الإشارة إلی أنّ التقصیر فی مسیرة یوم هو التقصیر فی البریدین ، بمعنی أنّهما واحد فی سبب وجوب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الأصحاب من أنّ المسافة لو اعتبرت بهما واختلفا فهل یعتبر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 أو تقدّم المسیر لأنّه أضبط؟ قد یظن من</w:t>
      </w:r>
    </w:p>
    <w:p>
      <w:pPr>
        <w:pStyle w:val="Heading4"/>
        <w:numPr>
          <w:ilvl w:val="3"/>
          <w:numId w:val="1"/>
        </w:numPr>
        <w:rPr/>
      </w:pPr>
      <w:bookmarkStart w:id="81" w:name="__RefHeading___Toc272916_2142443653"/>
      <w:bookmarkStart w:id="82" w:name="_Toc33"/>
      <w:bookmarkEnd w:id="81"/>
      <w:r>
        <w:rPr>
          <w:rtl w:val="true"/>
        </w:rPr>
        <w:t>عبد الله بن یحیی الکاهلی ممدوح</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272918_2142443653"/>
      <w:bookmarkStart w:id="84" w:name="_Toc34"/>
      <w:bookmarkEnd w:id="83"/>
      <w:r>
        <w:rPr>
          <w:rtl w:val="true"/>
        </w:rPr>
        <w:t>مقدار المسافة مسیرة یوم وهی بریدان</w:t>
      </w:r>
      <w:bookmarkStart w:id="85" w:name="pg15034_153550"/>
      <w:bookmarkEnd w:id="84"/>
    </w:p>
    <w:p>
      <w:pPr>
        <w:pStyle w:val="BookText"/>
        <w:rPr/>
      </w:pPr>
      <w:bookmarkEnd w:id="85"/>
      <w:r>
        <w:rPr>
          <w:rFonts w:ascii="IRNazanin" w:hAnsi="IRNazanin" w:eastAsia="IRNazanin"/>
          <w:color w:val="111111"/>
          <w:sz w:val="28"/>
          <w:sz w:val="28"/>
          <w:szCs w:val="28"/>
          <w:rtl w:val="true"/>
          <w:lang w:bidi="fa-IR"/>
        </w:rPr>
        <w:t xml:space="preserve">هذه الروایة لو صلحت للاعتماد نوع دلالة علی ترجیح التقدیر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علی السیر ، کما ینقل عن الشهید رحمه الله فی الذکری أنّ کلامه یلوح منه ترجیح التقدیر </w:t>
      </w:r>
      <w:r>
        <w:rPr>
          <w:rStyle w:val="FootnoteAnchor"/>
          <w:rtl w:val="true"/>
        </w:rPr>
        <w:footnoteReference w:id="109"/>
      </w:r>
      <w:r>
        <w:rPr>
          <w:rFonts w:ascii="IRNazanin" w:hAnsi="IRNazanin" w:eastAsia="IRNazanin"/>
          <w:color w:val="111111"/>
          <w:sz w:val="28"/>
          <w:sz w:val="28"/>
          <w:szCs w:val="28"/>
          <w:rtl w:val="true"/>
          <w:lang w:bidi="fa-IR"/>
        </w:rPr>
        <w:t>، وربما وجّه ما احتمله بأنّ التقدیر تحقیق لا تقریب ، لکن لا یخفی أنّ الروایة بظاهرها تفید لزوم اعتبار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والمذکور فی کلام من ذکرناه أنّه لو اعتبرت المسافة بهما واختلف ، وحینئذ فالخبر فی جهة 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مسیر الیوم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یوم الصوم </w:t>
      </w:r>
      <w:r>
        <w:rPr>
          <w:rStyle w:val="FootnoteAnchor"/>
          <w:rtl w:val="true"/>
        </w:rPr>
        <w:footnoteReference w:id="110"/>
      </w:r>
      <w:r>
        <w:rPr>
          <w:rFonts w:ascii="IRNazanin" w:hAnsi="IRNazanin" w:eastAsia="IRNazanin"/>
          <w:color w:val="111111"/>
          <w:sz w:val="28"/>
          <w:sz w:val="28"/>
          <w:szCs w:val="28"/>
          <w:rtl w:val="true"/>
          <w:lang w:bidi="fa-IR"/>
        </w:rPr>
        <w:t xml:space="preserve">، کما یدل علیه الخبر الرابع وخبر أبی أیوب الآتی ، حیث قال علیه السلام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یوم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واعتبر المحقق </w:t>
      </w:r>
      <w:r>
        <w:rPr>
          <w:rStyle w:val="FootnoteAnchor"/>
          <w:rtl w:val="true"/>
        </w:rPr>
        <w:footnoteReference w:id="112"/>
      </w:r>
      <w:r>
        <w:rPr>
          <w:rFonts w:ascii="Amiri" w:hAnsi="Amiri" w:eastAsia="Amiri" w:cs="Amiri"/>
          <w:color w:val="111111"/>
          <w:sz w:val="28"/>
          <w:sz w:val="28"/>
          <w:szCs w:val="28"/>
          <w:rtl w:val="true"/>
          <w:lang w:bidi="ar-SA"/>
        </w:rPr>
        <w:t xml:space="preserve">والعلاّمة </w:t>
      </w:r>
      <w:r>
        <w:rPr>
          <w:rStyle w:val="FootnoteAnchor"/>
          <w:rtl w:val="true"/>
        </w:rPr>
        <w:footnoteReference w:id="113"/>
      </w:r>
      <w:r>
        <w:rPr>
          <w:rFonts w:ascii="IRNazanin" w:hAnsi="IRNazanin" w:eastAsia="IRNazanin"/>
          <w:color w:val="111111"/>
          <w:sz w:val="28"/>
          <w:sz w:val="28"/>
          <w:szCs w:val="28"/>
          <w:rtl w:val="true"/>
          <w:lang w:bidi="fa-IR"/>
        </w:rPr>
        <w:t>مسیر الإبل السیر العام ، وربما کان الوجه فیه أنّه الغالب فیحمل علیه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للکاهلی معدودة من الحسن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یوضع التقصیر علی البغلة السفواء والدابّة الناجیة وإنّما وضع علی سیر القطار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سفواء بالسین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سریعة </w:t>
      </w:r>
      <w:r>
        <w:rPr>
          <w:rStyle w:val="FootnoteAnchor"/>
          <w:rtl w:val="true"/>
        </w:rPr>
        <w:footnoteReference w:id="115"/>
      </w:r>
      <w:r>
        <w:rPr>
          <w:rFonts w:ascii="IRNazanin" w:hAnsi="IRNazanin" w:eastAsia="IRNazanin"/>
          <w:color w:val="111111"/>
          <w:sz w:val="28"/>
          <w:sz w:val="28"/>
          <w:szCs w:val="28"/>
          <w:rtl w:val="true"/>
          <w:lang w:bidi="fa-IR"/>
        </w:rPr>
        <w:t xml:space="preserve">، والناجیة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السریعة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لعبد الرحمن بن الحجاج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أدنی ما یقصر</w:t>
      </w:r>
    </w:p>
    <w:p>
      <w:pPr>
        <w:pStyle w:val="Heading4"/>
        <w:numPr>
          <w:ilvl w:val="3"/>
          <w:numId w:val="1"/>
        </w:numPr>
        <w:rPr/>
      </w:pPr>
      <w:bookmarkStart w:id="86" w:name="__RefHeading___Toc272920_2142443653"/>
      <w:bookmarkStart w:id="87" w:name="_Toc35"/>
      <w:bookmarkEnd w:id="86"/>
      <w:r>
        <w:rPr>
          <w:rtl w:val="true"/>
        </w:rPr>
        <w:t>ما المراد بمسیر الیوم؟</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272922_2142443653"/>
      <w:bookmarkStart w:id="89" w:name="_Toc36"/>
      <w:bookmarkEnd w:id="88"/>
      <w:r>
        <w:rPr>
          <w:rtl w:val="true"/>
        </w:rPr>
        <w:t>معنی السفواء والناجیة</w:t>
      </w:r>
      <w:bookmarkStart w:id="90" w:name="pg15034_153551"/>
      <w:bookmarkEnd w:id="89"/>
    </w:p>
    <w:p>
      <w:pPr>
        <w:pStyle w:val="BookText"/>
        <w:rPr/>
      </w:pPr>
      <w:bookmarkEnd w:id="90"/>
      <w:r>
        <w:rPr>
          <w:rFonts w:ascii="IRNazanin" w:hAnsi="IRNazanin" w:eastAsia="IRNazanin"/>
          <w:color w:val="111111"/>
          <w:sz w:val="28"/>
          <w:sz w:val="28"/>
          <w:szCs w:val="28"/>
          <w:rtl w:val="true"/>
          <w:lang w:bidi="fa-IR"/>
        </w:rPr>
        <w:t xml:space="preserve">فیه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السنة ببیاض </w:t>
      </w:r>
      <w:r>
        <w:rPr>
          <w:rStyle w:val="FootnoteAnchor"/>
          <w:rtl w:val="true"/>
        </w:rPr>
        <w:footnoteReference w:id="117"/>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بیاض الیوم یختلف فیسیر الرجل خمسة عشر فرسخاً فی یوم ویسیر الآخر أربعة فراسخ خمسة فراسخ فی یوم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لیس إلی ذلک ینظر ، أما رأیت سیر هذه الأثقال من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إلی أربعة وعشرین میلاً تکون ثمانیة فراسخ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کما تری لها دلالة علی نحو المبحوث عنها ، والتوجیه فیها لو صحّت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اعتبر جدّی قدس سره اعتدال الوقت والمکان والسیر </w:t>
      </w:r>
      <w:r>
        <w:rPr>
          <w:rStyle w:val="FootnoteAnchor"/>
          <w:rtl w:val="true"/>
        </w:rPr>
        <w:footnoteReference w:id="119"/>
      </w:r>
      <w:r>
        <w:rPr>
          <w:rFonts w:ascii="IRNazanin" w:hAnsi="IRNazanin" w:eastAsia="IRNazanin"/>
          <w:color w:val="111111"/>
          <w:sz w:val="28"/>
          <w:sz w:val="28"/>
          <w:szCs w:val="28"/>
          <w:rtl w:val="true"/>
          <w:lang w:bidi="fa-IR"/>
        </w:rPr>
        <w:t>، والنصوص المعتبرة مطلقة بالنسبة إلی المکان ، نعم ربما کان فی روایة ابن الحجاج نوع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الروایة المبحوث عنها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سافر قصّر الصلاة وأفطر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تخصیصه بالنسبة إلی الصوم إذا خرج بعد الزوال ، علی القول به ، بل وعلی قول آخر أیضاً کما یأتی تفصیله إن شاء الله تعالی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فیه من تشییع السلطان الجائر ظاهره الإطلاق ، فیشمل من اضطر إلی ذلک وغیره ، إلاّ أنّ فی بعض الأخبار فی الفقیه عن عمّار بن مروان وهو صحیح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سافر قصّر وأفطر ، إلاّ أن یکون رجلاً سفره إلی صید ، أو فی معصیة الله ، أو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272924_2142443653"/>
      <w:bookmarkStart w:id="92" w:name="_Toc37"/>
      <w:bookmarkEnd w:id="91"/>
      <w:r>
        <w:rPr>
          <w:rtl w:val="true"/>
        </w:rPr>
        <w:t>حکم سفر المعصیة والسفر إلی الصید</w:t>
      </w:r>
      <w:bookmarkEnd w:id="92"/>
    </w:p>
    <w:p>
      <w:pPr>
        <w:pStyle w:val="BookText"/>
        <w:rPr/>
      </w:pPr>
      <w:r>
        <w:rPr>
          <w:rFonts w:ascii="IRNazanin" w:hAnsi="IRNazanin" w:eastAsia="IRNazanin"/>
          <w:color w:val="111111"/>
          <w:sz w:val="28"/>
          <w:sz w:val="28"/>
          <w:szCs w:val="28"/>
          <w:rtl w:val="true"/>
          <w:lang w:bidi="fa-IR"/>
        </w:rPr>
        <w:t xml:space="preserve">رسولاً لمن یعصی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یعمل بالموثق یقیّد الخبر المبحوث عنه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إطلاق السفر إلی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الکلام فیه فی بابه إن شاء الله ، غیر أنّا نذکر هنا ما لا بدّ منه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مقیّد بغیر الصید للقوت علی ما رأیناه ، من غیر فرق بین الواجب وغیره عند الأصحاب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له وللعیال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للتجارة ففیه خلاف ، والمنقول عن السیّد المرتضی إلحاقه بالصید للقوت للإباحة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یکون راجحاً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الشیخ القول بأنّه یقصر صومه ویتم صلاته </w:t>
      </w:r>
      <w:r>
        <w:rPr>
          <w:rStyle w:val="FootnoteAnchor"/>
          <w:rtl w:val="true"/>
        </w:rPr>
        <w:footnoteReference w:id="124"/>
      </w:r>
      <w:r>
        <w:rPr>
          <w:rFonts w:ascii="IRNazanin" w:hAnsi="IRNazanin" w:eastAsia="IRNazanin"/>
          <w:color w:val="111111"/>
          <w:sz w:val="28"/>
          <w:sz w:val="28"/>
          <w:szCs w:val="28"/>
          <w:rtl w:val="true"/>
          <w:lang w:bidi="fa-IR"/>
        </w:rPr>
        <w:t xml:space="preserve">، وتبعه </w:t>
      </w:r>
      <w:r>
        <w:rPr>
          <w:rStyle w:val="FootnoteAnchor"/>
          <w:rtl w:val="true"/>
        </w:rPr>
        <w:footnoteReference w:id="125"/>
      </w:r>
      <w:r>
        <w:rPr>
          <w:rFonts w:ascii="IRNazanin" w:hAnsi="IRNazanin" w:eastAsia="IRNazanin"/>
          <w:color w:val="111111"/>
          <w:sz w:val="28"/>
          <w:sz w:val="28"/>
          <w:szCs w:val="28"/>
          <w:rtl w:val="true"/>
          <w:lang w:bidi="fa-IR"/>
        </w:rPr>
        <w:t xml:space="preserve">علی ذلک بعض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نطالبه بدلالة الفرق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مباحاً قصّر فیهما ، وإن لم یکن أتمّ فیهما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شیخنا قدس سره قول المرتضی بمساواة الصوم للصلاة </w:t>
      </w:r>
      <w:r>
        <w:rPr>
          <w:rStyle w:val="FootnoteAnchor"/>
          <w:rtl w:val="true"/>
        </w:rPr>
        <w:footnoteReference w:id="128"/>
      </w:r>
      <w:r>
        <w:rPr>
          <w:rFonts w:ascii="IRNazanin" w:hAnsi="IRNazanin" w:eastAsia="IRNazanin"/>
          <w:color w:val="111111"/>
          <w:sz w:val="28"/>
          <w:sz w:val="28"/>
          <w:szCs w:val="28"/>
          <w:rtl w:val="true"/>
          <w:lang w:bidi="fa-IR"/>
        </w:rPr>
        <w:t xml:space="preserve">، واستدل بالإباحة وبصحیح معاویة بن وهب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w:t>
      </w:r>
    </w:p>
    <w:p>
      <w:pPr>
        <w:pStyle w:val="BookText"/>
        <w:rPr/>
      </w:pPr>
      <w:r>
        <w:rPr>
          <w:rFonts w:ascii="IRNazanin" w:hAnsi="IRNazanin" w:eastAsia="IRNazanin"/>
          <w:color w:val="111111"/>
          <w:sz w:val="28"/>
          <w:sz w:val="28"/>
          <w:szCs w:val="28"/>
          <w:rtl w:val="true"/>
          <w:lang w:bidi="fa-IR"/>
        </w:rPr>
        <w:t xml:space="preserve">أفطرت ، وإذا أفطرت قصّرت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الإباحة محلّ تأمّل ؛ لأنّ صحیح عمّار بن مروان المتقدّم تضمن جعل الصید قسیماً للمعصیة ، والظاهر من ذلک أنّ الصید وإن کان مباحاً لا تقصیر فیه ، وحینئذ کون الإباحة تقتضی التقصیر إن کان بالإجماع أمکن تقیید الخبر ، لکن الخلاف فی صید التجارة موجود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بعدم القصر مطلقاً غیر موجود ، بل الشیخ قائل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فی المختلف استدلال الشیخ علی التفصیل بأخبار </w:t>
      </w:r>
      <w:r>
        <w:rPr>
          <w:rStyle w:val="FootnoteAnchor"/>
          <w:rtl w:val="true"/>
        </w:rPr>
        <w:footnoteReference w:id="130"/>
      </w:r>
      <w:r>
        <w:rPr>
          <w:rFonts w:ascii="IRNazanin" w:hAnsi="IRNazanin" w:eastAsia="IRNazanin"/>
          <w:color w:val="111111"/>
          <w:sz w:val="28"/>
          <w:sz w:val="28"/>
          <w:szCs w:val="28"/>
          <w:rtl w:val="true"/>
          <w:lang w:bidi="fa-IR"/>
        </w:rPr>
        <w:t>لا تفید ما قاله الشیخ إلاّ بتکلّف مستغنی عنه بضعف الأخبار عند من لا یعمل بالموثّق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إلی قریة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 القریة لو کان إذا سافر إلیها رجع لیلته إلی أهله لا یقصّر ولا یفطر علی ما هو الظاهر من العبارة ، وحینئذ لا یبعد دلالتها علی أنّ مرید الرجوع من الأربعة فراسخ لا یتعیّن علیه التقصیر ، کما قاله البعض </w:t>
      </w:r>
      <w:r>
        <w:rPr>
          <w:rStyle w:val="FootnoteAnchor"/>
          <w:rtl w:val="true"/>
        </w:rPr>
        <w:footnoteReference w:id="131"/>
      </w:r>
      <w:r>
        <w:rPr>
          <w:rFonts w:ascii="IRNazanin" w:hAnsi="IRNazanin" w:eastAsia="IRNazanin"/>
          <w:color w:val="111111"/>
          <w:sz w:val="28"/>
          <w:sz w:val="28"/>
          <w:szCs w:val="28"/>
          <w:rtl w:val="true"/>
          <w:lang w:bidi="fa-IR"/>
        </w:rPr>
        <w:t>، بل دلالتها علی أنّ من رجع کذلک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یبیت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قبل اللیل ، لکن لا یخفی أنّ تقییدها بغیر الثمانیة فراسخ لا بدّ منه ، وغیر بعید اختصاصها بمسیر الیوم ذهاباً وإیاباً من غیر نظر إلی المقدار سواء </w:t>
      </w:r>
      <w:r>
        <w:rPr>
          <w:rStyle w:val="FootnoteAnchor"/>
          <w:rtl w:val="true"/>
        </w:rPr>
        <w:footnoteReference w:id="132"/>
      </w:r>
      <w:r>
        <w:rPr>
          <w:rFonts w:ascii="IRNazanin" w:hAnsi="IRNazanin" w:eastAsia="IRNazanin"/>
          <w:color w:val="111111"/>
          <w:sz w:val="28"/>
          <w:sz w:val="28"/>
          <w:szCs w:val="28"/>
          <w:rtl w:val="true"/>
          <w:lang w:bidi="fa-IR"/>
        </w:rPr>
        <w:t xml:space="preserve">کان ثمانیة أو أربعة ، وحینئذ </w:t>
      </w:r>
      <w:bookmarkStart w:id="93" w:name="pg15034_153554"/>
    </w:p>
    <w:p>
      <w:pPr>
        <w:pStyle w:val="BookText"/>
        <w:rPr/>
      </w:pPr>
      <w:bookmarkEnd w:id="93"/>
      <w:r>
        <w:rPr>
          <w:rFonts w:ascii="IRNazanin" w:hAnsi="IRNazanin" w:eastAsia="IRNazanin"/>
          <w:color w:val="111111"/>
          <w:sz w:val="28"/>
          <w:sz w:val="28"/>
          <w:szCs w:val="28"/>
          <w:rtl w:val="true"/>
          <w:lang w:bidi="fa-IR"/>
        </w:rPr>
        <w:t>فیها دلالة علی أنّ بیاض الیوم یعتبر ذهاباً فقط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فی أنّ المسافة أربعة وعشرون میلاً ، فیکون الفرسخ ثلاثة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شیخنا قدس سره اتفاق العلماء علی أنّ الفرسخ ثلاثة أمیال ، وأمّا المیل فلم نقف فی الأخبار علی تقدیره ، سوی ما رواه الصدوق مرسلاً عن الصادق علیه السلام أنّه ألف وخمسمائة ذراع </w:t>
      </w:r>
      <w:r>
        <w:rPr>
          <w:rStyle w:val="FootnoteAnchor"/>
          <w:rtl w:val="true"/>
        </w:rPr>
        <w:footnoteReference w:id="133"/>
      </w:r>
      <w:r>
        <w:rPr>
          <w:rFonts w:ascii="IRNazanin" w:hAnsi="IRNazanin" w:eastAsia="IRNazanin"/>
          <w:color w:val="111111"/>
          <w:sz w:val="28"/>
          <w:sz w:val="28"/>
          <w:szCs w:val="28"/>
          <w:rtl w:val="true"/>
          <w:lang w:bidi="fa-IR"/>
        </w:rPr>
        <w:t xml:space="preserve">، وهو متروک بین المعروفین من الأصحاب ، بل ادّعی علیه الإجماع ، وذکر من رأینا کلامه من الأصحاب أنّ المیل أربعة آلاف ذراع ، والذراع أربعة وعشرون إصبعا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أنّه المشهور </w:t>
      </w:r>
      <w:r>
        <w:rPr>
          <w:rStyle w:val="FootnoteAnchor"/>
          <w:rtl w:val="true"/>
        </w:rPr>
        <w:footnoteReference w:id="135"/>
      </w:r>
      <w:r>
        <w:rPr>
          <w:rFonts w:ascii="IRNazanin" w:hAnsi="IRNazanin" w:eastAsia="IRNazanin"/>
          <w:color w:val="111111"/>
          <w:sz w:val="28"/>
          <w:sz w:val="28"/>
          <w:szCs w:val="28"/>
          <w:rtl w:val="true"/>
          <w:lang w:bidi="fa-IR"/>
        </w:rPr>
        <w:t xml:space="preserve">، وروی أنّه ثلاثة آلاف وخمسمائة ، والروایة فی الکافی </w:t>
      </w:r>
      <w:r>
        <w:rPr>
          <w:rStyle w:val="FootnoteAnchor"/>
          <w:rtl w:val="true"/>
        </w:rPr>
        <w:footnoteReference w:id="136"/>
      </w:r>
      <w:r>
        <w:rPr>
          <w:rFonts w:ascii="IRNazanin" w:hAnsi="IRNazanin" w:eastAsia="IRNazanin"/>
          <w:color w:val="111111"/>
          <w:sz w:val="28"/>
          <w:sz w:val="28"/>
          <w:szCs w:val="28"/>
          <w:rtl w:val="true"/>
          <w:lang w:bidi="fa-IR"/>
        </w:rPr>
        <w:t xml:space="preserve">علی ما ذکره بعض المتأخّرین </w:t>
      </w:r>
      <w:r>
        <w:rPr>
          <w:rStyle w:val="FootnoteAnchor"/>
          <w:rtl w:val="true"/>
        </w:rPr>
        <w:footnoteReference w:id="137"/>
      </w:r>
      <w:r>
        <w:rPr>
          <w:rFonts w:ascii="IRNazanin" w:hAnsi="IRNazanin" w:eastAsia="IRNazanin"/>
          <w:color w:val="111111"/>
          <w:sz w:val="28"/>
          <w:sz w:val="28"/>
          <w:szCs w:val="28"/>
          <w:rtl w:val="true"/>
          <w:lang w:bidi="fa-IR"/>
        </w:rPr>
        <w:t xml:space="preserve">، وسیأتی کلام أهل اللغة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وقدّر بعض الأصحاب الإصبع بسبع شعیرات عرضا </w:t>
      </w:r>
      <w:r>
        <w:rPr>
          <w:rStyle w:val="FootnoteAnchor"/>
          <w:rtl w:val="true"/>
        </w:rPr>
        <w:footnoteReference w:id="139"/>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والشعیر من أوسطه ، وقدّرت بسبع شعرات من شعر البِرذَوْن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الشعیرات یعتبر متلاصقات بالسطح الأکبر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272926_2142443653"/>
      <w:bookmarkStart w:id="95" w:name="_Toc38"/>
      <w:bookmarkEnd w:id="94"/>
      <w:r>
        <w:rPr>
          <w:rtl w:val="true"/>
        </w:rPr>
        <w:t>تفسیر الفرسخ والمیل</w:t>
      </w:r>
      <w:bookmarkStart w:id="96" w:name="pg15034_153555"/>
      <w:bookmarkEnd w:id="95"/>
    </w:p>
    <w:p>
      <w:pPr>
        <w:pStyle w:val="BookText"/>
        <w:rPr/>
      </w:pPr>
      <w:bookmarkEnd w:id="96"/>
      <w:r>
        <w:rPr>
          <w:rFonts w:ascii="IRNazanin" w:hAnsi="IRNazanin" w:eastAsia="IRNazanin"/>
          <w:color w:val="111111"/>
          <w:sz w:val="28"/>
          <w:sz w:val="28"/>
          <w:szCs w:val="28"/>
          <w:rtl w:val="true"/>
          <w:lang w:bidi="fa-IR"/>
        </w:rPr>
        <w:t xml:space="preserve">وما تضمّنه الخبر الرابع قد قدّمنا الکلام فیه </w:t>
      </w:r>
      <w:r>
        <w:rPr>
          <w:rStyle w:val="FootnoteAnchor"/>
          <w:rtl w:val="true"/>
        </w:rPr>
        <w:footnoteReference w:id="143"/>
      </w:r>
      <w:r>
        <w:rPr>
          <w:rFonts w:ascii="IRNazanin" w:hAnsi="IRNazanin" w:eastAsia="IRNazanin"/>
          <w:color w:val="111111"/>
          <w:sz w:val="28"/>
          <w:sz w:val="28"/>
          <w:szCs w:val="28"/>
          <w:rtl w:val="true"/>
          <w:lang w:bidi="fa-IR"/>
        </w:rPr>
        <w:t>بما یغنی عن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منتهی مدّ البصر من الأرض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قدر مدّ البصر ، ومنار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للمسافر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 ومسافة من الأرض متراخیة بلا حدٍّ ، أو مائة ألف إصبع إلاّ أربعة آلاف إصبع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 وفرسخان ، و </w:t>
      </w:r>
      <w:r>
        <w:rPr>
          <w:rStyle w:val="FootnoteAnchor"/>
          <w:rtl w:val="true"/>
        </w:rPr>
        <w:footnoteReference w:id="147"/>
      </w:r>
      <w:r>
        <w:rPr>
          <w:rFonts w:ascii="IRNazanin" w:hAnsi="IRNazanin" w:eastAsia="IRNazanin"/>
          <w:color w:val="111111"/>
          <w:sz w:val="28"/>
          <w:sz w:val="28"/>
          <w:szCs w:val="28"/>
          <w:rtl w:val="true"/>
          <w:lang w:bidi="fa-IR"/>
        </w:rPr>
        <w:t xml:space="preserve">واثنی عشر میلا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استدل علی مقدار المیل بأنّ المسافة تعتبر بمسیر الیوم ، وهو مناسب لذلک ، وکذا الوضع اللغوی وهو مدّ البصر من الأرض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الشرائع یظهر منه التوقف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والمیل أربعة آلاف ذراع بذراع الید الذی طوله أربعة </w:t>
      </w:r>
      <w:r>
        <w:rPr>
          <w:rStyle w:val="FootnoteAnchor"/>
          <w:rtl w:val="true"/>
        </w:rPr>
        <w:footnoteReference w:id="150"/>
      </w:r>
      <w:r>
        <w:rPr>
          <w:rFonts w:ascii="IRNazanin" w:hAnsi="IRNazanin" w:eastAsia="IRNazanin"/>
          <w:color w:val="111111"/>
          <w:sz w:val="28"/>
          <w:sz w:val="28"/>
          <w:szCs w:val="28"/>
          <w:rtl w:val="true"/>
          <w:lang w:bidi="fa-IR"/>
        </w:rPr>
        <w:t xml:space="preserve">وعشرون إصبعاً تعویلاً علی المشهور بین الناس ، أو مدّ البصر من الأرض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علی بن إبراهیم ، عن أبیه ، عن ابن أبی عمیر ، عن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72928_2142443653"/>
      <w:bookmarkStart w:id="98" w:name="_Toc39"/>
      <w:bookmarkEnd w:id="97"/>
      <w:r>
        <w:rPr>
          <w:rtl w:val="true"/>
        </w:rPr>
        <w:t>معنی المیل والبرید فی اللغة</w:t>
      </w:r>
      <w:bookmarkEnd w:id="98"/>
    </w:p>
    <w:p>
      <w:pPr>
        <w:pStyle w:val="BookText"/>
        <w:rPr/>
      </w:pPr>
      <w:r>
        <w:rPr>
          <w:rFonts w:ascii="IRNazanin" w:hAnsi="IRNazanin" w:eastAsia="IRNazanin"/>
          <w:color w:val="111111"/>
          <w:sz w:val="28"/>
          <w:sz w:val="28"/>
          <w:szCs w:val="28"/>
          <w:rtl w:val="true"/>
          <w:lang w:bidi="fa-IR"/>
        </w:rPr>
        <w:t xml:space="preserve">جمیل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التقصیر فی برید ، والبرید أربعة فراسخ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أبیه ، عن ابن أبی عمیر ، عن أبی </w:t>
      </w:r>
      <w:r>
        <w:rPr>
          <w:rStyle w:val="FootnoteAnchor"/>
          <w:rtl w:val="true"/>
        </w:rPr>
        <w:footnoteReference w:id="152"/>
      </w:r>
      <w:r>
        <w:rPr>
          <w:rFonts w:ascii="IRNazanin" w:hAnsi="IRNazanin" w:eastAsia="IRNazanin"/>
          <w:color w:val="111111"/>
          <w:sz w:val="28"/>
          <w:sz w:val="28"/>
          <w:szCs w:val="28"/>
          <w:rtl w:val="true"/>
          <w:lang w:bidi="fa-IR"/>
        </w:rPr>
        <w:t xml:space="preserve">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یقصّر فیه المسافر؟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والخبرین الأوّلین ؛ لأنّ الوجه فیهما أنّ المسافر إذا أراد الرجوع من یومه وجب علیه التقصیر فی أربعة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الحسین بن سعید ، عن فضالة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یقصّر فیه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ذاهباً وبرید جائیاً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الذی أقوله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التقصیر إذا کانت المسافة ثمانیة فراسخ ، وإذا کان أربعة کان بالخیار فی ذلک إن شاء أتمّ وإن شاء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جواز التقصیر فی أربعة فراسخ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أحمد بن محمد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 عن عبد الله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القادسیة أخرج إلیها أُتِمّ أم أُقصّر؟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رأیت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 عن أحمد ، عن الحسین ، عن فضالة ، عن حمّاد بن عثمان ، عن أبی أُسامة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الرجل الصلاة فی مسیرة اثنی عشر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الحسن بن علی بن فضال ، عن معاویة ابن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فی کم أُقصّر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 ألا تری أهل مکّة إذا خرجوا إلی عرفات کان علیهم 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بن أبی الخطاب ، عن جعفر بن بشیر ، عن حمّاد بن عثمان ، عن محمّد بن النعمان ، عن إسماعیل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التقصیر؟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أربعة فراسخ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معاویة بن حکیم ، عن أبی مالک الحضرمی ، عن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فی کم التقصیر؟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الحسین ، عن معاویة بن حکیم ، عن سلیمان بن محمد الخثعمی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التقصیر؟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 ویحهم کأنّهم لم یحجّوا مع رسول الله صلی الله علیه و آله فقصّروا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أبی جعفر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154"/>
      </w:r>
      <w:r>
        <w:rPr>
          <w:rFonts w:ascii="IRNazanin" w:hAnsi="IRNazanin" w:eastAsia="IRNazanin"/>
          <w:color w:val="111111"/>
          <w:sz w:val="28"/>
          <w:sz w:val="28"/>
          <w:szCs w:val="28"/>
          <w:rtl w:val="true"/>
          <w:lang w:bidi="fa-IR"/>
        </w:rPr>
        <w:t xml:space="preserve">علیه السلام عن الرجل یخرج فی سفره </w:t>
      </w:r>
      <w:r>
        <w:rPr>
          <w:rStyle w:val="FootnoteAnchor"/>
          <w:rtl w:val="true"/>
        </w:rPr>
        <w:footnoteReference w:id="155"/>
      </w:r>
      <w:r>
        <w:rPr>
          <w:rFonts w:ascii="IRNazanin" w:hAnsi="IRNazanin" w:eastAsia="IRNazanin"/>
          <w:color w:val="111111"/>
          <w:sz w:val="28"/>
          <w:sz w:val="28"/>
          <w:szCs w:val="28"/>
          <w:rtl w:val="true"/>
          <w:lang w:bidi="fa-IR"/>
        </w:rPr>
        <w:t xml:space="preserve">وهو مسیرة یوم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التقصیر إذا کان مسیرة یوم وإن کان یدور فی عمله </w:t>
      </w:r>
      <w:r>
        <w:rPr>
          <w:rFonts w:eastAsia="IRNazanin" w:cs="IRNazanin"/>
          <w:color w:val="111111"/>
          <w:sz w:val="28"/>
          <w:szCs w:val="28"/>
          <w:rtl w:val="true"/>
          <w:lang w:bidi="fa-IR"/>
        </w:rPr>
        <w:t xml:space="preserve">». </w:t>
      </w:r>
      <w:bookmarkStart w:id="99" w:name="pg15034_153558"/>
    </w:p>
    <w:p>
      <w:pPr>
        <w:pStyle w:val="BookText"/>
        <w:rPr/>
      </w:pPr>
      <w:bookmarkEnd w:id="99"/>
      <w:r>
        <w:rPr>
          <w:rFonts w:ascii="IRNazanin" w:hAnsi="IRNazanin" w:eastAsia="IRNazanin"/>
          <w:color w:val="111111"/>
          <w:sz w:val="28"/>
          <w:sz w:val="28"/>
          <w:szCs w:val="28"/>
          <w:rtl w:val="true"/>
          <w:lang w:bidi="fa-IR"/>
        </w:rPr>
        <w:t xml:space="preserve">السند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بکیر وقد قدّمنا القول فیه </w:t>
      </w:r>
      <w:r>
        <w:rPr>
          <w:rStyle w:val="FootnoteAnchor"/>
          <w:rtl w:val="true"/>
        </w:rPr>
        <w:footnoteReference w:id="156"/>
      </w:r>
      <w:r>
        <w:rPr>
          <w:rFonts w:ascii="IRNazanin" w:hAnsi="IRNazanin" w:eastAsia="IRNazanin"/>
          <w:color w:val="111111"/>
          <w:sz w:val="28"/>
          <w:sz w:val="28"/>
          <w:szCs w:val="28"/>
          <w:rtl w:val="true"/>
          <w:lang w:bidi="fa-IR"/>
        </w:rPr>
        <w:t xml:space="preserve">بأنّه فطحی علی قول الشیخ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والحسین فیه 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بالحسن بن علی بن فضال ، وإن کان فیه ما فیه کما یعلم من ملاحظة الرجال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النعمان ولا یبعد أن یکون الأحول مؤمن الطاق الثقة ، إلاّ أنّ غیره فی حیّز الإمکان ، إمّا إسماعیل ابن الفضل فهو ابن یعقوب الثقة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وقد تقدّم القول فیه </w:t>
      </w:r>
      <w:r>
        <w:rPr>
          <w:rStyle w:val="FootnoteAnchor"/>
          <w:rtl w:val="true"/>
        </w:rPr>
        <w:footnoteReference w:id="159"/>
      </w:r>
      <w:r>
        <w:rPr>
          <w:rFonts w:ascii="IRNazanin" w:hAnsi="IRNazanin" w:eastAsia="IRNazanin"/>
          <w:color w:val="111111"/>
          <w:sz w:val="28"/>
          <w:sz w:val="28"/>
          <w:szCs w:val="28"/>
          <w:rtl w:val="true"/>
          <w:lang w:bidi="fa-IR"/>
        </w:rPr>
        <w:t xml:space="preserve">بأنه فطحی علی قول الکشی </w:t>
      </w:r>
      <w:r>
        <w:rPr>
          <w:rStyle w:val="FootnoteAnchor"/>
          <w:rtl w:val="true"/>
        </w:rPr>
        <w:footnoteReference w:id="160"/>
      </w:r>
      <w:r>
        <w:rPr>
          <w:rFonts w:ascii="IRNazanin" w:hAnsi="IRNazanin" w:eastAsia="IRNazanin"/>
          <w:color w:val="111111"/>
          <w:sz w:val="28"/>
          <w:sz w:val="28"/>
          <w:szCs w:val="28"/>
          <w:rtl w:val="true"/>
          <w:lang w:bidi="fa-IR"/>
        </w:rPr>
        <w:t xml:space="preserve">، وأبو مالک الحضرمی اسمه الضحّاک ثقة فی النجاشی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معاویة بن حکیم سلیمان بن محمّد الخثعمی ، وهو مجهول الحال غیر مذکور فیما وجدت من کتب الرجال</w:t>
      </w:r>
      <w:r>
        <w:rPr>
          <w:rFonts w:eastAsia="IRNazanin" w:cs="IRNazanin"/>
          <w:color w:val="111111"/>
          <w:sz w:val="28"/>
          <w:szCs w:val="28"/>
          <w:rtl w:val="true"/>
          <w:lang w:bidi="fa-IR"/>
        </w:rPr>
        <w:t>.</w:t>
      </w:r>
    </w:p>
    <w:p>
      <w:pPr>
        <w:pStyle w:val="Heading4"/>
        <w:numPr>
          <w:ilvl w:val="3"/>
          <w:numId w:val="1"/>
        </w:numPr>
        <w:rPr/>
      </w:pPr>
      <w:bookmarkStart w:id="100" w:name="__RefHeading___Toc272930_2142443653"/>
      <w:bookmarkStart w:id="101" w:name="_Toc40"/>
      <w:bookmarkEnd w:id="100"/>
      <w:r>
        <w:rPr>
          <w:rtl w:val="true"/>
        </w:rPr>
        <w:t>عبد الله بن بکیر فطحی</w:t>
      </w:r>
      <w:bookmarkEnd w:id="101"/>
    </w:p>
    <w:p>
      <w:pPr>
        <w:pStyle w:val="Heading4"/>
        <w:numPr>
          <w:ilvl w:val="3"/>
          <w:numId w:val="1"/>
        </w:numPr>
        <w:rPr/>
      </w:pPr>
      <w:bookmarkStart w:id="102" w:name="__RefHeading___Toc272932_2142443653"/>
      <w:bookmarkStart w:id="103" w:name="_Toc41"/>
      <w:bookmarkEnd w:id="102"/>
      <w:r>
        <w:rPr>
          <w:rtl w:val="true"/>
        </w:rPr>
        <w:t>إشارة إلی حال الحسن بن علی بن فضال</w:t>
      </w:r>
      <w:bookmarkEnd w:id="103"/>
    </w:p>
    <w:p>
      <w:pPr>
        <w:pStyle w:val="Heading4"/>
        <w:numPr>
          <w:ilvl w:val="3"/>
          <w:numId w:val="1"/>
        </w:numPr>
        <w:rPr/>
      </w:pPr>
      <w:bookmarkStart w:id="104" w:name="__RefHeading___Toc272934_2142443653"/>
      <w:bookmarkStart w:id="105" w:name="_Toc42"/>
      <w:bookmarkEnd w:id="104"/>
      <w:r>
        <w:rPr>
          <w:rtl w:val="true"/>
        </w:rPr>
        <w:t>إشارة إلی وثاقة محمد بن النعمان الأحول</w:t>
      </w:r>
      <w:bookmarkEnd w:id="105"/>
    </w:p>
    <w:p>
      <w:pPr>
        <w:pStyle w:val="Heading4"/>
        <w:numPr>
          <w:ilvl w:val="3"/>
          <w:numId w:val="1"/>
        </w:numPr>
        <w:rPr/>
      </w:pPr>
      <w:bookmarkStart w:id="106" w:name="__RefHeading___Toc272936_2142443653"/>
      <w:bookmarkStart w:id="107" w:name="_Toc43"/>
      <w:bookmarkEnd w:id="106"/>
      <w:r>
        <w:rPr>
          <w:rtl w:val="true"/>
        </w:rPr>
        <w:t>إسماعیل بن الفضل بن یعقوب ثقة جلیل</w:t>
      </w:r>
      <w:bookmarkEnd w:id="107"/>
    </w:p>
    <w:p>
      <w:pPr>
        <w:pStyle w:val="Heading4"/>
        <w:numPr>
          <w:ilvl w:val="3"/>
          <w:numId w:val="1"/>
        </w:numPr>
        <w:rPr/>
      </w:pPr>
      <w:bookmarkStart w:id="108" w:name="__RefHeading___Toc272938_2142443653"/>
      <w:bookmarkStart w:id="109" w:name="_Toc44"/>
      <w:bookmarkEnd w:id="108"/>
      <w:r>
        <w:rPr>
          <w:rtl w:val="true"/>
        </w:rPr>
        <w:t>معاویة بن حکیم فطحی</w:t>
      </w:r>
      <w:bookmarkEnd w:id="109"/>
    </w:p>
    <w:p>
      <w:pPr>
        <w:pStyle w:val="Heading4"/>
        <w:numPr>
          <w:ilvl w:val="3"/>
          <w:numId w:val="1"/>
        </w:numPr>
        <w:rPr/>
      </w:pPr>
      <w:bookmarkStart w:id="110" w:name="__RefHeading___Toc272940_2142443653"/>
      <w:bookmarkStart w:id="111" w:name="_Toc45"/>
      <w:bookmarkEnd w:id="110"/>
      <w:r>
        <w:rPr>
          <w:rtl w:val="true"/>
        </w:rPr>
        <w:t>أبو مالک الحضرمی ثقة</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72942_2142443653"/>
      <w:bookmarkStart w:id="113" w:name="_Toc46"/>
      <w:bookmarkEnd w:id="112"/>
      <w:r>
        <w:rPr>
          <w:rtl w:val="true"/>
        </w:rPr>
        <w:t>سلیمان بن محمد الخثعمی مجهول الحال</w:t>
      </w:r>
      <w:bookmarkStart w:id="114" w:name="pg15034_153559"/>
      <w:bookmarkEnd w:id="113"/>
    </w:p>
    <w:p>
      <w:pPr>
        <w:pStyle w:val="BookText"/>
        <w:rPr/>
      </w:pPr>
      <w:bookmarkEnd w:id="11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تعیّن القصر 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أدنی ما یقصّر فیه المسافر برید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تنافی بینهما وبین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فیه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الشیخ علی إرادة الرجوع محلّ تأمّل ، وقد تبعه علیه جماعة من المتأخّرین </w:t>
      </w:r>
      <w:r>
        <w:rPr>
          <w:rStyle w:val="FootnoteAnchor"/>
          <w:rtl w:val="true"/>
        </w:rPr>
        <w:footnoteReference w:id="162"/>
      </w:r>
      <w:r>
        <w:rPr>
          <w:rFonts w:ascii="IRNazanin" w:hAnsi="IRNazanin" w:eastAsia="IRNazanin"/>
          <w:color w:val="111111"/>
          <w:sz w:val="28"/>
          <w:sz w:val="28"/>
          <w:szCs w:val="28"/>
          <w:rtl w:val="true"/>
          <w:lang w:bidi="fa-IR"/>
        </w:rPr>
        <w:t>، ووجه التأمّل أنّ ما استدل به علی الجمع غیر واضح الدلالة ؛ إذ لیس فی خبر معاویة ما یدل علی أنّ إرادة الرجوع یوجب التقصیر ، ولا علی أنّ الرجوع فی الیوم ، بل ربما یستفاد منها أنّه لو رجع بالفعل تحقّقت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اعتبره الشیخ من نیّة الرجوع فی غایة الإشکال بتقدیر أن یتفق عدم الرجوع مع نیّته ، أو الرجوع مع عدم نیّته ، أو حصول النیة ابتداءً وعدمها فی الأثناء ، أو نحو ذلک ، فإذا لم یتم الدلیل علی هذا یشکل الحکم فی جمیع الأفراد ، علی أنّ روایة معاویة محتملة لإرادة أنّ البرید ذهاباً یوجب التقصیر ، وکذلک البرید جائیاً ؛ لأنّ السؤال عن الأدنی ، فلو اعتبر الذهاب والإیاب بَعُدَ عن الأدنی إلاّ بتوجیه أنّ الثمانیة ذهاباً أعلی ، وفیه أنّ المساواة تحصل أیضاً ، ولعلّ التوجیه ممکن فی الأدنی بغیر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استدل أیضاً بخبر لمحمّد بن مسلم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التقصیر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ذهب بریداً ورجع بریداً شغل یومه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72944_2142443653"/>
      <w:bookmarkStart w:id="116" w:name="_Toc47"/>
      <w:bookmarkEnd w:id="115"/>
      <w:r>
        <w:rPr>
          <w:rtl w:val="true"/>
        </w:rPr>
        <w:t>توجیه ما دلّ علی القصر فی برید</w:t>
      </w:r>
      <w:bookmarkStart w:id="117" w:name="pg15034_153560"/>
      <w:bookmarkEnd w:id="116"/>
    </w:p>
    <w:p>
      <w:pPr>
        <w:pStyle w:val="BookText"/>
        <w:rPr/>
      </w:pPr>
      <w:bookmarkEnd w:id="117"/>
      <w:r>
        <w:rPr>
          <w:rFonts w:ascii="IRNazanin" w:hAnsi="IRNazanin" w:eastAsia="IRNazanin"/>
          <w:color w:val="111111"/>
          <w:sz w:val="28"/>
          <w:sz w:val="28"/>
          <w:szCs w:val="28"/>
          <w:rtl w:val="true"/>
          <w:lang w:bidi="fa-IR"/>
        </w:rPr>
        <w:t>وهذا الخبر کما تری صریح فی الدلالة علی الرجوع بالفعل لا نیّة الرجوع ، ومن هنا یعلم ما فی کلام المتأخّرین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یبعّد حمل الشیخ روایة معاویة بن عمّار المتضمنة لتوبیخ أهل مکّة علی الإتمام بعرفات ، إذ الظاهر کون الخروج للحجّ ، کما یدل علیه روایة إسحاق بن عمّار الآتیة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الصدوق فی الصحیح عن جمیل بن دراج ، عن زرارة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التقصیر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ذاهباً وبرید جائیاً </w:t>
      </w:r>
      <w:r>
        <w:rPr>
          <w:rStyle w:val="FootnoteAnchor"/>
          <w:rtl w:val="true"/>
        </w:rPr>
        <w:footnoteReference w:id="164"/>
      </w:r>
      <w:r>
        <w:rPr>
          <w:rFonts w:ascii="IRNazanin" w:hAnsi="IRNazanin" w:eastAsia="IRNazanin"/>
          <w:color w:val="111111"/>
          <w:sz w:val="28"/>
          <w:sz w:val="28"/>
          <w:szCs w:val="28"/>
          <w:rtl w:val="true"/>
          <w:lang w:bidi="fa-IR"/>
        </w:rPr>
        <w:t xml:space="preserve">، وکان رسول الله صلی الله علیه و آله إذا أتی ذباباً قصّر ، وذباب علی برید ، وإنّما فعل ذلک لأنّه إذا رجع کان سفره بریدین ثمانیة فراسخ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ربما تدل علی الرجوع لکن لا تقیید فیها بالیوم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الشیخ من التخییر لا یخلو من وجه ، وما تضمّنته روایة معاویة بن عمّار من توبیخ أهل مکة یحمل علی کونهم قصدوا الحج ، وهذا وإن کان لا یخلو من تأمّل أیضاً نظراً إلی أنّه خلاف ظاهر الأخبار ، إلاّ أنه وجه للجمع ، وقد ذکرت ما لا بدّ منه فی معاهد التنبیه علی نکت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ظاهر کلام الشیخ هنا أنّ التخییر فی الأربعة مطلقا سواءً قصد الرجوع أم لا ، وفی التهذیب ذکر نحو ما هنا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والعلاّمة نقل فی المختلف عن الشیخ التخییر مع عدم قصد الرجوع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272946_2142443653"/>
      <w:bookmarkStart w:id="119" w:name="_Toc48"/>
      <w:bookmarkEnd w:id="118"/>
      <w:r>
        <w:rPr>
          <w:rtl w:val="true"/>
        </w:rPr>
        <w:t>التخییر بین القصر والإتمام فی أربعة فراسخ</w:t>
      </w:r>
      <w:bookmarkEnd w:id="119"/>
    </w:p>
    <w:p>
      <w:pPr>
        <w:pStyle w:val="BookText"/>
        <w:rPr/>
      </w:pPr>
      <w:r>
        <w:rPr>
          <w:rFonts w:ascii="IRNazanin" w:hAnsi="IRNazanin" w:eastAsia="IRNazanin"/>
          <w:color w:val="111111"/>
          <w:sz w:val="28"/>
          <w:sz w:val="28"/>
          <w:szCs w:val="28"/>
          <w:rtl w:val="true"/>
          <w:lang w:bidi="fa-IR"/>
        </w:rPr>
        <w:t xml:space="preserve">فی قصر الصلاة فقط ، وعن المفید التخییر فی الصلاة والصوم إذا لم یُرد الرجوع ، وعن المرتضی إیجاب </w:t>
      </w:r>
      <w:r>
        <w:rPr>
          <w:rStyle w:val="FootnoteAnchor"/>
          <w:rtl w:val="true"/>
        </w:rPr>
        <w:footnoteReference w:id="167"/>
      </w:r>
      <w:r>
        <w:rPr>
          <w:rFonts w:ascii="IRNazanin" w:hAnsi="IRNazanin" w:eastAsia="IRNazanin"/>
          <w:color w:val="111111"/>
          <w:sz w:val="28"/>
          <w:sz w:val="28"/>
          <w:szCs w:val="28"/>
          <w:rtl w:val="true"/>
          <w:lang w:bidi="fa-IR"/>
        </w:rPr>
        <w:t xml:space="preserve">الإتمام فی الصلاة والصوم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سفر کان مبلغه بریدین وهو ثمانیة فراسخ أو برید ذاهباً وجائیاً وهو أربعة فراسخ فی یوم واحد وما دون عشرة أیّام فعلی من سافر عند آل الرسول علیهم السلام أن 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سلاّر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المسافة أربعة فراسخ وکان راجعاً من یومه قصّر واجباً ، وإن کان من غده فهو مخیّر فی القصر والتمام </w:t>
      </w:r>
      <w:r>
        <w:rPr>
          <w:rStyle w:val="FootnoteAnchor"/>
          <w:rtl w:val="true"/>
        </w:rPr>
        <w:footnoteReference w:id="168"/>
      </w:r>
      <w:r>
        <w:rPr>
          <w:rFonts w:ascii="IRNazanin" w:hAnsi="IRNazanin" w:eastAsia="IRNazanin"/>
          <w:color w:val="111111"/>
          <w:sz w:val="28"/>
          <w:sz w:val="28"/>
          <w:szCs w:val="28"/>
          <w:rtl w:val="true"/>
          <w:lang w:bidi="fa-IR"/>
        </w:rPr>
        <w:t xml:space="preserve">، وهو قول ابن بابویه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ابن بابویه فی الفقیه یفهم منه القول بالتخییر علی تقدیر عدم إرادة الرجوع لیومه ، والتقصیر بتقدیر إرادة الرجوع من یومه ، فإنّه ذکر أنّ السفر إذا کان أربعة فراسخ وأراد الرجوع من یومه فالتقصیر علیه واجب ، ومتی لم یُرد الرجوع من یومه فهو بالخیار إن شاء أتمّ وإن شاء قصّر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یدل علی ما نقله العلاّمة إلاّ بتکلّف ما ذکره بعض أفاضل المتأخّرین رحمه الله من احتمال أن 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الإرادة فی ذلک الیوم مطلقا ، فیصیر مذهب الصدوق وسلاّر والمفید واحداً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القائل بالوجوب الحتمی فی الأربعة مع عدم قصد </w:t>
      </w:r>
    </w:p>
    <w:p>
      <w:pPr>
        <w:pStyle w:val="BookText"/>
        <w:rPr/>
      </w:pPr>
      <w:r>
        <w:rPr>
          <w:rFonts w:ascii="IRNazanin" w:hAnsi="IRNazanin" w:eastAsia="IRNazanin"/>
          <w:color w:val="111111"/>
          <w:sz w:val="28"/>
          <w:sz w:val="28"/>
          <w:szCs w:val="28"/>
          <w:rtl w:val="true"/>
          <w:lang w:bidi="fa-IR"/>
        </w:rPr>
        <w:t>الرجوع لیومه ، بل التخییر مطلقاً علی التوجیه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والأخبار التی استدل بها الشیخ علی جواز التقصیر فی الأربع </w:t>
      </w:r>
      <w:r>
        <w:rPr>
          <w:rStyle w:val="FootnoteAnchor"/>
          <w:rtl w:val="true"/>
        </w:rPr>
        <w:footnoteReference w:id="172"/>
      </w:r>
      <w:r>
        <w:rPr>
          <w:rFonts w:ascii="IRNazanin" w:hAnsi="IRNazanin" w:eastAsia="IRNazanin"/>
          <w:color w:val="111111"/>
          <w:sz w:val="28"/>
          <w:sz w:val="28"/>
          <w:szCs w:val="28"/>
          <w:rtl w:val="true"/>
          <w:lang w:bidi="fa-IR"/>
        </w:rPr>
        <w:t>أوّلها کما تری یدل علی الأمر بالقصر ، والأمر وإن کان حقیقة فی العینی إلاّ أنّ الشیخ کأنّه اعتبر إرادة التخییری منه بالقرینة ، وهی الأخبار السابقة ، فلا یتوجه علیه أنّ الخبر کیف یدل علی الجواز مع الأمر ، وإن کان الحقّ ورود ما ذکر علی الشیخ ؛ إذ لا ینحصر الوجه فی الجواز علی وجه التخییر علی الإطلاق لیکون الخبر دالاًّ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الخبر إذا دلّ علی الجواز الحاصل فی ضمن الأمر جزماً فالاحتیاج إلی الفصل وهو جواز الترک فی الجملة لأجل المعارض ، ولولاه لکان الفصل وهو عدم جواز الترک متعیّناً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الأمر إذا کان حقیقة فی الوجوب العینی فالفصل معه ، ویجوز أن یکون الوجوب العینی حاصلاً فی الثمانیة والأربعة ، غایة الأمر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غیر ظاهرة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ثانی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تضمّن الجملة الخبریة ، وکونها فی معنی الأمر یتوقف علی العلم بما أسلفنا القول فیه </w:t>
      </w:r>
      <w:r>
        <w:rPr>
          <w:rStyle w:val="FootnoteAnchor"/>
          <w:rtl w:val="true"/>
        </w:rPr>
        <w:footnoteReference w:id="174"/>
      </w:r>
      <w:r>
        <w:rPr>
          <w:rFonts w:ascii="IRNazanin" w:hAnsi="IRNazanin" w:eastAsia="IRNazanin"/>
          <w:color w:val="111111"/>
          <w:sz w:val="28"/>
          <w:sz w:val="28"/>
          <w:szCs w:val="28"/>
          <w:rtl w:val="true"/>
          <w:lang w:bidi="fa-IR"/>
        </w:rPr>
        <w:t>، من أنّ العدول من الأمر إلی الجملة الخبریة لو عُلِم کانت الجملة الخبریة فی معنی الأمر ، لکن یجوز أن یکون العدول لبیان عدم وجوب الفعل ، وفی ظنّی أنّ هذا الوجه یصلح للاعتماد علیه فی الأخبار الواردة بلفظ الخبر توجیهاً لاحتمال عدم وجوب ما تضمّنته إذا فرض وجود المعارض ، ومن ذلک ما نحن فیه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علماء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البلغاء یأتون بالخبر إذا أرادوا الأمر </w:t>
      </w:r>
    </w:p>
    <w:p>
      <w:pPr>
        <w:pStyle w:val="BookText"/>
        <w:rPr/>
      </w:pPr>
      <w:r>
        <w:rPr>
          <w:rFonts w:ascii="IRNazanin" w:hAnsi="IRNazanin" w:eastAsia="IRNazanin"/>
          <w:color w:val="111111"/>
          <w:sz w:val="28"/>
          <w:sz w:val="28"/>
          <w:szCs w:val="28"/>
          <w:rtl w:val="true"/>
          <w:lang w:bidi="fa-IR"/>
        </w:rPr>
        <w:t>لزیادة الحثّ علی الفعل ، حقّ فیما إذا انحصر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 الاحتمال یقتضی أن یکون القصر فی الأربعة مستحباً ، والقائلون بالتخییر لم یصرّحوا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ذکرت الاحتمال لدفع ما یظن من أنّ الجملة الخبریة إذا کانت بمعنی الأمر یتعیّن کونها للوجوب العینی ، واحتمال الاستحباب إذا لم یصرّحوا به لا یضرّ بحال التوجیه ، ولو فرض أنّه مضرّ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العدول عن الأمر لإرادة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الاتفاق علی کون الأمر للوجوب العینی غیر معلوم ، فقد صرّح بعض المتأخّرین بأنّ الأمر یستعمل فیهما ، وإن کان محلّ مناقشة ؛ لما یظهر من الأدلّة الأُصولیة علی الوجوب العینی ، غایة الأمر أنّ الأخبار لا بدّ فیها من إبداء </w:t>
      </w:r>
      <w:r>
        <w:rPr>
          <w:rStyle w:val="FootnoteAnchor"/>
          <w:rtl w:val="true"/>
        </w:rPr>
        <w:footnoteReference w:id="175"/>
      </w:r>
      <w:r>
        <w:rPr>
          <w:rFonts w:ascii="IRNazanin" w:hAnsi="IRNazanin" w:eastAsia="IRNazanin"/>
          <w:color w:val="111111"/>
          <w:sz w:val="28"/>
          <w:sz w:val="28"/>
          <w:szCs w:val="28"/>
          <w:rtl w:val="true"/>
          <w:lang w:bidi="fa-IR"/>
        </w:rPr>
        <w:t>هذا التوجیه ، فلیکن ملحوظاً بعین العنایة ، فإنّ له فی غیر هذا المقام أیضاً نوع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التحتّم ظاهرة لولا المعارض ، وإن کان احتمال غیر التحتّم لا مانع منه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دلالة علی أصل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دخل له بمراد الشیخ علی ما یقتضیه ظاهره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التقصیر إذا کان مسیرة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بمفهومه علی عدم الوجوب فیما دونه ، أمّا الجواز فأمر آخر یتوقف علی الدلیل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یکون مقصود الشیخ أنّ المفهوم إذا دلّ علی عدم الوجوب والأخبار الأُخر دلّت علی الأقلّ من مسیرة الیوم حملنا الخبر </w:t>
      </w:r>
      <w:bookmarkStart w:id="120" w:name="pg15034_153564"/>
    </w:p>
    <w:p>
      <w:pPr>
        <w:pStyle w:val="BookText"/>
        <w:rPr/>
      </w:pPr>
      <w:bookmarkEnd w:id="120"/>
      <w:r>
        <w:rPr>
          <w:rFonts w:ascii="IRNazanin" w:hAnsi="IRNazanin" w:eastAsia="IRNazanin"/>
          <w:color w:val="111111"/>
          <w:sz w:val="28"/>
          <w:sz w:val="28"/>
          <w:szCs w:val="28"/>
          <w:rtl w:val="true"/>
          <w:lang w:bidi="fa-IR"/>
        </w:rPr>
        <w:t xml:space="preserve">علی </w:t>
      </w:r>
      <w:r>
        <w:rPr>
          <w:rStyle w:val="FootnoteAnchor"/>
          <w:rtl w:val="true"/>
        </w:rPr>
        <w:footnoteReference w:id="176"/>
      </w:r>
      <w:r>
        <w:rPr>
          <w:rFonts w:ascii="IRNazanin" w:hAnsi="IRNazanin" w:eastAsia="IRNazanin"/>
          <w:color w:val="111111"/>
          <w:sz w:val="28"/>
          <w:sz w:val="28"/>
          <w:szCs w:val="28"/>
          <w:rtl w:val="true"/>
          <w:lang w:bidi="fa-IR"/>
        </w:rPr>
        <w:t>القصر بالنظر إلی المفهوم ، وأنت خبیر بما فی هذا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یدور فی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مسیرة الیوم لا یشترط فیه أن یکون فی غیر متعلّقات المسافر من الأعمال فی الضیاع ونحوها ، بل لو کان فیما بینها تحقّق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ظاهر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هذا ، إلاّ أنّ الضرورة تدعو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کون السفر ذهاباً محضاً بأن یکون المقصد لیس فیه اعوجاج ، ویراد بالعمل الأغراض ، وحینئذ فائدة الکلام عدم اشتراط کون السفر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بعید جدّاً عن 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کون السفر خالیاً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المملوکة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للإنسان مع عدم الاستیطان الموجب للإتمام ، ویراد بمسیر الیوم فی جمیعها لأنّ بین کل موضع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بُعد أیضاً ، کما أنّ احتمال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مسیر الیوم یوجب التقصیر وإن کان المسافر یقطعه فی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لکن یمکن توجیهه علی وجه یقرّبه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استدل علی لزوم الإتمام إذا لم یرجع لیومه بالأخبار المتضمّنة لثمانیة فراسخ ، وزاد علیها أنّ فی البریدین قد شغل یومه فحصلت المشقة فوجب القصر ، بخلاف الأربعة ، وبالاحتیاط ، وأنّ المکلّف قبل الخروج إلی ما دون الثمانیة یجب علیه الإتمام فکذا بعده عملاً بالاستصحاب ، ثم ذکر حجّة الشیخ بالأخبار </w:t>
      </w:r>
      <w:r>
        <w:rPr>
          <w:rStyle w:val="FootnoteAnchor"/>
          <w:rtl w:val="true"/>
        </w:rPr>
        <w:footnoteReference w:id="178"/>
      </w:r>
      <w:r>
        <w:rPr>
          <w:rFonts w:ascii="IRNazanin" w:hAnsi="IRNazanin" w:eastAsia="IRNazanin"/>
          <w:color w:val="111111"/>
          <w:sz w:val="28"/>
          <w:sz w:val="28"/>
          <w:szCs w:val="28"/>
          <w:rtl w:val="true"/>
          <w:lang w:bidi="fa-IR"/>
        </w:rPr>
        <w:t>الدالة علی الأربعة ، وأجاب</w:t>
      </w:r>
    </w:p>
    <w:p>
      <w:pPr>
        <w:pStyle w:val="Heading4"/>
        <w:numPr>
          <w:ilvl w:val="3"/>
          <w:numId w:val="1"/>
        </w:numPr>
        <w:rPr/>
      </w:pPr>
      <w:bookmarkStart w:id="121" w:name="__RefHeading___Toc272948_2142443653"/>
      <w:bookmarkStart w:id="122" w:name="_Toc49"/>
      <w:bookmarkEnd w:id="121"/>
      <w:r>
        <w:rPr>
          <w:rtl w:val="true"/>
        </w:rPr>
        <w:t xml:space="preserve">تفسیر قوله علیه السلام </w:t>
      </w:r>
      <w:r>
        <w:rPr>
          <w:rtl w:val="true"/>
        </w:rPr>
        <w:t xml:space="preserve">: « </w:t>
      </w:r>
      <w:r>
        <w:rPr>
          <w:rtl w:val="true"/>
        </w:rPr>
        <w:t xml:space="preserve">وإن کان یدور فی عمله </w:t>
      </w:r>
      <w:r>
        <w:rPr>
          <w:rtl w:val="true"/>
        </w:rPr>
        <w:t>»</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272950_2142443653"/>
      <w:bookmarkStart w:id="124" w:name="_Toc50"/>
      <w:bookmarkEnd w:id="123"/>
      <w:r>
        <w:rPr>
          <w:rtl w:val="true"/>
        </w:rPr>
        <w:t>قول العلاّمة بلزوم الإتمام فی الأربعة مع عدم الرجوع لیومه والمناقشة فیه</w:t>
      </w:r>
      <w:bookmarkEnd w:id="124"/>
    </w:p>
    <w:p>
      <w:pPr>
        <w:pStyle w:val="BookText"/>
        <w:rPr/>
      </w:pPr>
      <w:r>
        <w:rPr>
          <w:rFonts w:ascii="IRNazanin" w:hAnsi="IRNazanin" w:eastAsia="IRNazanin"/>
          <w:color w:val="111111"/>
          <w:sz w:val="28"/>
          <w:sz w:val="28"/>
          <w:szCs w:val="28"/>
          <w:rtl w:val="true"/>
          <w:lang w:bidi="fa-IR"/>
        </w:rPr>
        <w:t xml:space="preserve">بأنّ المراد بها إذا أراد الرجوع من یومه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الجمع بین الأخبار وبین مطابقته للمسیر فی یوم بریدین أو بیاض یوم ، وقد علّق التقصیر علیهما ، ولروایة معاویة بن وهب الصحیحة </w:t>
      </w:r>
      <w:r>
        <w:rPr>
          <w:rStyle w:val="FootnoteAnchor"/>
          <w:rtl w:val="true"/>
        </w:rPr>
        <w:footnoteReference w:id="179"/>
      </w:r>
      <w:r>
        <w:rPr>
          <w:rFonts w:ascii="IRNazanin" w:hAnsi="IRNazanin" w:eastAsia="IRNazanin"/>
          <w:color w:val="111111"/>
          <w:sz w:val="28"/>
          <w:sz w:val="28"/>
          <w:szCs w:val="28"/>
          <w:rtl w:val="true"/>
          <w:lang w:bidi="fa-IR"/>
        </w:rPr>
        <w:t xml:space="preserve">السابقة فی کلامنا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بذلک التخییر بین الإتمام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بمعتمد ؛ لأنّ فی بعض الأحادیث إنکار الإتمام ، ولو کان التخییر سائغاً لما وقع الإنکار منه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سفر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اللفظ إنّما یکون علی التوبیخ والتقریع علی الفعل المأتیّ به ، ولو کان سائغاً لم یصح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فیه تأمّلاً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المشقّة لا وجه له عندنا فی إثبات الحکم إذا لم یقع العلّة منصوصة ، والاحتیاط لا یصلح دلیلاً عنده کما یعترض علی الشیخ فی استدلاله به ، علی أنّ الاحتیاط فی الجمع بین القصر والتمام </w:t>
      </w:r>
      <w:r>
        <w:rPr>
          <w:rStyle w:val="FootnoteAnchor"/>
          <w:rtl w:val="true"/>
        </w:rPr>
        <w:footnoteReference w:id="182"/>
      </w:r>
      <w:r>
        <w:rPr>
          <w:rFonts w:ascii="IRNazanin" w:hAnsi="IRNazanin" w:eastAsia="IRNazanin"/>
          <w:color w:val="111111"/>
          <w:sz w:val="28"/>
          <w:sz w:val="28"/>
          <w:szCs w:val="28"/>
          <w:rtl w:val="true"/>
          <w:lang w:bidi="fa-IR"/>
        </w:rPr>
        <w:t>فی الأربعة لا فی ترک القصر فی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المکلّف قبل الخروج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المسافر القصر لإطلاق الآیة </w:t>
      </w:r>
      <w:r>
        <w:rPr>
          <w:rStyle w:val="FootnoteAnchor"/>
          <w:rtl w:val="true"/>
        </w:rPr>
        <w:footnoteReference w:id="183"/>
      </w:r>
      <w:r>
        <w:rPr>
          <w:rFonts w:ascii="IRNazanin" w:hAnsi="IRNazanin" w:eastAsia="IRNazanin"/>
          <w:color w:val="111111"/>
          <w:sz w:val="28"/>
          <w:sz w:val="28"/>
          <w:szCs w:val="28"/>
          <w:rtl w:val="true"/>
          <w:lang w:bidi="fa-IR"/>
        </w:rPr>
        <w:t>إلاّ ما خرج بالدلیل وهو ما دون الأربعة ، نعم الحاضر فرضه التمام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 هذا بأنّ الآیة مفروضة فی الخوف ، ومعه لا یتم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معتبر الأخبار قد فسّرت فیه الآیة بمطلق السفر کما فی صحیح زرارة ومحمّد بن مسلم فی الفقیه قالا ، قلنا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الصلاة فی السفر کیف هی وکم هی؟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فصار التقصیر فی السفر واجباً کوجوب التمام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کما تری یدل علی أنّ الآیة یراد بها مطلق السفر ، فإذا خرج ما دون الأربع بقی ما عداه ، وما ورد فی الأخبار من الثمانیة یعارضه الأربعة ، فالأصل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تفسیر الآیة من الخبر غیر صریح فی عدم شرط الخوف ، ومعه یتم التوجیه ، ویؤیّد هذا ما رواه الصدوق فی تفسیر الآیة أیضاً فی الصحیح من أنّه تقصیر ثانٍ یجعل الثنتین واحدة 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أن یراد بالتقصیر ما یشمل تقصیر السفر من غیر خوف ومعه جمعاً بین الخبرین المفسِّرین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وجه ، وبه یندفع الجواب ، إلاّ أنّ باب المقال واسع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 العلاّمة کون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متیقّنة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بالتمام ما لم یتحقق القصر ، وفی الأربعة لم یتحقق ؛ لاحتمال أخبارها بسبب المعارض ما لا ینافی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إذا زال لم یمکن الاستدلال به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زواله مطلقا ممنوع ، فلیتأمّل</w:t>
      </w:r>
      <w:r>
        <w:rPr>
          <w:rFonts w:eastAsia="IRNazanin" w:cs="IRNazanin"/>
          <w:color w:val="111111"/>
          <w:sz w:val="28"/>
          <w:szCs w:val="28"/>
          <w:rtl w:val="true"/>
          <w:lang w:bidi="fa-IR"/>
        </w:rPr>
        <w:t xml:space="preserve">. </w:t>
      </w:r>
      <w:bookmarkStart w:id="125" w:name="pg15034_153567"/>
    </w:p>
    <w:p>
      <w:pPr>
        <w:pStyle w:val="BookText"/>
        <w:rPr/>
      </w:pPr>
      <w:bookmarkEnd w:id="125"/>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جواب الشیخ ، فیه أنّ تعیّن إرادة الرجوع لیومه لا وجه له ، وما ذکره فی توجیه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مشابهة البریدین والبیاض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الذی ذکره فی الجواب إرادة الرجوع لا نفس الرجوع ، والمطابق المساواة وأنّ البریدین والبیاض نفس الرجوع ، ومن العجب أنّه فی أوّل المسألة ذکر الرجوع ، وفی الجواب ذکر إرادة الرجوع ، والفرق بین الأمرین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 الشیخ غیر معتمد لإنکار التمام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الأخبار المستدل بها الشیخ فیها ما یدل علی عدم إمکان الرجوع ، فإنّ الظاهر من الإنکار علی أهل مکة فی الحج ، وقد تقدّم فی بعض الأخبار المذکورة من الشیخ تصریح بذلک ، فلا وجه لعدم ذکر العلاّمة لها ، علی أنّ النهی عن التمام محتمل لأنّ یکون لاعتقاد التحتّم ، وهو سبب التوبیخ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القادسیّة قریة قریب الکوفة مرّ بها إبراهیم علیه السلام ، فوجد عجوزاً فغسلت رأسه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قدّست من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القادسیة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ابن أبی نصر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یرید السفر فی کم التقصیر </w:t>
      </w:r>
      <w:r>
        <w:rPr>
          <w:rStyle w:val="FootnoteAnchor"/>
          <w:rtl w:val="true"/>
        </w:rPr>
        <w:footnoteReference w:id="1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ثلاثة بُرُد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272952_2142443653"/>
      <w:bookmarkStart w:id="127" w:name="_Toc51"/>
      <w:bookmarkEnd w:id="126"/>
      <w:r>
        <w:rPr>
          <w:rtl w:val="true"/>
        </w:rPr>
        <w:t>معنی القادسیة</w:t>
      </w:r>
      <w:bookmarkEnd w:id="127"/>
    </w:p>
    <w:p>
      <w:pPr>
        <w:pStyle w:val="BookText"/>
        <w:rPr/>
      </w:pPr>
      <w:r>
        <w:rPr>
          <w:rFonts w:ascii="Amiri" w:hAnsi="Amiri" w:eastAsia="Amiri" w:cs="Amiri"/>
          <w:color w:val="111111"/>
          <w:sz w:val="28"/>
          <w:sz w:val="28"/>
          <w:szCs w:val="28"/>
          <w:rtl w:val="true"/>
          <w:lang w:bidi="ar-SA"/>
        </w:rPr>
        <w:t>فهذا الخبر موافق للعامة ولسنا نعمل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رواه محمّد بن علی بن محبوب ، عن أحمد ، عن الحسن بن محبوب ، عن أبی جمیلة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للمسافر أن یتم فی السفر مسیرة 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أیضاً موافق للعامة ولسنا نعمل به ؛ لأنّ الذی یجب فیه التقصیر القدر الذی ذکرناه ، سواء کان مسیرة یومین أو أقلّ أو أکثر ، ویجوز أن یکون الخبر محمولاً علی من یسیر فی الیومین أقلّ ممّا یجب فیه التقصیر ، فحینئذ یجب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علی بن محبوب ، عن یعقوب بن یزید ، عن ابن أبی عمیر ، عن أبی أیوب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التقصیر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بریدین أو بیاض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عبد الله بن أبی خلف ، عن یحیی بن هاشم ، عن أبی هارون العبدی ،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سافر فرسخاً قصّر الصلاة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 عن محمد بن عیسی ، عن عمرو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جعفر بن أحمد </w:t>
      </w:r>
      <w:r>
        <w:rPr>
          <w:rStyle w:val="FootnoteAnchor"/>
          <w:rtl w:val="true"/>
        </w:rPr>
        <w:footnoteReference w:id="190"/>
      </w:r>
      <w:r>
        <w:rPr>
          <w:rFonts w:ascii="IRNazanin" w:hAnsi="IRNazanin" w:eastAsia="IRNazanin"/>
          <w:color w:val="111111"/>
          <w:sz w:val="28"/>
          <w:sz w:val="28"/>
          <w:szCs w:val="28"/>
          <w:rtl w:val="true"/>
          <w:lang w:bidi="fa-IR"/>
        </w:rPr>
        <w:t xml:space="preserve">یسأله عن السفر وفی کم التقصیر؟ فکتب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أعرفه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کان أمیر المؤمنین علیه السلام إذا سافر وخرج فی سفر قصّر فی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علیه من قابل المسألة </w:t>
      </w:r>
      <w:r>
        <w:rPr>
          <w:rStyle w:val="FootnoteAnchor"/>
          <w:rtl w:val="true"/>
        </w:rPr>
        <w:footnoteReference w:id="191"/>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عشرة أیّام </w:t>
      </w:r>
      <w:r>
        <w:rPr>
          <w:rFonts w:eastAsia="IRNazanin" w:cs="IRNazanin"/>
          <w:color w:val="111111"/>
          <w:sz w:val="28"/>
          <w:szCs w:val="28"/>
          <w:rtl w:val="true"/>
          <w:lang w:bidi="fa-IR"/>
        </w:rPr>
        <w:t xml:space="preserve">». </w:t>
      </w:r>
      <w:bookmarkStart w:id="128" w:name="pg15034_153569"/>
    </w:p>
    <w:p>
      <w:pPr>
        <w:pStyle w:val="BookText"/>
        <w:rPr/>
      </w:pPr>
      <w:bookmarkEnd w:id="1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هذین الخبرین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فی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مجراهما من الأخبار هو أنّ المسافة إذا کانت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علی الحدّ الذی یجب فیه التقصیر فصاعداً فسار المسافر یوماً أو أکثر منه ، أو فرسخاً أو أقلّ منه أو أکثر </w:t>
      </w:r>
      <w:r>
        <w:rPr>
          <w:rStyle w:val="FootnoteAnchor"/>
          <w:rtl w:val="true"/>
        </w:rPr>
        <w:footnoteReference w:id="193"/>
      </w:r>
      <w:r>
        <w:rPr>
          <w:rFonts w:ascii="IRNazanin" w:hAnsi="IRNazanin" w:eastAsia="IRNazanin"/>
          <w:color w:val="111111"/>
          <w:sz w:val="28"/>
          <w:sz w:val="28"/>
          <w:szCs w:val="28"/>
          <w:rtl w:val="true"/>
          <w:lang w:bidi="fa-IR"/>
        </w:rPr>
        <w:t>، علیه التقصیر ؛ لأنّ المسافة حصلت علی الحدّ الذی یجب فیه التقصیر ، ولیس الاعتبار بما یسیر الإنسان ، بل الاعتبار بالمسافة المقصودة وإن لم یسرها فی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بعد ما قدّمناه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وأبو بصیر وقد کرّرنا ذکرهما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أبی خلف وقد ذکره الشیخ </w:t>
      </w:r>
      <w:r>
        <w:rPr>
          <w:rStyle w:val="FootnoteAnchor"/>
          <w:rtl w:val="true"/>
        </w:rPr>
        <w:footnoteReference w:id="196"/>
      </w:r>
      <w:r>
        <w:rPr>
          <w:rFonts w:ascii="IRNazanin" w:hAnsi="IRNazanin" w:eastAsia="IRNazanin"/>
          <w:color w:val="111111"/>
          <w:sz w:val="28"/>
          <w:sz w:val="28"/>
          <w:szCs w:val="28"/>
          <w:rtl w:val="true"/>
          <w:lang w:bidi="fa-IR"/>
        </w:rPr>
        <w:t xml:space="preserve">مهملاً فی ترجمة ابنه 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محمد بن عیسی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هشام وثّقه النجاشی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العبدی فالذی وقفت علیه من کتب العامة أنّ</w:t>
      </w:r>
    </w:p>
    <w:p>
      <w:pPr>
        <w:pStyle w:val="Heading4"/>
        <w:numPr>
          <w:ilvl w:val="3"/>
          <w:numId w:val="1"/>
        </w:numPr>
        <w:rPr/>
      </w:pPr>
      <w:bookmarkStart w:id="129" w:name="__RefHeading___Toc272954_2142443653"/>
      <w:bookmarkStart w:id="130" w:name="_Toc52"/>
      <w:bookmarkEnd w:id="129"/>
      <w:r>
        <w:rPr>
          <w:rtl w:val="true"/>
        </w:rPr>
        <w:t>عبد الله بن أبی خلف مهمل</w:t>
      </w:r>
      <w:bookmarkEnd w:id="130"/>
    </w:p>
    <w:p>
      <w:pPr>
        <w:pStyle w:val="Heading4"/>
        <w:numPr>
          <w:ilvl w:val="3"/>
          <w:numId w:val="1"/>
        </w:numPr>
        <w:rPr/>
      </w:pPr>
      <w:bookmarkStart w:id="131" w:name="__RefHeading___Toc272956_2142443653"/>
      <w:bookmarkStart w:id="132" w:name="_Toc53"/>
      <w:bookmarkEnd w:id="131"/>
      <w:r>
        <w:rPr>
          <w:rtl w:val="true"/>
        </w:rPr>
        <w:t>یحیی بن هشام ثقة</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272958_2142443653"/>
      <w:bookmarkStart w:id="134" w:name="_Toc54"/>
      <w:bookmarkEnd w:id="133"/>
      <w:r>
        <w:rPr>
          <w:rtl w:val="true"/>
        </w:rPr>
        <w:t>کلمة حول أبی هارون العبدی</w:t>
      </w:r>
      <w:bookmarkStart w:id="135" w:name="pg15034_153570"/>
      <w:bookmarkEnd w:id="134"/>
    </w:p>
    <w:p>
      <w:pPr>
        <w:pStyle w:val="BookText"/>
        <w:rPr/>
      </w:pPr>
      <w:bookmarkEnd w:id="135"/>
      <w:r>
        <w:rPr>
          <w:rFonts w:ascii="IRNazanin" w:hAnsi="IRNazanin" w:eastAsia="IRNazanin"/>
          <w:color w:val="111111"/>
          <w:sz w:val="28"/>
          <w:sz w:val="28"/>
          <w:szCs w:val="28"/>
          <w:rtl w:val="true"/>
          <w:lang w:bidi="fa-IR"/>
        </w:rPr>
        <w:t xml:space="preserve">اسمه عمارة بن جوین وأنّه شیعی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سعید الخدری ذکر الکشی فیه أحادیث یدل بعضها علی أنّه کان مستقیماً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روی الشیخ فی باب تلقین المحتضرین بطریق فیه عبد الله بن المغیرة وقد قدّمنا ما یقتضی ترجیح کونه غیر واقفی </w:t>
      </w:r>
      <w:r>
        <w:rPr>
          <w:rStyle w:val="FootnoteAnchor"/>
          <w:rtl w:val="true"/>
        </w:rPr>
        <w:footnoteReference w:id="201"/>
      </w:r>
      <w:r>
        <w:rPr>
          <w:rFonts w:ascii="IRNazanin" w:hAnsi="IRNazanin" w:eastAsia="IRNazanin"/>
          <w:color w:val="111111"/>
          <w:sz w:val="28"/>
          <w:sz w:val="28"/>
          <w:szCs w:val="28"/>
          <w:rtl w:val="true"/>
          <w:lang w:bidi="fa-IR"/>
        </w:rPr>
        <w:t xml:space="preserve">أنّ أبا سعید کان مستقیماً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 الکشی أیضاً من جملة ما أشرنا إلیه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البرقی فی الرجال عدّه من الأصفیاء من أصحاب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عمرو بن سعید ، ولا یبعد أن یکون المدائنی الذی وثّقه النجاشی </w:t>
      </w:r>
      <w:r>
        <w:rPr>
          <w:rStyle w:val="FootnoteAnchor"/>
          <w:rtl w:val="true"/>
        </w:rPr>
        <w:footnoteReference w:id="204"/>
      </w:r>
      <w:r>
        <w:rPr>
          <w:rFonts w:ascii="IRNazanin" w:hAnsi="IRNazanin" w:eastAsia="IRNazanin"/>
          <w:color w:val="111111"/>
          <w:sz w:val="28"/>
          <w:sz w:val="28"/>
          <w:szCs w:val="28"/>
          <w:rtl w:val="true"/>
          <w:lang w:bidi="fa-IR"/>
        </w:rPr>
        <w:t xml:space="preserve">من غیر ذکر الوقف ، کما فی الکشی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ذلک لأنّ فی الرجال عمرو بن سعید بن هلال من أصحاب الصادق علیه السلام مهملاً فی کتاب الشیخ </w:t>
      </w:r>
      <w:r>
        <w:rPr>
          <w:rStyle w:val="FootnoteAnchor"/>
          <w:rtl w:val="true"/>
        </w:rPr>
        <w:footnoteReference w:id="206"/>
      </w:r>
      <w:r>
        <w:rPr>
          <w:rFonts w:ascii="IRNazanin" w:hAnsi="IRNazanin" w:eastAsia="IRNazanin"/>
          <w:color w:val="111111"/>
          <w:sz w:val="28"/>
          <w:sz w:val="28"/>
          <w:szCs w:val="28"/>
          <w:rtl w:val="true"/>
          <w:lang w:bidi="fa-IR"/>
        </w:rPr>
        <w:t xml:space="preserve">، والمدائنی من أصحاب الرضا علیه السلام کما ذکره النجاشی ، وروایة محمد بن عیسی عنه هی المقرّبة لما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ابن عیسی من أصحاب الرضا علیه السلام والهادی والعسکری علیهماالسلام فی کتاب الشیخ </w:t>
      </w:r>
      <w:r>
        <w:rPr>
          <w:rStyle w:val="FootnoteAnchor"/>
          <w:rtl w:val="true"/>
        </w:rPr>
        <w:footnoteReference w:id="207"/>
      </w:r>
      <w:r>
        <w:rPr>
          <w:rFonts w:ascii="IRNazanin" w:hAnsi="IRNazanin" w:eastAsia="IRNazanin"/>
          <w:color w:val="111111"/>
          <w:sz w:val="28"/>
          <w:sz w:val="28"/>
          <w:szCs w:val="28"/>
          <w:rtl w:val="true"/>
          <w:lang w:bidi="fa-IR"/>
        </w:rPr>
        <w:t xml:space="preserve">، وابن هلال من أصحاب الصادق علیه السلام ، وفی رجال الباقر علیه السلام عمرو بن سعید أیضاً </w:t>
      </w:r>
      <w:r>
        <w:rPr>
          <w:rStyle w:val="FootnoteAnchor"/>
          <w:rtl w:val="true"/>
        </w:rPr>
        <w:footnoteReference w:id="208"/>
      </w:r>
      <w:r>
        <w:rPr>
          <w:rFonts w:ascii="IRNazanin" w:hAnsi="IRNazanin" w:eastAsia="IRNazanin"/>
          <w:color w:val="111111"/>
          <w:sz w:val="28"/>
          <w:sz w:val="28"/>
          <w:szCs w:val="28"/>
          <w:rtl w:val="true"/>
          <w:lang w:bidi="fa-IR"/>
        </w:rPr>
        <w:t>، فلو</w:t>
      </w:r>
    </w:p>
    <w:p>
      <w:pPr>
        <w:pStyle w:val="Heading4"/>
        <w:numPr>
          <w:ilvl w:val="3"/>
          <w:numId w:val="1"/>
        </w:numPr>
        <w:rPr/>
      </w:pPr>
      <w:bookmarkStart w:id="136" w:name="__RefHeading___Toc272960_2142443653"/>
      <w:bookmarkStart w:id="137" w:name="_Toc55"/>
      <w:bookmarkEnd w:id="136"/>
      <w:r>
        <w:rPr>
          <w:rtl w:val="true"/>
        </w:rPr>
        <w:t>بحث حول أبی سعید الخدری</w:t>
      </w:r>
      <w:bookmarkEnd w:id="13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272962_2142443653"/>
      <w:bookmarkStart w:id="139" w:name="_Toc56"/>
      <w:bookmarkEnd w:id="138"/>
      <w:r>
        <w:rPr>
          <w:rtl w:val="true"/>
        </w:rPr>
        <w:t>بحث حول عمرو بن سعید</w:t>
      </w:r>
      <w:bookmarkStart w:id="140" w:name="pg15034_153571"/>
      <w:bookmarkEnd w:id="139"/>
    </w:p>
    <w:p>
      <w:pPr>
        <w:pStyle w:val="BookText"/>
        <w:rPr/>
      </w:pPr>
      <w:bookmarkEnd w:id="140"/>
      <w:r>
        <w:rPr>
          <w:rFonts w:ascii="IRNazanin" w:hAnsi="IRNazanin" w:eastAsia="IRNazanin"/>
          <w:color w:val="111111"/>
          <w:sz w:val="28"/>
          <w:sz w:val="28"/>
          <w:szCs w:val="28"/>
          <w:rtl w:val="true"/>
          <w:lang w:bidi="fa-IR"/>
        </w:rPr>
        <w:t>فرض المغایرة لابن هلال اتحد فیه الکلام ، واحتمال البقاء إلی زمن الرضا علیه السلام فی حیّز الإمکان ، إلاّ أنّ المدعی القرب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موافقة العامّة هو أعلم به ، فإنّ المنقول عن الحنفیة القول بأربعة وعشرین فرسخاً </w:t>
      </w:r>
      <w:r>
        <w:rPr>
          <w:rStyle w:val="FootnoteAnchor"/>
          <w:rtl w:val="true"/>
        </w:rPr>
        <w:footnoteReference w:id="209"/>
      </w:r>
      <w:r>
        <w:rPr>
          <w:rFonts w:ascii="IRNazanin" w:hAnsi="IRNazanin" w:eastAsia="IRNazanin"/>
          <w:color w:val="111111"/>
          <w:sz w:val="28"/>
          <w:sz w:val="28"/>
          <w:szCs w:val="28"/>
          <w:rtl w:val="true"/>
          <w:lang w:bidi="fa-IR"/>
        </w:rPr>
        <w:t xml:space="preserve">، والشافعیة ستّة عشر فرسخاً </w:t>
      </w:r>
      <w:r>
        <w:rPr>
          <w:rStyle w:val="FootnoteAnchor"/>
          <w:rtl w:val="true"/>
        </w:rPr>
        <w:footnoteReference w:id="210"/>
      </w:r>
      <w:r>
        <w:rPr>
          <w:rFonts w:ascii="IRNazanin" w:hAnsi="IRNazanin" w:eastAsia="IRNazanin"/>
          <w:color w:val="111111"/>
          <w:sz w:val="28"/>
          <w:sz w:val="28"/>
          <w:szCs w:val="28"/>
          <w:rtl w:val="true"/>
          <w:lang w:bidi="fa-IR"/>
        </w:rPr>
        <w:t xml:space="preserve">، وکذلک عن مالک </w:t>
      </w:r>
      <w:r>
        <w:rPr>
          <w:rStyle w:val="FootnoteAnchor"/>
          <w:rtl w:val="true"/>
        </w:rPr>
        <w:footnoteReference w:id="211"/>
      </w:r>
      <w:r>
        <w:rPr>
          <w:rFonts w:ascii="IRNazanin" w:hAnsi="IRNazanin" w:eastAsia="IRNazanin"/>
          <w:color w:val="111111"/>
          <w:sz w:val="28"/>
          <w:sz w:val="28"/>
          <w:szCs w:val="28"/>
          <w:rtl w:val="true"/>
          <w:lang w:bidi="fa-IR"/>
        </w:rPr>
        <w:t xml:space="preserve">وأحمد </w:t>
      </w:r>
      <w:r>
        <w:rPr>
          <w:rStyle w:val="FootnoteAnchor"/>
          <w:rtl w:val="true"/>
        </w:rPr>
        <w:footnoteReference w:id="212"/>
      </w:r>
      <w:r>
        <w:rPr>
          <w:rFonts w:ascii="IRNazanin" w:hAnsi="IRNazanin" w:eastAsia="IRNazanin"/>
          <w:color w:val="111111"/>
          <w:sz w:val="28"/>
          <w:sz w:val="28"/>
          <w:szCs w:val="28"/>
          <w:rtl w:val="true"/>
          <w:lang w:bidi="fa-IR"/>
        </w:rPr>
        <w:t xml:space="preserve">، والبرید قد قدّمنا عن القاموس أنّه فرسخان أو أربعة </w:t>
      </w:r>
      <w:r>
        <w:rPr>
          <w:rStyle w:val="FootnoteAnchor"/>
          <w:rtl w:val="true"/>
        </w:rPr>
        <w:footnoteReference w:id="213"/>
      </w:r>
      <w:r>
        <w:rPr>
          <w:rFonts w:ascii="IRNazanin" w:hAnsi="IRNazanin" w:eastAsia="IRNazanin"/>
          <w:color w:val="111111"/>
          <w:sz w:val="28"/>
          <w:sz w:val="28"/>
          <w:szCs w:val="28"/>
          <w:rtl w:val="true"/>
          <w:lang w:bidi="fa-IR"/>
        </w:rPr>
        <w:t xml:space="preserve">، وما قاله شیخنا المحقّق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یبعد أن یکون قد سأل عن رجل معیّن فأجابه علیه السلام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تأمّل علی ما نقلناه من أقوال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أفاضل المتأخّرین رحمه الله من أنّ العمل بمنطوق الروایة ممکن دون مفهومها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به أنّ التقصیر فی الثلاثة لا یخالف ما دلّ علی المقدار المذکور فی الأخبار ، بل إنّما ینافیه مفهومها ، حیث إنّه یقتضی عدم القصر فیما دون الثلاثة ، ولا یخفی أنّ ظاهر السؤال تحدید مقدار ما یوجب القصر ، ولعلّ احتمال کون البرید أقلّ مما نقلناه عن القاموس ممکن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فیه من الموافقة للعامّة کأنّه من جهة أنّ بعض</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272964_2142443653"/>
      <w:bookmarkStart w:id="142" w:name="_Toc57"/>
      <w:bookmarkEnd w:id="141"/>
      <w:r>
        <w:rPr>
          <w:rtl w:val="true"/>
        </w:rPr>
        <w:t>توجیه ما دلّ علی أنّ القصر فی ثلاثة بُرد ، أو مسیرة یومین ، أو فرسخ</w:t>
      </w:r>
      <w:bookmarkEnd w:id="142"/>
    </w:p>
    <w:p>
      <w:pPr>
        <w:pStyle w:val="BookText"/>
        <w:rPr/>
      </w:pPr>
      <w:r>
        <w:rPr>
          <w:rFonts w:ascii="IRNazanin" w:hAnsi="IRNazanin" w:eastAsia="IRNazanin"/>
          <w:color w:val="111111"/>
          <w:sz w:val="28"/>
          <w:sz w:val="28"/>
          <w:szCs w:val="28"/>
          <w:rtl w:val="true"/>
          <w:lang w:bidi="fa-IR"/>
        </w:rPr>
        <w:t>العامّة قائل بأنّ التقصیر رخصة فیجوز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الخبر محمولاً علی من یسیر فی الیومین أقلّ ممّا یجب فیه التقصیر فحینئذ یجب علیه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الروایة نفی البأس عن التمام لا وجوبه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لا ینافیه الخروج عن الظاهر ، ولو لا هذا لکان التقیید بالیومین خالیاً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فالحمل الأوّل أولی ، وما قاله شیخنا المحقق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وقوع التمام اتّقاءً ووقع مع هؤلاء ولم یکن یعلم فصلّی معهم ظانّاً فلا یجب القضاء أو لا 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یکشف عما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مراده بما ذکره من اعتبار المقدار بالثمانیة فراسخ ، والحال أنّ ما دون الثمانیة قد ذهب إلی التخییر فیه لا إلی تعیّن التمام </w:t>
      </w:r>
      <w:r>
        <w:rPr>
          <w:rStyle w:val="FootnoteAnchor"/>
          <w:rtl w:val="true"/>
        </w:rPr>
        <w:footnoteReference w:id="215"/>
      </w:r>
      <w:r>
        <w:rPr>
          <w:rFonts w:ascii="IRNazanin" w:hAnsi="IRNazanin" w:eastAsia="IRNazanin"/>
          <w:color w:val="111111"/>
          <w:sz w:val="28"/>
          <w:sz w:val="28"/>
          <w:szCs w:val="28"/>
          <w:rtl w:val="true"/>
          <w:lang w:bidi="fa-IR"/>
        </w:rPr>
        <w:t xml:space="preserve">، والاحتیاج إلی ذکر الأخبار فی الثمانیة لا وجه له بعد ما قدّم جملة </w:t>
      </w:r>
      <w:r>
        <w:rPr>
          <w:rStyle w:val="FootnoteAnchor"/>
          <w:rtl w:val="true"/>
        </w:rPr>
        <w:footnoteReference w:id="216"/>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کلامه علی أنّ مراده مما ذکره عدم الالتفات إلی الیومین من حیث هما ، بل إلی المقدار أمکن ، إلاّ أنّه یبقی علیه أنّ الحصر فی البریدین والبیاض مع وجود أخبار الأربعة لا وجه له ، بل ینبغی ذکر ما یدلّ علی أنّ الاعتبار بما ورد فی الأخبار السابقة لیشمل ما دلّ علی الثمانیة والأربعة ، ولعلّ مراده أنّ الخبر المستدل به تضمّن بیاض الیوم ، فلا یکون للیومین مدخل فی القصر ، والأمر سهل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ظاهر فی أنّ النبی صلی الله علیه و آله کان یقصّر فی الفرسخ ، لا علی أنّ المسافة فرسخ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کالثالث فی الظهور ، أمّا عجزه فالظاهر منه خلاف </w:t>
      </w:r>
      <w:r>
        <w:rPr>
          <w:rStyle w:val="FootnoteAnchor"/>
          <w:rtl w:val="true"/>
        </w:rPr>
        <w:footnoteReference w:id="217"/>
      </w:r>
      <w:r>
        <w:rPr>
          <w:rFonts w:ascii="IRNazanin" w:hAnsi="IRNazanin" w:eastAsia="IRNazanin"/>
          <w:color w:val="111111"/>
          <w:sz w:val="28"/>
          <w:sz w:val="28"/>
          <w:szCs w:val="28"/>
          <w:rtl w:val="true"/>
          <w:lang w:bidi="fa-IR"/>
        </w:rPr>
        <w:t>الظاهر ، واحتمال شیخنا أیّده الله أن یکون المراد فی إقامة عشرة أیّام أی فیما إذا کان مقیماً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إذ السؤال یقتضی الاستفهام عن التقصیر بحسب المقدار ، لا عن محلّ الخروج إلی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یعود إلی الخروج إلی التقصیر یفید أن یکون السؤال أوّلاً عنه أیضاً ، کما یقتضیه لفظ إعادة السؤال ، والجواب حینئذ بأنّ التقصیر فی فرسخ کان بعد الإقامة عشرة أیّام یوجب کون التقصیر فی الفرسخ المذکور أوّلاً مقیّداً بما ذکر ثانیاً ، والإطلاق فی مثله لا یناسبه التقیید بعد سنةٍ إلاّ أن یتکلّف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یراد بعشرة أیّام أنّه علیه السلام کان یقصّر فی عشرة أیّام ثم ینوی الإقامة أو یرجع إلی محلّه ممکن ، إلاّ أنّ التقصیر فی فرسخ لا یناسبه إلاّ بتقدیر أن یراد فی الجواب الثانی بیان منتهی التقصیر الذی لا ینبغی أکثر منه ، وفی الأوّل مبدإ التقصیر الذی لا ینبغی التقصیر قبله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یتم فی صدر الروایة دون عجزها ، وأظن أنّ الشیخ لم یخطر بباله منافاة آخرها ظنّاً أنّ المراد ما قلناه أو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التأویل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أحمد بن یحیی ، عن أحمد بن الحسن بن علی ، عن عمرو بن سعید ، عن مصدّق بن صدقة ، عن عمّار بن </w:t>
      </w:r>
    </w:p>
    <w:p>
      <w:pPr>
        <w:pStyle w:val="BookText"/>
        <w:rPr/>
      </w:pPr>
      <w:r>
        <w:rPr>
          <w:rFonts w:ascii="IRNazanin" w:hAnsi="IRNazanin" w:eastAsia="IRNazanin"/>
          <w:color w:val="111111"/>
          <w:sz w:val="28"/>
          <w:sz w:val="28"/>
          <w:szCs w:val="28"/>
          <w:rtl w:val="true"/>
          <w:lang w:bidi="fa-IR"/>
        </w:rPr>
        <w:t xml:space="preserve">موسی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یخرج فی حاجة مسیر </w:t>
      </w:r>
      <w:r>
        <w:rPr>
          <w:rStyle w:val="FootnoteAnchor"/>
          <w:rtl w:val="true"/>
        </w:rPr>
        <w:footnoteReference w:id="218"/>
      </w:r>
      <w:r>
        <w:rPr>
          <w:rFonts w:ascii="IRNazanin" w:hAnsi="IRNazanin" w:eastAsia="IRNazanin"/>
          <w:color w:val="111111"/>
          <w:sz w:val="28"/>
          <w:sz w:val="28"/>
          <w:szCs w:val="28"/>
          <w:rtl w:val="true"/>
          <w:lang w:bidi="fa-IR"/>
        </w:rPr>
        <w:t xml:space="preserve">خمسة فراسخ أو ستّة فراسخ ، فیأتی قریة ینزل فیها ثم یخرج منها فیسیر خمسة فراسخ أو ستّة فراسخ لا یجوز ذلک ، ثم ینزل فی ذلک الموضع؟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مسافراً حتی یسیر من منزله أو قریته ثمانیة فراسخ فلیتمّ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الروایة مقصورة علی من خرج من منزله من غیر نیّة السفر ، فتمادی به المسیر إلی أن یصیر مسافراً من غیر قصد ، فإنّه یلزمه التمام </w:t>
      </w:r>
      <w:r>
        <w:rPr>
          <w:rStyle w:val="FootnoteAnchor"/>
          <w:rtl w:val="true"/>
        </w:rPr>
        <w:footnoteReference w:id="219"/>
      </w:r>
      <w:r>
        <w:rPr>
          <w:rFonts w:ascii="IRNazanin" w:hAnsi="IRNazanin" w:eastAsia="IRNazanin"/>
          <w:color w:val="111111"/>
          <w:sz w:val="28"/>
          <w:sz w:val="28"/>
          <w:szCs w:val="28"/>
          <w:rtl w:val="true"/>
          <w:lang w:bidi="fa-IR"/>
        </w:rPr>
        <w:t>، وإن زادت المسافة علی ما لو قصده لوجب علیه فیها التقصیر ، وإنّما یلزمه التمام لأنّه لم یقصد سفراً مقداره مقدار ما یجب فیه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یعضد هذا التأویل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الصفّار عن إبراهیم بن هاشم ، عن رجل ،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رجل خرج من بغداد یرید أن یلحق رجلاً علی رأس میل فلم یزل یتبعه حتی بلغ النهروان وهی أربعة فراسخ من بغداد أیفطر إذا أراد الرجوع ویقصّر؟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یفطر ولا یقصّر ، لأنّه خرج من منزله ولیس یرید السفر ثمانیة فراسخ ، إنّما خرج یرید أن یلحق صاحبه فی بعض الطریق ، فتمادی به السیر إلی الموضع الذی بلغه ، ولو أنّه خرج من منزله یرید النهروان ذاهباً وجائیاً لکان علیه أن ینوی من اللیل سفراً والإفطار ، فإنّ هو أصبح ولم ینو السفر فبدا له من بعد أن أصبح فی السفر قصّر ولم یفطر لیومه ذاک </w:t>
      </w:r>
      <w:r>
        <w:rPr>
          <w:rFonts w:eastAsia="IRNazanin" w:cs="IRNazanin"/>
          <w:color w:val="111111"/>
          <w:sz w:val="28"/>
          <w:szCs w:val="28"/>
          <w:rtl w:val="true"/>
          <w:lang w:bidi="fa-IR"/>
        </w:rPr>
        <w:t xml:space="preserve">». </w:t>
      </w:r>
      <w:bookmarkStart w:id="143" w:name="pg15034_153575"/>
    </w:p>
    <w:p>
      <w:pPr>
        <w:pStyle w:val="BookText"/>
        <w:rPr/>
      </w:pPr>
      <w:bookmarkEnd w:id="14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موثق علی ما تقدّم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متوجه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یسیر من منزله أو قریته ثمانیة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حتی یقصد ثمانیة فراسخ ؛ لأنّ مسیر الثمانیة قد تضمّن السؤال حکمها ، والجواب نفی کونه مسافراً ، فلا بدّ أن یراد من الکلام الثانی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الدلالة علی ما قاله الشیخ ، لکنه یدل علی أن الرجوع من الأربعة فراسخ لا یقتضی التقصیر ، وقد صرّح الشیخ سابقاً بالتخییر </w:t>
      </w:r>
      <w:r>
        <w:rPr>
          <w:rStyle w:val="FootnoteAnchor"/>
          <w:rtl w:val="true"/>
        </w:rPr>
        <w:footnoteReference w:id="221"/>
      </w:r>
      <w:r>
        <w:rPr>
          <w:rFonts w:ascii="IRNazanin" w:hAnsi="IRNazanin" w:eastAsia="IRNazanin"/>
          <w:color w:val="111111"/>
          <w:sz w:val="28"/>
          <w:sz w:val="28"/>
          <w:szCs w:val="28"/>
          <w:rtl w:val="true"/>
          <w:lang w:bidi="fa-IR"/>
        </w:rPr>
        <w:t>، وکان علیه أن یذکر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آخر الحدیث صریح فی أنّ إرادة الرجوع تقتضی التقصیر لا مجرّد الأربع فراسخ ، لکن لا یخفی أنّه لا صراحة بالرجوع لیومه ، والعجب من عدم تعرض الشیخ 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لا ینافی التخییر إذا لم یُرد الرجوع ؛ لدلالة مطلق الأخبار السابقة علیه جمعاً بین الأخبار ، غایة الأمر أنّ هذا الخبر یدل علی أنّ إرادة الرجوع تقتضی لزوم التقصیر ، والشیخ قال بالتخییر مطلقاً فی هذا الکتاب ، فالخبر مناف له ، وإمکان التوجیه بأنّه لا یقصّر علی سبیل التحتّم لا ینکر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272966_2142443653"/>
      <w:bookmarkStart w:id="145" w:name="_Toc58"/>
      <w:bookmarkEnd w:id="144"/>
      <w:r>
        <w:rPr>
          <w:rtl w:val="true"/>
        </w:rPr>
        <w:t>اشتراط قصد المسافة</w:t>
      </w:r>
      <w:bookmarkEnd w:id="145"/>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لا یقبل التوجیه بما لا ینافی التخییر ؛ لأنّه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یقصّر ولا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والإفطار منفیّ عند المعروفین من متأخّری الأصحاب فی الأربعة ، وإن کان فیه کلام ، لأنّ العلاّمة نقل عن المفید التخییر فی الصوم </w:t>
      </w:r>
      <w:r>
        <w:rPr>
          <w:rStyle w:val="FootnoteAnchor"/>
          <w:rtl w:val="true"/>
        </w:rPr>
        <w:footnoteReference w:id="222"/>
      </w:r>
      <w:r>
        <w:rPr>
          <w:rFonts w:ascii="IRNazanin" w:hAnsi="IRNazanin" w:eastAsia="IRNazanin"/>
          <w:color w:val="111111"/>
          <w:sz w:val="28"/>
          <w:sz w:val="28"/>
          <w:szCs w:val="28"/>
          <w:rtl w:val="true"/>
          <w:lang w:bidi="fa-IR"/>
        </w:rPr>
        <w:t>أیضاً ، إلاّ أنّ الإلزام للشیخ بهذا الخبر ومن تابعه لا محید عنه ، ومن لم یعمل به فهو فی راحة من التوجیه ، وما تضمّنه من نیّة السفر لأجل الإفطار سیأتی القول فیه إن شاء الله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إذا کان ضعیفاً بالإرسال والأوّل بالتوثیق والإجمال فاعتماد الأصحاب علی اشتراط قصد المسافة بأیّ شی‌ء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العلاّمة فی المنتهی الإجماع علی هذا الشرط فیما نقله بعض الأصحاب </w:t>
      </w:r>
      <w:r>
        <w:rPr>
          <w:rStyle w:val="FootnoteAnchor"/>
          <w:rtl w:val="true"/>
        </w:rPr>
        <w:footnoteReference w:id="223"/>
      </w:r>
      <w:r>
        <w:rPr>
          <w:rFonts w:ascii="IRNazanin" w:hAnsi="IRNazanin" w:eastAsia="IRNazanin"/>
          <w:color w:val="111111"/>
          <w:sz w:val="28"/>
          <w:sz w:val="28"/>
          <w:szCs w:val="28"/>
          <w:rtl w:val="true"/>
          <w:lang w:bidi="fa-IR"/>
        </w:rPr>
        <w:t xml:space="preserve">، أمّا استدلال البعض بأنّ المسافة معتبرة ولا یتحقق إلاّ بالقصد أو الفعل ، والثانی لیس بشرط ، فیکون الاعتبار بالقصد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یخفی ما فی الاستدلال ، 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لیس بشرط إجماعاً ، کما ذکره شیخنا قدس سره </w:t>
      </w:r>
      <w:r>
        <w:rPr>
          <w:rStyle w:val="FootnoteAnchor"/>
          <w:rtl w:val="true"/>
        </w:rPr>
        <w:footnoteReference w:id="225"/>
      </w:r>
      <w:r>
        <w:rPr>
          <w:rFonts w:ascii="IRNazanin" w:hAnsi="IRNazanin" w:eastAsia="IRNazanin"/>
          <w:color w:val="111111"/>
          <w:sz w:val="28"/>
          <w:sz w:val="28"/>
          <w:szCs w:val="28"/>
          <w:rtl w:val="true"/>
          <w:lang w:bidi="fa-IR"/>
        </w:rPr>
        <w:t>وإن کان إثبات الإجماع محلّ کلام ، وکذلک الانحصار ، نعم الخبر مؤیّد لدعوی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بعض الأصحاب بأنّه یکفی القصد تبعاً کالعبد والولد والزوجة ، لکن یشترط أن یعلم قصد المتبوع الموجب للقصر وعدم العزم علی العود بتقدیر الفرصة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اشتراط العلم بالقصد إن أُرید به مجرّد العلم من دون </w:t>
      </w:r>
    </w:p>
    <w:p>
      <w:pPr>
        <w:pStyle w:val="BookText"/>
        <w:rPr/>
      </w:pPr>
      <w:r>
        <w:rPr>
          <w:rFonts w:ascii="IRNazanin" w:hAnsi="IRNazanin" w:eastAsia="IRNazanin"/>
          <w:color w:val="111111"/>
          <w:sz w:val="28"/>
          <w:sz w:val="28"/>
          <w:szCs w:val="28"/>
          <w:rtl w:val="true"/>
          <w:lang w:bidi="fa-IR"/>
        </w:rPr>
        <w:t>قصد السفر إلی ما قصده المتبوع من المسافة أمکن الفرق بین التابع والمتبوع ، وإن أُرید قصد السفر إلی المسافة مع المتبوع فهذا لا یقتضی کونه فرعاً ؛ إذ لو کان کذلک لکان من رافق غیره لخوف الطریق یکون سفره تبعاً لا أصالةً ، بل یلزم أنّ کل ما ینضم إلی المسافر من أسباب السفر یوجب التبعیة ، إلاّ أن یقال بالفرق من جهة زیادة اللزوم ، وفیه ما لا یخفی ، غیر أنّ أثر هذا هیّن بعد ثبوت الحکم من إجماع ونحوه ، ولم أقف الآن من الأدلّة إلاّ علی إطلاق الأخبار ، ولا یخفی علیک الحال من جهة الفرق المذکور ، ولعلّ هذا لا إشکال فیه لعدم تحقق خلاف فی البین ، إنّما الإشکال لو توقّع العبد العتق إمّا بوعد من سیّده أو أمارة تفید ظن الوقوع أو توقعت المرأة الطلاق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جدّی قدس سره فی شرح الإرشاد عن العلاّمة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جوّزت المرأة الطلاق والعبد العتق وعزما علی الرجوع متی حصلا فلا ترخص ، وقیّده الشهید بحصول أمارة لذلک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الاستیلاء لا یخرج عنه بالاحتمال البعید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رواه سعد بن عبد الله ، عن أحمد بن الحسن بن علی </w:t>
      </w:r>
      <w:r>
        <w:rPr>
          <w:rStyle w:val="FootnoteAnchor"/>
          <w:rtl w:val="true"/>
        </w:rPr>
        <w:footnoteReference w:id="228"/>
      </w:r>
      <w:r>
        <w:rPr>
          <w:rFonts w:ascii="IRNazanin" w:hAnsi="IRNazanin" w:eastAsia="IRNazanin"/>
          <w:color w:val="111111"/>
          <w:sz w:val="28"/>
          <w:sz w:val="28"/>
          <w:szCs w:val="28"/>
          <w:rtl w:val="true"/>
          <w:lang w:bidi="fa-IR"/>
        </w:rPr>
        <w:t xml:space="preserve">ابن فضّال ، عن عمرو بن سعید المدائنی ، عن مصدّق بن صدقة ، عن عمّار بن موسی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فی حاجة له وهو لا یرید السفر فمضی فی ذلک فتمادی به </w:t>
      </w:r>
    </w:p>
    <w:p>
      <w:pPr>
        <w:pStyle w:val="BookText"/>
        <w:rPr/>
      </w:pPr>
      <w:r>
        <w:rPr>
          <w:rFonts w:ascii="IRNazanin" w:hAnsi="IRNazanin" w:eastAsia="IRNazanin"/>
          <w:color w:val="111111"/>
          <w:sz w:val="28"/>
          <w:sz w:val="28"/>
          <w:szCs w:val="28"/>
          <w:rtl w:val="true"/>
          <w:lang w:bidi="fa-IR"/>
        </w:rPr>
        <w:t xml:space="preserve">المضیّ حتی یمضی به ثمانیة فراسخ کیف یصنع فی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ولا یتم الصلاة حتی یرجع إلی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أنّه یجب علیه التقصیر بعد قطعه ثمانیة فراسخ إلی أن یرجع إلی منزله ، لأنّه قد صار مسافراً وإن لم یکن قصد فی الأوّل ذلک ، والروایة الأُولی إنّما تضمّنت وجوب التمام </w:t>
      </w:r>
      <w:r>
        <w:rPr>
          <w:rStyle w:val="FootnoteAnchor"/>
          <w:rtl w:val="true"/>
        </w:rPr>
        <w:footnoteReference w:id="229"/>
      </w:r>
      <w:r>
        <w:rPr>
          <w:rFonts w:ascii="IRNazanin" w:hAnsi="IRNazanin" w:eastAsia="IRNazanin"/>
          <w:color w:val="111111"/>
          <w:sz w:val="28"/>
          <w:sz w:val="28"/>
          <w:szCs w:val="28"/>
          <w:rtl w:val="true"/>
          <w:lang w:bidi="fa-IR"/>
        </w:rPr>
        <w:t>فی مدّة مضیّه القدر الذی ذکرناه ، ولیسا متنافیین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 کما لا یخفی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محلّ تأمّل ، وما ذکره شیخنا المحقّق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یقصّر فی رجوعه ، أو من الموضع إذا قصد قبله البلوغ إلی الموضع مع الرجوع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بالنظر إلی الوجه الثانی ؛ لأنّ ضمیمة الإیاب إلی الذهاب متوقّفة علی الدلیل ، ولا أعلم الآن موافقاً للشیخ علی ما ذکره ، وقد یمکن توجیه کلام الشیخ بإرادة الشروع فی الرجوع ، إلاّ أنّ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أُمور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العلم بالمسافة بالاعتبارین السابقین یقتضی </w:t>
      </w:r>
      <w:bookmarkStart w:id="146" w:name="pg15034_153579"/>
    </w:p>
    <w:p>
      <w:pPr>
        <w:pStyle w:val="BookText"/>
        <w:rPr/>
      </w:pPr>
      <w:bookmarkEnd w:id="146"/>
      <w:r>
        <w:rPr>
          <w:rFonts w:ascii="IRNazanin" w:hAnsi="IRNazanin" w:eastAsia="IRNazanin"/>
          <w:color w:val="111111"/>
          <w:sz w:val="28"/>
          <w:sz w:val="28"/>
          <w:szCs w:val="28"/>
          <w:rtl w:val="true"/>
          <w:lang w:bidi="fa-IR"/>
        </w:rPr>
        <w:t xml:space="preserve">وجوب التقصیر ، وألحق بعض الشیاع وشهادة الشاهدین </w:t>
      </w:r>
      <w:r>
        <w:rPr>
          <w:rStyle w:val="FootnoteAnchor"/>
          <w:rtl w:val="true"/>
        </w:rPr>
        <w:footnoteReference w:id="231"/>
      </w:r>
      <w:r>
        <w:rPr>
          <w:rFonts w:ascii="IRNazanin" w:hAnsi="IRNazanin" w:eastAsia="IRNazanin"/>
          <w:color w:val="111111"/>
          <w:sz w:val="28"/>
          <w:sz w:val="28"/>
          <w:szCs w:val="28"/>
          <w:rtl w:val="true"/>
          <w:lang w:bidi="fa-IR"/>
        </w:rPr>
        <w:t xml:space="preserve">، وجزم شیخنا قدس سره به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الشیاع إذا لم یفد العلم فمن أین مأخذ الاکتفاء به؟</w:t>
      </w:r>
    </w:p>
    <w:p>
      <w:pPr>
        <w:pStyle w:val="BookText"/>
        <w:rPr/>
      </w:pPr>
      <w:r>
        <w:rPr>
          <w:rFonts w:ascii="IRNazanin" w:hAnsi="IRNazanin" w:eastAsia="IRNazanin"/>
          <w:color w:val="111111"/>
          <w:sz w:val="28"/>
          <w:sz w:val="28"/>
          <w:szCs w:val="28"/>
          <w:rtl w:val="true"/>
          <w:lang w:bidi="fa-IR"/>
        </w:rPr>
        <w:t xml:space="preserve">والالتفات إلی ما ذکره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الظن الحاصل بالشیاع أقوی من الظن الحاصل بشهادة الشاهدین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الشاهدین فی هذا المقام یتوقف ثبوت الحکم بها علی الإطلاق علی الدلیل ؛ إذ المعلوم أنّها من وظائف الحاکم الشرعی إلاّ ما خرج بالدلیل کالهلال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الشاهدین غیر معلّلة بالظن لیکون الظن الحاصل من الشیاع أقوی فیجب اتباعه ، بل یجوز کونها تعبّداً ، ومن ثَمّ لم یحکموا بالشیاع دائماً بل خصّوه بمواضع ، کما یعلم من کتب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 المتأخّرین رحمه الله من أنّ الظاهر أنّ البیّنة الشرعیة هنا لا تحتاج إلی حکم الحاکم ؛ لأنها حجّة شرعیّة فی أعظم منها ، والأصل عدم اعتبار انضمامه ، ولأنّه قد یتعسّر أو یتعذّر ، فلا یناط به ، مثل الهلال وو دخول الوقت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نظری القاصر أنّه محلّ بحث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البیّنة حجّة شرعیّة فی جمیع الأحکام موضع البحث فکیف یجعل دلیلاً؟ ولو انعقد الإجماع لم یحتج إلی ما قاله ، والأخبار لم نقف علی ما یدل علی ذلک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272968_2142443653"/>
      <w:bookmarkStart w:id="148" w:name="_Toc59"/>
      <w:bookmarkEnd w:id="147"/>
      <w:r>
        <w:rPr>
          <w:rtl w:val="true"/>
        </w:rPr>
        <w:t>هل تثبت المساقة بالشیاع وشهادة الشاهدین؟</w:t>
      </w:r>
      <w:bookmarkStart w:id="149" w:name="pg15034_153580"/>
      <w:bookmarkEnd w:id="148"/>
    </w:p>
    <w:p>
      <w:pPr>
        <w:pStyle w:val="BookText"/>
        <w:rPr/>
      </w:pPr>
      <w:bookmarkEnd w:id="149"/>
      <w:r>
        <w:rPr>
          <w:rFonts w:ascii="IRNazanin" w:hAnsi="IRNazanin" w:eastAsia="IRNazanin"/>
          <w:color w:val="111111"/>
          <w:sz w:val="28"/>
          <w:sz w:val="28"/>
          <w:szCs w:val="28"/>
          <w:rtl w:val="true"/>
          <w:lang w:bidi="fa-IR"/>
        </w:rPr>
        <w:t>منها ، وحینئذ انحصر الدلیل فیما ذکره ، وهو عین المصادرة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الثبوت فی الأعظم إن کان معلّلاً بما یقتضی الجریان فی غیره لیکون من مفهوم الموافقة ، ففیه ما أسلفناه فی مفهوم الموافقة من أنّه لا وجه لاعتبار الأولویّة ؛ إذ الاعتبار لوجود العلّة سواء کانت فی المساوی أو غیره ، وإن کانت العلّة مفقودة فلا فائدة فی الاستدلال بمفهوم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فلأنّ الأصل لا وجه له مع عدم ثبوت المأخذ ، ومعه لا حاجة للأصل إن کان عامّاً ، وإن کان خاصّاً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فانتفاء الأصل 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فالتعسّر لا وجه له بعد إمکان فعل العبادة تماماً ، وبالجملة لم أقف علی دلیل ما ذکر ، والعجب من جزم شیخنا قدس سره بما نقلناه عنه </w:t>
      </w:r>
      <w:r>
        <w:rPr>
          <w:rStyle w:val="FootnoteAnchor"/>
          <w:rtl w:val="true"/>
        </w:rPr>
        <w:footnoteReference w:id="236"/>
      </w:r>
      <w:r>
        <w:rPr>
          <w:rFonts w:ascii="IRNazanin" w:hAnsi="IRNazanin" w:eastAsia="IRNazanin"/>
          <w:color w:val="111111"/>
          <w:sz w:val="28"/>
          <w:sz w:val="28"/>
          <w:szCs w:val="28"/>
          <w:rtl w:val="true"/>
          <w:lang w:bidi="fa-IR"/>
        </w:rPr>
        <w:t>من دون ذکر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الثبوت بالبیّنة لو تعارضت البیّنات علی وجه لا یمکن الجمع بأن تشهد بالاعتبار ولم یحصل المرجّح احتمل ترجیح التمام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قدّمناه من ظاهر الخبر المفسِّر للآیة المخرج عن الأصل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تعارض البیّنتین ینتفی ، إذ الفرض رجحان بیّنة القصر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وقد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فرض أوّلاً عدم المرجّح به ، والجواب ممکن بأنّ المنفی المرجّح الخاصّ المقرّر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272970_2142443653"/>
      <w:bookmarkStart w:id="151" w:name="_Toc60"/>
      <w:bookmarkEnd w:id="150"/>
      <w:r>
        <w:rPr>
          <w:rtl w:val="true"/>
        </w:rPr>
        <w:t>لو تعارضت البیّنات من دون مرجّح</w:t>
      </w:r>
      <w:bookmarkEnd w:id="151"/>
    </w:p>
    <w:p>
      <w:pPr>
        <w:pStyle w:val="BookText"/>
        <w:rPr/>
      </w:pPr>
      <w:r>
        <w:rPr>
          <w:rFonts w:ascii="IRNazanin" w:hAnsi="IRNazanin" w:eastAsia="IRNazanin"/>
          <w:color w:val="111111"/>
          <w:sz w:val="28"/>
          <w:sz w:val="28"/>
          <w:szCs w:val="28"/>
          <w:rtl w:val="true"/>
          <w:lang w:bidi="fa-IR"/>
        </w:rPr>
        <w:t xml:space="preserve">ونقل شیخنا قدس سره عن المعتبر أنّ فیه الأخذ بالمُثبِتة والقصر ، واستوجهه مع الإطلاق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النفی منضمّاً إلی الإثبات کدعوی الاعتبار وتبیّن القصور ، فالمتّجه تقدیم بیّنة النفی ؛ لاعتضادها بأصالة التمام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 لأنّ الاعتبار قد یکون من الجانبین ، فالترجیح غیر ظاهر الوجه علی الإطلاق فی صورة عدم الإطلاق ، وعلی تقدیر أن یراد بالإطلاق من غیر اعتبار فوجه تقدیم المثبتة غیر ظاهر ، واحتمال کون العلّة تقدیم بیّنة </w:t>
      </w:r>
      <w:r>
        <w:rPr>
          <w:rStyle w:val="FootnoteAnchor"/>
          <w:rtl w:val="true"/>
        </w:rPr>
        <w:footnoteReference w:id="240"/>
      </w:r>
      <w:r>
        <w:rPr>
          <w:rFonts w:ascii="IRNazanin" w:hAnsi="IRNazanin" w:eastAsia="IRNazanin"/>
          <w:color w:val="111111"/>
          <w:sz w:val="28"/>
          <w:sz w:val="28"/>
          <w:szCs w:val="28"/>
          <w:rtl w:val="true"/>
          <w:lang w:bidi="fa-IR"/>
        </w:rPr>
        <w:t xml:space="preserve">الخارج وهو المثبت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التمام آتیة فیه ، فتکون مرجّحة لغیره ، فلا یقدّم المثبت ، فلیتأمّل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الأصحاب </w:t>
      </w:r>
      <w:r>
        <w:rPr>
          <w:rStyle w:val="FootnoteAnchor"/>
          <w:rtl w:val="true"/>
        </w:rPr>
        <w:footnoteReference w:id="241"/>
      </w:r>
      <w:r>
        <w:rPr>
          <w:rFonts w:ascii="IRNazanin" w:hAnsi="IRNazanin" w:eastAsia="IRNazanin"/>
          <w:color w:val="111111"/>
          <w:sz w:val="28"/>
          <w:sz w:val="28"/>
          <w:szCs w:val="28"/>
          <w:rtl w:val="true"/>
          <w:lang w:bidi="fa-IR"/>
        </w:rPr>
        <w:t xml:space="preserve">الظاهر عدم وجوب الاعتبار مع تعارض البیّنات ، للأصل ، وتساقط البیّنات بالتعارض مع أصالة البراءة ، ویحتمل الوجوب ؛ لأنّه مما یتوقف علیه الواجب کما قیل فی رؤیة هلال شهر رمضان والعید والوقت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الوجوب للتوقّف فرع الوجوب ، وأصالة التمام تنفیه ، والفرق بین المذکورات وبین ما نحن فیه ممکن بالعسر وبلزوم خروج الوقت ، إلاّ أن یقال بلزوم تأخیر العبادة إلی ضیق الوقت ، والحق أنّ أصالة التمام یتوقف الخروج عنها علی العلم الشرعی بالمسافة ، وتحصیله </w:t>
      </w:r>
      <w:bookmarkStart w:id="152" w:name="pg15034_153582"/>
    </w:p>
    <w:p>
      <w:pPr>
        <w:pStyle w:val="BookText"/>
        <w:rPr/>
      </w:pPr>
      <w:bookmarkEnd w:id="152"/>
      <w:r>
        <w:rPr>
          <w:rFonts w:ascii="IRNazanin" w:hAnsi="IRNazanin" w:eastAsia="IRNazanin"/>
          <w:color w:val="111111"/>
          <w:sz w:val="28"/>
          <w:sz w:val="28"/>
          <w:szCs w:val="28"/>
          <w:rtl w:val="true"/>
          <w:lang w:bidi="fa-IR"/>
        </w:rPr>
        <w:t>غیر واجب فی المشروط ، إذ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التمام مشروط بعدم السفر إلی المسافة فلا بدّ من العلم بالشرط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بأنّ التمام غیر مشروط ، بل المشروط القصر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العلم بالمسافة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فی أثنائها احتمل وجوب القصر إذا کان القصد إلی المحل الذی هو مسافة بعد العلم ؛ لتحقّق القصد إلی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من قصد المسافة کونه مع العلم بها ، بل تحقّق القصد من دون العلم ربما یدّعی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ترجیح القصر لانکشاف المسافة المقصودة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أمّا لو کان الباقی مسافة من حین العلم فلا ارتیاب فی القصر ، لکن هل یجب القصر فی محل العلم أو لا بدّ من السیر إلی مثل </w:t>
      </w:r>
      <w:r>
        <w:rPr>
          <w:rStyle w:val="FootnoteAnchor"/>
          <w:rtl w:val="true"/>
        </w:rPr>
        <w:footnoteReference w:id="245"/>
      </w:r>
      <w:r>
        <w:rPr>
          <w:rFonts w:ascii="IRNazanin" w:hAnsi="IRNazanin" w:eastAsia="IRNazanin"/>
          <w:color w:val="111111"/>
          <w:sz w:val="28"/>
          <w:sz w:val="28"/>
          <w:szCs w:val="28"/>
          <w:rtl w:val="true"/>
          <w:lang w:bidi="fa-IR"/>
        </w:rPr>
        <w:t>محلّ الترخص کما فی البلد؟ احتمالان ، ولا یبعد أن یرجّح الأوّل بأنّ ما تضمّن خفاء الأذان والجدران لا یتناول هذا ، وإطلاق القصر فی المسافة لا مقیّد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بلغ الصبی فی أثناء المسافة احتمل فیه انضمام السابق إلی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إنّما حصل فی الأثناء ، ویحتمل اعتبار المسافة بعد التکلیف ، والفرق بینه وبین ما تقدّم لا یخلو من خفاء ، وإن ادّعی بعض ظهوره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72972_2142443653"/>
      <w:bookmarkStart w:id="154" w:name="_Toc61"/>
      <w:bookmarkEnd w:id="153"/>
      <w:r>
        <w:rPr>
          <w:rtl w:val="true"/>
        </w:rPr>
        <w:t>لو حصل العلم بالمسافة فی الأثناء</w:t>
      </w:r>
      <w:bookmarkEnd w:id="1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272974_2142443653"/>
      <w:bookmarkStart w:id="156" w:name="_Toc62"/>
      <w:bookmarkEnd w:id="155"/>
      <w:r>
        <w:rPr>
          <w:rtl w:val="true"/>
        </w:rPr>
        <w:t>لو بلغ الصبی فی الأثناء</w:t>
      </w:r>
      <w:bookmarkStart w:id="157" w:name="pg15034_153583"/>
      <w:bookmarkEnd w:id="156"/>
    </w:p>
    <w:p>
      <w:pPr>
        <w:pStyle w:val="BookText"/>
        <w:rPr/>
      </w:pPr>
      <w:bookmarkEnd w:id="15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المسافر یخرج فرسخاً أو فرسخین ویقصّر فی</w:t>
      </w:r>
    </w:p>
    <w:p>
      <w:pPr>
        <w:pStyle w:val="BookText"/>
        <w:rPr/>
      </w:pPr>
      <w:r>
        <w:rPr>
          <w:rFonts w:ascii="IRNazanin" w:hAnsi="IRNazanin" w:eastAsia="IRNazanin"/>
          <w:color w:val="111111"/>
          <w:sz w:val="28"/>
          <w:sz w:val="28"/>
          <w:szCs w:val="28"/>
          <w:rtl w:val="true"/>
          <w:lang w:bidi="fa-IR"/>
        </w:rPr>
        <w:t>الصلاة ثم یبدو له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محمّد بن عیسی ، عن سلیمان بن حفص المروزی قال ، قال الفقیه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التقصیر </w:t>
      </w:r>
      <w:r>
        <w:rPr>
          <w:rStyle w:val="FootnoteAnchor"/>
          <w:rtl w:val="true"/>
        </w:rPr>
        <w:footnoteReference w:id="247"/>
      </w:r>
      <w:r>
        <w:rPr>
          <w:rFonts w:ascii="IRNazanin" w:hAnsi="IRNazanin" w:eastAsia="IRNazanin"/>
          <w:color w:val="111111"/>
          <w:sz w:val="28"/>
          <w:sz w:val="28"/>
          <w:szCs w:val="28"/>
          <w:rtl w:val="true"/>
          <w:lang w:bidi="fa-IR"/>
        </w:rPr>
        <w:t xml:space="preserve">فی الصلاة بریدان أو برید ذاهباً وجائیاً ، والبرید ستّة أمیال وهو فرسخان ، والتقصیر فی أربعة فراسخ ، فإذا خرج الإنسان </w:t>
      </w:r>
      <w:r>
        <w:rPr>
          <w:rStyle w:val="FootnoteAnchor"/>
          <w:rtl w:val="true"/>
        </w:rPr>
        <w:footnoteReference w:id="248"/>
      </w:r>
      <w:r>
        <w:rPr>
          <w:rFonts w:ascii="IRNazanin" w:hAnsi="IRNazanin" w:eastAsia="IRNazanin"/>
          <w:color w:val="111111"/>
          <w:sz w:val="28"/>
          <w:sz w:val="28"/>
          <w:szCs w:val="28"/>
          <w:rtl w:val="true"/>
          <w:lang w:bidi="fa-IR"/>
        </w:rPr>
        <w:t xml:space="preserve">من منزله یرید اثنی عشر میلاً وکان </w:t>
      </w:r>
      <w:r>
        <w:rPr>
          <w:rStyle w:val="FootnoteAnchor"/>
          <w:rtl w:val="true"/>
        </w:rPr>
        <w:footnoteReference w:id="249"/>
      </w:r>
      <w:r>
        <w:rPr>
          <w:rFonts w:ascii="IRNazanin" w:hAnsi="IRNazanin" w:eastAsia="IRNazanin"/>
          <w:color w:val="111111"/>
          <w:sz w:val="28"/>
          <w:sz w:val="28"/>
          <w:szCs w:val="28"/>
          <w:rtl w:val="true"/>
          <w:lang w:bidi="fa-IR"/>
        </w:rPr>
        <w:t xml:space="preserve">أربعة فراسخ ثم بلغ فرسخین ونیّته الرجوع أو فرسخین آخرین قصَّر ، وإن رجع عما نوی عند بلوغ فرسخین وأراد المقام فعلیه التمام </w:t>
      </w:r>
      <w:r>
        <w:rPr>
          <w:rStyle w:val="FootnoteAnchor"/>
          <w:rtl w:val="true"/>
        </w:rPr>
        <w:footnoteReference w:id="250"/>
      </w:r>
      <w:r>
        <w:rPr>
          <w:rFonts w:ascii="IRNazanin" w:hAnsi="IRNazanin" w:eastAsia="IRNazanin"/>
          <w:color w:val="111111"/>
          <w:sz w:val="28"/>
          <w:sz w:val="28"/>
          <w:szCs w:val="28"/>
          <w:rtl w:val="true"/>
          <w:lang w:bidi="fa-IR"/>
        </w:rPr>
        <w:t xml:space="preserve">، وإن کان قصَّر ثم رجع عن نیّته 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أحمد بن محمّد ابن أبی نصر ، عن الحسین </w:t>
      </w:r>
      <w:r>
        <w:rPr>
          <w:rStyle w:val="FootnoteAnchor"/>
          <w:rtl w:val="true"/>
        </w:rPr>
        <w:footnoteReference w:id="251"/>
      </w:r>
      <w:r>
        <w:rPr>
          <w:rFonts w:ascii="IRNazanin" w:hAnsi="IRNazanin" w:eastAsia="IRNazanin"/>
          <w:color w:val="111111"/>
          <w:sz w:val="28"/>
          <w:sz w:val="28"/>
          <w:szCs w:val="28"/>
          <w:rtl w:val="true"/>
          <w:lang w:bidi="fa-IR"/>
        </w:rPr>
        <w:t xml:space="preserve">بن موسی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الرجل یخرج فی سفر یریده فدخل علیه الوقت وقد خرج من القریة علی فرسخین فصلّوا وانصرفوا فانصرف </w:t>
      </w:r>
      <w:r>
        <w:rPr>
          <w:rStyle w:val="FootnoteAnchor"/>
          <w:rtl w:val="true"/>
        </w:rPr>
        <w:footnoteReference w:id="252"/>
      </w:r>
      <w:r>
        <w:rPr>
          <w:rFonts w:ascii="IRNazanin" w:hAnsi="IRNazanin" w:eastAsia="IRNazanin"/>
          <w:color w:val="111111"/>
          <w:sz w:val="28"/>
          <w:sz w:val="28"/>
          <w:szCs w:val="28"/>
          <w:rtl w:val="true"/>
          <w:lang w:bidi="fa-IR"/>
        </w:rPr>
        <w:t>بعضهم فی حاجة فلم یقض له الخروج ما یصنع فی الصلاة التی کان</w:t>
      </w:r>
    </w:p>
    <w:p>
      <w:pPr>
        <w:pStyle w:val="Heading3"/>
        <w:numPr>
          <w:ilvl w:val="2"/>
          <w:numId w:val="1"/>
        </w:numPr>
        <w:rPr/>
      </w:pPr>
      <w:bookmarkStart w:id="158" w:name="__RefHeading___Toc272976_2142443653"/>
      <w:bookmarkStart w:id="159" w:name="_Toc63"/>
      <w:bookmarkEnd w:id="158"/>
      <w:r>
        <w:rPr>
          <w:rtl w:val="true"/>
        </w:rPr>
        <w:t>المسافر یخرج فرسخاً أو فرسخین ویقصر فی الصلاة ثمّ یبدو له عن الخروج</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272978_2142443653"/>
      <w:bookmarkStart w:id="161" w:name="_Toc64"/>
      <w:bookmarkEnd w:id="160"/>
      <w:r>
        <w:rPr>
          <w:rtl w:val="true"/>
        </w:rPr>
        <w:t>اشارة</w:t>
      </w:r>
      <w:bookmarkStart w:id="162" w:name="pg15034_153584"/>
      <w:bookmarkEnd w:id="161"/>
    </w:p>
    <w:p>
      <w:pPr>
        <w:pStyle w:val="BookText"/>
        <w:rPr/>
      </w:pPr>
      <w:bookmarkEnd w:id="162"/>
      <w:r>
        <w:rPr>
          <w:rFonts w:ascii="IRNazanin" w:hAnsi="IRNazanin" w:eastAsia="IRNazanin"/>
          <w:color w:val="111111"/>
          <w:sz w:val="28"/>
          <w:sz w:val="28"/>
          <w:szCs w:val="28"/>
          <w:rtl w:val="true"/>
          <w:lang w:bidi="fa-IR"/>
        </w:rPr>
        <w:t xml:space="preserve">صلاّها رکعتین؟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أحد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الوقت قد مضی لم یکن علیه الإعادة ، وإنّما یلزم الإعادة ما دام الوقت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لم یقض له الخروج لم یرجع عن نیة السّفر ، ومتی کان کذلک لم یکن علیه الإعادة ، بل کان علیه تقصیر ما بینه وبین ثلاثین یوماً ، علی ما بیّنّاه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سلیمان بن حفص المروزی ولم أَرَه فی الرجال ، نعم فی رجال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حفصویه من کتاب الشیخ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الحسین بن موسی ، وفی الرجال ذکر الحسین ابن موسی فی أصحاب الرضا علیه السلام من کتاب الشیخ مهملاً </w:t>
      </w:r>
      <w:r>
        <w:rPr>
          <w:rStyle w:val="FootnoteAnchor"/>
          <w:rtl w:val="true"/>
        </w:rPr>
        <w:footnoteReference w:id="254"/>
      </w:r>
      <w:r>
        <w:rPr>
          <w:rFonts w:ascii="IRNazanin" w:hAnsi="IRNazanin" w:eastAsia="IRNazanin"/>
          <w:color w:val="111111"/>
          <w:sz w:val="28"/>
          <w:sz w:val="28"/>
          <w:szCs w:val="28"/>
          <w:rtl w:val="true"/>
          <w:lang w:bidi="fa-IR"/>
        </w:rPr>
        <w:t xml:space="preserve">، وفی رجال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واقفی </w:t>
      </w:r>
      <w:r>
        <w:rPr>
          <w:rStyle w:val="FootnoteAnchor"/>
          <w:rtl w:val="true"/>
        </w:rPr>
        <w:footnoteReference w:id="255"/>
      </w:r>
      <w:r>
        <w:rPr>
          <w:rFonts w:ascii="IRNazanin" w:hAnsi="IRNazanin" w:eastAsia="IRNazanin"/>
          <w:color w:val="111111"/>
          <w:sz w:val="28"/>
          <w:sz w:val="28"/>
          <w:szCs w:val="28"/>
          <w:rtl w:val="true"/>
          <w:lang w:bidi="fa-IR"/>
        </w:rPr>
        <w:t xml:space="preserve">، وفی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الأسدی الخیاط کوفی </w:t>
      </w:r>
      <w:r>
        <w:rPr>
          <w:rStyle w:val="FootnoteAnchor"/>
          <w:rtl w:val="true"/>
        </w:rPr>
        <w:footnoteReference w:id="256"/>
      </w:r>
      <w:r>
        <w:rPr>
          <w:rFonts w:ascii="IRNazanin" w:hAnsi="IRNazanin" w:eastAsia="IRNazanin"/>
          <w:color w:val="111111"/>
          <w:sz w:val="28"/>
          <w:sz w:val="28"/>
          <w:szCs w:val="28"/>
          <w:rtl w:val="true"/>
          <w:lang w:bidi="fa-IR"/>
        </w:rPr>
        <w:t xml:space="preserve">، وفیهم أیضاً الحسین بن موسی الهمدانی مهملاً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w:t>
      </w:r>
    </w:p>
    <w:p>
      <w:pPr>
        <w:pStyle w:val="Heading4"/>
        <w:numPr>
          <w:ilvl w:val="3"/>
          <w:numId w:val="1"/>
        </w:numPr>
        <w:rPr/>
      </w:pPr>
      <w:bookmarkStart w:id="163" w:name="__RefHeading___Toc272980_2142443653"/>
      <w:bookmarkStart w:id="164" w:name="_Toc65"/>
      <w:bookmarkEnd w:id="163"/>
      <w:r>
        <w:rPr>
          <w:rtl w:val="true"/>
        </w:rPr>
        <w:t>بحث حول سلیمان بن حفص المروزی</w:t>
      </w:r>
      <w:bookmarkEnd w:id="1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272982_2142443653"/>
      <w:bookmarkStart w:id="166" w:name="_Toc66"/>
      <w:bookmarkEnd w:id="165"/>
      <w:r>
        <w:rPr>
          <w:rtl w:val="true"/>
        </w:rPr>
        <w:t>بحث حول الحسین بن موسی</w:t>
      </w:r>
      <w:bookmarkStart w:id="167" w:name="pg15034_153585"/>
      <w:bookmarkEnd w:id="166"/>
    </w:p>
    <w:p>
      <w:pPr>
        <w:pStyle w:val="BookText"/>
        <w:rPr/>
      </w:pPr>
      <w:bookmarkEnd w:id="167"/>
      <w:r>
        <w:rPr>
          <w:rFonts w:ascii="IRNazanin" w:hAnsi="IRNazanin" w:eastAsia="IRNazanin"/>
          <w:color w:val="111111"/>
          <w:sz w:val="28"/>
          <w:sz w:val="28"/>
          <w:szCs w:val="28"/>
          <w:rtl w:val="true"/>
          <w:lang w:bidi="fa-IR"/>
        </w:rPr>
        <w:t xml:space="preserve">عن الحسن ، والظاهر أنّه علی التقدیرین ابن موسی الحنّاط </w:t>
      </w:r>
      <w:r>
        <w:rPr>
          <w:rStyle w:val="FootnoteAnchor"/>
          <w:rtl w:val="true"/>
        </w:rPr>
        <w:footnoteReference w:id="258"/>
      </w:r>
      <w:r>
        <w:rPr>
          <w:rFonts w:ascii="IRNazanin" w:hAnsi="IRNazanin" w:eastAsia="IRNazanin"/>
          <w:color w:val="111111"/>
          <w:sz w:val="28"/>
          <w:sz w:val="28"/>
          <w:szCs w:val="28"/>
          <w:rtl w:val="true"/>
          <w:lang w:bidi="fa-IR"/>
        </w:rPr>
        <w:t>، والحسین منسوب إلی الوقف من غیر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ابن موسی الحنّاط </w:t>
      </w:r>
      <w:r>
        <w:rPr>
          <w:rStyle w:val="FootnoteAnchor"/>
          <w:rtl w:val="true"/>
        </w:rPr>
        <w:footnoteReference w:id="259"/>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ظن الاتّحاد ، والذی فی کتاب الشیخ الحسن بن موسی الحنّاط والحسن بن موسی الأزدی وکلاهما من أصحاب الصادق علیه السلام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والحسین منسوب إلی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التغایر کما لا یخفی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أنّ البرید فرسخان وقد تقدّم نقله عن القاموس </w:t>
      </w:r>
      <w:r>
        <w:rPr>
          <w:rStyle w:val="FootnoteAnchor"/>
          <w:rtl w:val="true"/>
        </w:rPr>
        <w:footnoteReference w:id="261"/>
      </w:r>
      <w:r>
        <w:rPr>
          <w:rFonts w:ascii="IRNazanin" w:hAnsi="IRNazanin" w:eastAsia="IRNazanin"/>
          <w:color w:val="111111"/>
          <w:sz w:val="28"/>
          <w:sz w:val="28"/>
          <w:szCs w:val="28"/>
          <w:rtl w:val="true"/>
          <w:lang w:bidi="fa-IR"/>
        </w:rPr>
        <w:t xml:space="preserve">، إلاّ أنّ الأخبار السابقة إنّما دلّت علی أنّه أربعة فراسخ ، فالمعارضة </w:t>
      </w:r>
      <w:r>
        <w:rPr>
          <w:rStyle w:val="FootnoteAnchor"/>
          <w:rtl w:val="true"/>
        </w:rPr>
        <w:footnoteReference w:id="262"/>
      </w:r>
      <w:r>
        <w:rPr>
          <w:rFonts w:ascii="IRNazanin" w:hAnsi="IRNazanin" w:eastAsia="IRNazanin"/>
          <w:color w:val="111111"/>
          <w:sz w:val="28"/>
          <w:sz w:val="28"/>
          <w:szCs w:val="28"/>
          <w:rtl w:val="true"/>
          <w:lang w:bidi="fa-IR"/>
        </w:rPr>
        <w:t>حاصلة ، وتفسیر البرید بالستة أمیال یدلّ علی أنّ الفرسخ هنا هو الفرسخ السابق فی الأخبار ، واحتمال أن یراد بالفرسخ ما یساوی فرسخین غیر تامّ ، واحتمال أن یراد بالمیل غیر المیل الوارد فی الأخبار السابقة کالفرسخ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یدّعی أنّ فیه تتمیم الروایة وإن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وجود الفرق بینه وبین الفرسخ ؛ فإنّ الفرسخ نقل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موجود بقدر </w:t>
      </w:r>
      <w:r>
        <w:rPr>
          <w:rStyle w:val="FootnoteAnchor"/>
          <w:rtl w:val="true"/>
        </w:rPr>
        <w:footnoteReference w:id="2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272984_2142443653"/>
      <w:bookmarkStart w:id="169" w:name="_Toc67"/>
      <w:bookmarkEnd w:id="168"/>
      <w:r>
        <w:rPr>
          <w:rtl w:val="true"/>
        </w:rPr>
        <w:t>بیان ما دل علی أنّ البرید فرسخان</w:t>
      </w:r>
      <w:bookmarkStart w:id="170" w:name="pg15034_153586"/>
      <w:bookmarkEnd w:id="169"/>
    </w:p>
    <w:p>
      <w:pPr>
        <w:pStyle w:val="BookText"/>
        <w:rPr/>
      </w:pPr>
      <w:bookmarkEnd w:id="170"/>
      <w:r>
        <w:rPr>
          <w:rFonts w:ascii="IRNazanin" w:hAnsi="IRNazanin" w:eastAsia="IRNazanin"/>
          <w:color w:val="111111"/>
          <w:sz w:val="28"/>
          <w:sz w:val="28"/>
          <w:szCs w:val="28"/>
          <w:rtl w:val="true"/>
          <w:lang w:bidi="fa-IR"/>
        </w:rPr>
        <w:t>الفرسخین الشرعیین فی خراسان ، بخلاف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عن الشرعی فی الفرسخ یقتضی جواز الخروج فی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تضمنته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ذاهباً وجائیاً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برید ذاهباً ، وبرید جائیاً ؛ ولأنّ یراد برید فی الذهاب والإیاب ؛ لکن علی الأوّل إن أُرید بالبرید ما فسّر بالفرسخین لزم أن من أراد الفرسخین ذهاباً وإیاباً لزمه التقصیر ولا أعلم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فالأمر أشدّ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والتقصیر فی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منافرة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بریدان أو برید ذاهباً وجائیاً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البریدین إن أُرید بهما أربعة فراسخ تعیّن إرادة الاحتمال الثانی ، وقد عرفت إشکاله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بالبرید الأربعة فراسخ أشکل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والبرید فرسخان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شیخنا أیّده الله من أنّه لا یبعد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الرّاوی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الشیخ ، حیث لم یذکر ما فی الخبر من المخالفة لما سبق منه ؛ فإنّ ظاهره تارة اعتبار الرجوع وتارة عدم اعتباره ، لکن لا دلالة له علی الرجوع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بلغ فرسخین ونیّته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أنّ نیّته الرجوع فی الأثناء لا یوجب الرجوع إلی التمام ، ولا یخلو من إشکال ؛ لأنّ الظاهر من بعض الأصحاب اعتبار استمرار القصد </w:t>
      </w:r>
      <w:r>
        <w:rPr>
          <w:rStyle w:val="FootnoteAnchor"/>
          <w:rtl w:val="true"/>
        </w:rPr>
        <w:footnoteReference w:id="264"/>
      </w:r>
      <w:r>
        <w:rPr>
          <w:rFonts w:ascii="IRNazanin" w:hAnsi="IRNazanin" w:eastAsia="IRNazanin"/>
          <w:color w:val="111111"/>
          <w:sz w:val="28"/>
          <w:sz w:val="28"/>
          <w:szCs w:val="28"/>
          <w:rtl w:val="true"/>
          <w:lang w:bidi="fa-IR"/>
        </w:rPr>
        <w:t xml:space="preserve">، وجزم به شیخنا قدس سره </w:t>
      </w:r>
      <w:r>
        <w:rPr>
          <w:rStyle w:val="FootnoteAnchor"/>
          <w:rtl w:val="true"/>
        </w:rPr>
        <w:footnoteReference w:id="265"/>
      </w:r>
      <w:r>
        <w:rPr>
          <w:rFonts w:ascii="IRNazanin" w:hAnsi="IRNazanin" w:eastAsia="IRNazanin"/>
          <w:color w:val="111111"/>
          <w:sz w:val="28"/>
          <w:sz w:val="28"/>
          <w:szCs w:val="28"/>
          <w:rtl w:val="true"/>
          <w:lang w:bidi="fa-IR"/>
        </w:rPr>
        <w:t>والوالد قدس سره والروایة لا تصلح حجة علیهم ، إلاّ أنّ الدلیل علیه لا أعلمه الآن فی کلام الأصحاب ، وما نذکره فی الخبر الآتی لم یذکره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72986_2142443653"/>
      <w:bookmarkStart w:id="172" w:name="_Toc68"/>
      <w:bookmarkEnd w:id="171"/>
      <w:r>
        <w:rPr>
          <w:rtl w:val="true"/>
        </w:rPr>
        <w:t>حکم من رجع عن نیّته قبل المسافة</w:t>
      </w:r>
      <w:bookmarkEnd w:id="172"/>
    </w:p>
    <w:p>
      <w:pPr>
        <w:pStyle w:val="BookText"/>
        <w:rPr/>
      </w:pPr>
      <w:r>
        <w:rPr>
          <w:rFonts w:ascii="IRNazanin" w:hAnsi="IRNazanin" w:eastAsia="IRNazanin"/>
          <w:color w:val="111111"/>
          <w:sz w:val="28"/>
          <w:sz w:val="28"/>
          <w:szCs w:val="28"/>
          <w:rtl w:val="true"/>
          <w:lang w:bidi="fa-IR"/>
        </w:rPr>
        <w:t xml:space="preserve">الأصحاب لمخالفته لما حکموا به ، کما تعلمه من ملاحظته وما نذکره ، والإجماع مشکل الإثبات هنا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الثّمانیة هو سبب القصر ، فإذا انتفی بقصد عدمها انتفی السبب لا بعدم قصدها ، فإنّ الذهول قد یحصل ، والرجوع معه إلی التمام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التردّد فقد جزم شیخنا قدس سره بأنّه موجب الرجوع إلی التمام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الذکری ذکر استمرار القصد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تری من جهة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عمّا نوی وأراد المقام فعلیه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نیّة الإقامة فی أثناء الأربعة توجب التمام ، لکن فیه أنّ الرجوع عمّا نوی کیف یجامع نیّة المقام لولا ما قدّمناه من دلالتها علی عدم تأثیر نیّة الرجوع فی القصر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من إعادة الصلاة قد وجدت فی زیادات الصلاة من التهذیب فی باب الصلاة فی السفینة ما یدل علیه ، وهو ما رواه الشیخ ، عن أحمد بن محمد ، عن الحسن بن محبوب ، عن أبی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خرجت من الکوفة فی سفینة إلی قصر ابن هبیرة وهو من الکوفة علی نحو </w:t>
      </w:r>
      <w:r>
        <w:rPr>
          <w:rStyle w:val="FootnoteAnchor"/>
          <w:rtl w:val="true"/>
        </w:rPr>
        <w:footnoteReference w:id="268"/>
      </w:r>
      <w:r>
        <w:rPr>
          <w:rFonts w:ascii="IRNazanin" w:hAnsi="IRNazanin" w:eastAsia="IRNazanin"/>
          <w:color w:val="111111"/>
          <w:sz w:val="28"/>
          <w:sz w:val="28"/>
          <w:szCs w:val="28"/>
          <w:rtl w:val="true"/>
          <w:lang w:bidi="fa-IR"/>
        </w:rPr>
        <w:t xml:space="preserve">عشرین فرسخاً فی الماء فسرت یومی ذلک أُقصّر الصلاة ثمّ بدا لی فی اللیل الرجوع إلی الکوفة فلم أدر أُصلّی فی رجوعی بتقصیر أم بتمام ، وکیف کان ینبغی أنّ أصنع؟ فقال </w:t>
      </w:r>
      <w:r>
        <w:rPr>
          <w:rStyle w:val="FootnoteAnchor"/>
          <w:rtl w:val="true"/>
        </w:rPr>
        <w:footnoteReference w:id="2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w:t>
      </w:r>
    </w:p>
    <w:p>
      <w:pPr>
        <w:pStyle w:val="BookText"/>
        <w:rPr/>
      </w:pPr>
      <w:r>
        <w:rPr>
          <w:rFonts w:ascii="IRNazanin" w:hAnsi="IRNazanin" w:eastAsia="IRNazanin"/>
          <w:color w:val="111111"/>
          <w:sz w:val="28"/>
          <w:sz w:val="28"/>
          <w:szCs w:val="28"/>
          <w:rtl w:val="true"/>
          <w:lang w:bidi="fa-IR"/>
        </w:rPr>
        <w:t xml:space="preserve">سرت فی یومک الذی خرجت فیه بریداً کان علیک حین رجعت أن تصلّی بالتقصیر لأنّک کنت مسافراً إلی أن تسیر إلی منزلک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لم تسر فی یومک الذی خرجت فیه بریداً فإنّ علیک أن تقضی کلّ صلاة صلّیتها فی یومک ذلک بالتقصیر بتمام من قبل تَزُمُّ من مکانک ذلک ، لأنّک لم تبلغ الموضع الذی یجوز فیه التقصیر حتی رجعت ، فوجب علیک قضاء ما قصّرت ، وعلیک إذا رجعت أن تتم الصلاة حتی تصیر إلی منزلک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صحیح ، وفیه دلالة علی قضاء الصلاة وتعیّن القصر فی الأربع ، وربما دلّ علی أنّ الرجوع عن نیّة السفر یقتضی التمام </w:t>
      </w:r>
      <w:r>
        <w:rPr>
          <w:rStyle w:val="FootnoteAnchor"/>
          <w:rtl w:val="true"/>
        </w:rPr>
        <w:footnoteReference w:id="271"/>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بعد ذلک لا یفضی ما فعل ، ولا وجه لعدم القضاء مع کونه قصراً ، فتعیّن أن یکون تماماً ، والظاهر أنّ معنی 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تعزم </w:t>
      </w:r>
      <w:r>
        <w:rPr>
          <w:rStyle w:val="FootnoteAnchor"/>
          <w:rtl w:val="true"/>
        </w:rPr>
        <w:footnoteReference w:id="272"/>
      </w:r>
      <w:r>
        <w:rPr>
          <w:rFonts w:ascii="IRNazanin" w:hAnsi="IRNazanin" w:eastAsia="IRNazanin"/>
          <w:color w:val="111111"/>
          <w:sz w:val="28"/>
          <w:sz w:val="28"/>
          <w:szCs w:val="28"/>
          <w:rtl w:val="true"/>
          <w:lang w:bidi="fa-IR"/>
        </w:rPr>
        <w:t xml:space="preserve">، ویؤیّده وجود نسخة تؤمّ بمعنی تقصد </w:t>
      </w:r>
      <w:r>
        <w:rPr>
          <w:rStyle w:val="FootnoteAnchor"/>
          <w:rtl w:val="true"/>
        </w:rPr>
        <w:footnoteReference w:id="273"/>
      </w:r>
      <w:r>
        <w:rPr>
          <w:rFonts w:ascii="IRNazanin" w:hAnsi="IRNazanin" w:eastAsia="IRNazanin"/>
          <w:color w:val="111111"/>
          <w:sz w:val="28"/>
          <w:sz w:val="28"/>
          <w:szCs w:val="28"/>
          <w:rtl w:val="true"/>
          <w:lang w:bidi="fa-IR"/>
        </w:rPr>
        <w:t xml:space="preserve">، غایة الأمر أنّ فی الخبر ما یقضی نوع شک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لم تبلغ الموضع الذی یجوز فیه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تقتضی أنّ التقصیر لا یجوز إلاّ بعد الأربع ، والأمر کما تری واضح الإشکال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إذا رجعت أنّ تتم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 اعتبار الرجوع بالفعل لا نیّته ، وحینئذ یمکن حمل ما دلّ علی العزم علی الرجوع ، وقد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الرجوع ، لما تقدم من ظهور إرادة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تأویل الأوّل لیس أولی </w:t>
      </w:r>
      <w:bookmarkStart w:id="173" w:name="pg15034_153589"/>
    </w:p>
    <w:p>
      <w:pPr>
        <w:pStyle w:val="BookText"/>
        <w:rPr/>
      </w:pPr>
      <w:bookmarkEnd w:id="173"/>
      <w:r>
        <w:rPr>
          <w:rFonts w:ascii="IRNazanin" w:hAnsi="IRNazanin" w:eastAsia="IRNazanin"/>
          <w:color w:val="111111"/>
          <w:sz w:val="28"/>
          <w:sz w:val="28"/>
          <w:szCs w:val="28"/>
          <w:rtl w:val="true"/>
          <w:lang w:bidi="fa-IR"/>
        </w:rPr>
        <w:t>من تأویل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مشایخنا وشیخنا الشهید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یذکروا هذا الخبر فی الاستدلال لقضاء الصلاة ، وإنّما اقتصروا علی روایة المروزی </w:t>
      </w:r>
      <w:r>
        <w:rPr>
          <w:rStyle w:val="FootnoteAnchor"/>
          <w:rtl w:val="true"/>
        </w:rPr>
        <w:footnoteReference w:id="274"/>
      </w:r>
      <w:r>
        <w:rPr>
          <w:rFonts w:ascii="IRNazanin" w:hAnsi="IRNazanin" w:eastAsia="IRNazanin"/>
          <w:color w:val="111111"/>
          <w:sz w:val="28"/>
          <w:sz w:val="28"/>
          <w:szCs w:val="28"/>
          <w:rtl w:val="true"/>
          <w:lang w:bidi="fa-IR"/>
        </w:rPr>
        <w:t xml:space="preserve">، وردّها شیخنا قدس سره بالضعف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محمولة علی الاستحباب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الاستدلال للتمام إذا نوی الرجوع مع أنّه محتمل لذلک احتمالاً ظاهراً کما قدّمناه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حال سنده إلاّ أنّه فی الفقیه مروی فی الصحیح </w:t>
      </w:r>
      <w:r>
        <w:rPr>
          <w:rStyle w:val="FootnoteAnchor"/>
          <w:rtl w:val="true"/>
        </w:rPr>
        <w:footnoteReference w:id="276"/>
      </w:r>
      <w:r>
        <w:rPr>
          <w:rFonts w:ascii="IRNazanin" w:hAnsi="IRNazanin" w:eastAsia="IRNazanin"/>
          <w:color w:val="111111"/>
          <w:sz w:val="28"/>
          <w:sz w:val="28"/>
          <w:szCs w:val="28"/>
          <w:rtl w:val="true"/>
          <w:lang w:bidi="fa-IR"/>
        </w:rPr>
        <w:t>، ومع معارضة الخبر السابق عن التهذیب فالحمل علی الاستحباب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تأمّل مع إمکان الاستحباب ، وعدم تعرض الشیخ للخبر الذی ذکره فی التهذیب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الذی یسافر إلی ضیعته أو غیرها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ابن عبد الله ، عن أحمد بن محمد ، عن الحسین بن سعید ، عن فضالة ، عن أبان بن عثمان ، عن إسماعیل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Heading3"/>
        <w:numPr>
          <w:ilvl w:val="2"/>
          <w:numId w:val="1"/>
        </w:numPr>
        <w:rPr/>
      </w:pPr>
      <w:bookmarkStart w:id="174" w:name="__RefHeading___Toc272988_2142443653"/>
      <w:bookmarkStart w:id="175" w:name="_Toc69"/>
      <w:bookmarkEnd w:id="174"/>
      <w:r>
        <w:rPr>
          <w:rtl w:val="true"/>
        </w:rPr>
        <w:t>الذی یسافر إلی ضیعته أو یمرّ بها</w:t>
      </w:r>
      <w:bookmarkEnd w:id="1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272990_2142443653"/>
      <w:bookmarkStart w:id="177" w:name="_Toc70"/>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أبا عبد الله علیه السلام ، عن رجل سافر من أرض إلی أرض وإنّما ینزل قراه وضیعته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نزلت قراک وضیعتک </w:t>
      </w:r>
      <w:r>
        <w:rPr>
          <w:rStyle w:val="FootnoteAnchor"/>
          <w:rtl w:val="true"/>
        </w:rPr>
        <w:footnoteReference w:id="278"/>
      </w:r>
      <w:r>
        <w:rPr>
          <w:rFonts w:ascii="IRNazanin" w:hAnsi="IRNazanin" w:eastAsia="IRNazanin"/>
          <w:color w:val="111111"/>
          <w:sz w:val="28"/>
          <w:sz w:val="28"/>
          <w:szCs w:val="28"/>
          <w:rtl w:val="true"/>
          <w:lang w:bidi="fa-IR"/>
        </w:rPr>
        <w:t xml:space="preserve">فأتم الصلاة ، فإذا کنت فی غیر أرضک فقصّر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عیسی ، عن عمران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لی ضیعة علی خمسة عشر میلاً خمسة فراسخ ، فربما خرجت إلیها وأُقیم فیها ثلاثة أیّام أو خمسة أیّام أو سبعة أیّام فأُتمّ الصلاة أم أُقصّر؟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فی الطریق وأُتمّ فی الضیعة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علی بن إسحاق بن سعد ، عن موسی بن الخزرج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 ضیعتی ومن منزلی إلیها اثنا عشر فرسخا أُتمّ الصلاة أم أُقصّر؟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سهل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عن رجل یسیر إلی ضیعته علی بریدین أو ثلاثة وممرّه علی ضیاع بنی عمّه أیقصّر ویفطر أم یتمّ ویصوم؟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یقصّر ولا یفطر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أحمد بن الحسن بن علی بن فضال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عن مصدّق بن صدقة ، عن عمّار بن موسی ، عن أبی عبد الله علیه السلام فی رجل یخرج فی سفر فیمرّ بقریة له أو دار فینزل فیها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ولو لم یکن له إلاّ نخلة واحدة ولا یقصّر ، ولیصم إن حضره الصوم وهو فیها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هذه الأخبار من الأمر </w:t>
      </w:r>
      <w:bookmarkStart w:id="178" w:name="pg15034_153591"/>
    </w:p>
    <w:p>
      <w:pPr>
        <w:pStyle w:val="BookText"/>
        <w:rPr/>
      </w:pPr>
      <w:bookmarkEnd w:id="178"/>
      <w:r>
        <w:rPr>
          <w:rFonts w:ascii="IRNazanin" w:hAnsi="IRNazanin" w:eastAsia="IRNazanin"/>
          <w:color w:val="111111"/>
          <w:sz w:val="28"/>
          <w:sz w:val="28"/>
          <w:szCs w:val="28"/>
          <w:rtl w:val="true"/>
          <w:lang w:bidi="fa-IR"/>
        </w:rPr>
        <w:t xml:space="preserve">بالإتمام </w:t>
      </w:r>
      <w:r>
        <w:rPr>
          <w:rStyle w:val="FootnoteAnchor"/>
          <w:rtl w:val="true"/>
        </w:rPr>
        <w:footnoteReference w:id="280"/>
      </w:r>
      <w:r>
        <w:rPr>
          <w:rFonts w:ascii="IRNazanin" w:hAnsi="IRNazanin" w:eastAsia="IRNazanin"/>
          <w:color w:val="111111"/>
          <w:sz w:val="28"/>
          <w:sz w:val="28"/>
          <w:szCs w:val="28"/>
          <w:rtl w:val="true"/>
          <w:lang w:bidi="fa-IR"/>
        </w:rPr>
        <w:t xml:space="preserve">فی ضیعة الإنسان یحتمل وجوهاً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یلزمه التمام إذا عزم علی المقام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قدّمناه وذکرنا توثیق إسماعیل بن الفضل فیما تقدم أیضاً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عمران بن محمد وهو الأشعری وقد وثّقه الشیخ فی رجال الرضا علیه السلام من کتابه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یوثّقه </w:t>
      </w:r>
      <w:r>
        <w:rPr>
          <w:rStyle w:val="FootnoteAnchor"/>
          <w:rtl w:val="true"/>
        </w:rPr>
        <w:footnoteReference w:id="283"/>
      </w:r>
      <w:r>
        <w:rPr>
          <w:rFonts w:ascii="IRNazanin" w:hAnsi="IRNazanin" w:eastAsia="IRNazanin"/>
          <w:color w:val="111111"/>
          <w:sz w:val="28"/>
          <w:sz w:val="28"/>
          <w:szCs w:val="28"/>
          <w:rtl w:val="true"/>
          <w:lang w:bidi="fa-IR"/>
        </w:rPr>
        <w:t xml:space="preserve">، وکذا الشیخ فی الفهرست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إسحاق بن سعد ، والشیخ فی رجال من لم یرو عن الأئمة علیهم السلام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إسحاق بن سعد الأشعری وأنّ الراوی عنه البرقی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إسحاق بن عبد الله بن سعد الأشعری ثقة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الشیخ ؛ لأنّ النجاشی ذکر أنّ الراوی عنه أحمد بن محمّد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موسی بن الخزرج فلم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سهل وهو ابن الیسع ، لأنّه من أصحاب الرضا</w:t>
      </w:r>
    </w:p>
    <w:p>
      <w:pPr>
        <w:pStyle w:val="Heading4"/>
        <w:numPr>
          <w:ilvl w:val="3"/>
          <w:numId w:val="1"/>
        </w:numPr>
        <w:rPr/>
      </w:pPr>
      <w:bookmarkStart w:id="179" w:name="__RefHeading___Toc272992_2142443653"/>
      <w:bookmarkStart w:id="180" w:name="_Toc71"/>
      <w:bookmarkEnd w:id="179"/>
      <w:r>
        <w:rPr>
          <w:rtl w:val="true"/>
        </w:rPr>
        <w:t>إشارة إلی وثاقة إسماعیل بن الفضل</w:t>
      </w:r>
      <w:bookmarkEnd w:id="180"/>
    </w:p>
    <w:p>
      <w:pPr>
        <w:pStyle w:val="Heading4"/>
        <w:numPr>
          <w:ilvl w:val="3"/>
          <w:numId w:val="1"/>
        </w:numPr>
        <w:rPr/>
      </w:pPr>
      <w:bookmarkStart w:id="181" w:name="__RefHeading___Toc272994_2142443653"/>
      <w:bookmarkStart w:id="182" w:name="_Toc72"/>
      <w:bookmarkEnd w:id="181"/>
      <w:r>
        <w:rPr>
          <w:rtl w:val="true"/>
        </w:rPr>
        <w:t>بحث حول عمران بن محمد</w:t>
      </w:r>
      <w:bookmarkEnd w:id="182"/>
    </w:p>
    <w:p>
      <w:pPr>
        <w:pStyle w:val="Heading4"/>
        <w:numPr>
          <w:ilvl w:val="3"/>
          <w:numId w:val="1"/>
        </w:numPr>
        <w:rPr/>
      </w:pPr>
      <w:bookmarkStart w:id="183" w:name="__RefHeading___Toc272996_2142443653"/>
      <w:bookmarkStart w:id="184" w:name="_Toc73"/>
      <w:bookmarkEnd w:id="183"/>
      <w:r>
        <w:rPr>
          <w:rtl w:val="true"/>
        </w:rPr>
        <w:t>بحث حول علی بن إسحاق بن سعد</w:t>
      </w:r>
      <w:bookmarkEnd w:id="184"/>
    </w:p>
    <w:p>
      <w:pPr>
        <w:pStyle w:val="Heading4"/>
        <w:numPr>
          <w:ilvl w:val="3"/>
          <w:numId w:val="1"/>
        </w:numPr>
        <w:rPr/>
      </w:pPr>
      <w:bookmarkStart w:id="185" w:name="__RefHeading___Toc272998_2142443653"/>
      <w:bookmarkStart w:id="186" w:name="_Toc74"/>
      <w:bookmarkEnd w:id="185"/>
      <w:r>
        <w:rPr>
          <w:rtl w:val="true"/>
        </w:rPr>
        <w:t>موسی بن الخزرج غیر مذکور فی الرجال</w:t>
      </w:r>
      <w:bookmarkEnd w:id="1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273000_2142443653"/>
      <w:bookmarkStart w:id="188" w:name="_Toc75"/>
      <w:bookmarkEnd w:id="187"/>
      <w:r>
        <w:rPr>
          <w:rtl w:val="true"/>
        </w:rPr>
        <w:t>بحث حول محمد بن سهل</w:t>
      </w:r>
      <w:bookmarkStart w:id="189" w:name="pg15034_153592"/>
      <w:bookmarkEnd w:id="188"/>
    </w:p>
    <w:p>
      <w:pPr>
        <w:pStyle w:val="BookText"/>
        <w:rPr/>
      </w:pPr>
      <w:bookmarkEnd w:id="189"/>
      <w:r>
        <w:rPr>
          <w:rFonts w:ascii="IRNazanin" w:hAnsi="IRNazanin" w:eastAsia="IRNazanin"/>
          <w:color w:val="111111"/>
          <w:sz w:val="28"/>
          <w:sz w:val="28"/>
          <w:szCs w:val="28"/>
          <w:rtl w:val="true"/>
          <w:lang w:bidi="fa-IR"/>
        </w:rPr>
        <w:t xml:space="preserve">والجواد علیهماالسلام </w:t>
      </w:r>
      <w:r>
        <w:rPr>
          <w:rStyle w:val="FootnoteAnchor"/>
          <w:rtl w:val="true"/>
        </w:rPr>
        <w:footnoteReference w:id="287"/>
      </w:r>
      <w:r>
        <w:rPr>
          <w:rFonts w:ascii="IRNazanin" w:hAnsi="IRNazanin" w:eastAsia="IRNazanin"/>
          <w:color w:val="111111"/>
          <w:sz w:val="28"/>
          <w:sz w:val="28"/>
          <w:szCs w:val="28"/>
          <w:rtl w:val="true"/>
          <w:lang w:bidi="fa-IR"/>
        </w:rPr>
        <w:t xml:space="preserve">، وفی الرجال محمد بن سهل مکرر </w:t>
      </w:r>
      <w:r>
        <w:rPr>
          <w:rStyle w:val="FootnoteAnchor"/>
          <w:rtl w:val="true"/>
        </w:rPr>
        <w:footnoteReference w:id="288"/>
      </w:r>
      <w:r>
        <w:rPr>
          <w:rFonts w:ascii="IRNazanin" w:hAnsi="IRNazanin" w:eastAsia="IRNazanin"/>
          <w:color w:val="111111"/>
          <w:sz w:val="28"/>
          <w:sz w:val="28"/>
          <w:szCs w:val="28"/>
          <w:rtl w:val="true"/>
          <w:lang w:bidi="fa-IR"/>
        </w:rPr>
        <w:t xml:space="preserve">لکن من أصحاب الصادق علیه السلام فی کتاب الشیخ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محمّد بن سهل غیر ثقة ، وأبوه ثقة مرّتین فی النجاشی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محمد بن علی بن محبوب وهو مذکور فی کتاب الشیخ فی رجال من لم یرو عن الأئمّة علیهم السلام </w:t>
      </w:r>
      <w:r>
        <w:rPr>
          <w:rStyle w:val="FootnoteAnchor"/>
          <w:rtl w:val="true"/>
        </w:rPr>
        <w:footnoteReference w:id="291"/>
      </w:r>
      <w:r>
        <w:rPr>
          <w:rFonts w:ascii="IRNazanin" w:hAnsi="IRNazanin" w:eastAsia="IRNazanin"/>
          <w:color w:val="111111"/>
          <w:sz w:val="28"/>
          <w:sz w:val="28"/>
          <w:szCs w:val="28"/>
          <w:rtl w:val="true"/>
          <w:lang w:bidi="fa-IR"/>
        </w:rPr>
        <w:t xml:space="preserve">، فروایته عن محمد بن سهل الذی هو راوٍ عن الجواد علیه السلام قد یستبعد ، إلاّ أنّه فی حیّز الإمکان ، والشیخ فیما تقدم ذکر علی بن إسحاق فی رجال من لم یرو مع أنّ الراوی عنه أحمد البرقی ، وهو مذکور فی رجال الجواد والهادی علیهماالسلام من کتاب الشیخ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فاصطلاح الشیخ مجمل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کما تقدّم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مطلقاً فی الإتمام فی القری ، إلاّ أنّه سیأتی ما یقیّده ممّا یدلّ علی الاستیطان ، وما ذکره الشیخ فی الوجه الأوّل من إقامة عشرة أیّام لا یتمّ فی هذا الخبر ؛ لأنّه تضمّن القصر فی غیر أرضه ، والإقامة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273002_2142443653"/>
      <w:bookmarkStart w:id="191" w:name="_Toc76"/>
      <w:bookmarkEnd w:id="190"/>
      <w:r>
        <w:rPr>
          <w:rtl w:val="true"/>
        </w:rPr>
        <w:t>بیان ما دل علی إتمام المسافر فی قریته وضیعته</w:t>
      </w:r>
      <w:bookmarkEnd w:id="191"/>
    </w:p>
    <w:p>
      <w:pPr>
        <w:pStyle w:val="BookText"/>
        <w:rPr/>
      </w:pPr>
      <w:r>
        <w:rPr>
          <w:rFonts w:ascii="IRNazanin" w:hAnsi="IRNazanin" w:eastAsia="IRNazanin"/>
          <w:color w:val="111111"/>
          <w:sz w:val="28"/>
          <w:sz w:val="28"/>
          <w:szCs w:val="28"/>
          <w:rtl w:val="true"/>
          <w:lang w:bidi="fa-IR"/>
        </w:rPr>
        <w:t>لا فرق فیها بین أرضه وغیرها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التقصیر فی الأربع ، فلو </w:t>
      </w:r>
      <w:r>
        <w:rPr>
          <w:rStyle w:val="FootnoteAnchor"/>
          <w:rtl w:val="true"/>
        </w:rPr>
        <w:footnoteReference w:id="294"/>
      </w:r>
      <w:r>
        <w:rPr>
          <w:rFonts w:ascii="IRNazanin" w:hAnsi="IRNazanin" w:eastAsia="IRNazanin"/>
          <w:color w:val="111111"/>
          <w:sz w:val="28"/>
          <w:sz w:val="28"/>
          <w:szCs w:val="28"/>
          <w:rtl w:val="true"/>
          <w:lang w:bidi="fa-IR"/>
        </w:rPr>
        <w:t>قیل بالتخییر یحمل الخبر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 یظنّ من أنّ ظاهر الأمر یقتضی التعیین فذکرنا مثله سابقاً ، ولا مانع من کون السائل فهم التخییر بسبب ذکر الخمسة فراسخ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 الشیخ علی نیّة الإقامة فهو مع بُعده عن الظاهر لا یفی بدفع ما یدلّ علیه الخبر من التقصیر فیما دون الثمانیة حتماً ، فکان الأولی من الشیخ الالتفات إلی هذا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فیه ما قاله شیخنا أیّده الله من أنّ الأمر بالإتمام یراد به فی الضیعة وإن احتاج إلی تقیید الضیعة بالاستیطان ، ولو حمل علی الإتمام فی الطریق لکون الأربعة تقتضی التخییر ، ویجوز أن یکون علیه السلام رأی المصلحة فی أمره بالإتمام کما رأی المصلحة فی السابق فی الأمر بالقصر ، إلاّ أنّ الخروج من مضایقة کون الأمر للوجوب العینی یقتضی الحمل الأوّل ، وقد توجّه الثانی بأنّ الاحتیاج إلی التقیید یساوی الاحتیاج إلی صرف الأمر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إرادة عدم التقصیر والإفطار فی الضیعة ، أو أنّه علی سبیل الإنکار کما ذکره شیخنا أیّده الله أمّا حمل الشیخ ففی غایة البعد کما فی الثالث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یحوم التوجیه حول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إرادة إقامة عشرة أیّام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یکن له إلاّ نخلة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النهی عن التقصیر والأمر بالصیام ، وقد استند إلی هذه الروایة القائلون بمجرّد الملک فی لزوم التمام وإن لم یکن منزلاً ، والأمر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إبراهیم بن هاشم ، عن إسماعیل بن مرّار ، عن یونس بن عبد الرحمن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ضیعته </w:t>
      </w:r>
      <w:r>
        <w:rPr>
          <w:rStyle w:val="FootnoteAnchor"/>
          <w:rtl w:val="true"/>
        </w:rPr>
        <w:footnoteReference w:id="295"/>
      </w:r>
      <w:r>
        <w:rPr>
          <w:rFonts w:ascii="IRNazanin" w:hAnsi="IRNazanin" w:eastAsia="IRNazanin"/>
          <w:color w:val="111111"/>
          <w:sz w:val="28"/>
          <w:sz w:val="28"/>
          <w:szCs w:val="28"/>
          <w:rtl w:val="true"/>
          <w:lang w:bidi="fa-IR"/>
        </w:rPr>
        <w:t xml:space="preserve">ثمّ لم یرد المقام عشرة أیّام قصّر ، وإن أراد المقام عشرة أیّام أتم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إبراهیم ، عن البرقی ، عن سلیمان بن جعفر الجعفری ، عن موسی بن حمزة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لی ضیعة دون بغداد فأخرج من الکوفة أُرید بغداد فأُقیم فی تلک الضیعة أُقصّر أو أُتمّ؟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تنو المقام عشرة أیّام فقصّر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الأخبار محمولة علی من یمرّ بمنزل له کان قد استوطنه ستّة أشهر فصاعداً فحینئذ یجب علیه التمام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ابن أبی نصر ، عن حمّاد بن عثمان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یتّخذ المنزل فیمرّ به أیتمّ أم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منزل لا تستوطنه فلیس لک بمنزل ولیس لک أن تتمّ فیه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أیوب بن نوح ، عن ابن أبی عمیر ، عن حمّاد بن </w:t>
      </w:r>
      <w:bookmarkStart w:id="192" w:name="pg15034_153595"/>
    </w:p>
    <w:p>
      <w:pPr>
        <w:pStyle w:val="BookText"/>
        <w:rPr/>
      </w:pPr>
      <w:bookmarkEnd w:id="192"/>
      <w:r>
        <w:rPr>
          <w:rFonts w:ascii="IRNazanin" w:hAnsi="IRNazanin" w:eastAsia="IRNazanin"/>
          <w:color w:val="111111"/>
          <w:sz w:val="28"/>
          <w:sz w:val="28"/>
          <w:szCs w:val="28"/>
          <w:rtl w:val="true"/>
          <w:lang w:bidi="fa-IR"/>
        </w:rPr>
        <w:t xml:space="preserve">عثمان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یسافر فیمرّ بالمنزل له فی الطریق أیتمّ الصلاة أم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 إنّما هو المنزل الذی یوطنه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أیوب ، عن صفوان بن یحیی ، عن سعد ابن أبی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علی بن یقطین أبا الحسن الأوّل علیه السلام عن الدار یکون للرجل بمصر أو الضیعة فیمرّ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ممّا قد سکنه أتمّ فیه الصلاة ، وإن کان ممّا لم یسکنه فلیقصّر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أیّوب ، عن أبی طالب ، عن ابن أبی نصر ، عن حمّاد ابن عثمان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لی ضیاعاً ومنازل بین القریة والقریتین </w:t>
      </w:r>
      <w:r>
        <w:rPr>
          <w:rStyle w:val="FootnoteAnchor"/>
          <w:rtl w:val="true"/>
        </w:rPr>
        <w:footnoteReference w:id="297"/>
      </w:r>
      <w:r>
        <w:rPr>
          <w:rFonts w:ascii="IRNazanin" w:hAnsi="IRNazanin" w:eastAsia="IRNazanin"/>
          <w:color w:val="111111"/>
          <w:sz w:val="28"/>
          <w:sz w:val="28"/>
          <w:szCs w:val="28"/>
          <w:rtl w:val="true"/>
          <w:lang w:bidi="fa-IR"/>
        </w:rPr>
        <w:t xml:space="preserve">الفرسخین والثلاثة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منزل من منازلک لا تستوطنه فعلیک فیه 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أحمد بن یحیی ، عن أحمد بن الحسن ، عن محمد بن إسماعیل بن بزیع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یقصّر فی ضیعته؟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ما لم ینو مقام عشرة أیّام ، إلاّ أن یکون له فیها منزل یستوطنه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الاستیطان؟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له فیها منزل یقیم فیه ستّة أشهر ، فإذا کان کذلک یتمّ فیها متی یدخلها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مرّار ، وهو فی الظاهر مجهول الحال وإن کان مذکوراً فی الرجال </w:t>
      </w:r>
      <w:r>
        <w:rPr>
          <w:rStyle w:val="FootnoteAnchor"/>
          <w:rtl w:val="true"/>
        </w:rPr>
        <w:footnoteReference w:id="298"/>
      </w:r>
      <w:r>
        <w:rPr>
          <w:rFonts w:ascii="IRNazanin" w:hAnsi="IRNazanin" w:eastAsia="IRNazanin"/>
          <w:color w:val="111111"/>
          <w:sz w:val="28"/>
          <w:sz w:val="28"/>
          <w:szCs w:val="28"/>
          <w:rtl w:val="true"/>
          <w:lang w:bidi="fa-IR"/>
        </w:rPr>
        <w:t>، والراوی عنه إبراهیم بن هاشم ، وربما یستفاد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73004_2142443653"/>
      <w:bookmarkStart w:id="194" w:name="_Toc77"/>
      <w:bookmarkEnd w:id="193"/>
      <w:r>
        <w:rPr>
          <w:rtl w:val="true"/>
        </w:rPr>
        <w:t>بحث حول إسماعیل بن مرّار</w:t>
      </w:r>
      <w:bookmarkStart w:id="195" w:name="pg15034_153596"/>
      <w:bookmarkEnd w:id="194"/>
    </w:p>
    <w:p>
      <w:pPr>
        <w:pStyle w:val="BookText"/>
        <w:rPr/>
      </w:pPr>
      <w:bookmarkEnd w:id="195"/>
      <w:r>
        <w:rPr>
          <w:rFonts w:ascii="IRNazanin" w:hAnsi="IRNazanin" w:eastAsia="IRNazanin"/>
          <w:color w:val="111111"/>
          <w:sz w:val="28"/>
          <w:sz w:val="28"/>
          <w:szCs w:val="28"/>
          <w:rtl w:val="true"/>
          <w:lang w:bidi="fa-IR"/>
        </w:rPr>
        <w:t xml:space="preserve">من روایة إبراهیم عنه نوع مدح ؛ لما یظهر من القول فی إبراهیم أنّه أوّل من نشر حدیث الکوفیین بقم ، وأنّ أهل قم کانوا یُخرِجُون الراوی لمجرّد توهّم الریب فیه ، فلو کان إسماعیل فیه ارتیاب لما روی عنه إبراهیم ، وفیه نظر إلاّ أنّه قابل للتوجیه ، ومن ثمَّ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أنه مجهول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والظاهر أنّه محمد وقد تقدّم الکلام فیه </w:t>
      </w:r>
      <w:r>
        <w:rPr>
          <w:rStyle w:val="FootnoteAnchor"/>
          <w:rtl w:val="true"/>
        </w:rPr>
        <w:footnoteReference w:id="299"/>
      </w:r>
      <w:r>
        <w:rPr>
          <w:rFonts w:ascii="IRNazanin" w:hAnsi="IRNazanin" w:eastAsia="IRNazanin"/>
          <w:color w:val="111111"/>
          <w:sz w:val="28"/>
          <w:sz w:val="28"/>
          <w:szCs w:val="28"/>
          <w:rtl w:val="true"/>
          <w:lang w:bidi="fa-IR"/>
        </w:rPr>
        <w:t xml:space="preserve">، وسلیمان بن جعفر ثقة فی الرجال </w:t>
      </w:r>
      <w:r>
        <w:rPr>
          <w:rStyle w:val="FootnoteAnchor"/>
          <w:rtl w:val="true"/>
        </w:rPr>
        <w:footnoteReference w:id="300"/>
      </w:r>
      <w:r>
        <w:rPr>
          <w:rFonts w:ascii="IRNazanin" w:hAnsi="IRNazanin" w:eastAsia="IRNazanin"/>
          <w:color w:val="111111"/>
          <w:sz w:val="28"/>
          <w:sz w:val="28"/>
          <w:szCs w:val="28"/>
          <w:rtl w:val="true"/>
          <w:lang w:bidi="fa-IR"/>
        </w:rPr>
        <w:t>، أمّا موسی بن حمزة بن بزیع فغیر مذکور فیما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 وکذلک الرابع والخامس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طالب وهو مشترک بین الثقة وغیره </w:t>
      </w:r>
      <w:r>
        <w:rPr>
          <w:rStyle w:val="FootnoteAnchor"/>
          <w:rtl w:val="true"/>
        </w:rPr>
        <w:footnoteReference w:id="301"/>
      </w:r>
      <w:r>
        <w:rPr>
          <w:rFonts w:ascii="IRNazanin" w:hAnsi="IRNazanin" w:eastAsia="IRNazanin"/>
          <w:color w:val="111111"/>
          <w:sz w:val="28"/>
          <w:sz w:val="28"/>
          <w:szCs w:val="28"/>
          <w:rtl w:val="true"/>
          <w:lang w:bidi="fa-IR"/>
        </w:rPr>
        <w:t xml:space="preserve">، وقد یقرب احتمال عبد الله بن الصلت لولا أنّ الراوی عنه أحمد بن أبی عبد الله البرقی ، والراوی عن أبی طالب البصری المذکور مهملاً البرقی أیضاً ، علی أنّ فی الرجال أبا طالب الشغرانی والراوی عنه محمد البرقی </w:t>
      </w:r>
      <w:r>
        <w:rPr>
          <w:rStyle w:val="FootnoteAnchor"/>
          <w:rtl w:val="true"/>
        </w:rPr>
        <w:footnoteReference w:id="302"/>
      </w:r>
      <w:r>
        <w:rPr>
          <w:rFonts w:ascii="IRNazanin" w:hAnsi="IRNazanin" w:eastAsia="IRNazanin"/>
          <w:color w:val="111111"/>
          <w:sz w:val="28"/>
          <w:sz w:val="28"/>
          <w:szCs w:val="28"/>
          <w:rtl w:val="true"/>
          <w:lang w:bidi="fa-IR"/>
        </w:rPr>
        <w:t>وهو بصری أیضاً ، فاحتمال اتحاده مع السابق ممکن لولا اختلاف الراوی عنه ، وهو مهمل ولا یخفی قرب مرتبة أیّوب بن نوح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أحمد بن الحسن فی النسخة التی وجدتها ، وفی نسخة أحمد بن الحسین ، وهو فی التهذیب </w:t>
      </w:r>
      <w:r>
        <w:rPr>
          <w:rStyle w:val="FootnoteAnchor"/>
          <w:rtl w:val="true"/>
        </w:rPr>
        <w:footnoteReference w:id="303"/>
      </w:r>
      <w:r>
        <w:rPr>
          <w:rFonts w:ascii="IRNazanin" w:hAnsi="IRNazanin" w:eastAsia="IRNazanin"/>
          <w:color w:val="111111"/>
          <w:sz w:val="28"/>
          <w:sz w:val="28"/>
          <w:szCs w:val="28"/>
          <w:rtl w:val="true"/>
          <w:lang w:bidi="fa-IR"/>
        </w:rPr>
        <w:t xml:space="preserve">، وأحمد بن الحسن علی ما هنا مشترک ، وعلی تقدیر الحسین کذلک </w:t>
      </w:r>
      <w:r>
        <w:rPr>
          <w:rStyle w:val="FootnoteAnchor"/>
          <w:rtl w:val="true"/>
        </w:rPr>
        <w:footnoteReference w:id="304"/>
      </w:r>
      <w:r>
        <w:rPr>
          <w:rFonts w:ascii="IRNazanin" w:hAnsi="IRNazanin" w:eastAsia="IRNazanin"/>
          <w:color w:val="111111"/>
          <w:sz w:val="28"/>
          <w:sz w:val="28"/>
          <w:szCs w:val="28"/>
          <w:rtl w:val="true"/>
          <w:lang w:bidi="fa-IR"/>
        </w:rPr>
        <w:t>، إلاّ أنّ شیخنا قدس سره قال فی فوائد</w:t>
      </w:r>
    </w:p>
    <w:p>
      <w:pPr>
        <w:pStyle w:val="Heading4"/>
        <w:numPr>
          <w:ilvl w:val="3"/>
          <w:numId w:val="1"/>
        </w:numPr>
        <w:rPr/>
      </w:pPr>
      <w:bookmarkStart w:id="196" w:name="__RefHeading___Toc273006_2142443653"/>
      <w:bookmarkStart w:id="197" w:name="_Toc78"/>
      <w:bookmarkEnd w:id="196"/>
      <w:r>
        <w:rPr>
          <w:rtl w:val="true"/>
        </w:rPr>
        <w:t>سلیمان بن جعفر ثقة</w:t>
      </w:r>
      <w:bookmarkEnd w:id="197"/>
    </w:p>
    <w:p>
      <w:pPr>
        <w:pStyle w:val="Heading4"/>
        <w:numPr>
          <w:ilvl w:val="3"/>
          <w:numId w:val="1"/>
        </w:numPr>
        <w:rPr/>
      </w:pPr>
      <w:bookmarkStart w:id="198" w:name="__RefHeading___Toc273008_2142443653"/>
      <w:bookmarkStart w:id="199" w:name="_Toc79"/>
      <w:bookmarkEnd w:id="198"/>
      <w:r>
        <w:rPr>
          <w:rtl w:val="true"/>
        </w:rPr>
        <w:t>موسی بن حمزة بن بزیع غیر مذکور فی الرجال</w:t>
      </w:r>
      <w:bookmarkEnd w:id="199"/>
    </w:p>
    <w:p>
      <w:pPr>
        <w:pStyle w:val="Heading4"/>
        <w:numPr>
          <w:ilvl w:val="3"/>
          <w:numId w:val="1"/>
        </w:numPr>
        <w:rPr/>
      </w:pPr>
      <w:bookmarkStart w:id="200" w:name="__RefHeading___Toc273010_2142443653"/>
      <w:bookmarkStart w:id="201" w:name="_Toc80"/>
      <w:bookmarkEnd w:id="200"/>
      <w:r>
        <w:rPr>
          <w:rtl w:val="true"/>
        </w:rPr>
        <w:t>بحث حول أبی طالب</w:t>
      </w:r>
      <w:bookmarkEnd w:id="2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273012_2142443653"/>
      <w:bookmarkStart w:id="203" w:name="_Toc81"/>
      <w:bookmarkEnd w:id="202"/>
      <w:r>
        <w:rPr>
          <w:rtl w:val="true"/>
        </w:rPr>
        <w:t xml:space="preserve">بحث حول أحمد بن الحسن </w:t>
      </w:r>
      <w:r>
        <w:rPr>
          <w:rtl w:val="true"/>
        </w:rPr>
        <w:t xml:space="preserve">( </w:t>
      </w:r>
      <w:r>
        <w:rPr>
          <w:rtl w:val="true"/>
        </w:rPr>
        <w:t xml:space="preserve">الحسین </w:t>
      </w:r>
      <w:r>
        <w:rPr>
          <w:rtl w:val="true"/>
        </w:rPr>
        <w:t>)</w:t>
      </w:r>
      <w:bookmarkStart w:id="204" w:name="pg15034_153597"/>
      <w:bookmarkEnd w:id="203"/>
    </w:p>
    <w:p>
      <w:pPr>
        <w:pStyle w:val="BookText"/>
        <w:rPr/>
      </w:pPr>
      <w:bookmarkEnd w:id="204"/>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أحمد بن الحسین هو ابن عمر بن یزید وقد وثّقه النجاشی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الروایة صحیحة ، وشیخنا أیّده الله قال فی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 ابن عمر بن یزید أو ابن الحسین بن سعید ، وعلی کلّ حال فالروایة فی الفقیه مرویة بطریق صحیح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لا یدلّ علی مطلوب الشیخ ، ولا یبعد أن 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غلط ، وإنّما هی ضیعةً </w:t>
      </w:r>
      <w:r>
        <w:rPr>
          <w:rStyle w:val="FootnoteAnchor"/>
          <w:rtl w:val="true"/>
        </w:rPr>
        <w:footnoteReference w:id="307"/>
      </w:r>
      <w:r>
        <w:rPr>
          <w:rFonts w:ascii="IRNazanin" w:hAnsi="IRNazanin" w:eastAsia="IRNazanin"/>
          <w:color w:val="111111"/>
          <w:sz w:val="28"/>
          <w:sz w:val="28"/>
          <w:szCs w:val="28"/>
          <w:rtl w:val="true"/>
          <w:lang w:bidi="fa-IR"/>
        </w:rPr>
        <w:t>، لکن النسخة التی رأیتها ما ذکرته ، وعلی تقدیر ذلک یشکل الخبر بأنّ ما دلّ علی إقامة ستّة أشهر ینافیه إطلاق الروایة ، ولو قیّد بعدم الإقامة ستّة أشهر رجع إلی ملاحظة الوجه الثانی ، لا أنّه مستقل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آتٍ فیه ، علی أنّ الحمل المذکور یقتضی أنّ مسیر الأربعة فراسخ یوجب التقصیر حتماً ؛ لأنّه علیه السلام حینئذ جعل التقصیر ما لم ینو مقام عشرة أیّام ، ولو کان التخییر محتملاً لما تعیّن التمام ، واحتمال إرادة الرجوع ینافیه ظاهر الأخبار ، وبالجملة فالشیخ لو ترک هذا الوجه کان أسْلَم له من محاذیر لا تخفی علی من تأمّل الأخبار ولاحظها بعین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الاستیطان فی الحال وما یقاربه کما نفصّله فیما بعد عند ذکر خبر ابن بزیع ، والظاهر من کلام الشیخ فی الوجه الثانی اعتبار الماضی ، فالخبر لا یدل علی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الرابع</w:t>
      </w:r>
      <w:r>
        <w:rPr>
          <w:rFonts w:eastAsia="IRNazanin" w:cs="IRNazanin"/>
          <w:color w:val="111111"/>
          <w:sz w:val="28"/>
          <w:szCs w:val="28"/>
          <w:rtl w:val="true"/>
          <w:lang w:bidi="fa-IR"/>
        </w:rPr>
        <w:t>.</w:t>
      </w:r>
    </w:p>
    <w:p>
      <w:pPr>
        <w:pStyle w:val="Heading4"/>
        <w:numPr>
          <w:ilvl w:val="3"/>
          <w:numId w:val="1"/>
        </w:numPr>
        <w:rPr/>
      </w:pPr>
      <w:bookmarkStart w:id="205" w:name="__RefHeading___Toc273014_2142443653"/>
      <w:bookmarkStart w:id="206" w:name="_Toc82"/>
      <w:bookmarkEnd w:id="205"/>
      <w:r>
        <w:rPr>
          <w:rtl w:val="true"/>
        </w:rPr>
        <w:t>بیان ما دل علی أنّ المسافر فی ضیعته یقصّر إن لم ینو المقام عشرة أیّام</w:t>
      </w:r>
      <w:bookmarkEnd w:id="2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273016_2142443653"/>
      <w:bookmarkStart w:id="208" w:name="_Toc83"/>
      <w:bookmarkEnd w:id="207"/>
      <w:r>
        <w:rPr>
          <w:rtl w:val="true"/>
        </w:rPr>
        <w:t>الاستیطان وما یعتبر فیه</w:t>
      </w:r>
      <w:bookmarkEnd w:id="208"/>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دلالة علی ما قاله الشیخ من جهة صدره وإن کان عجزه یقتضی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عدا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نحو غیر الخامس ، لکن الوالد قدس سره وشیخنا قدس سره ظنا منه الدلالة علی إقامة کلّ سنة ستة أشهر </w:t>
      </w:r>
      <w:r>
        <w:rPr>
          <w:rStyle w:val="FootnoteAnchor"/>
          <w:rtl w:val="true"/>
        </w:rPr>
        <w:footnoteReference w:id="308"/>
      </w:r>
      <w:r>
        <w:rPr>
          <w:rFonts w:ascii="IRNazanin" w:hAnsi="IRNazanin" w:eastAsia="IRNazanin"/>
          <w:color w:val="111111"/>
          <w:sz w:val="28"/>
          <w:sz w:val="28"/>
          <w:szCs w:val="28"/>
          <w:rtl w:val="true"/>
          <w:lang w:bidi="fa-IR"/>
        </w:rPr>
        <w:t xml:space="preserve">وقد ظنا أیضاً أنّ کلام الصدوق فی الفقیه یدلّ علی ذلک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محل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خبر سعد بن أبی خلف دلّ علی الماضی ، وخبر محمد بن إسماعیل یقتضی الفعل الواقع فیه إمّا الحال أو الاستقبال ، وحینئذ لا بدّ من التجوّز فی خبر سعد بإرادة ما تضمّنه خبر محمد بن إسماعیل ، أو التجوّز فی خبر محمد بن إسماعیل بإرادة ما فی خبر سعد ؛ إذ </w:t>
      </w:r>
      <w:r>
        <w:rPr>
          <w:rStyle w:val="FootnoteAnchor"/>
          <w:rtl w:val="true"/>
        </w:rPr>
        <w:footnoteReference w:id="310"/>
      </w:r>
      <w:r>
        <w:rPr>
          <w:rFonts w:ascii="IRNazanin" w:hAnsi="IRNazanin" w:eastAsia="IRNazanin"/>
          <w:color w:val="111111"/>
          <w:sz w:val="28"/>
          <w:sz w:val="28"/>
          <w:szCs w:val="28"/>
          <w:rtl w:val="true"/>
          <w:lang w:bidi="fa-IR"/>
        </w:rPr>
        <w:t>التنافی واقع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یجمع بینهما بإرادة ما یقرب من الحال فی خبر سعد ، ویراد فی خبر محمد بن إسماعیل بالحال وما قاربه من الماضی ، لکن إرادة الحال المحض والاستقبال من خبر سعد موقوفة علی القرینة ، وإرادة الماضی من خبر محمد بن إسماعیل کذلک ، وکذلک تقدیر إرادة ما یقرب من الحال ، والقرینة منتفیة فی الجمیع بالنسبة إلینا ، وجعل أحد الخبرین قرینة فی الآخر موقوف علی العلم لیترجّح أحد الأمرین أو الأُمور ، وحیث لا قرینة فیمکن ادّعاء العمل بکلّ من الخبرین لعدم الترجیح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یضرّ بحال السائلین من حیث الإجمال ؛ لاحتمال علم کلّ واحد بالقرینة ولم تصل إلینا ، وحینئذ فالعمل یجوز بکلّ منهما ، فیکتفی بالإقامة الماضیة والإقامة فی الحال ، أمّا الاستقبال فالظاهر أنّه منتف ، إذ لا وجه للإقامة المستقبلة فی التمام قبلها إلاّ بقصد الإقامة ، وانتفاء تأثیره کأنّه واضح ؛ إذ لا قائل به ، فلم یبق إلاّ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النظر عن روایة سعد ، وکان الالتفات إلی روایة محمّد بن إسماعیل کما وقع للوالد قدس سره وشیخنا قدس سره فالظاهر أنّه لا بدّ من التزام عدم تأثیر الماضی من الإقامة بل یعتبر الحال ، وحینئذ لا وجه لاعتبار کلّ سنة ، إذ الظاهر منه أنّه لو مضی سنة أو أکثر خالیة من الإقامة لا یتم والحال أنّ ظاهر الخبر اعتبار الحال ، فالتعبیر بکل سنة 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یدّعی دخول ما قرب من الحال ، کأن یقیم نصف السنة الأخیر مثلاً ثمّ یسافر فی أول السنة الثانیة ، فإنّ الأُولی بالنسبة إلی الثانیة وإن کانت ماضیة إلاّ أنّها قریبة من الحال ، بخلاف ما إذا أقام نصف سنة من الاولی فی أوّلها ثم سافر نصف سنة ورجع فی أول الثانیة ، أو أقام نصف سنة ثم سافر وبقی مسافراً ، أو أقام فی غیر الضیعة سنة ثم رجع فإنه یبعد دخوله فی الخبر ، وإن کان للمناقشة فی صدق الحال مجال ، إلاّ أنّ بالتکلّف یمکن ادّعاء الدخول فی الخبر ، وعلی کل حال لا وجه لاعتبار کل سنة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إلی الجمع بین الخبرین فیراد الإقامة فی الماضی والحال ، وردّ الإشکال فی أنّ الماضی والحال لا یشترط اجتماعهما ، بل لو فرض حصول الإقامة فی سنة ماضیة ثمّ وقع الفصل بین الماضیة والسنة الثانیة وتحقّقت الإقامة فی السنة الثالثة مثلاً یصدق الإقامة ستةً فی الماضی والحال ، وإرادة الاتصال غیر مستفادة من الخبرین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 الجمع بین الخبرین یقتضی الألغاز فی کلّ منهما ، وإشکاله واضح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کانت لکلّ من الروایتین بما یزیل الألغاز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فرض عدم </w:t>
      </w:r>
      <w:r>
        <w:rPr>
          <w:rStyle w:val="FootnoteAnchor"/>
          <w:rtl w:val="true"/>
        </w:rPr>
        <w:footnoteReference w:id="311"/>
      </w:r>
      <w:r>
        <w:rPr>
          <w:rFonts w:ascii="IRNazanin" w:hAnsi="IRNazanin" w:eastAsia="IRNazanin"/>
          <w:color w:val="111111"/>
          <w:sz w:val="28"/>
          <w:sz w:val="28"/>
          <w:szCs w:val="28"/>
          <w:rtl w:val="true"/>
          <w:lang w:bidi="fa-IR"/>
        </w:rPr>
        <w:t xml:space="preserve">القرینة بالنسبة إلینا إذا وجب العمل بالخبرین کان احتمال </w:t>
      </w:r>
      <w:r>
        <w:rPr>
          <w:rStyle w:val="FootnoteAnchor"/>
          <w:rtl w:val="true"/>
        </w:rPr>
        <w:footnoteReference w:id="312"/>
      </w:r>
      <w:r>
        <w:rPr>
          <w:rFonts w:ascii="IRNazanin" w:hAnsi="IRNazanin" w:eastAsia="IRNazanin"/>
          <w:color w:val="111111"/>
          <w:sz w:val="28"/>
          <w:sz w:val="28"/>
          <w:szCs w:val="28"/>
          <w:rtl w:val="true"/>
          <w:lang w:bidi="fa-IR"/>
        </w:rPr>
        <w:t>اتصال الماضی بالحال وعدمه محتملاً ، فلا وجه لترجیح الاتصال إذ لا مرجّح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یبحث فی العمل مع الإجمال إذا لم یبیّن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التقصیر فرض المسافر ما لم یحصل مقتضی الإتمام من الشارع ، والإقامة ستّة أشهر مجملة فی الأخبار بعد ما قررناه ، فکیف یحکم بشی‌ء من دون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بالمجمل إذا علم منه شی‌ء ما لا ریب فیه ، إنّما الإشکال فی العمل بالمجمل فی جمیع احتمالاته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تحقّق شی‌ء من المجمل ؛ لأنّ الإقامة ستّة أشهر إمّا ماضیة أو فی الحال ، فإذا لم یعلم أحدهما کیف یعمل بالماضی؟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یخطر فی البال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الإقامة ستّة أشهر فی کلّ سنة من الماضی إلی الحال الذی دخل فیه المسافر إلی البلد أو الموضع ، یتحقق فیها الإتمام ؛ لأنّ المراد فی الخبرین إذا کان إمّا فی الماضی أو الحال فإذا حصل الماضی والحال فلا ریب فی وجوب التمام ، بخلاف ما إذا حصل فی أحدهما وهذا یصلح وجهاً لما قاله مشایخنا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وإن لم یکن ملحوظاً لهم ، لأنّ الوالد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الإقامة کلّ سنة تلوح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به خبر ابن بزیع ، والنص له ظهور فی الحال لا فی کلّ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وشیخنا قدس سره قال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الأصحاب استندوا إلی روایة ابن بزیع فی اعتبار الإقامة فی الملک ستّة أشهر ، وهی غیر دالة علی ما ذکروه ، بل المتبادر منها اعتبار إقامة ستّة أشهر فی کلّ سنة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تأمّلت ما حرّرناه بعین العنایة تری أنّ ما قالاه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بالعنایة أن توجّه دلالة الروایة من حیثیّة أُخری ، وهو أنّ المراد بکلّ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سنةٍ یدخل فیها إلی البلد ، بمعنی أنّ محلّ الإقامة إن دخله فی سنة الإقامة ستّة أشهر وجب التمام ، وإن دخله فی غیرها لزمه التقصیر ، فیراد بکلّ سنةٍ کلّ ما دخل ، وهذا یقتضی أنّه لو اختلفت السنة مسمّی الاختلاف یتعیّن التقصیر ، کما لو سافر بعد ستّة أشهر من النصف الثانی من السنة ، والحال أنّ الظاهر من اعتبار الحال دخول مثل هذا فی 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قطع النظر عن روایة سعد لا وجه له ، سیّما وهی صحیحة عند شیخنا قدس سره أمّا الوالد قدس سره فربما یطعن فیها باعتبار أُصوله ، وإن کان فی الظن أنّه لا ارتیاب فی صحّتها ؛ إذ رجالها موثّقون بالاثنین </w:t>
      </w:r>
      <w:r>
        <w:rPr>
          <w:rStyle w:val="FootnoteAnchor"/>
          <w:rtl w:val="true"/>
        </w:rPr>
        <w:footnoteReference w:id="315"/>
      </w:r>
      <w:r>
        <w:rPr>
          <w:rFonts w:ascii="IRNazanin" w:hAnsi="IRNazanin" w:eastAsia="IRNazanin"/>
          <w:color w:val="111111"/>
          <w:sz w:val="28"/>
          <w:sz w:val="28"/>
          <w:szCs w:val="28"/>
          <w:rtl w:val="true"/>
          <w:lang w:bidi="fa-IR"/>
        </w:rPr>
        <w:t>؛ ولو قطعنا النظر عن روایة سعد أمکن أن یلتفت إلی ما وجّهناه ، وإن کان بعدُ لا یخلو من تأمّل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یُظنّ من الصدوق أنّه یَعْتَبِر کلّ سنة فی الإقامة غیر ظاهر الوجه ، لأنّ عبارته بعد نقل روایة إسماعیل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إذا أراد المقام فی قراه وأرضه عشرة ، ومتی لم یرد المقام بها عشرة قصّر ، إلاّ أن یکون له بها منزل یکون فیه فی السنة ستّة أشهر ، فإذا کان کذلک أتمّ متی دخلها ، وتصدیق ذلک ما رواه محمد بن </w:t>
      </w:r>
      <w:bookmarkStart w:id="209" w:name="pg15034_153602"/>
    </w:p>
    <w:p>
      <w:pPr>
        <w:pStyle w:val="BookText"/>
        <w:rPr/>
      </w:pPr>
      <w:bookmarkEnd w:id="209"/>
      <w:r>
        <w:rPr>
          <w:rFonts w:ascii="IRNazanin" w:hAnsi="IRNazanin" w:eastAsia="IRNazanin"/>
          <w:color w:val="111111"/>
          <w:sz w:val="28"/>
          <w:sz w:val="28"/>
          <w:szCs w:val="28"/>
          <w:rtl w:val="true"/>
          <w:lang w:bidi="fa-IR"/>
        </w:rPr>
        <w:t xml:space="preserve">إسماعیل ، وذکر الروایة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العبارة محتملة لأنّ یرید بالسنة التی دخل فیها إلی البلد بعد الإقامة لا کلّ 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ظاهره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فاحتمال ما ذکرناه موجود ، ومعه لا یتمّ إطلاق القول من الوالد قدس سره بأنّ ظاهر البعض یعنی به الصدوق اعتبار إقامتها فی کلّ سنة ، وکذلک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یعنی إقامة کلّ سنةٍ صرّح ابن بابویه فیمن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الوالد قدس سره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الصدوق هو الذی یلوح من النص ، والحال أنّ الذی یصرّح به النص اعتبار الحال أو الاستقبال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أیضاً من شیخنا أنّه ادّعی صراحة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ذکرناه فی هذا المقام لم أرَ من حام حول الحقیقة من الأعلام فینبغی ملاحظته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هنا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محقّقی المتأخّرین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اشتراط الملک للإتمام فی بلده الذی هو منشؤه ومستوطنه مدة عمره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یعنی بما ذکره علی القول باشتراط الملک کما صرّح به بعض الأصحاب کالمحقّق فی الشرائع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لا یقطع السفر بإقامة فی أثنائه ، فلو عزم علی مسافة وفی طریقه ملک له قد استوطنه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فی طریقه وفی ملکه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وکذا لو نوی الإقامة فی بعض المسافة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73018_2142443653"/>
      <w:bookmarkStart w:id="211" w:name="_Toc84"/>
      <w:bookmarkEnd w:id="210"/>
      <w:r>
        <w:rPr>
          <w:rtl w:val="true"/>
        </w:rPr>
        <w:t>هل یعتبر الملک فی البلد المتّخذ للإقامة علی الدوام؟</w:t>
      </w:r>
      <w:bookmarkEnd w:id="211"/>
    </w:p>
    <w:p>
      <w:pPr>
        <w:pStyle w:val="BookText"/>
        <w:rPr/>
      </w:pPr>
      <w:r>
        <w:rPr>
          <w:rFonts w:ascii="IRNazanin" w:hAnsi="IRNazanin" w:eastAsia="IRNazanin"/>
          <w:color w:val="111111"/>
          <w:sz w:val="28"/>
          <w:sz w:val="28"/>
          <w:szCs w:val="28"/>
          <w:rtl w:val="true"/>
          <w:lang w:bidi="fa-IR"/>
        </w:rPr>
        <w:t xml:space="preserve">وهذه العبارة ذکر شیخنا قدس سره فی 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بالإقامة فی الأوّل الإقامة الشرعیة المتحقّقة بنیّة العشرة والوصول إلی الوطن ، والإقامة الثانیة هی إقامة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الشرط عدم قطع السفر بنیّة إقامة العشرة والوصول إلی وطنه کان أظهر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لو أراد المحقّق الوطن مطلقاً لدخل فیه البلد التی یتّخذها الإنسان دار إقامة علی الدوام ، واعتبار الإقامة فیها ستّة أشهر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الأقرب اشتراط الاستیطان ستة أشهر فی البلد المذکور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الخلاف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مع جماعة صرّحوا بأنّ البلد المتّخذ دار إقامة ملحق بالمنزل المستوطن ستّة أشهر کما نقله شیخنا قدس سره </w:t>
      </w:r>
      <w:r>
        <w:rPr>
          <w:rStyle w:val="FootnoteAnchor"/>
          <w:rtl w:val="true"/>
        </w:rPr>
        <w:footnoteReference w:id="323"/>
      </w:r>
      <w:r>
        <w:rPr>
          <w:rFonts w:ascii="IRNazanin" w:hAnsi="IRNazanin" w:eastAsia="IRNazanin"/>
          <w:color w:val="111111"/>
          <w:sz w:val="28"/>
          <w:sz w:val="28"/>
          <w:szCs w:val="28"/>
          <w:rtl w:val="true"/>
          <w:lang w:bidi="fa-IR"/>
        </w:rPr>
        <w:t>والإلحاق کما تری محتمل لأنّ یراد به فی اعتبار إقامة ستّة أشهر أو أنّه ملحق به فی الإتمام وإن لم یقم ، وإن أمکن دعوی ظهور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أنّه قال بعد ذکر الإلحاق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لخروج المسافر عن کونه مسافراً بالوصول إلیها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الذکری ما ذکرناه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 لأنّ الاستیطان علی هذا الوجه إذا کان معتبراً مع وجود الملک فمع عدمه أولی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الدلیل الأوّل وهو الخروج عن کونه مسافراً ینافی الدلیل الثانی ؛ لأنّ الثانی مقتضاه تحقّق السفر لیحتاج إلی اعتبار الإقامة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کل حالٍ فللبحث فی اعتبار الستة الأشهر </w:t>
      </w:r>
      <w:r>
        <w:rPr>
          <w:rStyle w:val="FootnoteAnchor"/>
          <w:rtl w:val="true"/>
        </w:rPr>
        <w:footnoteReference w:id="325"/>
      </w:r>
      <w:r>
        <w:rPr>
          <w:rFonts w:ascii="IRNazanin" w:hAnsi="IRNazanin" w:eastAsia="IRNazanin"/>
          <w:color w:val="111111"/>
          <w:sz w:val="28"/>
          <w:sz w:val="28"/>
          <w:szCs w:val="28"/>
          <w:rtl w:val="true"/>
          <w:lang w:bidi="fa-IR"/>
        </w:rPr>
        <w:t>فی البلد المتّخذ للإقامة علی الدوام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عبارة المحقّق علی تقدیر الحمل المذکور سابقاً بأن یراد بالوطن ما یعمّ البلد المتّخذ للإقامة یلزم أنّ ما قاله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والوطن الذی یُتمّ فیه هو کلّ موضع له فیه ملک قد استوطنه ستة أشهُر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أنّ البلد المتّخذ للإقامة علی الدوام إذا لم یکن فیه ملک لا یجب فیه الإتمام وإن أقام ستّة أشهُر ، والحال لا یخلو من إشکال ؛ لأنّ ظاهر بعض الأخبار المعتبرة اعتبار </w:t>
      </w:r>
      <w:r>
        <w:rPr>
          <w:rStyle w:val="FootnoteAnchor"/>
          <w:rtl w:val="true"/>
        </w:rPr>
        <w:footnoteReference w:id="327"/>
      </w:r>
      <w:r>
        <w:rPr>
          <w:rFonts w:ascii="IRNazanin" w:hAnsi="IRNazanin" w:eastAsia="IRNazanin"/>
          <w:color w:val="111111"/>
          <w:sz w:val="28"/>
          <w:sz w:val="28"/>
          <w:szCs w:val="28"/>
          <w:rtl w:val="true"/>
          <w:lang w:bidi="fa-IR"/>
        </w:rPr>
        <w:t>المنزل ، وهو أعمّ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حملت الأخبار الدالة علی الملک علی غیر البلد المتّخذ للإقامة علی الدوام أمکن الجمع بینها وبین ما دلّ علی أنّ الوصول إلی الضیاع یوجب الإتمام مطلقا ، وقد تقدّمت جملة من الأخبار ، وسیأتی بعض منها ، وباقیها فی غیر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هذا الوجه غیر بعید ، وحینئذ یراد بالإلحاق فی کلام البعض هذا المعنی ، فلا یعتبر إقامة الستّة ، لکن لم أرَ الآن من صرّح به ، بل ظاهر من رأینا کلامه اعتبار الملک فی المنزل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أراد المحقّق بیان الوطن الوارد فی الأخبار المتوقف علی الإقامة ستة أشهر لا مطلق الوطن لزم الإخلال بترک بعض الأفراد ، فالظاهر منه العموم لکلّ وطن ، والإشکال فیه واقع کما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تأمّل الأخبار حقّ التأمّل یعلم أنّ الجمع بهذا الوجه ممکن ، ویتفرع علی هذا مثل الولد إذا لم یکن له ملک ، فإنّ لزوم الإقامة فی کلّ سنة أو فی سنة مشکل ، وعدم الاعتبار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تأیید أخبار الإقامة ستة أشهر مضافاً إلی ما دلّ علی الملک بالأخبار الدالة علی أنّ المسافر یقصّر ما لم ینو مقام عشرة أیّام فإنّها عامّة ، فإذا خرج منها صاحب الملک والإقامة بقی ما عداه ، والأخبار الواردة مجملة ، فالإتمام فی الضیعة لا یخلو من إجمال ، ویؤیّده أیضاً استصحاب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معارض مع ما تقدّم من عدم صدق السفر بأنّ التمام هو الأصل ، والأخبار الواردة بأنّ المسافر یتمّ فی أهله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الروضة قال جدّی قدس سره عند قول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یقطع السفر بمروره علی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ملکه من العقار الذی قد استوطنه أو بلده التی لا یخرج عن حدودها الشرعیة ستّة أشهر فصاعداً بنیّة الإقامة الموجبة للتمام متوالیة أو متفرقة أو منوی الإقامة علی الدوام مع استیطانه المدّة وإن لم یکن له ملک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العبارة قد تکلّمنا فیها فی حاشیة الکتاب بما لا مزید علیه ، والمقصود هنا أنّ قوله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ملک ، یدلّ علی أنّ اعتبار الملک علی الإطلاق لیس موضع وفاق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بعض محقّقی المتأخّرین نحو ما قلناه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تحصل التقویة للاحتمال الذی قدّمناه ، وإن اختص کلام جدّی قدس سره باشتراط الاستیطان المدّة ، والله تعالی أعلم بحقیقة الحال</w:t>
      </w:r>
      <w:r>
        <w:rPr>
          <w:rFonts w:eastAsia="IRNazanin" w:cs="IRNazanin"/>
          <w:color w:val="111111"/>
          <w:sz w:val="28"/>
          <w:szCs w:val="28"/>
          <w:rtl w:val="true"/>
          <w:lang w:bidi="fa-IR"/>
        </w:rPr>
        <w:t xml:space="preserve">. </w:t>
      </w:r>
      <w:bookmarkStart w:id="212" w:name="pg15034_153606"/>
    </w:p>
    <w:p>
      <w:pPr>
        <w:pStyle w:val="BookText"/>
        <w:rPr/>
      </w:pPr>
      <w:bookmarkEnd w:id="21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المحقّقین نحو ما قاله جدّی قدس سره فی الروضة من عدم اشتراط التوالی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یذکر الدلیل ، ولعلّه لإطلاق الأخبار ، لکن اشتراط جدّی قدس سره نیّة الإقامة محلّ کلام ، لأنّه لو اتفق التردّد ثلاثین یوماً </w:t>
      </w:r>
      <w:r>
        <w:rPr>
          <w:rStyle w:val="FootnoteAnchor"/>
          <w:rtl w:val="true"/>
        </w:rPr>
        <w:footnoteReference w:id="331"/>
      </w:r>
      <w:r>
        <w:rPr>
          <w:rFonts w:ascii="IRNazanin" w:hAnsi="IRNazanin" w:eastAsia="IRNazanin"/>
          <w:color w:val="111111"/>
          <w:sz w:val="28"/>
          <w:sz w:val="28"/>
          <w:szCs w:val="28"/>
          <w:rtl w:val="true"/>
          <w:lang w:bidi="fa-IR"/>
        </w:rPr>
        <w:t xml:space="preserve">یمکن ادّعاء تحقّق الإقامة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الإقامة نیّة الإقامة ، کما ادّعاه البعض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الأشهُر لا یخلو من إشکال فی الهلالیّة والعددیّة علی الإطلاق والتفصیل بالابتداء فی الهلال وعدمه ، ولهذا نظائر فی الفقه یعلمها من تتبّع الفروع ، إلاّ أنّ الدلیل محلّ بحث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حکم الملک ، لکن لو زال الملک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الحکم المعلّق به ؛ لأنّ ظاهر الأخبار یقتضی ذلک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هذا علی الإطلاق مشکل ؛ لأنّ زوال الملک قد یکون مع الاستیطان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وقد یکون مع بقاء الاستیطان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بقصد الدوام ، والزوال حینئذ إن کان بالاتفاق أشکل ما قدّمناه من الخلاف فی الجملة ، وإن کان المراد زوال الملک مع زوال الاستیطان فله وجه ، غیر أنّ ظاهر أصحابنا المتأخّرین الاکتفاء بإقامة الستّة الأشهر ولو مرّة فزوال الملک إذا اقتضی الزوال ینبغی زوال الاستیطان کذلک ؛ لأنّ النّص تضمّن الاستیطان فی الملک ستّة أشهر ، فالفارق بین الملک والاستیطان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شیخنا بعد عبارة المحقّق المتضمّنة لأنّ الوطن کلّ موضع له</w:t>
      </w:r>
    </w:p>
    <w:p>
      <w:pPr>
        <w:pStyle w:val="Heading4"/>
        <w:numPr>
          <w:ilvl w:val="3"/>
          <w:numId w:val="1"/>
        </w:numPr>
        <w:rPr/>
      </w:pPr>
      <w:bookmarkStart w:id="213" w:name="__RefHeading___Toc273020_2142443653"/>
      <w:bookmarkStart w:id="214" w:name="_Toc85"/>
      <w:bookmarkEnd w:id="213"/>
      <w:r>
        <w:rPr>
          <w:rtl w:val="true"/>
        </w:rPr>
        <w:t>عدم اشتراط التوالی فی الإقامة ستّة أشهر</w:t>
      </w:r>
      <w:bookmarkEnd w:id="2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273022_2142443653"/>
      <w:bookmarkStart w:id="216" w:name="_Toc86"/>
      <w:bookmarkEnd w:id="215"/>
      <w:r>
        <w:rPr>
          <w:rtl w:val="true"/>
        </w:rPr>
        <w:t>حکم ما لو زال الملک</w:t>
      </w:r>
      <w:bookmarkStart w:id="217" w:name="pg15034_153607"/>
      <w:bookmarkEnd w:id="216"/>
    </w:p>
    <w:p>
      <w:pPr>
        <w:pStyle w:val="BookText"/>
        <w:rPr/>
      </w:pPr>
      <w:bookmarkEnd w:id="217"/>
      <w:r>
        <w:rPr>
          <w:rFonts w:ascii="IRNazanin" w:hAnsi="IRNazanin" w:eastAsia="IRNazanin"/>
          <w:color w:val="111111"/>
          <w:sz w:val="28"/>
          <w:sz w:val="28"/>
          <w:szCs w:val="28"/>
          <w:rtl w:val="true"/>
          <w:lang w:bidi="fa-IR"/>
        </w:rPr>
        <w:t xml:space="preserve">فیه ملک قد استوطنه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العبارة یقتضی عدم الفرق فی الملک بین المنزل وغیره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جزم العلاّمة ومن تأخّر عنه ، وصرّحوا بالاکتفاء بالشجرة الواحدة ، واستدلوا علیه بالروایة السابقة لعمّار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روایة عمّار دالةٌ علی أنّ مجرّد الملک کاف ، وعبارة المحقق تضمّنت أنّه لا بدّ من الاستیطان ستة أشهر فی الملک </w:t>
      </w:r>
      <w:r>
        <w:rPr>
          <w:rStyle w:val="FootnoteAnchor"/>
          <w:rtl w:val="true"/>
        </w:rPr>
        <w:footnoteReference w:id="336"/>
      </w:r>
      <w:r>
        <w:rPr>
          <w:rFonts w:ascii="IRNazanin" w:hAnsi="IRNazanin" w:eastAsia="IRNazanin"/>
          <w:color w:val="111111"/>
          <w:sz w:val="28"/>
          <w:sz w:val="28"/>
          <w:szCs w:val="28"/>
          <w:rtl w:val="true"/>
          <w:lang w:bidi="fa-IR"/>
        </w:rPr>
        <w:t xml:space="preserve">، فالعجب من عدم تعرّضه ؛ لأنّ الروایة غیر وافیة بالاستدلال ، بل اقتصر علی ردّها بالضعف ، ثمّ </w:t>
      </w:r>
      <w:r>
        <w:rPr>
          <w:rStyle w:val="FootnoteAnchor"/>
          <w:rtl w:val="true"/>
        </w:rPr>
        <w:footnoteReference w:id="3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اعتبار المنزل </w:t>
      </w:r>
      <w:r>
        <w:rPr>
          <w:rStyle w:val="FootnoteAnchor"/>
          <w:rtl w:val="true"/>
        </w:rPr>
        <w:footnoteReference w:id="338"/>
      </w:r>
      <w:r>
        <w:rPr>
          <w:rFonts w:ascii="IRNazanin" w:hAnsi="IRNazanin" w:eastAsia="IRNazanin"/>
          <w:color w:val="111111"/>
          <w:sz w:val="28"/>
          <w:sz w:val="28"/>
          <w:szCs w:val="28"/>
          <w:rtl w:val="true"/>
          <w:lang w:bidi="fa-IR"/>
        </w:rPr>
        <w:t xml:space="preserve">، ثم لم یبیّن المنزل أهو المملوک أم غیره وإن کان الظاهر منه کونه مملوکاً بقرینة المقام ، لکن الاستدلال منه بروایة ابن بزیع علی الملک محلّ تأمّل </w:t>
      </w:r>
      <w:r>
        <w:rPr>
          <w:rStyle w:val="FootnoteAnchor"/>
          <w:rtl w:val="true"/>
        </w:rPr>
        <w:footnoteReference w:id="339"/>
      </w:r>
      <w:r>
        <w:rPr>
          <w:rFonts w:ascii="IRNazanin" w:hAnsi="IRNazanin" w:eastAsia="IRNazanin"/>
          <w:color w:val="111111"/>
          <w:sz w:val="28"/>
          <w:sz w:val="28"/>
          <w:szCs w:val="28"/>
          <w:rtl w:val="true"/>
          <w:lang w:bidi="fa-IR"/>
        </w:rPr>
        <w:t>کما قدّمناه ، وبالجملة فالإجمال فی مثل هذه المواضع ممّا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ابن أبی عمیر ، عن عبد الله بن بکیر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له الضیاع بعضها قریب من بعض فیخرج فیطوف فیها أیتمّ أم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هذا الخبر ما ینافی ما قدّمناه ، لأنّه لیس فیه ذکر مقدار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273024_2142443653"/>
      <w:bookmarkStart w:id="219" w:name="_Toc87"/>
      <w:bookmarkEnd w:id="218"/>
      <w:r>
        <w:rPr>
          <w:rtl w:val="true"/>
        </w:rPr>
        <w:t>عدم الفرق فی الملک بین المنزل وغیره</w:t>
      </w:r>
      <w:bookmarkStart w:id="220" w:name="pg15034_153608"/>
      <w:bookmarkEnd w:id="219"/>
    </w:p>
    <w:p>
      <w:pPr>
        <w:pStyle w:val="BookText"/>
        <w:rPr/>
      </w:pPr>
      <w:bookmarkEnd w:id="220"/>
      <w:r>
        <w:rPr>
          <w:rFonts w:ascii="IRNazanin" w:hAnsi="IRNazanin" w:eastAsia="IRNazanin"/>
          <w:color w:val="111111"/>
          <w:sz w:val="28"/>
          <w:sz w:val="28"/>
          <w:szCs w:val="28"/>
          <w:rtl w:val="true"/>
          <w:lang w:bidi="fa-IR"/>
        </w:rPr>
        <w:t>المسافة التی یخرج فیها ، وإذا لم یکن ذلک فیه احتمل أن یکون المراد به إذا کان الضیعة قریبة إلیه فلا یجب علیه حینئذ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ما رواه محمد بن یعقوب ، عن محمد بن الحسن وغیره ، عن سهل بن زیاد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 عن الرجل یخرج إلی ضیعته فیقیم الیوم والیومین والثلاثة أیقصّر أم یتم؟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کلّما أتی ضیعة من ضیاعه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ما قدّمناه فی الأخبار الأوّلة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وقد تقدّم القول فیه مفصّلاً </w:t>
      </w:r>
      <w:r>
        <w:rPr>
          <w:rStyle w:val="FootnoteAnchor"/>
          <w:rtl w:val="true"/>
        </w:rPr>
        <w:footnoteReference w:id="340"/>
      </w:r>
      <w:r>
        <w:rPr>
          <w:rFonts w:ascii="IRNazanin" w:hAnsi="IRNazanin" w:eastAsia="IRNazanin"/>
          <w:color w:val="111111"/>
          <w:sz w:val="28"/>
          <w:sz w:val="28"/>
          <w:szCs w:val="28"/>
          <w:rtl w:val="true"/>
          <w:lang w:bidi="fa-IR"/>
        </w:rPr>
        <w:t xml:space="preserve">، والحاصل أنّ 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ثقة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الأمرین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الرحمن بن الحجاج ففیه کلام قدّمناه </w:t>
      </w:r>
      <w:r>
        <w:rPr>
          <w:rStyle w:val="FootnoteAnchor"/>
          <w:rtl w:val="true"/>
        </w:rPr>
        <w:footnoteReference w:id="343"/>
      </w:r>
      <w:r>
        <w:rPr>
          <w:rFonts w:ascii="IRNazanin" w:hAnsi="IRNazanin" w:eastAsia="IRNazanin"/>
          <w:color w:val="111111"/>
          <w:sz w:val="28"/>
          <w:sz w:val="28"/>
          <w:szCs w:val="28"/>
          <w:rtl w:val="true"/>
          <w:lang w:bidi="fa-IR"/>
        </w:rPr>
        <w:t xml:space="preserve">أیضاً ، إلاّ أنّ المعروف بین المتأخّرین الجزم بصحّة حدیثه إذا خلا من الموانع </w:t>
      </w:r>
      <w:r>
        <w:rPr>
          <w:rStyle w:val="FootnoteAnchor"/>
          <w:rtl w:val="true"/>
        </w:rPr>
        <w:footnoteReference w:id="344"/>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وقد تکرّر ذکره </w:t>
      </w:r>
      <w:r>
        <w:rPr>
          <w:rStyle w:val="FootnoteAnchor"/>
          <w:rtl w:val="true"/>
        </w:rPr>
        <w:footnoteReference w:id="345"/>
      </w:r>
      <w:r>
        <w:rPr>
          <w:rFonts w:ascii="IRNazanin" w:hAnsi="IRNazanin" w:eastAsia="IRNazanin"/>
          <w:color w:val="111111"/>
          <w:sz w:val="28"/>
          <w:sz w:val="28"/>
          <w:szCs w:val="28"/>
          <w:rtl w:val="true"/>
          <w:lang w:bidi="fa-IR"/>
        </w:rPr>
        <w:t>، ومحمد بن الحسن فیه هو الصفار علی ما ذکره شیخنا المحقق أیّده الله مشافهة</w:t>
      </w:r>
      <w:r>
        <w:rPr>
          <w:rFonts w:eastAsia="IRNazanin" w:cs="IRNazanin"/>
          <w:color w:val="111111"/>
          <w:sz w:val="28"/>
          <w:szCs w:val="28"/>
          <w:rtl w:val="true"/>
          <w:lang w:bidi="fa-IR"/>
        </w:rPr>
        <w:t>.</w:t>
      </w:r>
    </w:p>
    <w:p>
      <w:pPr>
        <w:pStyle w:val="Heading4"/>
        <w:numPr>
          <w:ilvl w:val="3"/>
          <w:numId w:val="1"/>
        </w:numPr>
        <w:rPr/>
      </w:pPr>
      <w:bookmarkStart w:id="221" w:name="__RefHeading___Toc273026_2142443653"/>
      <w:bookmarkStart w:id="222" w:name="_Toc88"/>
      <w:bookmarkEnd w:id="221"/>
      <w:r>
        <w:rPr>
          <w:rtl w:val="true"/>
        </w:rPr>
        <w:t>إشارة إلی حال عبد الله بن بکیر</w:t>
      </w:r>
      <w:bookmarkEnd w:id="2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273028_2142443653"/>
      <w:bookmarkStart w:id="224" w:name="_Toc89"/>
      <w:bookmarkEnd w:id="223"/>
      <w:r>
        <w:rPr>
          <w:rtl w:val="true"/>
        </w:rPr>
        <w:t>إشارة إلی حال عبد الرحمان بن الحجاج</w:t>
      </w:r>
      <w:bookmarkStart w:id="225" w:name="pg15034_153609"/>
      <w:bookmarkEnd w:id="224"/>
    </w:p>
    <w:p>
      <w:pPr>
        <w:pStyle w:val="BookText"/>
        <w:rPr/>
      </w:pPr>
      <w:bookmarkEnd w:id="22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بعید جدّاً ؛ لأنّ ظاهر کلامه أنّ المسافة من محلّ الخروج إلی الضیاع غیر محقّقة فیحمل الخبر علی عدم المسافة ، وأنت خبیر بأنّ سؤال مثل عبد الرحمن عن الضیاع التی لم یکن منها إلی محلّ الخروج مسافة غیر معقول ، بل الظاهر من السؤال أنّ الطریق إلی الضیاع مسافة ، غیر أنّ صاحبها لا یستقرّ فی ضیعة بل یطوف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حینئذ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لموافقة ما تقدّم من الحمل علی إقامة العشرة فی کلّ قریة وإن کان البُعد السابق هنا أشدّ ، ولا یبعد أن یحمل الخبر علی تقدیر حمل الشیخ علی إقامة العشرة ، بأنّ تکون الإقامة فی مجموع الضیاع ، إلاّ أنّ الظاهر من أخبار إقامة العشرة أنّها فی موضع معیّن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العلاّمة فی المنتهی بأنّ المسافر لو عزم علی إقامة طویلة فی رستاق ینتقل </w:t>
      </w:r>
      <w:r>
        <w:rPr>
          <w:rStyle w:val="FootnoteAnchor"/>
          <w:rtl w:val="true"/>
        </w:rPr>
        <w:footnoteReference w:id="346"/>
      </w:r>
      <w:r>
        <w:rPr>
          <w:rFonts w:ascii="IRNazanin" w:hAnsi="IRNazanin" w:eastAsia="IRNazanin"/>
          <w:color w:val="111111"/>
          <w:sz w:val="28"/>
          <w:sz w:val="28"/>
          <w:szCs w:val="28"/>
          <w:rtl w:val="true"/>
          <w:lang w:bidi="fa-IR"/>
        </w:rPr>
        <w:t xml:space="preserve">من قریة إلی قریة </w:t>
      </w:r>
      <w:r>
        <w:rPr>
          <w:rStyle w:val="FootnoteAnchor"/>
          <w:rtl w:val="true"/>
        </w:rPr>
        <w:footnoteReference w:id="347"/>
      </w:r>
      <w:r>
        <w:rPr>
          <w:rFonts w:ascii="IRNazanin" w:hAnsi="IRNazanin" w:eastAsia="IRNazanin"/>
          <w:color w:val="111111"/>
          <w:sz w:val="28"/>
          <w:sz w:val="28"/>
          <w:szCs w:val="28"/>
          <w:rtl w:val="true"/>
          <w:lang w:bidi="fa-IR"/>
        </w:rPr>
        <w:t xml:space="preserve">ولم یعزم علی الإقامة فی واحد منها المدّة التی یبطل حکم السفر فیها لم یبطل حکم سفره ؛ لأنّه لم ینو الإقامة فی بلد بعینه ، فکان کالمتنقّل فی سفره من منزل إلی منزل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من العلاّمة وإن أمکن الدخل فیه بأنّ فی بعض أخبار إقامة العشرة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فأیْقنت أن لک بها مقام عشرة أیّام فأتمّ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فیه علی التعیین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273030_2142443653"/>
      <w:bookmarkStart w:id="227" w:name="_Toc90"/>
      <w:bookmarkEnd w:id="226"/>
      <w:r>
        <w:rPr>
          <w:rtl w:val="true"/>
        </w:rPr>
        <w:t>حکم من یطوف بین ضیاعه</w:t>
      </w:r>
      <w:bookmarkEnd w:id="227"/>
    </w:p>
    <w:p>
      <w:pPr>
        <w:pStyle w:val="BookText"/>
        <w:rPr/>
      </w:pP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بلداً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وهو بظاهره یقتضی الاتحاد فی البلد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البلد غیر منحصر ، للتصریح بأنّ نیّة الإقامة فی البادیة کافیة فی کلام البعض نظراً إلی العموم ، ولی فیه تأمّل من حیث إن العموم قابل للتخصیص بالبلد ، وعلی تقدیر عدم التخصیص یحتمل أن یراد ما یشبه البلد من التعیّن فی الجملة ، کما یجی‌ء بیان ما لا بدّ منه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کلام العلاّمة ظاهره لا یخلو من شی‌ء ؛ لأنّ أوّل الکلام یقتضی التعیّن ، وقوله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کالمتنقّل فی سفره من منزل إلی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فالشیخ له أن یردّ الاحتمال الذی قلناه بأنّ إقامة العشرة إنّما هی فی البلد وما یشبهها فی التعیین بخلاف مثل المتقاربة ، فمن ثمَّ لم یذکر ما تقدّم من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الذی أشرنا إلیه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الضیاع القریبة ، وقد سمعت ما فیه من جهة المعارض واحتمال دفعه ، وهذا علی سبیل المماشاة مع الشیخ ، وإلاّ فقد قدّمنا ما فی الحمل علی إقامة العشرة ، واحتمال إقامة الستة أشهُر هنا أشدّ بُعداً کما لا یخفی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حمل الخبر علی عدم صدق السفر بالدوران فی الضیاع کما ذکره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المسافر لو قطع المسافة فی شهرین أو ثلاثة لا یقصّر لأنّه لا یسمّی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ممکناً ، لکنّ البُعد فیه غیر خفیّ ، مضافاً إلی أنّه یقتضی أنّ السؤال عن غیر ما ذکرناه أوّلاً من جهة کونه مسافراً فی </w:t>
      </w:r>
      <w:bookmarkStart w:id="228" w:name="pg15034_153611"/>
    </w:p>
    <w:p>
      <w:pPr>
        <w:pStyle w:val="BookText"/>
        <w:rPr/>
      </w:pPr>
      <w:bookmarkEnd w:id="228"/>
      <w:r>
        <w:rPr>
          <w:rFonts w:ascii="IRNazanin" w:hAnsi="IRNazanin" w:eastAsia="IRNazanin"/>
          <w:color w:val="111111"/>
          <w:sz w:val="28"/>
          <w:sz w:val="28"/>
          <w:szCs w:val="28"/>
          <w:rtl w:val="true"/>
          <w:lang w:bidi="fa-IR"/>
        </w:rPr>
        <w:t>مسافة ثمّ وصل إلی ضیاعه بل تکون المسافة من جملتها الضیاع ، وظاهر السؤال خلاف هذا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الشیخ فی الثانی فالکلام فیه قد سبق فی الوجهین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المسافر ینزل علی بعض أهله</w:t>
      </w:r>
    </w:p>
    <w:p>
      <w:pPr>
        <w:pStyle w:val="BookText"/>
        <w:rPr/>
      </w:pPr>
      <w:r>
        <w:rPr>
          <w:rFonts w:ascii="IRNazanin" w:hAnsi="IRNazanin" w:eastAsia="IRNazanin"/>
          <w:color w:val="111111"/>
          <w:sz w:val="28"/>
          <w:sz w:val="28"/>
          <w:szCs w:val="28"/>
          <w:rtl w:val="true"/>
          <w:lang w:bidi="fa-IR"/>
        </w:rPr>
        <w:t xml:space="preserve">أخبرنی الشیخ ، عن أحمد بن محمد ، عن أبیه ، عن الحسین بن الحسن بن أبان ، عن الحسین بن سعید ، عن فضالة ، عن أبان بن عثمان ، عن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المسافر ینزل علی بعض أهله یوماً أو لیلة؟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محمد ، عن داود بن الحصین ، عن فضل البقباق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المسافر ینزل علی بعض أهله یوماً أو لیلةً أو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یقصّر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ضرب من الاستحباب حسب ما صرّح به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الأوّل قد تقدّم مراراً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73032_2142443653"/>
      <w:bookmarkStart w:id="230" w:name="_Toc91"/>
      <w:bookmarkEnd w:id="229"/>
      <w:r>
        <w:rPr>
          <w:rtl w:val="true"/>
        </w:rPr>
        <w:t>المسافر ینزل علی بعض أهله</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1" w:name="__RefHeading___Toc273034_2142443653"/>
      <w:bookmarkStart w:id="232" w:name="_Toc92"/>
      <w:bookmarkEnd w:id="231"/>
      <w:r>
        <w:rPr>
          <w:rtl w:val="true"/>
        </w:rPr>
        <w:t>اشارة</w:t>
      </w:r>
      <w:bookmarkStart w:id="233" w:name="pg15034_153612"/>
      <w:bookmarkEnd w:id="232"/>
    </w:p>
    <w:p>
      <w:pPr>
        <w:pStyle w:val="BookText"/>
        <w:rPr/>
      </w:pPr>
      <w:bookmarkEnd w:id="233"/>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بن الحصین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کوفیٌ ثقة روی عن أبی عبد الله علیه السلام وإنّه کان یصحب أبا العباس البقباق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فی أصحاب الکاظم علیه السلام من کتابه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المتأخّرین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منافاة بین توثیق النجاشی وکونه واقفیاً ؛ إذ الجمع ممکن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أسلفنا ما یدفع هذا ؛ لأنّ ترک النجاشی ذکر الوقف دلیل علی نفیه ، إذ لیس من عادته عدم ذکر أصحاب الوقف ونحوهم ، فالترک فی مثل هذا أوضح شاهد علی نفیه ، غایة الأمر یبقی التعارض بین نفی الوقف من النجاشی وإثباته من الشیخ ، وللنجاشی مزیّة توجب ترجیح العدم ، لا ما قاله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الجرح مقدّم علی التعدیل ؛ لاحتمال اطّلاع الجارح علی ما لم یطّلع علیه المعدّل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بتقدیر تمامه لا یتمّ فی مثل النجاشی ، کما یعلم من تثبّته وتفتیشه زائداً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بتقدیر تمامه لإمکان الدخل فیما ذکر من حیث إنّ الإخبار بالتزکیة إن کان یکفی فیه مجرّد الظاهر من غیر تفتیش علی غیره فهو موقوف علی الإثبات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الاعتماد علی ظواهر الآثار الدالة علی الاکتفاء بمجرد الظاهر ،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الاکتفاء بالظاهر فی العدالة لا معنی له ؛ إذ لو أُرید به مجرّد عدم علم الفسق دخل فیه المجهول ، والخلاف فیه واقع ، فلا یمکن</w:t>
      </w:r>
    </w:p>
    <w:p>
      <w:pPr>
        <w:pStyle w:val="Heading4"/>
        <w:numPr>
          <w:ilvl w:val="3"/>
          <w:numId w:val="1"/>
        </w:numPr>
        <w:rPr/>
      </w:pPr>
      <w:bookmarkStart w:id="234" w:name="__RefHeading___Toc273036_2142443653"/>
      <w:bookmarkStart w:id="235" w:name="_Toc93"/>
      <w:bookmarkEnd w:id="234"/>
      <w:r>
        <w:rPr>
          <w:rtl w:val="true"/>
        </w:rPr>
        <w:t>بحث حول داود بن الحصین</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273038_2142443653"/>
      <w:bookmarkStart w:id="237" w:name="_Toc94"/>
      <w:bookmarkEnd w:id="236"/>
      <w:r>
        <w:rPr>
          <w:rtl w:val="true"/>
        </w:rPr>
        <w:t>تحقیق حول الجرح والتعدیل</w:t>
      </w:r>
      <w:bookmarkEnd w:id="237"/>
    </w:p>
    <w:p>
      <w:pPr>
        <w:pStyle w:val="BookText"/>
        <w:rPr/>
      </w:pPr>
      <w:r>
        <w:rPr>
          <w:rFonts w:ascii="IRNazanin" w:hAnsi="IRNazanin" w:eastAsia="IRNazanin"/>
          <w:color w:val="111111"/>
          <w:sz w:val="28"/>
          <w:sz w:val="28"/>
          <w:szCs w:val="28"/>
          <w:rtl w:val="true"/>
          <w:lang w:bidi="fa-IR"/>
        </w:rPr>
        <w:t xml:space="preserve">الاستدلال به ، وإن أُرید به عدم اعتبار البواطن بل یکفی المعاشرة الظاهریّة المطلعة علی حصول الملکة ، فاطّلاع الجارح علی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فیه کما فی العدالة ؛ لأنّ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المعاشرة الظاهریة إذا علم منها الملکة بَعُد معها اطّلاع الجارح علی الفسق مع المعاشرة الظاهریّة ، فالفرق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اطّلاع الجارح علی أمر زائد عن الظاهر وإن لم یطّلع علی الباطن ، أو اتفق الاطّلاع علی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الاطّلاع علی الباطن یکاد أن یلحق بالممتنعات ، والاطّلاع علی الظاهر زیادة علی المعدّل یمکن فرضه فی غیر الشیخ والنجاشی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ذکر السبب فی الجارح دون المعدّل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کان مشهوراً إلاّ أنّه محلّ بحث ؛ لأنّ ما قیل فی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أسباب التعدیل کثیرة یصعب ذکرها لأنّه یحوج إلی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یفعل کذا ولم یفعل کذا ، وهو شاق ، بخلاف الجارح ، فإنّه لا بدّ من البیان ؛ لاختلاف الناس فیما یوجبه باعتبار الکبیرة وتفسیرها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آتٍ بعینه فی التعدیل کما لا یخفی ، إذ التعدیل تابع ، فالاختلاف فی أسباب الجرح راجع إلی الاختلاف فی التعدیل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ینبغی أن یعلم أن لمعرفة مذهب الجارح والمعدّل مدخلاً فی الحکم ، فلو کان المخبِر بالعدالة والمخبِر بالفسق یرجعان إلی اعتقاد واحد أو بتقلید مجتهد متحد </w:t>
      </w:r>
      <w:r>
        <w:rPr>
          <w:rStyle w:val="FootnoteAnchor"/>
          <w:rtl w:val="true"/>
        </w:rPr>
        <w:footnoteReference w:id="359"/>
      </w:r>
      <w:r>
        <w:rPr>
          <w:rFonts w:ascii="IRNazanin" w:hAnsi="IRNazanin" w:eastAsia="IRNazanin"/>
          <w:color w:val="111111"/>
          <w:sz w:val="28"/>
          <w:sz w:val="28"/>
          <w:szCs w:val="28"/>
          <w:rtl w:val="true"/>
          <w:lang w:bidi="fa-IR"/>
        </w:rPr>
        <w:t xml:space="preserve">، أو غیره مع الاتفاق فی الفتوی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احتمل </w:t>
      </w:r>
    </w:p>
    <w:p>
      <w:pPr>
        <w:pStyle w:val="BookText"/>
        <w:rPr/>
      </w:pPr>
      <w:r>
        <w:rPr>
          <w:rFonts w:ascii="IRNazanin" w:hAnsi="IRNazanin" w:eastAsia="IRNazanin"/>
          <w:color w:val="111111"/>
          <w:sz w:val="28"/>
          <w:sz w:val="28"/>
          <w:szCs w:val="28"/>
          <w:rtl w:val="true"/>
          <w:lang w:bidi="fa-IR"/>
        </w:rPr>
        <w:t xml:space="preserve">الاختلاف فالعمل بقول المعدِّل أو الجارح لا یخلو من نظر ، وأثر هذا بالنسبة إلی الشیخ والنجاشی له فائدة مهمّة فی أُصول الحدیث ، فإنّ المقرّر فی الدرایة أنّه مع العلم بالاتفاق یکتفی بالإطلاق </w:t>
      </w:r>
      <w:r>
        <w:rPr>
          <w:rStyle w:val="FootnoteAnchor"/>
          <w:rtl w:val="true"/>
        </w:rPr>
        <w:footnoteReference w:id="361"/>
      </w:r>
      <w:r>
        <w:rPr>
          <w:rFonts w:ascii="IRNazanin" w:hAnsi="IRNazanin" w:eastAsia="IRNazanin"/>
          <w:color w:val="111111"/>
          <w:sz w:val="28"/>
          <w:sz w:val="28"/>
          <w:szCs w:val="28"/>
          <w:rtl w:val="true"/>
          <w:lang w:bidi="fa-IR"/>
        </w:rPr>
        <w:t>، والعلم هنا غیر حاصل ، وبدونه فالترجیح لا وجه له ، وحینئذ یرجع الأمر إلی مجرّد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ترجیح النجاشی من حیث زیادة السبب فی المواد التی یقع فیها القدح وعدمه من الکشی وغیره </w:t>
      </w:r>
      <w:r>
        <w:rPr>
          <w:rStyle w:val="FootnoteAnchor"/>
          <w:rtl w:val="true"/>
        </w:rPr>
        <w:footnoteReference w:id="362"/>
      </w:r>
      <w:r>
        <w:rPr>
          <w:rFonts w:ascii="IRNazanin" w:hAnsi="IRNazanin" w:eastAsia="IRNazanin"/>
          <w:color w:val="111111"/>
          <w:sz w:val="28"/>
          <w:sz w:val="28"/>
          <w:szCs w:val="28"/>
          <w:rtl w:val="true"/>
          <w:lang w:bidi="fa-IR"/>
        </w:rPr>
        <w:t xml:space="preserve">، فإنّ الشیخ غالباً ما یعتمد علی الکشی ، وقد یقع الاستناد فی القدح إلی خبر یوهمه أو نحو ذلک ، علی أنّ الذی یقتضیه النظر أنّ مرجع قول النجاشی والشیخ إلی الاجتهاد فی التعدیل والجرح ، وتقلیدهما فی هذا لا وجه له من المجتهد ، ومن غیره علی تقدیر عدم جواز تقلید المیت ، وعلی تقدیر جواز التقلید أیّ فرق بین تقلیدهم فی هذا وتقلید مثل الصدوق فی حکمه بصحّة الخبر؟ بل أیّ فرق بین تقلیدهم وبین التقلید فی الحکم بصحّة الحدیث ، کما لو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فلان فی الصحیح ، مع کون بعض الرجال غیر مصرّح بتوثیقه فی کتب الرجال؟ بل أیّ فرق بین التقلید فی الفروع وفی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الإجماع فی الفروع بخلاف الجرح ، وأمّا قول الصدوق فیمکن أن یوجّه عدم الاعتماد علیه بالإجماع أیضاً ، أمّا قول العلاّمة فمع الإجماع یمکن ردّ ما قاله بشدّة ما وقع له من الأوهام فی الرجال کما یعلمه من تتبّع الخلاصة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فی حمزة بن بزیع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ثقات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لم یذکر توثیقه أحد من الرجال المعروفین الذین اعتمد علیهم العلاّمة کما یعرف من الخلاصة ، فإنّه لا یخرج فیها غالباً عن الموجود الآن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الوهم فی حمزة أنّ النجاشی قال فی ترجمة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بزیع بیت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بزیع ، وذکر بعد هذا أنّه کان من صالحی هذه الطائفة وثقاتهم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بهذا محمّد لا حمزة ، کما لا یخفی ، ومثل هذا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فی الفروع یمکن تسلیمه ، أمّا فی قول الصدوق فلا ، وکذلک العلاّمة ؛ لاعتماد بعض المتأخّرین عنه علی تصحیح ما ذکره بالوصف فی کتبه ، وأمّا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فضررها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بالحال مشکلة ؛ إذ المرجع إلی الظن وهو یخطئ ویصیب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متفاوت قلّة وکثرة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العلاّمة رحمه الله اعتمد فی الرجال علی کتاب ابن طاوس من دون تفتیش علی الأُصول للرجال الموجودة فی زمانه ، ومثل هذا الاعتماد مشکل ، بخلاف مثل الصدوق ؛ فإنّ الذی یظهر من حاله زیادة الاحتیاط ، وکذلک النجاشی ، إلاّ أنّ الاعتماد علی القول مع کونه اجتهادیّاً یتوقّف علی الدلیل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 الاستدلال بما ذکروه من مفهوم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الدخل فیها بأنّ الظاهر من الآیة الإخبار بغیر الفتوی ، والجرح والتعدیل مرجعه إلی الفتوی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عامّة ، فإذا خرج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الفروع ، نفی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الخروج عن الاتفاق بین من رأینا کلامهم علی قبول الجرح والتعدیل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من مثل النجاشی غیر ممکن بعد العمل بخبر الواحد ، وإنّما ذکرنا ما ذکرناه لبیان أنّ الغفلة عن تحقیق هذا غیر لائقة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جدّی قدس سره فی شرح البدایة إلی الإشکال بنوع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الاعتماد الآن فی الجرح والتعدیل علی الکتب المصنّفة ، وقلّ ما یتعرّضون فیها لذکر السبب ، بل یقتصرون 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ضعیف ، ونحوه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ما قاله قدس سره لا یخلو من نظر ؛ لأنّ أکثر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فطحیٌّ وواقفیٌّ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لکن لیس أکثریّاً ، فإن أراد بنحوه مثل واقفیّ فغیر خفیّ أنّ السبب مبیّن ، وإن أراد غیر ذلک فهو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الوقف ونحوه لیس من الأسباب التی تخفی علی مثل النجاشی لیقال باحتمال أنّ الشیخ اطّلع علی ما لم یطّلع علیه ، إذ مرجع هذا إلی کتب المتقدّمین والاطّلاع واحد إن لم یُرجَّح النجاشی ، فلیتأمّل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کلَّه فاعلم أنّه یمکن أن یستفاد مما قدّمناه </w:t>
      </w:r>
      <w:r>
        <w:rPr>
          <w:rStyle w:val="FootnoteAnchor"/>
          <w:rtl w:val="true"/>
        </w:rPr>
        <w:footnoteReference w:id="368"/>
      </w:r>
      <w:r>
        <w:rPr>
          <w:rFonts w:ascii="IRNazanin" w:hAnsi="IRNazanin" w:eastAsia="IRNazanin"/>
          <w:color w:val="111111"/>
          <w:sz w:val="28"/>
          <w:sz w:val="28"/>
          <w:szCs w:val="28"/>
          <w:rtl w:val="true"/>
          <w:lang w:bidi="fa-IR"/>
        </w:rPr>
        <w:t xml:space="preserve">فی أوّل الکتاب قبول بعض الروایات الضعیفة نظراً إلی أنّ الشیخ أخذها من کتب معتمدة واستند إلیها قرائن </w:t>
      </w:r>
      <w:r>
        <w:rPr>
          <w:rStyle w:val="FootnoteAnchor"/>
          <w:rtl w:val="true"/>
        </w:rPr>
        <w:footnoteReference w:id="369"/>
      </w:r>
      <w:r>
        <w:rPr>
          <w:rFonts w:ascii="IRNazanin" w:hAnsi="IRNazanin" w:eastAsia="IRNazanin"/>
          <w:color w:val="111111"/>
          <w:sz w:val="28"/>
          <w:sz w:val="28"/>
          <w:szCs w:val="28"/>
          <w:rtl w:val="true"/>
          <w:lang w:bidi="fa-IR"/>
        </w:rPr>
        <w:t xml:space="preserve">تفید العمل بها ، فلا یقصر هذا عن تعدیله </w:t>
      </w:r>
      <w:bookmarkStart w:id="238" w:name="pg15034_153617"/>
    </w:p>
    <w:p>
      <w:pPr>
        <w:pStyle w:val="BookText"/>
        <w:rPr/>
      </w:pPr>
      <w:bookmarkEnd w:id="238"/>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التقیید ببعض الروایات الضعیفة؟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أنّ بعضها إذا حصل له المعارض لا یتمّ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تمهّد ما قلناه فلنعد إلی ما نحن بصدده ، فالفضل البقباق فی الثانی هو أبو العباس الفضل بن عبد الملک ، والمذکور فی الأوّل وهو الفضل بن عبد الملک بعینه الثانی ، إذ لیس فی الرجال غیره ، وحینئذ فالروایتان باعتبار سؤاله مرّتین علی الظاهر ، مع احتمال اختلاف الرواة عنه فی کیفیّة الجواب ، واحتمال الجواب بالأمرین معاً ، فینبغی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ما ذکره الشیخ من الحمل علی الاستحباب ، أظنّ أنّ مراده به استحباب نیّة الإقامة عشرة أیّام ، ولو أراد الشیخ استحباب التمام من دون الإقامة کان واضح الإشکال ، ویقرب أن یراد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یقصّر لیلةً أو لیلتین أو ثلاثة بل ینبغی تخفیف الإقامة إن لم ینو المقام عشرة ، فیکون المراد من الشیخ استحباب ترک تقصیر </w:t>
      </w:r>
      <w:r>
        <w:rPr>
          <w:rStyle w:val="FootnoteAnchor"/>
          <w:rtl w:val="true"/>
        </w:rPr>
        <w:footnoteReference w:id="371"/>
      </w:r>
      <w:r>
        <w:rPr>
          <w:rFonts w:ascii="IRNazanin" w:hAnsi="IRNazanin" w:eastAsia="IRNazanin"/>
          <w:color w:val="111111"/>
          <w:sz w:val="28"/>
          <w:sz w:val="28"/>
          <w:szCs w:val="28"/>
          <w:rtl w:val="true"/>
          <w:lang w:bidi="fa-IR"/>
        </w:rPr>
        <w:t>المدّة المذکورة بأنّ یرجع إلی وطنه أو ینوی الإقامة ، لکن لا یخفی أنّ هذا فی مثل اللیلة والیوم بعید ، فلعلّ المراد فی 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استحباب الإقامة عشرة قد یشکل بأنّ الحال قد لا یقتضی ذلک لاختلاف الأغراض ، ومن هنا یعلم أنّ ما ذکره شیخنا قدس سره من أنّه لا وجه لما ذکره الشیخ بل الأولی أنّ یحمل علی نیّة إقامة عشرة أیّام ، محلّ تأمّل ، والأمر سهل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273040_2142443653"/>
      <w:bookmarkStart w:id="240" w:name="_Toc95"/>
      <w:bookmarkEnd w:id="239"/>
      <w:r>
        <w:rPr>
          <w:rtl w:val="true"/>
        </w:rPr>
        <w:t>توجیه ما دل علی عدم القصر لمن ینزل علی بعض أهله</w:t>
      </w:r>
      <w:bookmarkStart w:id="241" w:name="pg15034_153618"/>
      <w:bookmarkEnd w:id="240"/>
    </w:p>
    <w:p>
      <w:pPr>
        <w:pStyle w:val="BookText"/>
        <w:rPr/>
      </w:pPr>
      <w:bookmarkEnd w:id="2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یجب علیهم التمام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الحسن الصفار ، عن أحمد بن محمد بن عیسی ، عن عبد الله بن المغیرة ، عن إسماعیل بن أبی زیاد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لا یقصّرون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الجابی یدور فی جبایته ، والأمیر الذی یدور فی إمارته ، والتاجر الذی یدور فی تجارته من سوق إلی سوق ، والراعی ، والبدوی الذی یطلب مواضع القطر ومنبت الشجر ، والرجل الذی یطلب الصید یرید به لهو الدنیا ، والمحارب الذی یقطع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أبی المعزی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الملاّحین فی سفرهم تقصیر ولا علی المکارین ولا علی الجمّالین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قد یجب علیهم التمام فی سفر کانوا أو فی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والکریّ ، والراعی ، والاشتقان لأنّه عملهم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بن عیسی ، عن یونس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الملاّحین والأعراب هل علیهم تقصیر؟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بیوتهم معهم </w:t>
      </w:r>
      <w:r>
        <w:rPr>
          <w:rFonts w:eastAsia="IRNazanin" w:cs="IRNazanin"/>
          <w:color w:val="111111"/>
          <w:sz w:val="28"/>
          <w:szCs w:val="28"/>
          <w:rtl w:val="true"/>
          <w:lang w:bidi="fa-IR"/>
        </w:rPr>
        <w:t>».</w:t>
      </w:r>
    </w:p>
    <w:p>
      <w:pPr>
        <w:pStyle w:val="Heading3"/>
        <w:numPr>
          <w:ilvl w:val="2"/>
          <w:numId w:val="1"/>
        </w:numPr>
        <w:rPr/>
      </w:pPr>
      <w:bookmarkStart w:id="242" w:name="__RefHeading___Toc273042_2142443653"/>
      <w:bookmarkStart w:id="243" w:name="_Toc96"/>
      <w:bookmarkEnd w:id="242"/>
      <w:r>
        <w:rPr>
          <w:rtl w:val="true"/>
        </w:rPr>
        <w:t>من یجب علیه التمام فی السفر</w:t>
      </w:r>
      <w:bookmarkEnd w:id="2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273044_2142443653"/>
      <w:bookmarkStart w:id="245" w:name="_Toc97"/>
      <w:bookmarkEnd w:id="244"/>
      <w:r>
        <w:rPr>
          <w:rtl w:val="true"/>
        </w:rPr>
        <w:t>اشارة</w:t>
      </w:r>
      <w:bookmarkStart w:id="246" w:name="pg15034_153619"/>
      <w:bookmarkEnd w:id="245"/>
    </w:p>
    <w:p>
      <w:pPr>
        <w:pStyle w:val="BookText"/>
        <w:rPr/>
      </w:pPr>
      <w:bookmarkEnd w:id="246"/>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أبی زیاد وهو یقال للسکونی المکرّر ذکره </w:t>
      </w:r>
      <w:r>
        <w:rPr>
          <w:rStyle w:val="FootnoteAnchor"/>
          <w:rtl w:val="true"/>
        </w:rPr>
        <w:footnoteReference w:id="373"/>
      </w:r>
      <w:r>
        <w:rPr>
          <w:rFonts w:ascii="IRNazanin" w:hAnsi="IRNazanin" w:eastAsia="IRNazanin"/>
          <w:color w:val="111111"/>
          <w:sz w:val="28"/>
          <w:sz w:val="28"/>
          <w:szCs w:val="28"/>
          <w:rtl w:val="true"/>
          <w:lang w:bidi="fa-IR"/>
        </w:rPr>
        <w:t xml:space="preserve">، ویقال لابن أبی زیاد السلَمی الثقة فی النجاشی </w:t>
      </w:r>
      <w:r>
        <w:rPr>
          <w:rStyle w:val="FootnoteAnchor"/>
          <w:rtl w:val="true"/>
        </w:rPr>
        <w:footnoteReference w:id="374"/>
      </w:r>
      <w:r>
        <w:rPr>
          <w:rFonts w:ascii="IRNazanin" w:hAnsi="IRNazanin" w:eastAsia="IRNazanin"/>
          <w:color w:val="111111"/>
          <w:sz w:val="28"/>
          <w:sz w:val="28"/>
          <w:szCs w:val="28"/>
          <w:rtl w:val="true"/>
          <w:lang w:bidi="fa-IR"/>
        </w:rPr>
        <w:t xml:space="preserve">، لکنّ المتکرّر روایة السکونی بهذه الصورة أعنی عن جعفر عن أبیه کما هی عادة أهل الخلاف ، وقد یتّفق روایة الثقة بهذه الصورة ، وممّا قد یؤکّد کونه السکونی أنّ الصدوق فی الفقیه نقل الروایة عن إسماعیل بن أبی زیاد </w:t>
      </w:r>
      <w:r>
        <w:rPr>
          <w:rStyle w:val="FootnoteAnchor"/>
          <w:rtl w:val="true"/>
        </w:rPr>
        <w:footnoteReference w:id="375"/>
      </w:r>
      <w:r>
        <w:rPr>
          <w:rFonts w:ascii="IRNazanin" w:hAnsi="IRNazanin" w:eastAsia="IRNazanin"/>
          <w:color w:val="111111"/>
          <w:sz w:val="28"/>
          <w:sz w:val="28"/>
          <w:szCs w:val="28"/>
          <w:rtl w:val="true"/>
          <w:lang w:bidi="fa-IR"/>
        </w:rPr>
        <w:t xml:space="preserve">، وفی المشیخة ذکر الطریق إلی السکونی </w:t>
      </w:r>
      <w:r>
        <w:rPr>
          <w:rStyle w:val="FootnoteAnchor"/>
          <w:rtl w:val="true"/>
        </w:rPr>
        <w:footnoteReference w:id="376"/>
      </w:r>
      <w:r>
        <w:rPr>
          <w:rFonts w:ascii="IRNazanin" w:hAnsi="IRNazanin" w:eastAsia="IRNazanin"/>
          <w:color w:val="111111"/>
          <w:sz w:val="28"/>
          <w:sz w:val="28"/>
          <w:szCs w:val="28"/>
          <w:rtl w:val="true"/>
          <w:lang w:bidi="fa-IR"/>
        </w:rPr>
        <w:t>، لکن لا یخفی احتمال کون الطریق إلی ابن أبی زیاد غیر مذکور ، وفیه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محمد بن عیسی عن عبد الله بن المغیرة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أحمد بن محمد بن عیسی ، وفی التهذیب أحمد عن محمد بن عیسی ، عن أبی المعزی </w:t>
      </w:r>
      <w:r>
        <w:rPr>
          <w:rStyle w:val="FootnoteAnchor"/>
          <w:rtl w:val="true"/>
        </w:rPr>
        <w:footnoteReference w:id="378"/>
      </w:r>
      <w:r>
        <w:rPr>
          <w:rFonts w:ascii="IRNazanin" w:hAnsi="IRNazanin" w:eastAsia="IRNazanin"/>
          <w:color w:val="111111"/>
          <w:sz w:val="28"/>
          <w:sz w:val="28"/>
          <w:szCs w:val="28"/>
          <w:rtl w:val="true"/>
          <w:lang w:bidi="fa-IR"/>
        </w:rPr>
        <w:t xml:space="preserve">، وأبو المعزی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المثنی ثقة ثقة فی النجاشی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والشیخ وثّقه أیضاً مرّة فی الفهرست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صحّة ما فی التهذیب أنّ الراوی عن أبی المعزی فی الرجال</w:t>
      </w:r>
    </w:p>
    <w:p>
      <w:pPr>
        <w:pStyle w:val="Heading4"/>
        <w:numPr>
          <w:ilvl w:val="3"/>
          <w:numId w:val="1"/>
        </w:numPr>
        <w:rPr/>
      </w:pPr>
      <w:bookmarkStart w:id="247" w:name="__RefHeading___Toc273046_2142443653"/>
      <w:bookmarkStart w:id="248" w:name="_Toc98"/>
      <w:bookmarkEnd w:id="247"/>
      <w:r>
        <w:rPr>
          <w:rtl w:val="true"/>
        </w:rPr>
        <w:t>بحث حول إسماعیل بن أبی زیاد</w:t>
      </w:r>
      <w:bookmarkEnd w:id="2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273048_2142443653"/>
      <w:bookmarkStart w:id="250" w:name="_Toc99"/>
      <w:bookmarkEnd w:id="249"/>
      <w:r>
        <w:rPr>
          <w:rtl w:val="true"/>
        </w:rPr>
        <w:t>بحث حول أبی المعزا حمید بن المثنی</w:t>
      </w:r>
      <w:bookmarkStart w:id="251" w:name="pg15034_153620"/>
      <w:bookmarkEnd w:id="250"/>
    </w:p>
    <w:p>
      <w:pPr>
        <w:pStyle w:val="BookText"/>
        <w:rPr/>
      </w:pPr>
      <w:bookmarkEnd w:id="251"/>
      <w:r>
        <w:rPr>
          <w:rFonts w:ascii="IRNazanin" w:hAnsi="IRNazanin" w:eastAsia="IRNazanin"/>
          <w:color w:val="111111"/>
          <w:sz w:val="28"/>
          <w:sz w:val="28"/>
          <w:szCs w:val="28"/>
          <w:rtl w:val="true"/>
          <w:lang w:bidi="fa-IR"/>
        </w:rPr>
        <w:t xml:space="preserve">صفوان ، وابن أبی عمیر فی الفهرست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فضالة </w:t>
      </w:r>
      <w:r>
        <w:rPr>
          <w:rStyle w:val="FootnoteAnchor"/>
          <w:rtl w:val="true"/>
        </w:rPr>
        <w:footnoteReference w:id="382"/>
      </w:r>
      <w:r>
        <w:rPr>
          <w:rFonts w:ascii="IRNazanin" w:hAnsi="IRNazanin" w:eastAsia="IRNazanin"/>
          <w:color w:val="111111"/>
          <w:sz w:val="28"/>
          <w:sz w:val="28"/>
          <w:szCs w:val="28"/>
          <w:rtl w:val="true"/>
          <w:lang w:bidi="fa-IR"/>
        </w:rPr>
        <w:t>وعلی بن الحکم علی احتمال ، فمرتبته فیها نوع بُعد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Style w:val="FootnoteAnchor"/>
          <w:rtl w:val="true"/>
        </w:rPr>
        <w:footnoteReference w:id="383"/>
      </w:r>
      <w:r>
        <w:rPr>
          <w:rFonts w:ascii="IRNazanin" w:hAnsi="IRNazanin" w:eastAsia="IRNazanin"/>
          <w:color w:val="111111"/>
          <w:sz w:val="28"/>
          <w:sz w:val="28"/>
          <w:szCs w:val="28"/>
          <w:rtl w:val="true"/>
          <w:lang w:bidi="fa-IR"/>
        </w:rPr>
        <w:t>فی أنّ الجابی لا یقصّر الصلاة إذا دار فی جبایته ، فلو انتقل إلی غیرها لم یلحقه الحکم ، وکذلک الأمیر والتاجر ، إلاّ أنّ الاختصاص فی التاجر من سوق إلی سوق غیر معلوم ، وأمّا الراعی والبدوی فالوصفان لا یبعد أن یرجع إلیهما ، ویجوز إرجاع کلّ وصف إلی واحد ، وعلی کلّ حال یمکن فیهما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بعض الأصحاب بنحو هذا الاحتمال فی الأخبار الآتیة الدالة علی أنّ المکاری والجمّال إذا جدّ بهما السیر یقصّران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المکاری والجمّال إذا أنشآ سفراً غیر صنعتهما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کلامه تأمّل نذکره إن شاء الله </w:t>
      </w:r>
      <w:r>
        <w:rPr>
          <w:rStyle w:val="FootnoteAnchor"/>
          <w:rtl w:val="true"/>
        </w:rPr>
        <w:footnoteReference w:id="385"/>
      </w:r>
      <w:r>
        <w:rPr>
          <w:rFonts w:ascii="IRNazanin" w:hAnsi="IRNazanin" w:eastAsia="IRNazanin"/>
          <w:color w:val="111111"/>
          <w:sz w:val="28"/>
          <w:sz w:val="28"/>
          <w:szCs w:val="28"/>
          <w:rtl w:val="true"/>
          <w:lang w:bidi="fa-IR"/>
        </w:rPr>
        <w:t xml:space="preserve">فیما یأتی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والمحارب الذی یقطع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قطع السبیل ، وهذه الروایة وإن کان فی ظاهر الحال ثمرة الکلام فیها غیر ظاهرة بعد ما قلناه فی السند ، إلاّ أنّ روایة الصدوق لها تقتضی المزیّة کما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73050_2142443653"/>
      <w:bookmarkStart w:id="253" w:name="_Toc100"/>
      <w:bookmarkEnd w:id="252"/>
      <w:r>
        <w:rPr>
          <w:rtl w:val="true"/>
        </w:rPr>
        <w:t>وجوب التمام علی الجابی والأمیر والتاجر والمکاری والجمّال و</w:t>
      </w:r>
      <w:bookmarkEnd w:id="253"/>
    </w:p>
    <w:p>
      <w:pPr>
        <w:pStyle w:val="BookText"/>
        <w:rPr/>
      </w:pPr>
      <w:r>
        <w:rPr>
          <w:rFonts w:ascii="Amiri" w:hAnsi="Amiri" w:eastAsia="Amiri" w:cs="Amiri"/>
          <w:color w:val="111111"/>
          <w:sz w:val="28"/>
          <w:sz w:val="28"/>
          <w:szCs w:val="28"/>
          <w:rtl w:val="true"/>
          <w:lang w:bidi="ar-SA"/>
        </w:rPr>
        <w:t xml:space="preserve">قدّمناه </w:t>
      </w:r>
      <w:r>
        <w:rPr>
          <w:rStyle w:val="FootnoteAnchor"/>
          <w:rtl w:val="true"/>
        </w:rPr>
        <w:footnoteReference w:id="387"/>
      </w:r>
      <w:r>
        <w:rPr>
          <w:rFonts w:ascii="IRNazanin" w:hAnsi="IRNazanin" w:eastAsia="IRNazanin"/>
          <w:color w:val="111111"/>
          <w:sz w:val="28"/>
          <w:sz w:val="28"/>
          <w:szCs w:val="28"/>
          <w:rtl w:val="true"/>
          <w:lang w:bidi="fa-IR"/>
        </w:rPr>
        <w:t xml:space="preserve">، وفی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یطلب مواضع القطر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وکأنّ ما هنا أظهر ، مع احتمال توجیه 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دالّ علی أنّ المذکورین لیس علیهم التقصیر فی سفرهم ، لکن لا یبعد أن یکون المراد بسفرهم السفر المخصوص ، فلو سافر الملاّح فی غیر صنعته والمکاری والجمّال کذلک لم یلزمه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إنّما هو للملاّحین فمن أین شموله للباقین؟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فی مثل هذا أن یکون للجمیع ، والاکتفاء بذکر القید أوّلاً عن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ذکر الروایة ، عن محمد بن یحیی ، عن محمد بن الحسین ، عن صفوان بن یحیی ، عن العلاء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الملاّحین فی سفینتهم تقصیر ، ولا علی المکاری والجمّال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وهذه الروایة کما تری تدل علی اختصاص الملاّحین بالسفینة ، بل علی اختصاصهم </w:t>
      </w:r>
      <w:r>
        <w:rPr>
          <w:rStyle w:val="FootnoteAnchor"/>
          <w:rtl w:val="true"/>
        </w:rPr>
        <w:footnoteReference w:id="390"/>
      </w:r>
      <w:r>
        <w:rPr>
          <w:rFonts w:ascii="IRNazanin" w:hAnsi="IRNazanin" w:eastAsia="IRNazanin"/>
          <w:color w:val="111111"/>
          <w:sz w:val="28"/>
          <w:sz w:val="28"/>
          <w:szCs w:val="28"/>
          <w:rtl w:val="true"/>
          <w:lang w:bidi="fa-IR"/>
        </w:rPr>
        <w:t>بسفینتهم ، إلاّ أنّ الظاهر عدم اعتبار الاختصاص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المکاری والجمّال فیها غیر مقیّدین إلاّ بأنّ یقدّر فیهما نحو ما فی الملاّحین ، فهی وإن کانت بالنسبة إلی الملاّحین لها نوع تخصیص ، إلاّ أنّها بالنسبة إلی غیرهم لا یخلو من إجمال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کأنّ المراد بها التحقیق لورودها لذلک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فی المضارع ، وفی الفقیه غیر موجود </w:t>
      </w:r>
      <w:r>
        <w:rPr>
          <w:rStyle w:val="FootnoteAnchor"/>
          <w:rtl w:val="true"/>
        </w:rPr>
        <w:footnoteReference w:id="392"/>
      </w:r>
      <w:r>
        <w:rPr>
          <w:rFonts w:ascii="IRNazanin" w:hAnsi="IRNazanin" w:eastAsia="IRNazanin"/>
          <w:color w:val="111111"/>
          <w:sz w:val="28"/>
          <w:sz w:val="28"/>
          <w:szCs w:val="28"/>
          <w:rtl w:val="true"/>
          <w:lang w:bidi="fa-IR"/>
        </w:rPr>
        <w:t>، ثمّ إنّه واضح الدلالة من حیث التعلیل بأنّه عملهم علی أنّ من کان السفر عمله وجب علیه التمام ، لا مطلق کثرة السفر ، کما هو مذکور فی کلام المتأخّرین ، وعرّفوا کثیر السفر بأنّه الذی یسافر إلی المسافة ثلاث سفرات لا یتخلل بینها حکم الإتمام ولا یقیم عشرة أیّام فی بلده مطلقا وفی غیره 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استفادة ما قالوه من الأخبار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التعلیل فی الخبر المذکور لا یخلو من إجمال ؛ لأنّه إن أُرید بالعمل المداومة علی السفر أشکل بمداومة من لم یتّصف بالأوصاف المذکورة فی الأخبار ، مع أنّ ظاهر الخبرین وغیرهما نوع اختصاص یمکن معه ادّعاء أنّ العلّة خاصّة بالمذکورین ، ولا ینافی ذکر الأربعة اختصاص خبر محمّد بن مسلم بثلاثة بعضها موافق ، وبعضها زائد ؛ لأنّ خبر ابن مسلم لا حصر فیه ، وذکر الأربعة محتمل لأنّ یکون لا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بالعمل تکرّر السفر وإن لم یکن مستداماً </w:t>
      </w:r>
      <w:r>
        <w:rPr>
          <w:rStyle w:val="FootnoteAnchor"/>
          <w:rtl w:val="true"/>
        </w:rPr>
        <w:footnoteReference w:id="393"/>
      </w:r>
      <w:r>
        <w:rPr>
          <w:rFonts w:ascii="IRNazanin" w:hAnsi="IRNazanin" w:eastAsia="IRNazanin"/>
          <w:color w:val="111111"/>
          <w:sz w:val="28"/>
          <w:sz w:val="28"/>
          <w:szCs w:val="28"/>
          <w:rtl w:val="true"/>
          <w:lang w:bidi="fa-IR"/>
        </w:rPr>
        <w:t xml:space="preserve">أمکن توجیه ما قاله المتأخّرون ، لولا ما یظهر من الأخبار أنّ لصدق الوصف فی البعض مدخلاً وإن لم یتکرّر السفر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التکرّر إذا استفید من الخبر المعلّل یقیّد به الخبر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یقتضی ملاحظة الأمرین من الوصف والتکرّر والمتأخّرون لم یقیّدوا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ما قاله شیخنا قدس سره بعد ذکر الروایة المعلّلة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منها أنّ کلّ من کان السفر عمله یجب علیه الإتمام ، وینبغی أن یکون المرجع فی ذلک إلی العرف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ینقل عن ابن إدریس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الکثرة بثلاث دفعات ، وأنّ صاحب الصنعة من المکارین والملاّحین یجب علیهم الإتمام بنفس خروجهم إلی السفر ؛ لأنّ صنعتهم تقوم مقام تکرّر من لا صنعة له ممّن سفره أکثر من حضره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نوع وجه ، غیر أنّ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تکرّر من لا صنعة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الدلیل ، ویستفاد من قوله أنّ المراد بالعمل فی الخبر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استقرب العلاّمة تعلیق الإتمام فی ذی الصنعة وغیره ممّن جعل السفر عادته بالدفعة الثانیة إذا لم یتخلّل إقامة عشرة أیّام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أنّه مجرّد دعوی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عجیب ما اتّفق له أنّه نقل أوّلاً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التقصیر للملاّح ، والمکاری ، والراعی ، والبدوی ، والذی یدور فی جبایته ، والذی یدور فی إمارته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سفره أکثر من حضره ، وهؤلاء کلّهم لا یجوز لهم التقصیر ما لم یکن لهم فی بلدهم مقام عشرة أیّام ، فإن کان فی بلدهم مقام عشرة أیّام وجب علیهم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الشیخ علیّ بن بابویه الاشتقان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یلزمه الصوم فی السفر عشرة ، وذکرهم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سفره أکثر من حضره ، وحدّه أن لا یقیم فی بلده عشرة أیّام ، والمکاری ، والملاّح ، والبدوی ، والذی یدور فی إمارته ، والذی یدور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یشعر بأنّ کلّ واحد من هذه </w:t>
      </w:r>
    </w:p>
    <w:p>
      <w:pPr>
        <w:pStyle w:val="BookText"/>
        <w:rPr/>
      </w:pPr>
      <w:r>
        <w:rPr>
          <w:rFonts w:ascii="IRNazanin" w:hAnsi="IRNazanin" w:eastAsia="IRNazanin"/>
          <w:color w:val="111111"/>
          <w:sz w:val="28"/>
          <w:sz w:val="28"/>
          <w:szCs w:val="28"/>
          <w:rtl w:val="true"/>
          <w:lang w:bidi="fa-IR"/>
        </w:rPr>
        <w:t>الأقسام أصل برأسه ، ولم یجعل کون السفر أکثر من الحضر ضابطاً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سفره أکثر من حضره کالملاّحین والجمّالین ومن جری مجراهم لا تقصیر علیهم ، فجعل الضابط کون السفر أکثر من الحضر ، ولم یذکر ابن أبی عقیل هؤلاء أجمع ، بل عمّم وجوب التقصیر علی المسافر ،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إسماعیل بن أبی زیاد ، وذکر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ابن أبی زیاد ، إن کان هو السکونی فهو عامی ، وإن کان هو السلَمی ، فالحدیث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صحیحة ابن مسلم وصحیح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والضابط الذی ذکرناه من المقام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للجمیع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التعجب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استدلاله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فی النهایة المذکور أوّلاً ، والأخبار لیس فیها مقام عشرة أیّام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الذی ذکرناه لا ندری </w:t>
      </w:r>
      <w:r>
        <w:rPr>
          <w:rStyle w:val="FootnoteAnchor"/>
          <w:rtl w:val="true"/>
        </w:rPr>
        <w:footnoteReference w:id="400"/>
      </w:r>
      <w:r>
        <w:rPr>
          <w:rFonts w:ascii="IRNazanin" w:hAnsi="IRNazanin" w:eastAsia="IRNazanin"/>
          <w:color w:val="111111"/>
          <w:sz w:val="28"/>
          <w:sz w:val="28"/>
          <w:szCs w:val="28"/>
          <w:rtl w:val="true"/>
          <w:lang w:bidi="fa-IR"/>
        </w:rPr>
        <w:t>أین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لا تدلّ علی کثرة السفر مطلقاً ، بل مع الصنعة علی ما فصّلناه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الشیخ فی الجمل یقتضی کما قاله أنّ الأقسام أصل ، وشرط عدم إقامة العشرة إنّما هو لمن کان سفره أکثر من حضره ، </w:t>
      </w:r>
      <w:bookmarkStart w:id="254" w:name="pg15034_153625"/>
    </w:p>
    <w:p>
      <w:pPr>
        <w:pStyle w:val="BookText"/>
        <w:rPr/>
      </w:pPr>
      <w:bookmarkEnd w:id="254"/>
      <w:r>
        <w:rPr>
          <w:rFonts w:ascii="IRNazanin" w:hAnsi="IRNazanin" w:eastAsia="IRNazanin"/>
          <w:color w:val="111111"/>
          <w:sz w:val="28"/>
          <w:sz w:val="28"/>
          <w:szCs w:val="28"/>
          <w:rtl w:val="true"/>
          <w:lang w:bidi="fa-IR"/>
        </w:rPr>
        <w:t>ودفع هذا بالأخبار لا وجه له ، بل هی مؤیّدة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بروایة إسماعیل ثمّ التردید أخیراً غیر لائق ؛ لأنّ الخبر مع الاشتراک ضعیف ، فأیّ وجه للابتداء به مع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فحیث قد علمت من الأقوال للمتقدّمین أنّ لیس فیها إقامة العشرة فی غیر البلد مع النیّة فإطلاق المتأخّرین غیر محرّر الدلیل ، وما سیأتی من احتمال الاستدلال لهم بالخبر سنوضّح الحال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الرابع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بیوتهم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الأعراب إذا تفرّدوا </w:t>
      </w:r>
      <w:r>
        <w:rPr>
          <w:rStyle w:val="FootnoteAnchor"/>
          <w:rtl w:val="true"/>
        </w:rPr>
        <w:footnoteReference w:id="401"/>
      </w:r>
      <w:r>
        <w:rPr>
          <w:rFonts w:ascii="IRNazanin" w:hAnsi="IRNazanin" w:eastAsia="IRNazanin"/>
          <w:color w:val="111111"/>
          <w:sz w:val="28"/>
          <w:sz w:val="28"/>
          <w:szCs w:val="28"/>
          <w:rtl w:val="true"/>
          <w:lang w:bidi="fa-IR"/>
        </w:rPr>
        <w:t xml:space="preserve">عن بیوتهم فی سفر لا یلحقهم الحکم ، وحینئذ فیه تأیید لما أسلفناه </w:t>
      </w:r>
      <w:r>
        <w:rPr>
          <w:rStyle w:val="FootnoteAnchor"/>
          <w:rtl w:val="true"/>
        </w:rPr>
        <w:footnoteReference w:id="402"/>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IRNazanin" w:hAnsi="IRNazanin" w:eastAsia="IRNazanin"/>
          <w:color w:val="111111"/>
          <w:sz w:val="28"/>
          <w:sz w:val="28"/>
          <w:szCs w:val="28"/>
          <w:rtl w:val="true"/>
          <w:lang w:bidi="fa-IR"/>
        </w:rPr>
        <w:t xml:space="preserve">قال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الجابی العامل الذی یجمع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الاشتقان ، أمین البیدر </w:t>
      </w:r>
      <w:r>
        <w:rPr>
          <w:rStyle w:val="FootnoteAnchor"/>
          <w:rtl w:val="true"/>
        </w:rPr>
        <w:footnoteReference w:id="403"/>
      </w:r>
      <w:r>
        <w:rPr>
          <w:rFonts w:ascii="IRNazanin" w:hAnsi="IRNazanin" w:eastAsia="IRNazanin"/>
          <w:color w:val="111111"/>
          <w:sz w:val="28"/>
          <w:sz w:val="28"/>
          <w:szCs w:val="28"/>
          <w:rtl w:val="true"/>
          <w:lang w:bidi="fa-IR"/>
        </w:rPr>
        <w:t xml:space="preserve">، 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 هو المکاری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أسماء الأضداد یکون بمعنی المکاری والمکتری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 المکتری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المکاری ، والحمل علی الأول أولی ؛ لأنّ العطف یُؤذن بالمغایرة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273052_2142443653"/>
      <w:bookmarkStart w:id="256" w:name="_Toc101"/>
      <w:bookmarkEnd w:id="255"/>
      <w:r>
        <w:rPr>
          <w:rtl w:val="true"/>
        </w:rPr>
        <w:t>معنی الجابی ، الاشتقان ، الکری ، الأعراب</w:t>
      </w:r>
      <w:bookmarkEnd w:id="256"/>
    </w:p>
    <w:p>
      <w:pPr>
        <w:pStyle w:val="BookText"/>
        <w:rPr/>
      </w:pPr>
      <w:r>
        <w:rPr>
          <w:rFonts w:ascii="IRNazanin" w:hAnsi="IRNazanin" w:eastAsia="IRNazanin"/>
          <w:color w:val="111111"/>
          <w:sz w:val="28"/>
          <w:sz w:val="28"/>
          <w:szCs w:val="28"/>
          <w:rtl w:val="true"/>
          <w:lang w:bidi="fa-IR"/>
        </w:rPr>
        <w:t xml:space="preserve">ولا یخفی أنّ الظاهر من کلام المختلف غیر ما ذکره شیخنا قدس سره لأنّ الضدّ یراد به المکتری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والمکتری لا یکون السفر عمله فکیف یحمل علیه؟ بل مراده بالمکتری من یکری نفسه کما فهمته منه قدس سره ولو حمل المکتری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علی أنّه عمله کان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 کغنیّ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سکّان البادیة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الحسین ابن سعید ، عن فضالة ، عن العلاء بن رزین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والجمّال إذا جدّ بهما السیر </w:t>
      </w:r>
      <w:r>
        <w:rPr>
          <w:rStyle w:val="FootnoteAnchor"/>
          <w:rtl w:val="true"/>
        </w:rPr>
        <w:footnoteReference w:id="407"/>
      </w:r>
      <w:r>
        <w:rPr>
          <w:rFonts w:ascii="Amiri" w:hAnsi="Amiri" w:eastAsia="Amiri" w:cs="Amiri"/>
          <w:color w:val="111111"/>
          <w:sz w:val="28"/>
          <w:sz w:val="28"/>
          <w:szCs w:val="28"/>
          <w:rtl w:val="true"/>
          <w:lang w:bidi="ar-SA"/>
        </w:rPr>
        <w:t xml:space="preserve">فلیقصّرا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أحمد ، عن الحسین ، عن فضالة ، عن أبان بن عثمان ، عن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المکارین الذین یختلفون؟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جدّوا السیر فلیقصّروا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ما ذکره محمّد بن یعقوب الکلینی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من یجعل المنزلین منزلاً فیقصّر فی الطریق ، ویتمّ فی المنزل ، والذی یکشف عمّا ذکرناه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عمران بن محمد بن عمران الأشعری ، عن بعض أصحابنا رفعه </w:t>
      </w:r>
      <w:r>
        <w:rPr>
          <w:rStyle w:val="FootnoteAnchor"/>
          <w:rtl w:val="true"/>
        </w:rPr>
        <w:footnoteReference w:id="408"/>
      </w:r>
      <w:r>
        <w:rPr>
          <w:rFonts w:ascii="IRNazanin" w:hAnsi="IRNazanin" w:eastAsia="IRNazanin"/>
          <w:color w:val="111111"/>
          <w:sz w:val="28"/>
          <w:sz w:val="28"/>
          <w:szCs w:val="28"/>
          <w:rtl w:val="true"/>
          <w:lang w:bidi="fa-IR"/>
        </w:rPr>
        <w:t xml:space="preserve">إلی أبی عبد الله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الجمّال والمکاری إذا جدّ بهما السیر فلیقصّرا فیما بین المنزلین ویتمّا فی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خالد الطیالسی ، عن سیف بن عمیرة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الذین یکرون الدواب یختلفون کلّ أیّام </w:t>
      </w:r>
      <w:r>
        <w:rPr>
          <w:rStyle w:val="FootnoteAnchor"/>
          <w:rtl w:val="true"/>
        </w:rPr>
        <w:footnoteReference w:id="409"/>
      </w:r>
      <w:r>
        <w:rPr>
          <w:rFonts w:ascii="IRNazanin" w:hAnsi="IRNazanin" w:eastAsia="IRNazanin"/>
          <w:color w:val="111111"/>
          <w:sz w:val="28"/>
          <w:sz w:val="28"/>
          <w:szCs w:val="28"/>
          <w:rtl w:val="true"/>
          <w:lang w:bidi="fa-IR"/>
        </w:rPr>
        <w:t xml:space="preserve">أعلیهم التقصیر إذا کانوا فی سفر؟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أبیه ومحمد بن خالد البرقی ، عن عبد الله بن المغیرة ، عن إسحاق بن عمّار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المکارین الذین یکرون الدواب یختلفون کلّ أیّام کلّما جاءهم شی‌ء اختلفوا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التقصیر إذا سافروا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المغیرة ، عن محمّد بن جزک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لی جِمالاً ولی قوّاماً </w:t>
      </w:r>
      <w:r>
        <w:rPr>
          <w:rStyle w:val="FootnoteAnchor"/>
          <w:rtl w:val="true"/>
        </w:rPr>
        <w:footnoteReference w:id="410"/>
      </w:r>
      <w:r>
        <w:rPr>
          <w:rFonts w:ascii="IRNazanin" w:hAnsi="IRNazanin" w:eastAsia="IRNazanin"/>
          <w:color w:val="111111"/>
          <w:sz w:val="28"/>
          <w:sz w:val="28"/>
          <w:szCs w:val="28"/>
          <w:rtl w:val="true"/>
          <w:lang w:bidi="fa-IR"/>
        </w:rPr>
        <w:t xml:space="preserve">علیها ولست أخرج فیها إلاّ فی طریق مکّة لرغبتی فی الحجّ أو فی الندرة إلی بعض المواضع فماذا </w:t>
      </w:r>
      <w:r>
        <w:rPr>
          <w:rStyle w:val="FootnoteAnchor"/>
          <w:rtl w:val="true"/>
        </w:rPr>
        <w:footnoteReference w:id="411"/>
      </w:r>
      <w:r>
        <w:rPr>
          <w:rFonts w:ascii="IRNazanin" w:hAnsi="IRNazanin" w:eastAsia="IRNazanin"/>
          <w:color w:val="111111"/>
          <w:sz w:val="28"/>
          <w:sz w:val="28"/>
          <w:szCs w:val="28"/>
          <w:rtl w:val="true"/>
          <w:lang w:bidi="fa-IR"/>
        </w:rPr>
        <w:t xml:space="preserve">یجب علیَّ إذا أنا خرجت معهم أن أعمل ، أیجب علیَّ التقصیر فی الصلاة والصیام فی السفر أو التمام؟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لا تلزمها ولا تخرج معها فی کلّ سفر إلاّ إلی مکّة فعلیک تقصیر وإفطار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هذه الأخبار أنّ التمام إنّما یجب علی هؤلاء إذا کان مقامهم خمسة أیّام فما دونها ، فأمّا إذا کان أکثر من ذلک فحکمهم حکم سائر النّاس من وجوب التقصیر علیهم والإفطار</w:t>
      </w:r>
      <w:r>
        <w:rPr>
          <w:rFonts w:eastAsia="IRNazanin" w:cs="IRNazanin"/>
          <w:color w:val="111111"/>
          <w:sz w:val="28"/>
          <w:szCs w:val="28"/>
          <w:rtl w:val="true"/>
          <w:lang w:bidi="fa-IR"/>
        </w:rPr>
        <w:t xml:space="preserve">. </w:t>
      </w:r>
      <w:bookmarkStart w:id="257" w:name="pg15034_153628"/>
    </w:p>
    <w:p>
      <w:pPr>
        <w:pStyle w:val="BookText"/>
        <w:rPr/>
      </w:pPr>
      <w:bookmarkEnd w:id="25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قدّمناه </w:t>
      </w:r>
      <w:r>
        <w:rPr>
          <w:rStyle w:val="FootnoteAnchor"/>
          <w:rtl w:val="true"/>
        </w:rPr>
        <w:footnoteReference w:id="412"/>
      </w:r>
      <w:r>
        <w:rPr>
          <w:rFonts w:ascii="IRNazanin" w:hAnsi="IRNazanin" w:eastAsia="IRNazanin"/>
          <w:color w:val="111111"/>
          <w:sz w:val="28"/>
          <w:sz w:val="28"/>
          <w:szCs w:val="28"/>
          <w:rtl w:val="true"/>
          <w:lang w:bidi="fa-IR"/>
        </w:rPr>
        <w:t xml:space="preserve">فی أبان بن عثمان من أنّ العامل بالموثّق یلزمه أن یکون موثّقاً إلاّ بتقدیر ثبوت اعتبار الإیمان فی الجارح ، ومن لم یعمل به فهو صحیح عنده ؛ لأنّ الجارح له علیّ بن الحسن بن فضّال وهو فطحیّ ثقة ، والإجماع علی تصحیح ما یصحّ عن أبان کما نقله الکشی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ربما یفید العمل بهذا الموثّق من الأخبار ، لا علی أنّه صحیح بالمعنی المصطلح علیه ، فلو سمّی بالصّحة من حیث العمل کان جائزاً بالقرینة ، وقد قدّمنا </w:t>
      </w:r>
      <w:r>
        <w:rPr>
          <w:rStyle w:val="FootnoteAnchor"/>
          <w:rtl w:val="true"/>
        </w:rPr>
        <w:footnoteReference w:id="414"/>
      </w:r>
      <w:r>
        <w:rPr>
          <w:rFonts w:ascii="IRNazanin" w:hAnsi="IRNazanin" w:eastAsia="IRNazanin"/>
          <w:color w:val="111111"/>
          <w:sz w:val="28"/>
          <w:sz w:val="28"/>
          <w:szCs w:val="28"/>
          <w:rtl w:val="true"/>
          <w:lang w:bidi="fa-IR"/>
        </w:rPr>
        <w:t>تفصیل ذلک ، والإعادة لیکون علی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هو ابن محمد بن عیسی ،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عمران بن محمّد ، وهو ثقة فی رجال الرضا علیه السلام من کتاب الشیخ </w:t>
      </w:r>
      <w:r>
        <w:rPr>
          <w:rStyle w:val="FootnoteAnchor"/>
          <w:rtl w:val="true"/>
        </w:rPr>
        <w:footnoteReference w:id="415"/>
      </w:r>
      <w:r>
        <w:rPr>
          <w:rFonts w:ascii="IRNazanin" w:hAnsi="IRNazanin" w:eastAsia="IRNazanin"/>
          <w:color w:val="111111"/>
          <w:sz w:val="28"/>
          <w:sz w:val="28"/>
          <w:szCs w:val="28"/>
          <w:rtl w:val="true"/>
          <w:lang w:bidi="fa-IR"/>
        </w:rPr>
        <w:t>فقط ، وإرساله مع کونه مرفوعاً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خالد الطیالسی وهو مذکور فی الفهرست مهملا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النجاشی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للشیخ أنّه ذکر فی من لم یرو عن الأئمّة علیهم السلام من کتابه محمّد بن خالد الطیالسی ، ثم فیهم محمد بن خالد الطیالسی ، وفی رجال الکاظم علیه السلام محمّد بن خالد الطیالسی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w:t>
      </w:r>
    </w:p>
    <w:p>
      <w:pPr>
        <w:pStyle w:val="Heading4"/>
        <w:numPr>
          <w:ilvl w:val="3"/>
          <w:numId w:val="1"/>
        </w:numPr>
        <w:rPr/>
      </w:pPr>
      <w:bookmarkStart w:id="258" w:name="__RefHeading___Toc273054_2142443653"/>
      <w:bookmarkStart w:id="259" w:name="_Toc102"/>
      <w:bookmarkEnd w:id="258"/>
      <w:r>
        <w:rPr>
          <w:rtl w:val="true"/>
        </w:rPr>
        <w:t>بحث حول أبان بن عثمان</w:t>
      </w:r>
      <w:bookmarkEnd w:id="259"/>
    </w:p>
    <w:p>
      <w:pPr>
        <w:pStyle w:val="Heading4"/>
        <w:numPr>
          <w:ilvl w:val="3"/>
          <w:numId w:val="1"/>
        </w:numPr>
        <w:rPr/>
      </w:pPr>
      <w:bookmarkStart w:id="260" w:name="__RefHeading___Toc273056_2142443653"/>
      <w:bookmarkStart w:id="261" w:name="_Toc103"/>
      <w:bookmarkEnd w:id="260"/>
      <w:r>
        <w:rPr>
          <w:rtl w:val="true"/>
        </w:rPr>
        <w:t>عمران بن محمد ثقة</w:t>
      </w:r>
      <w:bookmarkEnd w:id="2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2" w:name="__RefHeading___Toc273058_2142443653"/>
      <w:bookmarkStart w:id="263" w:name="_Toc104"/>
      <w:bookmarkEnd w:id="262"/>
      <w:r>
        <w:rPr>
          <w:rtl w:val="true"/>
        </w:rPr>
        <w:t>بحث حول محمد بن خالد الطیالسی</w:t>
      </w:r>
      <w:bookmarkStart w:id="264" w:name="pg15034_153629"/>
      <w:bookmarkEnd w:id="263"/>
    </w:p>
    <w:p>
      <w:pPr>
        <w:pStyle w:val="BookText"/>
        <w:rPr/>
      </w:pPr>
      <w:bookmarkEnd w:id="264"/>
      <w:r>
        <w:rPr>
          <w:rFonts w:ascii="IRNazanin" w:hAnsi="IRNazanin" w:eastAsia="IRNazanin"/>
          <w:color w:val="111111"/>
          <w:sz w:val="28"/>
          <w:sz w:val="28"/>
          <w:szCs w:val="28"/>
          <w:rtl w:val="true"/>
          <w:lang w:bidi="fa-IR"/>
        </w:rPr>
        <w:t xml:space="preserve">أنّ الرواة عنه فی الجمیع متحدوا المرتبة لظنّ التعدّد ، فإنّ الراوی عنه فی الفهرست محمّد بن علی بن محبوب </w:t>
      </w:r>
      <w:r>
        <w:rPr>
          <w:rStyle w:val="FootnoteAnchor"/>
          <w:rtl w:val="true"/>
        </w:rPr>
        <w:footnoteReference w:id="419"/>
      </w:r>
      <w:r>
        <w:rPr>
          <w:rFonts w:ascii="IRNazanin" w:hAnsi="IRNazanin" w:eastAsia="IRNazanin"/>
          <w:color w:val="111111"/>
          <w:sz w:val="28"/>
          <w:sz w:val="28"/>
          <w:szCs w:val="28"/>
          <w:rtl w:val="true"/>
          <w:lang w:bidi="fa-IR"/>
        </w:rPr>
        <w:t xml:space="preserve">، وفی الرجال فیمن لم یرو </w:t>
      </w:r>
      <w:r>
        <w:rPr>
          <w:rStyle w:val="FootnoteAnchor"/>
          <w:rtl w:val="true"/>
        </w:rPr>
        <w:footnoteReference w:id="420"/>
      </w:r>
      <w:r>
        <w:rPr>
          <w:rFonts w:ascii="IRNazanin" w:hAnsi="IRNazanin" w:eastAsia="IRNazanin"/>
          <w:color w:val="111111"/>
          <w:sz w:val="28"/>
          <w:sz w:val="28"/>
          <w:szCs w:val="28"/>
          <w:rtl w:val="true"/>
          <w:lang w:bidi="fa-IR"/>
        </w:rPr>
        <w:t xml:space="preserve">سعد ابن عبد الله مرةً وحمید فی الأُخری </w:t>
      </w:r>
      <w:r>
        <w:rPr>
          <w:rStyle w:val="FootnoteAnchor"/>
          <w:rtl w:val="true"/>
        </w:rPr>
        <w:footnoteReference w:id="421"/>
      </w:r>
      <w:r>
        <w:rPr>
          <w:rFonts w:ascii="IRNazanin" w:hAnsi="IRNazanin" w:eastAsia="IRNazanin"/>
          <w:color w:val="111111"/>
          <w:sz w:val="28"/>
          <w:sz w:val="28"/>
          <w:szCs w:val="28"/>
          <w:rtl w:val="true"/>
          <w:lang w:bidi="fa-IR"/>
        </w:rPr>
        <w:t xml:space="preserve">، والنجاشی ذکر أنّ الراوی عنه حمید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الشیخ یکرّر الرجل بمجرّد رؤیته بوصف مغایر للوصف الآخر ، أو لکون الراوی عنه غیر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الآخر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کما یعرف من مراجعة کتابه فی الرجال حتی أنّه یظنّ اشتراک من لیس بمشترک ، ورُدّ کثیر من الروایات بذلک ، حیث یذکر الرجل الثقة غیر موثّق فیتوهّم المغایرة والاشتراک ، وللمارسة فی هذا أثر بیّن یطّلع به علی اتحاد کثیرٍ ممّن یظنّ تعدّده ، وقد نبّه الوالد قدس سره فی المنتقی علی جملة من ذلک ، ولو لا أنّه أغنانا عن بیانه لذکرناه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سیف بن عمیرة وإسحاق فقد کرّرنا ذکرهما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جعفر وهو أحمد بن محمد بن عیسی علی ما نقلناه سابقاً عن العلاّمة فی الخلاصة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إذا روی عن سعد عن أبی جعفر فهو أحمد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 فی الکافی حدیثاً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عبد الله عن أبی جعفر غیر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من تتبّع روایات الشیخ أنّ مراده ما قال العلاّمة سیّما فی مثل هذه الروایة</w:t>
      </w:r>
      <w:r>
        <w:rPr>
          <w:rFonts w:eastAsia="IRNazanin" w:cs="IRNazanin"/>
          <w:color w:val="111111"/>
          <w:sz w:val="28"/>
          <w:szCs w:val="28"/>
          <w:rtl w:val="true"/>
          <w:lang w:bidi="fa-IR"/>
        </w:rPr>
        <w:t>.</w:t>
      </w:r>
    </w:p>
    <w:p>
      <w:pPr>
        <w:pStyle w:val="Heading4"/>
        <w:numPr>
          <w:ilvl w:val="3"/>
          <w:numId w:val="1"/>
        </w:numPr>
        <w:rPr/>
      </w:pPr>
      <w:bookmarkStart w:id="265" w:name="__RefHeading___Toc273060_2142443653"/>
      <w:bookmarkStart w:id="266" w:name="_Toc105"/>
      <w:bookmarkEnd w:id="265"/>
      <w:r>
        <w:rPr>
          <w:rtl w:val="true"/>
        </w:rPr>
        <w:t>تکرار الشیخ ذکر الراوی بمجرّد تغایر الأوصاف</w:t>
      </w:r>
      <w:bookmarkEnd w:id="2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273062_2142443653"/>
      <w:bookmarkStart w:id="268" w:name="_Toc106"/>
      <w:bookmarkEnd w:id="267"/>
      <w:r>
        <w:rPr>
          <w:rtl w:val="true"/>
        </w:rPr>
        <w:t>المراد بأبی جعفر إذا روی الشیخ عن سعد عنه هو أحمد بن محمد بن عیسی</w:t>
      </w:r>
      <w:bookmarkStart w:id="269" w:name="pg15034_153630"/>
      <w:bookmarkEnd w:id="268"/>
    </w:p>
    <w:p>
      <w:pPr>
        <w:pStyle w:val="BookText"/>
        <w:rPr/>
      </w:pPr>
      <w:bookmarkEnd w:id="269"/>
      <w:r>
        <w:rPr>
          <w:rFonts w:ascii="IRNazanin" w:hAnsi="IRNazanin" w:eastAsia="IRNazanin"/>
          <w:color w:val="111111"/>
          <w:sz w:val="28"/>
          <w:sz w:val="28"/>
          <w:szCs w:val="28"/>
          <w:rtl w:val="true"/>
          <w:lang w:bidi="fa-IR"/>
        </w:rPr>
        <w:t xml:space="preserve">وأمّا أبوه وهو محمّد بن عیسی الأشعری فقد أسلفنا </w:t>
      </w:r>
      <w:r>
        <w:rPr>
          <w:rStyle w:val="FootnoteAnchor"/>
          <w:rtl w:val="true"/>
        </w:rPr>
        <w:footnoteReference w:id="426"/>
      </w:r>
      <w:r>
        <w:rPr>
          <w:rFonts w:ascii="IRNazanin" w:hAnsi="IRNazanin" w:eastAsia="IRNazanin"/>
          <w:color w:val="111111"/>
          <w:sz w:val="28"/>
          <w:sz w:val="28"/>
          <w:szCs w:val="28"/>
          <w:rtl w:val="true"/>
          <w:lang w:bidi="fa-IR"/>
        </w:rPr>
        <w:t xml:space="preserve">أنّه غیر معلوم التوثیق ، إلاّ أن یکون ما قالوه فیه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وجه الأشاعرة وشیخ القمیّین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یقتضیه ، مضافاً إلی ما أسلفناه عن أهل قم من أنّهم کانوا یخرجون من یتّهمونه بالروایة عن الضعفاء ، وضمیمة محمّد بن خالد إلیه إنّما تفید لو خلا محمد بن خالد من الکلام ، وقد سلف ما فیه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بن المغیرة قد وثّقه النجاشی مکرّراً </w:t>
      </w:r>
      <w:r>
        <w:rPr>
          <w:rStyle w:val="FootnoteAnchor"/>
          <w:rtl w:val="true"/>
        </w:rPr>
        <w:footnoteReference w:id="429"/>
      </w:r>
      <w:r>
        <w:rPr>
          <w:rFonts w:ascii="IRNazanin" w:hAnsi="IRNazanin" w:eastAsia="IRNazanin"/>
          <w:color w:val="111111"/>
          <w:sz w:val="28"/>
          <w:sz w:val="28"/>
          <w:szCs w:val="28"/>
          <w:rtl w:val="true"/>
          <w:lang w:bidi="fa-IR"/>
        </w:rPr>
        <w:t xml:space="preserve">، والکشی روی بسند فیه الشاذانی وابن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واقفیّاً ورجع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مع إسحاق بن عمّار أیضاً القول مفصّلاً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جزک وهو ثقة فی رجال الهادی علیه السلام من کتاب الشیخ موصوفاً بالجمّال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الشیخ رحمه الله فی الأوّل والثانی نقلاً عن الثقة الجلیل محمد بن یعقوب جیّد لو ثبت دلیله ، والروایة المستدلّ بها غیر دالّة علی ما ذکره صریحاً بتقدیر صحّة السند ، إلاّ أن یُحْمَل التقصیر الوارد فی الخبرین علی الطریق ، والإطلاق فی مثلهما لا مانع من تقییده کما فی سائر الإطلاقات ،</w:t>
      </w:r>
    </w:p>
    <w:p>
      <w:pPr>
        <w:pStyle w:val="Heading4"/>
        <w:numPr>
          <w:ilvl w:val="3"/>
          <w:numId w:val="1"/>
        </w:numPr>
        <w:rPr/>
      </w:pPr>
      <w:bookmarkStart w:id="270" w:name="__RefHeading___Toc273064_2142443653"/>
      <w:bookmarkStart w:id="271" w:name="_Toc107"/>
      <w:bookmarkEnd w:id="270"/>
      <w:r>
        <w:rPr>
          <w:rtl w:val="true"/>
        </w:rPr>
        <w:t>بحث حول محمد بن عیسی الأشعری</w:t>
      </w:r>
      <w:bookmarkEnd w:id="271"/>
    </w:p>
    <w:p>
      <w:pPr>
        <w:pStyle w:val="Heading4"/>
        <w:numPr>
          <w:ilvl w:val="3"/>
          <w:numId w:val="1"/>
        </w:numPr>
        <w:rPr/>
      </w:pPr>
      <w:bookmarkStart w:id="272" w:name="__RefHeading___Toc273066_2142443653"/>
      <w:bookmarkStart w:id="273" w:name="_Toc108"/>
      <w:bookmarkEnd w:id="272"/>
      <w:r>
        <w:rPr>
          <w:rtl w:val="true"/>
        </w:rPr>
        <w:t>عبد الله بن المغیرة ثقة ثقة</w:t>
      </w:r>
      <w:bookmarkEnd w:id="2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273068_2142443653"/>
      <w:bookmarkStart w:id="275" w:name="_Toc109"/>
      <w:bookmarkEnd w:id="274"/>
      <w:r>
        <w:rPr>
          <w:rtl w:val="true"/>
        </w:rPr>
        <w:t>محمد بن جزک ثقة</w:t>
      </w:r>
      <w:bookmarkStart w:id="276" w:name="pg15034_153631"/>
      <w:bookmarkEnd w:id="275"/>
    </w:p>
    <w:p>
      <w:pPr>
        <w:pStyle w:val="BookText"/>
        <w:rPr/>
      </w:pPr>
      <w:bookmarkEnd w:id="276"/>
      <w:r>
        <w:rPr>
          <w:rFonts w:ascii="IRNazanin" w:hAnsi="IRNazanin" w:eastAsia="IRNazanin"/>
          <w:color w:val="111111"/>
          <w:sz w:val="28"/>
          <w:sz w:val="28"/>
          <w:szCs w:val="28"/>
          <w:rtl w:val="true"/>
          <w:lang w:bidi="fa-IR"/>
        </w:rPr>
        <w:t>ولزوم الألغاز الذی یذکره شیخنا قدس سره کثیراً فی مثل هذا ، یدفعه ما أسلفناه من جواز البیان للراوی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الحال بأنّ الراوی إذا بیّن له ذلک فکیف یجوز الإطلاق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بأنّه یجوز أن یکون الراوی ذکر ذلک فی کتب الأُصول لکن لمّا تفرّقت الأخبار ، واضمحلّت الأُصول من أهل الضلال حصل فی الأحکام مثل هذا الاختلال ، ومن هنا یعلم أنّ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مع ضعف سندها غیر دالة علی ما اعتبراه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حمل الشهید فی الذکری للخبرین علی ما إذا أنشأ المکاری والجمّال سفراً غیر صنعتهما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المراد بجدّ السیر أن یکون مسیرهما متّصلاً کالحجّ والأسفار التی لا تصدق علیها صنعة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 ممکن کما أسلفناه </w:t>
      </w:r>
      <w:r>
        <w:rPr>
          <w:rStyle w:val="FootnoteAnchor"/>
          <w:rtl w:val="true"/>
        </w:rPr>
        <w:footnoteReference w:id="435"/>
      </w:r>
      <w:r>
        <w:rPr>
          <w:rFonts w:ascii="IRNazanin" w:hAnsi="IRNazanin" w:eastAsia="IRNazanin"/>
          <w:color w:val="111111"/>
          <w:sz w:val="28"/>
          <w:sz w:val="28"/>
          <w:szCs w:val="28"/>
          <w:rtl w:val="true"/>
          <w:lang w:bidi="fa-IR"/>
        </w:rPr>
        <w:t xml:space="preserve">من ظاهر التعلیل فی الأخبار السابقة ، إلاّ أنّ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بهما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 ما ذکره ؛ إذ مجرّد الخروج عن الصنعة یقتضی عدم لزوم الحکم التابع لها ، والفرق بین الأسفار المتّصلة وغیرها إنّما یصلح لو کان السفر فی الصنعة لیصیر وجهاً آخر للجمع ، ویراد حینئذ أنّ المکاری والجمّال إنّما یتمّان فی السفر المعتاد ، أمّا لو خرجا عنه وحصلت المشقّة أمکن جواز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یرجع إلی قول محمّد بن یعقوب لولا أنّه اعتبر الإتمام فی المنزل ، وربما کان اعتبار الإتمام فی المنزل لزوال المشقّة ، وعلی کل حال فکلام الشهید رحمه الله لا یخلو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273070_2142443653"/>
      <w:bookmarkStart w:id="278" w:name="_Toc110"/>
      <w:bookmarkEnd w:id="277"/>
      <w:r>
        <w:rPr>
          <w:rtl w:val="true"/>
        </w:rPr>
        <w:t>توجیه ما دل علی أنّ المکاری والجمّال إذا جدّ بهما السیر قصّرا</w:t>
      </w:r>
      <w:bookmarkEnd w:id="278"/>
    </w:p>
    <w:p>
      <w:pPr>
        <w:pStyle w:val="BookText"/>
        <w:rPr/>
      </w:pPr>
      <w:r>
        <w:rPr>
          <w:rFonts w:ascii="IRNazanin" w:hAnsi="IRNazanin" w:eastAsia="IRNazanin"/>
          <w:color w:val="111111"/>
          <w:sz w:val="28"/>
          <w:sz w:val="28"/>
          <w:szCs w:val="28"/>
          <w:rtl w:val="true"/>
          <w:lang w:bidi="fa-IR"/>
        </w:rPr>
        <w:t xml:space="preserve">تشویش ، فقول شیخنا قدس سره بعد نقل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قریب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وللشهید رحمه الله احتمال آخر فی الذکری ، وهو أنّ المکارین یتمّون ما داموا متردّدین فی أقلّ من المسافة أو فی مسافة غیر مقصودة ، فإذا قصدوا مسافةً قصّروا ،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لا یختص بالمکاری والجمّال بل کلّ مسافر ، ولعلّ ذلک مستند ابن أبی عقیل علی ما نقل عنه حیث عمّم وجوب القصر علی کلّ مسافرٍ ولم یستثن أحداً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ذکر مثل هذا الاحتمال لا یلیق فی کتب الاستدلال ، ونسبة الاستناد إلی ابن أبی عقیل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قال العلاّمة بعد نقل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حمل الحدیثین علی أنّهما إذا أقاما عشرة أیّام قصّرا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هذا أغرب من قول الشهید ؛ لأنّ صریح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 بهما السیر ، والإقامة ضدّ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الإرشاد حملهما جدّی قدس سره علی ما إذا قصد المکاری والجمّال المسافة قبل تحقّق الکثرة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ظاهرٌ ، ولعلّ احتمال الحمل علی الظاهر من الخبرین وهو التقصیر مع الجدّ فی السیر لحصول المشقّة ممکن ، إن لم یثبت ما قاله أمین الإسلام محمّد بن یعقوب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الأُخر فما ذکره الشیخ فی توجیهها غیر واضح </w:t>
      </w:r>
      <w:r>
        <w:rPr>
          <w:rFonts w:eastAsia="IRNazanin" w:cs="IRNazanin"/>
          <w:color w:val="111111"/>
          <w:sz w:val="28"/>
          <w:szCs w:val="28"/>
          <w:rtl w:val="true"/>
          <w:lang w:bidi="fa-IR"/>
        </w:rPr>
        <w:t xml:space="preserve">: </w:t>
      </w:r>
      <w:bookmarkStart w:id="279" w:name="pg15034_153633"/>
    </w:p>
    <w:p>
      <w:pPr>
        <w:pStyle w:val="BookText"/>
        <w:rPr/>
      </w:pPr>
      <w:bookmarkEnd w:id="279"/>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الخبر الأخیر یدلّ علی أنّ صاحب الجِمال إذا لم یکن مداوماً علی السفر یلزمه التقصیر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التمام إنّما یجب علی هؤلاء إذا أقاموا خمسة فما دونها ، فأمّا إذا کان أکثر من ذلک فحکمهم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مفاد الروایة ؛ لأنّ مفادها ظاهراً أنّه إذا لم یخرج فی کلّ سفر إلاّ إلی مکة فعلیه القصر ، والمفهوم من هذا أنّه لو داوم علی السفر لزمه الإتمام </w:t>
      </w:r>
      <w:r>
        <w:rPr>
          <w:rStyle w:val="FootnoteAnchor"/>
          <w:rtl w:val="true"/>
        </w:rPr>
        <w:footnoteReference w:id="441"/>
      </w:r>
      <w:r>
        <w:rPr>
          <w:rFonts w:ascii="IRNazanin" w:hAnsi="IRNazanin" w:eastAsia="IRNazanin"/>
          <w:color w:val="111111"/>
          <w:sz w:val="28"/>
          <w:sz w:val="28"/>
          <w:szCs w:val="28"/>
          <w:rtl w:val="true"/>
          <w:lang w:bidi="fa-IR"/>
        </w:rPr>
        <w:t xml:space="preserve">وإرادة السفر فی کلّ وقت من الأوقات بعیدة ، بل یقرب السفر المعتاد ، والحمل علی أنّه أقام عشرة بعید ، بل الظاهر 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الخبر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غیره من الأخبار السابقة فیمکن دعوی إطلاقها فتقید بغیرها إن ثبت ، وستسمع الکلام فی الأخبار التی استدلّ بها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مقامهم خمسة فما دونها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أنّ إقامة ستّة أیّام فما فوقها یوجب التقصیر ، والأخبار تفید خلاف ذلک کما یجی‌ء إن شاء الله ومراده بما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 لکن العبارة لا یخفی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روایتی إسحاق بن عمّار ربما یلوح منهما عدم المداومة علی السفر ؛ لأنّ قوله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جاءهم شی‌ء اختلفوا ، یدلّ علی أنّ سفرهم موقوف ، وکذلک فی الأُولی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 کلّ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الخبر الأخیر ، وهو خبر محمّد بن جزک فیه تأیید للتعلیل المستفاد من الخبر السابق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 أیضاً أنّ الجمّال لیس هو صاحب الجِمال ، بل من یکری الجِمال ویسافر معها ، وربما یدّعی عدم لزوم کون الجمال للکراء کما یظهر من الروایة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273072_2142443653"/>
      <w:bookmarkStart w:id="281" w:name="_Toc111"/>
      <w:bookmarkEnd w:id="280"/>
      <w:r>
        <w:rPr>
          <w:rtl w:val="true"/>
        </w:rPr>
        <w:t>توجیه ما دل علی لزوم التقصیر علی المکاری مطلقا</w:t>
      </w:r>
      <w:bookmarkEnd w:id="281"/>
    </w:p>
    <w:p>
      <w:pPr>
        <w:pStyle w:val="BookText"/>
        <w:rPr/>
      </w:pPr>
      <w:r>
        <w:rPr>
          <w:rFonts w:ascii="IRNazanin" w:hAnsi="IRNazanin" w:eastAsia="IRNazanin"/>
          <w:color w:val="111111"/>
          <w:sz w:val="28"/>
          <w:sz w:val="28"/>
          <w:szCs w:val="28"/>
          <w:rtl w:val="true"/>
          <w:lang w:bidi="fa-IR"/>
        </w:rPr>
        <w:t>وبهذا یندفع إمکان أنّ یستدل لابن أبی عقیل علی تقصیر المسافر مطلقا بعموم أخبار التقصیر ، والمخصّص إنّما یعمل عمله مع عدم المعارض ، وهذه الأخبار المبحوث عنها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الاندفاع أنّ الأخبار المعارضة قابلة للتأویل بما قدّمناه من الاحتمال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محلّ کلام ، فلا یخرج عن العموم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بعض محقّقی المتأخّرین رحمه الله فی الاستدلال لابن أبی عقیل بالعمومات ، وأنّ الأخبار الدالة علی الإتمام یمکن توجیهها باحتمال أن یکون الوجه فی إتمام الاشتقان لأنّ فعله معصیة ، فلا یکون السفر سائغاً ، وفی المکاری ونحوه عدم القصد إلی مسافة معیّنة ، وفی الملاّح ما ذکر فی الخبر من أنّ بیته معه فلا یکون مسافراً ، وحینئذ یمکن أن یوجّه قول ابن أبی عقیل القائل بالقصر علی کلّ واحد ، بما ذکر </w:t>
      </w:r>
      <w:r>
        <w:rPr>
          <w:rStyle w:val="FootnoteAnchor"/>
          <w:rtl w:val="true"/>
        </w:rPr>
        <w:footnoteReference w:id="443"/>
      </w:r>
      <w:r>
        <w:rPr>
          <w:rFonts w:ascii="IRNazanin" w:hAnsi="IRNazanin" w:eastAsia="IRNazanin"/>
          <w:color w:val="111111"/>
          <w:sz w:val="28"/>
          <w:sz w:val="28"/>
          <w:szCs w:val="28"/>
          <w:rtl w:val="true"/>
          <w:lang w:bidi="fa-IR"/>
        </w:rPr>
        <w:t>، ولا یخفی علیک الحال فإنّ هذه التّوجیهات لا تصلح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سعد بن عبد الله ، عن إبراهیم بن هاشم ، عن إسماعیل بن مرّار ، عن یونس بن عبد الرحمن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المکاری إن لم یستقر فی منزله إلاّ خمسة أیّام وأقلّ قصّر فی سفره بالنهار وأتمّ باللیل وعلیه صوم شهر رمضان ، وإن کان </w:t>
      </w:r>
    </w:p>
    <w:p>
      <w:pPr>
        <w:pStyle w:val="BookText"/>
        <w:rPr/>
      </w:pPr>
      <w:r>
        <w:rPr>
          <w:rFonts w:ascii="IRNazanin" w:hAnsi="IRNazanin" w:eastAsia="IRNazanin"/>
          <w:color w:val="111111"/>
          <w:sz w:val="28"/>
          <w:sz w:val="28"/>
          <w:szCs w:val="28"/>
          <w:rtl w:val="true"/>
          <w:lang w:bidi="fa-IR"/>
        </w:rPr>
        <w:t xml:space="preserve">له مقام فی البلد الذی یذهب إلیه عشرة أیّام وأکثر قصّر فی سفره وأفطر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إبراهیم بن هاشم ، عن إسماعیل ابن مرّار ، عن یونس بن عبد الرحمن ، عن بعض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المکاری الذی یصوم ویتمّ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مُکارٍ أقام فی منزله أو البلد الذی یدخله أقلّ من عشرة أیّام وجب علیه الصیام والتمام أبداً ، وإن کان مقامه فی منزله أو فی البلد الذی یدخله أکثر من عشرة أیّام فعلیه التقصیر والإفطار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 عن الحسن بن علی ، عن أحمد بن هلال ، عن أبی سعید الخراسانی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علی أبی الحسن الرضا علیه السلام بخراسان فسألاه عن التقصیر فقال لأحدهما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علیک التقصیر لأنّک قصدتنی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علیک التمام لأنّک قصدت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الحسین بن عثمان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أبا عبد الله علیه السلام ونحن نصوم رمضان لنلقی ولیداً بالأعوص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تلقّه وأفطر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حال التقیة والخوف دون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مرّار ، وقد تقدّم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82" w:name="pg15034_153636"/>
    </w:p>
    <w:p>
      <w:pPr>
        <w:pStyle w:val="BookText"/>
        <w:rPr/>
      </w:pPr>
      <w:bookmarkEnd w:id="28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إسماعیل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هلال ، وقد تقدّم تضعیفه عن الشیخ </w:t>
      </w:r>
      <w:r>
        <w:rPr>
          <w:rStyle w:val="FootnoteAnchor"/>
          <w:rtl w:val="true"/>
        </w:rPr>
        <w:footnoteReference w:id="445"/>
      </w:r>
      <w:r>
        <w:rPr>
          <w:rFonts w:ascii="IRNazanin" w:hAnsi="IRNazanin" w:eastAsia="IRNazanin"/>
          <w:color w:val="111111"/>
          <w:sz w:val="28"/>
          <w:sz w:val="28"/>
          <w:szCs w:val="28"/>
          <w:rtl w:val="true"/>
          <w:lang w:bidi="fa-IR"/>
        </w:rPr>
        <w:t xml:space="preserve">، والحسن بن علی کأنّه ابن فضّال ، وأبو سعید الخراسانی ذکره الشیخ فی کتابه من رجال الرضا علیه السلام وأنّه مجهول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جابر ، وهو الجعفی ، وقد تقدّم فیه القول مفصّلاً </w:t>
      </w:r>
      <w:r>
        <w:rPr>
          <w:rStyle w:val="FootnoteAnchor"/>
          <w:rtl w:val="true"/>
        </w:rPr>
        <w:footnoteReference w:id="447"/>
      </w:r>
      <w:r>
        <w:rPr>
          <w:rFonts w:ascii="IRNazanin" w:hAnsi="IRNazanin" w:eastAsia="IRNazanin"/>
          <w:color w:val="111111"/>
          <w:sz w:val="28"/>
          <w:sz w:val="28"/>
          <w:szCs w:val="28"/>
          <w:rtl w:val="true"/>
          <w:lang w:bidi="fa-IR"/>
        </w:rPr>
        <w:t xml:space="preserve">، والحاصل أنّ فیه کلاماً ، والشیخ وثّقه فی رجال الباقر علیه السلام من کتابه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واضح الدلالة علی أنّ المکاری إذا لم یستقرّ فی منزله إلاّ خمسة أیّام وأقلّ قصّر فی سفره بالنهار وأتمّ باللیل وصام ، وإن کان له مقام عشرة أیّام وأکثر قصّر وأفطر ، والشیخ قال فی وجه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الإقامة خمسة فما دونها توجب الإتمام مطلقاً ، وإن کان أکثر وجب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بیّنا فیما تقدّم </w:t>
      </w:r>
      <w:r>
        <w:rPr>
          <w:rStyle w:val="FootnoteAnchor"/>
          <w:rtl w:val="true"/>
        </w:rPr>
        <w:footnoteReference w:id="449"/>
      </w:r>
      <w:r>
        <w:rPr>
          <w:rFonts w:ascii="IRNazanin" w:hAnsi="IRNazanin" w:eastAsia="IRNazanin"/>
          <w:color w:val="111111"/>
          <w:sz w:val="28"/>
          <w:sz w:val="28"/>
          <w:szCs w:val="28"/>
          <w:rtl w:val="true"/>
          <w:lang w:bidi="fa-IR"/>
        </w:rPr>
        <w:t xml:space="preserve">أنّ الأکثر یتناول ما فوق الخمسة ودون العشرة ، وکأنّ مراد الشیخ بالأکثر مدلول الروایة ، ویرید بالتمام فی اللیل کالروایة ، وهی وإن کانت هنا کما تری ضعیفة ، إلاّ أنّ الصدوق رواها بطریق صحیح وفی متنها زیادة ، فإنّه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المکاری إذا لم یستقرّ فی منزله إلاّ خمسة أیّام أو أقلّ قصّر فی سفره بالنهار وأتمّ صلاته باللیل ، وعلیه صوم شهر</w:t>
      </w:r>
    </w:p>
    <w:p>
      <w:pPr>
        <w:pStyle w:val="Heading4"/>
        <w:numPr>
          <w:ilvl w:val="3"/>
          <w:numId w:val="1"/>
        </w:numPr>
        <w:rPr/>
      </w:pPr>
      <w:bookmarkStart w:id="283" w:name="__RefHeading___Toc273074_2142443653"/>
      <w:bookmarkStart w:id="284" w:name="_Toc112"/>
      <w:bookmarkEnd w:id="283"/>
      <w:r>
        <w:rPr>
          <w:rtl w:val="true"/>
        </w:rPr>
        <w:t>إشارة إلی ضعف أحمد بن هلال</w:t>
      </w:r>
      <w:bookmarkEnd w:id="284"/>
    </w:p>
    <w:p>
      <w:pPr>
        <w:pStyle w:val="Heading4"/>
        <w:numPr>
          <w:ilvl w:val="3"/>
          <w:numId w:val="1"/>
        </w:numPr>
        <w:rPr/>
      </w:pPr>
      <w:bookmarkStart w:id="285" w:name="__RefHeading___Toc273076_2142443653"/>
      <w:bookmarkStart w:id="286" w:name="_Toc113"/>
      <w:bookmarkEnd w:id="285"/>
      <w:r>
        <w:rPr>
          <w:rtl w:val="true"/>
        </w:rPr>
        <w:t>أبو سعید الخراسانی مجهول</w:t>
      </w:r>
      <w:bookmarkEnd w:id="286"/>
    </w:p>
    <w:p>
      <w:pPr>
        <w:pStyle w:val="Heading4"/>
        <w:numPr>
          <w:ilvl w:val="3"/>
          <w:numId w:val="1"/>
        </w:numPr>
        <w:rPr/>
      </w:pPr>
      <w:bookmarkStart w:id="287" w:name="__RefHeading___Toc273078_2142443653"/>
      <w:bookmarkStart w:id="288" w:name="_Toc114"/>
      <w:bookmarkEnd w:id="287"/>
      <w:r>
        <w:rPr>
          <w:rtl w:val="true"/>
        </w:rPr>
        <w:t>إشارة إلی حال إسماعیل بن جابر الجعفی</w:t>
      </w:r>
      <w:bookmarkEnd w:id="2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273080_2142443653"/>
      <w:bookmarkStart w:id="290" w:name="_Toc115"/>
      <w:bookmarkEnd w:id="289"/>
      <w:r>
        <w:rPr>
          <w:rtl w:val="true"/>
        </w:rPr>
        <w:t>توجیه ما دل علی أنّ المکاری إذا لم یقم فی منزله إلاّ خمسة أیّام أو أقل قصّر فی النهار وأتمّ فی اللیل</w:t>
      </w:r>
      <w:bookmarkEnd w:id="290"/>
    </w:p>
    <w:p>
      <w:pPr>
        <w:pStyle w:val="BookText"/>
        <w:rPr/>
      </w:pPr>
      <w:r>
        <w:rPr>
          <w:rFonts w:ascii="IRNazanin" w:hAnsi="IRNazanin" w:eastAsia="IRNazanin"/>
          <w:color w:val="111111"/>
          <w:sz w:val="28"/>
          <w:sz w:val="28"/>
          <w:szCs w:val="28"/>
          <w:rtl w:val="true"/>
          <w:lang w:bidi="fa-IR"/>
        </w:rPr>
        <w:t xml:space="preserve">رمضان ، فإن کان له مقام فی البلد الذی یذهب إلیه عشرة أیّام أو أکثر وینصرف إلی منزله ویکون له مقام عشرة أیّام أو أکثر قصّر فی سفره وأفطر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اعتبار الأمرین فی العشرة ، والقائل بها غیر الصدوق لیس بمعلوم ، والقدح بذلک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قول العلاّمة فی المنتهی بعد نقله عن الشیخ أنّ هؤلاء السبعة یعنی بهم ما ذکرهم من المکاری ونحوه إنّما یتمّون إذا لم یکن لهم فی بلدهم مقام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عبد الله بن سنان ، وذکر الروایة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مع سلامتها تدلّ علی المکاری خاصة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عدم الدلالة لیس من هذه الجهة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فی المنتهی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أقاموا خمسة لزمهم التقصیر فی الصلاة والإتمام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الروایة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وأغرب من ذلک أنّه فی المختلف نقل عن الشیخ فی النهایة والمبسوط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لهم إقامة خمسة أیّام فی بلدهم قصّروا بالنهار وتمّموا الصلاة باللیل ، واختاره ابن البراج وابن حمزة ، ومنعه ابن إدریس وأوجب التمام مطلقاً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السفر ینقطع بنیّة إقامة العشرة ، فدلّ علی أنّ إقامة هذا العدد یخرج المسافر عن السفر ، ویوجب </w:t>
      </w:r>
    </w:p>
    <w:p>
      <w:pPr>
        <w:pStyle w:val="BookText"/>
        <w:rPr/>
      </w:pPr>
      <w:r>
        <w:rPr>
          <w:rFonts w:ascii="IRNazanin" w:hAnsi="IRNazanin" w:eastAsia="IRNazanin"/>
          <w:color w:val="111111"/>
          <w:sz w:val="28"/>
          <w:sz w:val="28"/>
          <w:szCs w:val="28"/>
          <w:rtl w:val="true"/>
          <w:lang w:bidi="fa-IR"/>
        </w:rPr>
        <w:t>له حکم المقیم ، فإذا أنشأ أحدهم سفراً بعد إقامة هذه المدّة وجب علیه التقصیر ، لدخوله تحت اسم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بما رواه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الروایة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الحمل علی تقصیر النافلة ، بمعنی أنّه تسقط عنه نوافل النهار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الغرابة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الروایة غیر 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لم یذکر حال سندها ، وعدم التتبّع لمظانّ الروایة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خاصّة بالمکاری کما ذکره فی المنتهی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عنها بالنوافل إمّا أن یکون لصحّتها ، فالعدول عن ظاهرها لا وجه له ، وإن کان لعدم الصحة فالطرح أولی من الحمل البعید ، إلاّ أنّه یمکن لهذا نوع 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بأنّ الإقامة عشرة تقطع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بها قطع سفر من فرضه التقصیر فمسلّم ، وإن أُرید قطع سفر من فرضه التمام فهو أوّل المدّعی ، کیف والخلاف موجود ، فإنّه نقل عن المرتضی التقصیر مطلقاً من غیر شرط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أنشأ أحدهم سفراً بعد إقامة هذه المدّة وجب علیه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القیاس أو مصادرة علی المطلوب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أنّ إقامة العشرة قاطعة للسفر عامة </w:t>
      </w:r>
    </w:p>
    <w:p>
      <w:pPr>
        <w:pStyle w:val="BookText"/>
        <w:rPr/>
      </w:pPr>
      <w:r>
        <w:rPr>
          <w:rFonts w:ascii="IRNazanin" w:hAnsi="IRNazanin" w:eastAsia="IRNazanin"/>
          <w:color w:val="111111"/>
          <w:sz w:val="28"/>
          <w:sz w:val="28"/>
          <w:szCs w:val="28"/>
          <w:rtl w:val="true"/>
          <w:lang w:bidi="fa-IR"/>
        </w:rPr>
        <w:t>للمکاری وغیره ، فإذا ثبت فیه قطع السفر تحقّق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لشمولها للمکاری ونحوه ؛ إذ لا قطع للسفر بالنسبة إلیه کما هو واضح ، علی أنّ اللازم من کلام العلاّمة أنّ 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بلده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بمجرّده کاف من دون الإقامة ، لانقطاع السفر بالوصول ، وهو لا یقول به ، بل صرّح بأنّ المکاری لو خرج ثانیاً من دون إقامة عشرة خرج مُتمِّماً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الشیخ فهم من 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أیّام وأقلّ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خمسة أیّام ومعها أقلّ من خمسة لا معها خمسة لتکون عشرة ، فیصدق علی من أقام ستّة وسبعة وهکذا ، وحینئذ یراد بالأکثر العشرة فما فوقها ، وهذا التوجیه ممکن فی روایة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الصدوق ، فلا یخفی عدم تمامیّتها ، وغیر بعید أن تکون روایة الصدوق بالواو دون أو ، لکن النسخ الآن متّفقة علی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روایة الصدوق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الدلالة علی اعتبار الأمرین ، لکن یمکن أن یکون الواو بمعنی أو ، ویوجّه بأنّ مقتضی الروایة بیان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الخمسة أو ما دونها وإقامة العشرة ، فلو کانت العشرة معتبرة فی البلد وغیرها لزم خلوّ الروایة من القسم الثالث وهو إقامة العشرة فی البلد خاصّة أو فی غیرها خاصّة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 لأنّ الظاهر من الروایة بیان حالتی الاختلاف فی القصر نهاراً والإتْمام لیلاً والقصر مطلقاً ، وهذا لا یتوقف علی بیان الوجه الثالث ؛ إذ یجوز أن یکون الثالث البقاء علی حکم المکاری من التمام مطلقاً ، نعم لو ثبت عدم القائل بمضمونها أمکن أن یکون الوجه ما قلناه ، لضرورة عدم </w:t>
      </w:r>
    </w:p>
    <w:p>
      <w:pPr>
        <w:pStyle w:val="BookText"/>
        <w:rPr/>
      </w:pPr>
      <w:r>
        <w:rPr>
          <w:rFonts w:ascii="IRNazanin" w:hAnsi="IRNazanin" w:eastAsia="IRNazanin"/>
          <w:color w:val="111111"/>
          <w:sz w:val="28"/>
          <w:sz w:val="28"/>
          <w:szCs w:val="28"/>
          <w:rtl w:val="true"/>
          <w:lang w:bidi="fa-IR"/>
        </w:rPr>
        <w:t>القائل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الدلالة علی غیر مطلوب الشیخ ؛ لأنّ مقتضاه أنّ إقامة ما دون العشرة توجب الصیام والتمام ، والخبر الأوّل دالّ علی أنّ الخمسة فما دونها تقتضی التقصیر نهاراً والإتمام لیلاً ، وتوجیه الشیخ مقتضاه وجوب الإتمام إذا تحقّقت إقامة خمسة أیّام فما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الروایة المبحوث عنها اعتبار إقامة أکثر من عشرة ، والأولی مفادها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الروایتین کما تری ظاهرتان فی اعتبار إقامة العشرة والأکثر ، وقد ألحق الشهید فی الدروس العشرة الحاصلة بعد التردّد ثلاثین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إلحاق المحقّق </w:t>
      </w:r>
      <w:r>
        <w:rPr>
          <w:rStyle w:val="FootnoteAnchor"/>
          <w:rtl w:val="true"/>
        </w:rPr>
        <w:footnoteReference w:id="461"/>
      </w:r>
      <w:r>
        <w:rPr>
          <w:rFonts w:ascii="Amiri" w:hAnsi="Amiri" w:eastAsia="Amiri" w:cs="Amiri"/>
          <w:color w:val="111111"/>
          <w:sz w:val="28"/>
          <w:sz w:val="28"/>
          <w:szCs w:val="28"/>
          <w:rtl w:val="true"/>
          <w:lang w:bidi="ar-SA"/>
        </w:rPr>
        <w:t xml:space="preserve">والعلاّمة </w:t>
      </w:r>
      <w:r>
        <w:rPr>
          <w:rStyle w:val="FootnoteAnchor"/>
          <w:rtl w:val="true"/>
        </w:rPr>
        <w:footnoteReference w:id="462"/>
      </w:r>
      <w:r>
        <w:rPr>
          <w:rFonts w:ascii="IRNazanin" w:hAnsi="IRNazanin" w:eastAsia="IRNazanin"/>
          <w:color w:val="111111"/>
          <w:sz w:val="28"/>
          <w:sz w:val="28"/>
          <w:szCs w:val="28"/>
          <w:rtl w:val="true"/>
          <w:lang w:bidi="fa-IR"/>
        </w:rPr>
        <w:t xml:space="preserve">ومن تابعهما </w:t>
      </w:r>
      <w:r>
        <w:rPr>
          <w:rStyle w:val="FootnoteAnchor"/>
          <w:rtl w:val="true"/>
        </w:rPr>
        <w:footnoteReference w:id="463"/>
      </w:r>
      <w:r>
        <w:rPr>
          <w:rFonts w:ascii="IRNazanin" w:hAnsi="IRNazanin" w:eastAsia="IRNazanin"/>
          <w:color w:val="111111"/>
          <w:sz w:val="28"/>
          <w:sz w:val="28"/>
          <w:szCs w:val="28"/>
          <w:rtl w:val="true"/>
          <w:lang w:bidi="fa-IR"/>
        </w:rPr>
        <w:t xml:space="preserve">العشرة المنویّة فی غیر البلد فقد احتمل شیخنا قدس سره أن یکون استنادهم إلی روایة یونس المذکورة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روایة ابن سنان أیضاً متناولة ، إلاّ أن یدّعی ظهور البلد فی بلد المکاری ونحوه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روایة الصدوق أنّ البلد غیر بلد المکاری ، وعلی کلّ حال ، فالخبران عرفت حالهما ، وعلی توجیه العلاّمة فی المختلف یمکن دعوی عدم الفرق بین بلده وغیرها بل یدخل فیه کلّ ما یقطع السفر ، لکن </w:t>
      </w:r>
      <w:bookmarkStart w:id="291" w:name="pg15034_153641"/>
    </w:p>
    <w:p>
      <w:pPr>
        <w:pStyle w:val="BookText"/>
        <w:rPr/>
      </w:pPr>
      <w:bookmarkEnd w:id="291"/>
      <w:r>
        <w:rPr>
          <w:rFonts w:ascii="IRNazanin" w:hAnsi="IRNazanin" w:eastAsia="IRNazanin"/>
          <w:color w:val="111111"/>
          <w:sz w:val="28"/>
          <w:sz w:val="28"/>
          <w:szCs w:val="28"/>
          <w:rtl w:val="true"/>
          <w:lang w:bidi="fa-IR"/>
        </w:rPr>
        <w:t>قد علمت حال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اعتبره جماعة من عدم اشتراط التوالی فی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فممکن لو ثبت الحکم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تضمّن العشرة فی البلد تضمّن العشرة المنویّة ، ولا ریب فی اعتبار التوالی فی العشرة المنویة ، فیبعد عدم اعتبارها فی عشرة البلد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التوالی فی المنویة إن أُرید به حال النیّة فمسلّم ، ولا ینفع ولا یضرّ ، ولو أُرید به ما یتناول السفر فی أثنائها مع العود إلی نیّة الإقامة بحیث یتمّ عشرة 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یخفی أنّ المکاری ونحوه إذا کان فرضه التمام فنیّة إقامة العشرة متوالیة لا فائدة فیها ، ولو دلّ علیها دلیل أمکن أن یقال بالتسلیم تعبّداً ، لکنّ النص إن عمل به یتضمّن مطلق الإقامة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البعض فی إقامة العشرة لغیر المکاری وأنّ الحکم فیه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غیر المکاری لا یخلو من تأمّل فی نظری القاصر ؛ لأنّ قصد المسافة فی الأثناء إذا کان بعد صلاة الفریضة التامة لا یُؤثّر ، نعم الخروج إلی المسافة ربما یؤثّر لکن عدم اشتراط التوالی مع هذا الشرط یفید نوع إشکال یرجع إلی أنّ الخروج إلی ما دون المسافة فی العشرة والرجوع إلی محلّ الإقامة یتوقّف علی نیّة الإقامة ثانیاً فی الجملة ، والاحتیاج إلی نیّة الإقامة ثانیاً إنّما هو لتحقّق قصد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جدّی قدس سره من الفرق بین مقابلة المحلّ الذی خرج إلیه من موضع الإقامة لمقصده بعد الخروج من المحل وعدمها ، فینوی الإقامة فی الأوّل دون الثانی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إلاّ أن یقال بعدم تحقّق السفر إذا کان غیر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273082_2142443653"/>
      <w:bookmarkStart w:id="293" w:name="_Toc116"/>
      <w:bookmarkEnd w:id="292"/>
      <w:r>
        <w:rPr>
          <w:rtl w:val="true"/>
        </w:rPr>
        <w:t>هل یشترط التوالی فی إقامة العشرة؟</w:t>
      </w:r>
      <w:bookmarkStart w:id="294" w:name="pg15034_153642"/>
      <w:bookmarkEnd w:id="293"/>
    </w:p>
    <w:p>
      <w:pPr>
        <w:pStyle w:val="BookText"/>
        <w:rPr/>
      </w:pPr>
      <w:bookmarkEnd w:id="294"/>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باستلزامه عدم تحقّق السفر فی المسافة المعوجة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التوالی مخصوص بإقامة العشرة فی البلد فقصد السفر إلی المسافة لا دلیل علی اعتباره ، نعم لو خرج إلی المسافة أمکن أن یقال بعدم تحقق إقامة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یدفع عدم الاشتراط فی التوالی ، ومن هذا التحریر الذی خطر فی البال یظهر أنّ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جماعة من المتأخّرین ذکروا أنّه لا یشترط فی العشرة التوالی ، نعم یشترط عدم تخلّل قصد المسافة فی أثنائها ، وهو حسن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والإحاطة بما قلناه تنبئ عن وجه التأمّل ، مضافاً إلی أنّ اعتبار جمیع ذلک فی المکاری غیر ظاهر الوجه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فما تضمّنه خبر أبی سعید لا دخل له بمراد الشیخ من التوجیه ، وکأنّه کلام مستقل لبیان أنّ قصد المعصیة بالسفر توجب التمام ، لکن علی هذا ینبغی أن یکون له باب مفرد ، ولعلّ الشیخ أراد بعنوان الباب من یجب علیهم التمام بأیّ وجه کان ، ومن جملتهم من قصد بسفره المعصیة ، وقد ذکر المحقّق فی الشرائع من شروط القصر أن یکون السفر سائغاً واجباً کحجّة الإسلام ، أو مندوباً کزیارة النبی علیه السلام ، أو مباحاً کالأسفار للمتاجر ، ولو کان معصیة لم یقصّر کاتباع الجائر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عن المعتبر دعوی الإجماع علی ذلک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الترخّص کون السفر سائغاً واجباً کحجّة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273084_2142443653"/>
      <w:bookmarkStart w:id="296" w:name="_Toc117"/>
      <w:bookmarkEnd w:id="295"/>
      <w:r>
        <w:rPr>
          <w:rtl w:val="true"/>
        </w:rPr>
        <w:t>السفر المحرّم</w:t>
      </w:r>
      <w:bookmarkEnd w:id="296"/>
    </w:p>
    <w:p>
      <w:pPr>
        <w:pStyle w:val="BookText"/>
        <w:rPr/>
      </w:pPr>
      <w:r>
        <w:rPr>
          <w:rFonts w:ascii="IRNazanin" w:hAnsi="IRNazanin" w:eastAsia="IRNazanin"/>
          <w:color w:val="111111"/>
          <w:sz w:val="28"/>
          <w:sz w:val="28"/>
          <w:szCs w:val="28"/>
          <w:rtl w:val="true"/>
          <w:lang w:bidi="fa-IR"/>
        </w:rPr>
        <w:t xml:space="preserve">الإسلام ، أو مندوباً کالزیارات ، أو مباحاً کالتجارات ، ذهب إلیه علماؤنا ، وهو قول أکثر أهل العلم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قدّمنا خبراً عن الصدوق فی الصید یرویه عن عمّار بن مروان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قصّر وأفطر إلاّ أن یکون رجلاً سفره إلی صیدٍ أو فی معصیة الله أو رسولاً لمن یعصی الله أو طلب عدوّ وشحناء وسعایة أو ضررٍ علی قوم مسلمین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نقلها شیخنا قدس سره </w:t>
      </w:r>
      <w:r>
        <w:rPr>
          <w:rStyle w:val="FootnoteAnchor"/>
          <w:rtl w:val="true"/>
        </w:rPr>
        <w:footnoteReference w:id="472"/>
      </w:r>
      <w:r>
        <w:rPr>
          <w:rFonts w:ascii="IRNazanin" w:hAnsi="IRNazanin" w:eastAsia="IRNazanin"/>
          <w:color w:val="111111"/>
          <w:sz w:val="28"/>
          <w:sz w:val="28"/>
          <w:szCs w:val="28"/>
          <w:rtl w:val="true"/>
          <w:lang w:bidi="fa-IR"/>
        </w:rPr>
        <w:t xml:space="preserve">لکن لم أرها الآن فی الفقیه فی باب التقصیر ، وعلی ما نقله فهی صحیحة ، وروایة الشیخ لها مؤیّدة مع روایة أُخری رواها الشیخ فی الصید معلّلة بأنّ سفر الصید لیس بمسیر حق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إطلاق النص وکلام الأصحاب الذین رأینا کلامهم یقتضی عدم الفرق فی السفر المحرّم بین ما کانت غایته معصیة کقاصد قطع الطریق بسفره ، والمرأة والعبد القاصدین النشوز والإباق ، أو کان نفس السفر معصیة کالفارّ من الزحف ، والهارب من غریمه مع القدرة علی الوفاء ، وتارک الجمعة بعد وجوبها ، کما ذکره شیخنا قدس سره </w:t>
      </w:r>
      <w:r>
        <w:rPr>
          <w:rStyle w:val="FootnoteAnchor"/>
          <w:rtl w:val="true"/>
        </w:rPr>
        <w:footnoteReference w:id="474"/>
      </w:r>
      <w:r>
        <w:rPr>
          <w:rFonts w:ascii="IRNazanin" w:hAnsi="IRNazanin" w:eastAsia="IRNazanin"/>
          <w:color w:val="111111"/>
          <w:sz w:val="28"/>
          <w:sz w:val="28"/>
          <w:szCs w:val="28"/>
          <w:rtl w:val="true"/>
          <w:lang w:bidi="fa-IR"/>
        </w:rPr>
        <w:t>وإن کان فی تحقّق الفرق بین نفس السفر وغایته نوع تأمّل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الأخبار ، وکلام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کان عاصیاً بسفره بمعنی عدم جواز السفر یلزمه التمام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جدّی قدس سره فی مثال </w:t>
      </w:r>
    </w:p>
    <w:p>
      <w:pPr>
        <w:pStyle w:val="BookText"/>
        <w:rPr/>
      </w:pPr>
      <w:r>
        <w:rPr>
          <w:rFonts w:ascii="IRNazanin" w:hAnsi="IRNazanin" w:eastAsia="IRNazanin"/>
          <w:color w:val="111111"/>
          <w:sz w:val="28"/>
          <w:sz w:val="28"/>
          <w:szCs w:val="28"/>
          <w:rtl w:val="true"/>
          <w:lang w:bidi="fa-IR"/>
        </w:rPr>
        <w:t xml:space="preserve">السفر المحرّم مع کون الغایة محلّلة وعدمها فی شرح الإرشاد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أیضاً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أطال قدس سره الکلام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هذه الأفراد یقتضی المنع من ترخّص کلّ تارک للواجب بسفره ؛ لاشتراکهما فی العلّة الموجبة لعدم الترخّص ، إذ الغایة مباحة کما هو المفروض ، وإنّما عرض العصیان بسبب ترک الواجب ، فلا فرق حینئذ بین 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ترک الجمعة ونحوه وبین استلزامه ترک غیرها کتعلّم العلم الواجب عیناً أو کفایةً ، بل الوجوب فی هذا أقوی ، وهذا یقتضی عدم الترخّص إلاّ لأوحدیّ الناس ، لکنّ الموجود من النصوص فی ذلک لا یدلّ علی إدخال هذا القسم ، ولا علی مطلق العاصی وإنّما دلّ علی السفر الذی غایته معصیة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محقّقی المتأخّرین رحمه الله بأنّه لو سلّم عدم الفرق فلا نسلّم عدم تحقّق الترخّص إلاّ لأوحدیّ الناس ؛ لأنّه لیس الواجب علی الناس تحصیل جمیع الواجبات التی ذکروها بالدلیل ، أو التقلید علی الوجه الذی ذکره البعض ، ومنهم جدّی قدس سره </w:t>
      </w:r>
      <w:r>
        <w:rPr>
          <w:rStyle w:val="FootnoteAnchor"/>
          <w:rtl w:val="true"/>
        </w:rPr>
        <w:footnoteReference w:id="479"/>
      </w:r>
      <w:r>
        <w:rPr>
          <w:rFonts w:ascii="IRNazanin" w:hAnsi="IRNazanin" w:eastAsia="IRNazanin"/>
          <w:color w:val="111111"/>
          <w:sz w:val="28"/>
          <w:sz w:val="28"/>
          <w:szCs w:val="28"/>
          <w:rtl w:val="true"/>
          <w:lang w:bidi="fa-IR"/>
        </w:rPr>
        <w:t xml:space="preserve">علی الظاهر ؛ لاستلزامه المحال أو المشقّة المنفیّة عقلاً ونقلاً ، واستلزام تعطیل العبادات والأحکام ، بل لیس علیهم فی الفروع إلاّ ما وصل إلیهم وجوب تعلّمه ، وأطال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أراد بما ذکره وجوب الاجتهاد عیناً فهو أبعد ؛ لأنّ تکلیف عجوز لا تکاد تفهم البدیهیّات محال ظاهر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 xml:space="preserve">. </w:t>
      </w:r>
      <w:bookmarkStart w:id="297" w:name="pg15034_153645"/>
    </w:p>
    <w:p>
      <w:pPr>
        <w:pStyle w:val="BookText"/>
        <w:rPr/>
      </w:pPr>
      <w:bookmarkEnd w:id="297"/>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الاعتراض لا یخلو من وجه فی الجملة إلاّ أنّ تسلیم کون السفر معصیةً یتناول ما غایته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وابتداؤه معصیة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یستلزم عدم جواز ترخّص غالب الناس إلاّ الأوحدی کما قاله جدّی قدس سره فإنّ الواجبات المتّفق علیها غالب الناس یسافرون من دون تعلّمها ، فالقول بأنّ الأمر بالشی‌ء یستلزم النهی عن ضدّه کما هو مذهب المعترض یقتضی لزوم الإشکال لکثیر من الناس ، إلاّ أن یکون معهم فی السفر من یعلّمهم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جدّی قدس سره من اختصاص السفر الذی غایته معصیة یشکل بخبر عمّار بن مروان ؛ إذ ظاهره یتناول الغایة وغیرها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الشیخ فی الخبر المنافی من الحمل علی التقیّة فقد ذکر شیخنا المحقّق أیّده الله أنّ له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قصد السلطان تقیّة منه ودفعاً لضرورة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قصد السلطان فکان علیه الإتمام لکن یخاف من ظهور ذلک لأهل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والوجهان حسنان ، لکن الولید غیر معروف لیعلم منه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ولادة بطن ویسمّوا </w:t>
      </w:r>
      <w:r>
        <w:rPr>
          <w:rStyle w:val="FootnoteAnchor"/>
          <w:rtl w:val="true"/>
        </w:rPr>
        <w:footnoteReference w:id="482"/>
      </w:r>
      <w:r>
        <w:rPr>
          <w:rFonts w:ascii="Amiri" w:hAnsi="Amiri" w:eastAsia="Amiri" w:cs="Amiri"/>
          <w:color w:val="111111"/>
          <w:sz w:val="28"/>
          <w:sz w:val="28"/>
          <w:szCs w:val="28"/>
          <w:rtl w:val="true"/>
          <w:lang w:bidi="ar-SA"/>
        </w:rPr>
        <w:t xml:space="preserve">ولیداً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الأعوص بالصاد المهملة موضع قرب المدینة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273086_2142443653"/>
      <w:bookmarkStart w:id="299" w:name="_Toc118"/>
      <w:bookmarkEnd w:id="298"/>
      <w:r>
        <w:rPr>
          <w:rtl w:val="true"/>
        </w:rPr>
        <w:t>معنی الولید والأعوص</w:t>
      </w:r>
      <w:bookmarkStart w:id="300" w:name="pg15034_153646"/>
      <w:bookmarkEnd w:id="299"/>
    </w:p>
    <w:p>
      <w:pPr>
        <w:pStyle w:val="BookText"/>
        <w:rPr/>
      </w:pPr>
      <w:bookmarkEnd w:id="30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المتصیّد یجب علیه التمام أم التقصیر؟</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عدّة من أصحابنا ، عن سهل بن زیاد ، عن علی بن أسباط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یتصیّد الیوم والیومین والثلاثة أیقصر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أن یشیّع الرجل أخاه فی الدین ، وإنّ </w:t>
      </w:r>
      <w:r>
        <w:rPr>
          <w:rStyle w:val="FootnoteAnchor"/>
          <w:rtl w:val="true"/>
        </w:rPr>
        <w:footnoteReference w:id="485"/>
      </w:r>
      <w:r>
        <w:rPr>
          <w:rFonts w:ascii="IRNazanin" w:hAnsi="IRNazanin" w:eastAsia="IRNazanin"/>
          <w:color w:val="111111"/>
          <w:sz w:val="28"/>
          <w:sz w:val="28"/>
          <w:szCs w:val="28"/>
          <w:rtl w:val="true"/>
          <w:lang w:bidi="fa-IR"/>
        </w:rPr>
        <w:t xml:space="preserve">التصیّد مسیر باطل لا تقصّر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إذا شیّع أخاه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فضال ، عن ابن بکیر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إلی الصید أیقصّر أو یتمّ؟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لأنّه لیس بمسیر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w:t>
      </w:r>
      <w:r>
        <w:rPr>
          <w:rStyle w:val="FootnoteAnchor"/>
          <w:rtl w:val="true"/>
        </w:rPr>
        <w:footnoteReference w:id="486"/>
      </w:r>
      <w:r>
        <w:rPr>
          <w:rFonts w:ascii="IRNazanin" w:hAnsi="IRNazanin" w:eastAsia="IRNazanin"/>
          <w:color w:val="111111"/>
          <w:sz w:val="28"/>
          <w:sz w:val="28"/>
          <w:szCs w:val="28"/>
          <w:rtl w:val="true"/>
          <w:lang w:bidi="fa-IR"/>
        </w:rPr>
        <w:t xml:space="preserve">، عن الحسن بن علی ، عن عباس ابن عامر ، عن أبان بن عثمان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یخرج من أهله بالصقورة والبزاة والکلاب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یتنزّه اللیلتین والثلاثة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هل یقصّر من صلاته أم لا یقصّر؟ قال </w:t>
      </w:r>
      <w:r>
        <w:rPr>
          <w:rStyle w:val="FootnoteAnchor"/>
          <w:rtl w:val="true"/>
        </w:rPr>
        <w:footnoteReference w:id="4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خرج فی لهوٍ لا یقصّر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73088_2142443653"/>
      <w:bookmarkStart w:id="302" w:name="_Toc119"/>
      <w:bookmarkEnd w:id="301"/>
      <w:r>
        <w:rPr>
          <w:rtl w:val="true"/>
        </w:rPr>
        <w:t>المتصیّد یجب علیه التمام أم التقصیر؟</w:t>
      </w:r>
      <w:bookmarkEnd w:id="3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273090_2142443653"/>
      <w:bookmarkStart w:id="304" w:name="_Toc120"/>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فأمّا </w:t>
      </w:r>
      <w:r>
        <w:rPr>
          <w:rStyle w:val="FootnoteAnchor"/>
          <w:rtl w:val="true"/>
        </w:rPr>
        <w:footnoteReference w:id="490"/>
      </w:r>
      <w:r>
        <w:rPr>
          <w:rFonts w:ascii="IRNazanin" w:hAnsi="IRNazanin" w:eastAsia="IRNazanin"/>
          <w:color w:val="111111"/>
          <w:sz w:val="28"/>
          <w:sz w:val="28"/>
          <w:szCs w:val="28"/>
          <w:rtl w:val="true"/>
          <w:lang w:bidi="fa-IR"/>
        </w:rPr>
        <w:t xml:space="preserve">ما رواه محمد بن علی بن محبوب ، عن محمد بن الحسین ، عن صفوان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یتصیّد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یدور حوله فلا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تجاوز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الوقت فلیقصّر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معروف ، عن الحسن بن محبوب ، عن بعض أصحابنا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صاحب الصید تقصیرٌ ثلاثة أیّام ، فإذا جاز الثلاثة لزمه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من کان 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لقوته وقوت عیاله لزمه التقصیر ، ومن کان صیده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للهو والبطر فلا یجوز له التقصیر علی ما بیّناه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عمران بن محمد بن عمران القمی ، عن بعض أصحابنا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یخرج إلی الصید مسیرة یوم أو یومین یقصّر أو یتم؟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خرج لقوته وقوت عیاله فلیقصّر ، وإن خرج لطلب الفضول فلا ولا کرامة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محمد السیّاری ، عن بعض أهل العسکر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أبی الحسن علیه السلام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الصید یقصّر ما دام علی الجادّة ، فإذا عدل عن الجادّة أتمّ ، فإذا رجع إلیها قصّر </w:t>
      </w:r>
      <w:r>
        <w:rPr>
          <w:rFonts w:eastAsia="IRNazanin" w:cs="IRNazanin"/>
          <w:color w:val="111111"/>
          <w:sz w:val="28"/>
          <w:szCs w:val="28"/>
          <w:rtl w:val="true"/>
          <w:lang w:bidi="fa-IR"/>
        </w:rPr>
        <w:t xml:space="preserve">». </w:t>
      </w:r>
      <w:bookmarkStart w:id="305" w:name="pg15034_153648"/>
    </w:p>
    <w:p>
      <w:pPr>
        <w:pStyle w:val="BookText"/>
        <w:rPr/>
      </w:pPr>
      <w:bookmarkEnd w:id="305"/>
      <w:r>
        <w:rPr>
          <w:rFonts w:ascii="IRNazanin" w:hAnsi="IRNazanin" w:eastAsia="IRNazanin"/>
          <w:color w:val="111111"/>
          <w:sz w:val="28"/>
          <w:sz w:val="28"/>
          <w:szCs w:val="28"/>
          <w:rtl w:val="true"/>
          <w:lang w:bidi="fa-IR"/>
        </w:rPr>
        <w:t xml:space="preserve">فهذا خبر ضعیف ، وراویه السیّاری ، قال </w:t>
      </w:r>
      <w:r>
        <w:rPr>
          <w:rStyle w:val="FootnoteAnchor"/>
          <w:rtl w:val="true"/>
        </w:rPr>
        <w:footnoteReference w:id="493"/>
      </w:r>
      <w:r>
        <w:rPr>
          <w:rFonts w:ascii="IRNazanin" w:hAnsi="IRNazanin" w:eastAsia="IRNazanin"/>
          <w:color w:val="111111"/>
          <w:sz w:val="28"/>
          <w:sz w:val="28"/>
          <w:szCs w:val="28"/>
          <w:rtl w:val="true"/>
          <w:lang w:bidi="fa-IR"/>
        </w:rPr>
        <w:t xml:space="preserve">أبو جعفر ابن بابویه فی فهرسته حین ذکر 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واستثنی </w:t>
      </w:r>
      <w:r>
        <w:rPr>
          <w:rStyle w:val="FootnoteAnchor"/>
          <w:rtl w:val="true"/>
        </w:rPr>
        <w:footnoteReference w:id="494"/>
      </w:r>
      <w:r>
        <w:rPr>
          <w:rFonts w:ascii="IRNazanin" w:hAnsi="IRNazanin" w:eastAsia="IRNazanin"/>
          <w:color w:val="111111"/>
          <w:sz w:val="28"/>
          <w:sz w:val="28"/>
          <w:szCs w:val="28"/>
          <w:rtl w:val="true"/>
          <w:lang w:bidi="fa-IR"/>
        </w:rPr>
        <w:t xml:space="preserve">منه ما رواه السیّاری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أعمل به ولا افتی به 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w:t>
      </w:r>
      <w:r>
        <w:rPr>
          <w:rStyle w:val="FootnoteAnchor"/>
          <w:rtl w:val="true"/>
        </w:rPr>
        <w:footnoteReference w:id="495"/>
      </w:r>
      <w:r>
        <w:rPr>
          <w:rFonts w:ascii="IRNazanin" w:hAnsi="IRNazanin" w:eastAsia="IRNazanin"/>
          <w:color w:val="111111"/>
          <w:sz w:val="28"/>
          <w:sz w:val="28"/>
          <w:szCs w:val="28"/>
          <w:rtl w:val="true"/>
          <w:lang w:bidi="fa-IR"/>
        </w:rPr>
        <w:t xml:space="preserve">حکمه لا یعترض به الأخبار التی قدّمناها ، ولو سلّم لجاز أن یکون الوجه فیه أنّ من کان علی الجادّة لا لقصد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التقصیر ، فإذا عدل عنها إلی الصید یلزمه التمام ، ولو کان وقت کونه علی الجادة قصد </w:t>
      </w:r>
      <w:r>
        <w:rPr>
          <w:rStyle w:val="FootnoteAnchor"/>
          <w:rtl w:val="true"/>
        </w:rPr>
        <w:footnoteReference w:id="496"/>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ما </w:t>
      </w:r>
      <w:r>
        <w:rPr>
          <w:rStyle w:val="FootnoteAnchor"/>
          <w:rtl w:val="true"/>
        </w:rPr>
        <w:footnoteReference w:id="498"/>
      </w:r>
      <w:r>
        <w:rPr>
          <w:rFonts w:ascii="IRNazanin" w:hAnsi="IRNazanin" w:eastAsia="IRNazanin"/>
          <w:color w:val="111111"/>
          <w:sz w:val="28"/>
          <w:sz w:val="28"/>
          <w:szCs w:val="28"/>
          <w:rtl w:val="true"/>
          <w:lang w:bidi="fa-IR"/>
        </w:rPr>
        <w:t xml:space="preserve">اختلف الحال فی وجوب التمام علیه إن کان صیده لهواً </w:t>
      </w:r>
      <w:r>
        <w:rPr>
          <w:rStyle w:val="FootnoteAnchor"/>
          <w:rtl w:val="true"/>
        </w:rPr>
        <w:footnoteReference w:id="499"/>
      </w:r>
      <w:r>
        <w:rPr>
          <w:rFonts w:ascii="IRNazanin" w:hAnsi="IRNazanin" w:eastAsia="IRNazanin"/>
          <w:color w:val="111111"/>
          <w:sz w:val="28"/>
          <w:sz w:val="28"/>
          <w:szCs w:val="28"/>
          <w:rtl w:val="true"/>
          <w:lang w:bidi="fa-IR"/>
        </w:rPr>
        <w:t>، والتقصیر إن کان صیده طلباً للقوت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وقد تکرّر القول فیه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یظن من أنّ ابن فضّال هو الحسن ، واحتمال غیره من أولاد فضّال غیر الموثّقین بعید ، ومن ثمّ فی المنتهی وصفها بالموثّق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الحسن بن علی ، وقال شیخنا أیّده الله فی فوائد</w:t>
      </w:r>
    </w:p>
    <w:p>
      <w:pPr>
        <w:pStyle w:val="Heading4"/>
        <w:numPr>
          <w:ilvl w:val="3"/>
          <w:numId w:val="1"/>
        </w:numPr>
        <w:rPr/>
      </w:pPr>
      <w:bookmarkStart w:id="306" w:name="__RefHeading___Toc273092_2142443653"/>
      <w:bookmarkStart w:id="307" w:name="_Toc121"/>
      <w:bookmarkEnd w:id="306"/>
      <w:r>
        <w:rPr>
          <w:rtl w:val="true"/>
        </w:rPr>
        <w:t>إشارة إلی حال الحسن بن فضّال</w:t>
      </w:r>
      <w:bookmarkEnd w:id="3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273094_2142443653"/>
      <w:bookmarkStart w:id="309" w:name="_Toc122"/>
      <w:bookmarkEnd w:id="308"/>
      <w:r>
        <w:rPr>
          <w:rtl w:val="true"/>
        </w:rPr>
        <w:t>الحسن بن علی الذی یروی عنه محمد بن علی بن محبوب هو ابن عبد الله بن المغیرة</w:t>
      </w:r>
      <w:bookmarkStart w:id="310" w:name="pg15034_153649"/>
      <w:bookmarkEnd w:id="309"/>
    </w:p>
    <w:p>
      <w:pPr>
        <w:pStyle w:val="BookText"/>
        <w:rPr/>
      </w:pPr>
      <w:bookmarkEnd w:id="310"/>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ابن علی بن عبد الله بن المغیرة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أنّه متعیّن ؛ لأنّ 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محمد بن علی بن محبوب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ثقة فی النجاشی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قد قدّمنا القول فیه عن قریب وبعید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الراوی عن الإمام علیه السلام ، وهو مشترک </w:t>
      </w:r>
      <w:r>
        <w:rPr>
          <w:rStyle w:val="FootnoteAnchor"/>
          <w:rtl w:val="true"/>
        </w:rPr>
        <w:footnoteReference w:id="505"/>
      </w:r>
      <w:r>
        <w:rPr>
          <w:rFonts w:ascii="IRNazanin" w:hAnsi="IRNazanin" w:eastAsia="IRNazanin"/>
          <w:color w:val="111111"/>
          <w:sz w:val="28"/>
          <w:sz w:val="28"/>
          <w:szCs w:val="28"/>
          <w:rtl w:val="true"/>
          <w:lang w:bidi="fa-IR"/>
        </w:rPr>
        <w:t>، واحتمال ابن سنان والکاهلی یختلج قربه ، لکن غیرهما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عبد الله فی الصحیح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علم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أبی بصیر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السیّاری مع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فی عدم تقصیر المسافر للصید ، وقد قدّمنا خبر عمّار بن مروان الدال بإطلاقه علی أنّ من سافر إلی الصید لا یقصّر ، وذکرنا أنّ جعل معصیة الله قسیماً للصید یدلّ علی أنّ الصید وإن لم یکن معصیة یقتضی عدم التقصیر ، وحینئذ یصیر خبر ابن بکیر مؤیِّداً لخبر عمّار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273096_2142443653"/>
      <w:bookmarkStart w:id="312" w:name="_Toc123"/>
      <w:bookmarkEnd w:id="311"/>
      <w:r>
        <w:rPr>
          <w:rtl w:val="true"/>
        </w:rPr>
        <w:t>عبد الله الراوی عن أبی عبد الله علیه السلام مشترک</w:t>
      </w:r>
      <w:bookmarkEnd w:id="3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273098_2142443653"/>
      <w:bookmarkStart w:id="314" w:name="_Toc124"/>
      <w:bookmarkEnd w:id="313"/>
      <w:r>
        <w:rPr>
          <w:rtl w:val="true"/>
        </w:rPr>
        <w:t>بیان ما دل علی عدم التقصیر علی من سافر إلی الصید وأنّه لهو ومسیر باطل</w:t>
      </w:r>
      <w:bookmarkEnd w:id="314"/>
    </w:p>
    <w:p>
      <w:pPr>
        <w:pStyle w:val="BookText"/>
        <w:rPr/>
      </w:pPr>
      <w:r>
        <w:rPr>
          <w:rFonts w:ascii="IRNazanin" w:hAnsi="IRNazanin" w:eastAsia="IRNazanin"/>
          <w:color w:val="111111"/>
          <w:sz w:val="28"/>
          <w:sz w:val="28"/>
          <w:szCs w:val="28"/>
          <w:rtl w:val="true"/>
          <w:lang w:bidi="fa-IR"/>
        </w:rPr>
        <w:t xml:space="preserve">وما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السفر للقوت لا ریب فی التقصیر فیه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القول فیه </w:t>
      </w:r>
      <w:r>
        <w:rPr>
          <w:rStyle w:val="FootnoteAnchor"/>
          <w:rtl w:val="true"/>
        </w:rPr>
        <w:footnoteReference w:id="509"/>
      </w:r>
      <w:r>
        <w:rPr>
          <w:rFonts w:ascii="IRNazanin" w:hAnsi="IRNazanin" w:eastAsia="IRNazanin"/>
          <w:color w:val="111111"/>
          <w:sz w:val="28"/>
          <w:sz w:val="28"/>
          <w:szCs w:val="28"/>
          <w:rtl w:val="true"/>
          <w:lang w:bidi="fa-IR"/>
        </w:rPr>
        <w:t>مفصّلاً فیما مضی ، خوفاً من عدم مساعدة الزمان إلی الوصول إلی هذا المکان ، والحاصل أنّ الإجماع إن انعقد علی أنّ المتصیّد للقوت یلزمه التقصیر فلا کلام ، وإلاّ فإطلاق روایة عمّار یحتاج إلی ما یثبت به تقییده ، والأخبار التی تصلح لذلک لا یخلو من قصور فی السند سوی روایة زرارة ، والجواب فیها لا یخلو من إجمال کما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المبحوث عنها فلا یخفی أنّه قد یستبعد إطلاقها ، لأنّ کل الصید لیس بمسیر باطل ، إذ منه ما هو واجب إذا اضطرّ الإنسان إلیه للقوت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جواز التقیید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 وقد تقدّم القول فیه </w:t>
      </w:r>
      <w:r>
        <w:rPr>
          <w:rStyle w:val="FootnoteAnchor"/>
          <w:rtl w:val="true"/>
        </w:rPr>
        <w:footnoteReference w:id="510"/>
      </w:r>
      <w:r>
        <w:rPr>
          <w:rFonts w:ascii="IRNazanin" w:hAnsi="IRNazanin" w:eastAsia="IRNazanin"/>
          <w:color w:val="111111"/>
          <w:sz w:val="28"/>
          <w:sz w:val="28"/>
          <w:szCs w:val="28"/>
          <w:rtl w:val="true"/>
          <w:lang w:bidi="fa-IR"/>
        </w:rPr>
        <w:t>من جهة التعلیل ؛ إذ قد یستفاد منه التمام فی کل مسیر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أنّ الخروج إلی الصید لهو وإن کان للقوت ، ولا مانع من کون الشارع جعل السعی فی القوت من غیر الصید لحکمةٍ لا نعلمها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الإطلاق ، ولو صحّ لأمکن أن یقیّد بغیر اللهو فله تقیید وفیه إطلاق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یحوم حوله التوجیه ، ولو صحّ لأمکن القول بظاهره ، ویخصّ به غیره إن لم ینعقد الإجماع علی خلافه ، وما قاله الشیخ فی توجیهه غریب ؛ لأنّ صریح الخبر الفرق بین الثلاثة أیّام وتجاوزها ، </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کان صیده لقوت العیال وقوته لزمه التقصیر ، إلی آخره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لما ذکره بالسادس </w:t>
      </w:r>
      <w:r>
        <w:rPr>
          <w:rStyle w:val="FootnoteAnchor"/>
          <w:rtl w:val="true"/>
        </w:rPr>
        <w:footnoteReference w:id="512"/>
      </w:r>
      <w:r>
        <w:rPr>
          <w:rFonts w:ascii="IRNazanin" w:hAnsi="IRNazanin" w:eastAsia="IRNazanin"/>
          <w:color w:val="111111"/>
          <w:sz w:val="28"/>
          <w:sz w:val="28"/>
          <w:szCs w:val="28"/>
          <w:rtl w:val="true"/>
          <w:lang w:bidi="fa-IR"/>
        </w:rPr>
        <w:t>له وجه ، لکن لا یتمّ فی الخبرین ؛ للاحتیاج فی الثانی إلی قید کون التقصیر 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السیّاری فتوجیه الشیخ له غیر موافق للخبر ، ولا له ارتباط تامّ کما لا یخفی ، ویختلج فی البال أن یراد بالجادّة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 یعنی </w:t>
      </w:r>
      <w:r>
        <w:rPr>
          <w:rStyle w:val="FootnoteAnchor"/>
          <w:rtl w:val="true"/>
        </w:rPr>
        <w:footnoteReference w:id="513"/>
      </w:r>
      <w:r>
        <w:rPr>
          <w:rFonts w:ascii="IRNazanin" w:hAnsi="IRNazanin" w:eastAsia="IRNazanin"/>
          <w:color w:val="111111"/>
          <w:sz w:val="28"/>
          <w:sz w:val="28"/>
          <w:szCs w:val="28"/>
          <w:rtl w:val="true"/>
          <w:lang w:bidi="fa-IR"/>
        </w:rPr>
        <w:t xml:space="preserve">إن کان القصد بالصید الموافقة للشارع قصّر ، وإن عدل عن ذلک بقصد اللهو أتمّ ، والعدول عن الصریح إلی هذه الکنایة ربما کان الوجه فیه ملاحظة الحکّام کما یعرف من طریقتهم علیهم السلام ، ولا یبعد أن یکون الوجه فی إطلاق بعض الأخبار بأنّ المسیر للصید مسیر باطل ونحوه باعتبار الغالب </w:t>
      </w:r>
      <w:r>
        <w:rPr>
          <w:rStyle w:val="FootnoteAnchor"/>
          <w:rtl w:val="true"/>
        </w:rPr>
        <w:footnoteReference w:id="514"/>
      </w:r>
      <w:r>
        <w:rPr>
          <w:rFonts w:ascii="IRNazanin" w:hAnsi="IRNazanin" w:eastAsia="IRNazanin"/>
          <w:color w:val="111111"/>
          <w:sz w:val="28"/>
          <w:sz w:val="28"/>
          <w:szCs w:val="28"/>
          <w:rtl w:val="true"/>
          <w:lang w:bidi="fa-IR"/>
        </w:rPr>
        <w:t>، فإنّ القصد إلی القوت فی غایة الندرة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نقل عن الشیخ فی النهایة أنّه لو کان الصید للتجارة وجب علیه القصر فی الصوم ، والتمام فی الصلاة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المفید ، وعلی بن بابویه ، وابن البراج ، وابن حمزة ، وابن إدریس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بأجمعهم أنّه یتمّ الصلاة ویفطر الصوم ، وکلّ سفر وجب التقصیر فی الصوم وجب تقصیر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المسألة فحسب ، للإجماع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للتجارة دون الحاجة روی أصحابنا أنّه یتمّ الصلاة ویفطر ، وأوجب السیّد </w:t>
      </w:r>
      <w:bookmarkStart w:id="315" w:name="pg15034_153652"/>
    </w:p>
    <w:p>
      <w:pPr>
        <w:pStyle w:val="BookText"/>
        <w:rPr/>
      </w:pPr>
      <w:bookmarkEnd w:id="315"/>
      <w:r>
        <w:rPr>
          <w:rFonts w:ascii="IRNazanin" w:hAnsi="IRNazanin" w:eastAsia="IRNazanin"/>
          <w:color w:val="111111"/>
          <w:sz w:val="28"/>
          <w:sz w:val="28"/>
          <w:szCs w:val="28"/>
          <w:rtl w:val="true"/>
          <w:lang w:bidi="fa-IR"/>
        </w:rPr>
        <w:t xml:space="preserve">المرتضی وابن أبی عقیل وسلاّر التقصیر علی من کان سفره طاعةً أو مباحاً ، ولم یفصّلوا الصید وغیره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ما فی دعوی الإجماع ، وقد قدّمنا ما حکاه العلاّمة فی احتجاج الشیخ إجمالاً ، وبیّنا عدم دلالة الأخبار علی تفصیله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شیخنا قدس سره علی المساواة بصحیح معاویة بن وهب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وإذا أفطرت قصّرت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یمکن الدخل فی هذا الخبر بأنّ الخلاف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للعموم أم لا ، فالاستدلال بها علی المساواة مصادرة ، وفیه تأمّل ، إلاّ أنّ الحق احتیاج الفرق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فی احتجاجه علی وجوب التقصیر مطلقاً کلام طویل </w:t>
      </w:r>
      <w:r>
        <w:rPr>
          <w:rStyle w:val="FootnoteAnchor"/>
          <w:rtl w:val="true"/>
        </w:rPr>
        <w:footnoteReference w:id="518"/>
      </w:r>
      <w:r>
        <w:rPr>
          <w:rFonts w:ascii="IRNazanin" w:hAnsi="IRNazanin" w:eastAsia="IRNazanin"/>
          <w:color w:val="111111"/>
          <w:sz w:val="28"/>
          <w:sz w:val="28"/>
          <w:szCs w:val="28"/>
          <w:rtl w:val="true"/>
          <w:lang w:bidi="fa-IR"/>
        </w:rPr>
        <w:t>غیر خال من النظر ، لولا الخروج عمّا نحن بصدده لنقلناه ، وبالجملة فالأخبار قد علمت حالها وکذلک الأقوال ، والله تعالی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 فلاناً </w:t>
      </w:r>
      <w:r>
        <w:rPr>
          <w:rStyle w:val="FootnoteAnchor"/>
          <w:rtl w:val="true"/>
        </w:rPr>
        <w:footnoteReference w:id="519"/>
      </w:r>
      <w:r>
        <w:rPr>
          <w:rFonts w:ascii="IRNazanin" w:hAnsi="IRNazanin" w:eastAsia="IRNazanin"/>
          <w:color w:val="111111"/>
          <w:sz w:val="28"/>
          <w:sz w:val="28"/>
          <w:szCs w:val="28"/>
          <w:rtl w:val="true"/>
          <w:lang w:bidi="fa-IR"/>
        </w:rPr>
        <w:t xml:space="preserve">خرج معه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النشاط</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273100_2142443653"/>
      <w:bookmarkStart w:id="317" w:name="_Toc125"/>
      <w:bookmarkEnd w:id="316"/>
      <w:r>
        <w:rPr>
          <w:rtl w:val="true"/>
        </w:rPr>
        <w:t>معنی شیّع ، البطر ، الفضول والجادّة</w:t>
      </w:r>
      <w:bookmarkStart w:id="318" w:name="pg15034_153653"/>
      <w:bookmarkEnd w:id="317"/>
    </w:p>
    <w:p>
      <w:pPr>
        <w:pStyle w:val="BookText"/>
        <w:rPr/>
      </w:pPr>
      <w:bookmarkEnd w:id="318"/>
      <w:r>
        <w:rPr>
          <w:rFonts w:ascii="IRNazanin" w:hAnsi="IRNazanin" w:eastAsia="IRNazanin"/>
          <w:color w:val="111111"/>
          <w:sz w:val="28"/>
          <w:sz w:val="28"/>
          <w:szCs w:val="28"/>
          <w:rtl w:val="true"/>
          <w:lang w:bidi="fa-IR"/>
        </w:rPr>
        <w:t xml:space="preserve">وقلّة احتمال النعمة والحیرة والطغیان بالنعمة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Style w:val="FootnoteAnchor"/>
          <w:rtl w:val="true"/>
        </w:rPr>
        <w:footnoteReference w:id="522"/>
      </w:r>
      <w:r>
        <w:rPr>
          <w:rFonts w:ascii="IRNazanin" w:hAnsi="IRNazanin" w:eastAsia="IRNazanin"/>
          <w:color w:val="111111"/>
          <w:sz w:val="28"/>
          <w:sz w:val="28"/>
          <w:szCs w:val="28"/>
          <w:rtl w:val="true"/>
          <w:lang w:bidi="fa-IR"/>
        </w:rPr>
        <w:t xml:space="preserve">بالضم المشتغل بما لا یعنیه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 هو اتّباع الهوی کاللهو والبطر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ظنّی وجود الفضول بمعنی الزیادة فی أشعار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الجادّة معظم الطریق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المسافر یدخل بلداً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مقامه فیها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بن عیسی ، عن حمّاد ، عن حریز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قدِم بلدة إلی متی ینبغی أن یکون مقصّراً أو متی ینبغی له أن یتم؟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فأیقنت أنّ لک بها </w:t>
      </w:r>
      <w:r>
        <w:rPr>
          <w:rStyle w:val="FootnoteAnchor"/>
          <w:rtl w:val="true"/>
        </w:rPr>
        <w:footnoteReference w:id="527"/>
      </w:r>
      <w:r>
        <w:rPr>
          <w:rFonts w:ascii="IRNazanin" w:hAnsi="IRNazanin" w:eastAsia="IRNazanin"/>
          <w:color w:val="111111"/>
          <w:sz w:val="28"/>
          <w:sz w:val="28"/>
          <w:szCs w:val="28"/>
          <w:rtl w:val="true"/>
          <w:lang w:bidi="fa-IR"/>
        </w:rPr>
        <w:t xml:space="preserve">مقام عشرة أیّام فأتمّ الصلاة ، وإن لم تدر ما مقامک بها تقول غداً أخرج أو بعد غدٍ فقصّر ما بینک وبین أن یمضی شهر ، فإذا تمّ لک شهر فأتمّ الصلاة وإن أردت أن تخرج من ساعتک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عبد الصمد بن محمد ، عن حنّان ، عن أبیه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البلد فقلت</w:t>
      </w:r>
    </w:p>
    <w:p>
      <w:pPr>
        <w:pStyle w:val="Heading3"/>
        <w:numPr>
          <w:ilvl w:val="2"/>
          <w:numId w:val="1"/>
        </w:numPr>
        <w:rPr/>
      </w:pPr>
      <w:bookmarkStart w:id="319" w:name="__RefHeading___Toc273102_2142443653"/>
      <w:bookmarkStart w:id="320" w:name="_Toc126"/>
      <w:bookmarkEnd w:id="319"/>
      <w:r>
        <w:rPr>
          <w:rtl w:val="true"/>
        </w:rPr>
        <w:t>المسافر یدخل بلداً لا یدری ما مقامه فیه</w:t>
      </w:r>
      <w:bookmarkEnd w:id="3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273104_2142443653"/>
      <w:bookmarkStart w:id="322" w:name="_Toc127"/>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الیوم أخرج أو غداً أخرج واستتمت شهراً فأتمّ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أبی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أبا عبد الله علیه السلام وأنا أسمع عن المسافر إن حدّث نفسه بإقامة عشرة أیّام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الصلاة ، وإن لم یدر ما یقیم یوماً أو أکثر فلیَعُدّ ثلاثین یوماً ثم لیتمّ وإن کان أقام یوماً أو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قلت خمساً؟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أیّوب ، 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یکون أقل من خمس؟ فقال </w:t>
      </w:r>
      <w:r>
        <w:rPr>
          <w:rFonts w:eastAsia="IRNazanin" w:cs="IRNazanin"/>
          <w:color w:val="111111"/>
          <w:sz w:val="28"/>
          <w:szCs w:val="28"/>
          <w:rtl w:val="true"/>
          <w:lang w:bidi="fa-IR"/>
        </w:rPr>
        <w:t xml:space="preserve">: )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یتضمّن هذا الخبر من الأمر بالإتمام لمن یرید المقام </w:t>
      </w:r>
      <w:r>
        <w:rPr>
          <w:rStyle w:val="FootnoteAnchor"/>
          <w:rtl w:val="true"/>
        </w:rPr>
        <w:footnoteReference w:id="529"/>
      </w:r>
      <w:r>
        <w:rPr>
          <w:rFonts w:ascii="IRNazanin" w:hAnsi="IRNazanin" w:eastAsia="IRNazanin"/>
          <w:color w:val="111111"/>
          <w:sz w:val="28"/>
          <w:sz w:val="28"/>
          <w:szCs w:val="28"/>
          <w:rtl w:val="true"/>
          <w:lang w:bidi="fa-IR"/>
        </w:rPr>
        <w:t xml:space="preserve">خمسة أیّام یحتمل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محمولاً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یکون مخصوصاً بمن کان بمکة أو بالمدینة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 عن علی بن السندی ، عن حمّاد بن عیسی ، عن حریز ، عن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المسافر یقدم الأرض قال </w:t>
      </w:r>
      <w:r>
        <w:rPr>
          <w:rStyle w:val="FootnoteAnchor"/>
          <w:rtl w:val="true"/>
        </w:rPr>
        <w:footnoteReference w:id="5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حدّثته نفسه أن یقیم عشراً فلیتمّ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غداً أخرج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ولا یدری فلیقصّر ما بینه </w:t>
      </w:r>
      <w:bookmarkStart w:id="323" w:name="pg15034_153655"/>
    </w:p>
    <w:p>
      <w:pPr>
        <w:pStyle w:val="BookText"/>
        <w:rPr/>
      </w:pPr>
      <w:bookmarkEnd w:id="323"/>
      <w:r>
        <w:rPr>
          <w:rFonts w:ascii="IRNazanin" w:hAnsi="IRNazanin" w:eastAsia="IRNazanin"/>
          <w:color w:val="111111"/>
          <w:sz w:val="28"/>
          <w:sz w:val="28"/>
          <w:szCs w:val="28"/>
          <w:rtl w:val="true"/>
          <w:lang w:bidi="fa-IR"/>
        </w:rPr>
        <w:t xml:space="preserve">وبین شهر ، فإن مضی شهر فلیتمّ ، ولا یتمّ فی أقلّ من عشرة إلاّ بمکة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أقام بمکة والمدینة </w:t>
      </w:r>
      <w:r>
        <w:rPr>
          <w:rFonts w:eastAsia="IRNazanin" w:cs="IRNazanin"/>
          <w:color w:val="111111"/>
          <w:sz w:val="28"/>
          <w:szCs w:val="28"/>
          <w:rtl w:val="true"/>
          <w:lang w:bidi="fa-IR"/>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أیّام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فلیتمّ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الصمد بن محمّد ، وهو ابن عبید الله الأشعری ، لأنّه الراوی عن حنّان کما ذکره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الحسن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مدح ولا توثیق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ذکر فی رجال الهادی علیه السلام عبد الصمد بن محمد القمی مهملاً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یکون واحداً ؛ لأنّ حنان عمّر عمراً طویلاً کما ذکره شیخنا أیّده الله فی کتاب الرجال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حنّان وأبوه سدیر ، والأوّل وثّقه الشیخ فی الفهرست </w:t>
      </w:r>
      <w:r>
        <w:rPr>
          <w:rStyle w:val="FootnoteAnchor"/>
          <w:rtl w:val="true"/>
        </w:rPr>
        <w:footnoteReference w:id="541"/>
      </w:r>
      <w:r>
        <w:rPr>
          <w:rFonts w:ascii="IRNazanin" w:hAnsi="IRNazanin" w:eastAsia="IRNazanin"/>
          <w:color w:val="111111"/>
          <w:sz w:val="28"/>
          <w:sz w:val="28"/>
          <w:szCs w:val="28"/>
          <w:rtl w:val="true"/>
          <w:lang w:bidi="fa-IR"/>
        </w:rPr>
        <w:t xml:space="preserve">، وفی رجال الکاظم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الوقف ولا وثّقه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غیر معلوم الحال</w:t>
      </w:r>
      <w:r>
        <w:rPr>
          <w:rFonts w:eastAsia="IRNazanin" w:cs="IRNazanin"/>
          <w:color w:val="111111"/>
          <w:sz w:val="28"/>
          <w:szCs w:val="28"/>
          <w:rtl w:val="true"/>
          <w:lang w:bidi="fa-IR"/>
        </w:rPr>
        <w:t>.</w:t>
      </w:r>
    </w:p>
    <w:p>
      <w:pPr>
        <w:pStyle w:val="Heading4"/>
        <w:numPr>
          <w:ilvl w:val="3"/>
          <w:numId w:val="1"/>
        </w:numPr>
        <w:rPr/>
      </w:pPr>
      <w:bookmarkStart w:id="324" w:name="__RefHeading___Toc273106_2142443653"/>
      <w:bookmarkStart w:id="325" w:name="_Toc128"/>
      <w:bookmarkEnd w:id="324"/>
      <w:r>
        <w:rPr>
          <w:rtl w:val="true"/>
        </w:rPr>
        <w:t>بحث حول عبد الصمد بن محمد</w:t>
      </w:r>
      <w:bookmarkEnd w:id="325"/>
    </w:p>
    <w:p>
      <w:pPr>
        <w:pStyle w:val="Heading4"/>
        <w:numPr>
          <w:ilvl w:val="3"/>
          <w:numId w:val="1"/>
        </w:numPr>
        <w:rPr/>
      </w:pPr>
      <w:bookmarkStart w:id="326" w:name="__RefHeading___Toc273108_2142443653"/>
      <w:bookmarkStart w:id="327" w:name="_Toc129"/>
      <w:bookmarkEnd w:id="326"/>
      <w:r>
        <w:rPr>
          <w:rtl w:val="true"/>
        </w:rPr>
        <w:t>بحث حول حنّان بن سدیر</w:t>
      </w:r>
      <w:bookmarkEnd w:id="3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273110_2142443653"/>
      <w:bookmarkStart w:id="329" w:name="_Toc130"/>
      <w:bookmarkEnd w:id="328"/>
      <w:r>
        <w:rPr>
          <w:rtl w:val="true"/>
        </w:rPr>
        <w:t>بحث حول سدیر</w:t>
      </w:r>
      <w:bookmarkStart w:id="330" w:name="pg15034_153656"/>
      <w:bookmarkEnd w:id="329"/>
    </w:p>
    <w:p>
      <w:pPr>
        <w:pStyle w:val="BookText"/>
        <w:rPr/>
      </w:pPr>
      <w:bookmarkEnd w:id="330"/>
      <w:r>
        <w:rPr>
          <w:rFonts w:ascii="IRNazanin" w:hAnsi="IRNazanin" w:eastAsia="IRNazanin"/>
          <w:color w:val="111111"/>
          <w:sz w:val="28"/>
          <w:sz w:val="28"/>
          <w:szCs w:val="28"/>
          <w:rtl w:val="true"/>
          <w:lang w:bidi="fa-IR"/>
        </w:rPr>
        <w:t xml:space="preserve">وما وقع للعلاّمة بعد نقل خبر رواه الکشی فی شأن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سند الخبر معتبر یدل علی علوّ المرتبة </w:t>
      </w:r>
      <w:r>
        <w:rPr>
          <w:rStyle w:val="FootnoteAnchor"/>
          <w:rtl w:val="true"/>
        </w:rPr>
        <w:footnoteReference w:id="544"/>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عند التحقیق ، کما نبّه علیه الوالد قدس سره وشیخنا أیّده الله فی کتاب الرجال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المذکور فی روایة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والدال المهملة أخیراً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الوهم من الکشی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وهو مجهول الحال ، وما اتفق فی بعض نسخ الکشی فی علی بن إسماعیل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السندی ، فلقّب إسماعیل بالسندی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علی ما حقّقه شیخنا أیّده الله </w:t>
      </w:r>
      <w:r>
        <w:rPr>
          <w:rStyle w:val="FootnoteAnchor"/>
          <w:rtl w:val="true"/>
        </w:rPr>
        <w:footnoteReference w:id="550"/>
      </w:r>
      <w:r>
        <w:rPr>
          <w:rFonts w:ascii="IRNazanin" w:hAnsi="IRNazanin" w:eastAsia="IRNazanin"/>
          <w:color w:val="111111"/>
          <w:sz w:val="28"/>
          <w:sz w:val="28"/>
          <w:szCs w:val="28"/>
          <w:rtl w:val="true"/>
          <w:lang w:bidi="fa-IR"/>
        </w:rPr>
        <w:t xml:space="preserve">بل الظاهر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والعلاّمة جعله علی بن السدی </w:t>
      </w:r>
      <w:r>
        <w:rPr>
          <w:rStyle w:val="FootnoteAnchor"/>
          <w:rtl w:val="true"/>
        </w:rPr>
        <w:footnoteReference w:id="552"/>
      </w:r>
      <w:r>
        <w:rPr>
          <w:rStyle w:val="FootnoteAnchor"/>
          <w:rtl w:val="true"/>
        </w:rPr>
        <w:footnoteReference w:id="553"/>
      </w:r>
      <w:r>
        <w:rPr>
          <w:rFonts w:ascii="IRNazanin" w:hAnsi="IRNazanin" w:eastAsia="IRNazanin"/>
          <w:color w:val="111111"/>
          <w:sz w:val="28"/>
          <w:sz w:val="28"/>
          <w:szCs w:val="28"/>
          <w:rtl w:val="true"/>
          <w:lang w:bidi="fa-IR"/>
        </w:rPr>
        <w:t>، وتحقیق الحال فی کتاب الشیخ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أنّ الموجب للتمام من إقامة العشرة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273112_2142443653"/>
      <w:bookmarkStart w:id="332" w:name="_Toc131"/>
      <w:bookmarkEnd w:id="331"/>
      <w:r>
        <w:rPr>
          <w:rtl w:val="true"/>
        </w:rPr>
        <w:t>بحث حول علی بن السندی</w:t>
      </w:r>
      <w:bookmarkStart w:id="333" w:name="pg15034_153657"/>
      <w:bookmarkEnd w:id="332"/>
    </w:p>
    <w:p>
      <w:pPr>
        <w:pStyle w:val="BookText"/>
        <w:rPr/>
      </w:pPr>
      <w:bookmarkEnd w:id="333"/>
      <w:r>
        <w:rPr>
          <w:rFonts w:ascii="IRNazanin" w:hAnsi="IRNazanin" w:eastAsia="IRNazanin"/>
          <w:color w:val="111111"/>
          <w:sz w:val="28"/>
          <w:sz w:val="28"/>
          <w:szCs w:val="28"/>
          <w:rtl w:val="true"/>
          <w:lang w:bidi="fa-IR"/>
        </w:rPr>
        <w:t xml:space="preserve">یشترط فیه الیقین ، ولم أعلم القائل به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بالیقین فیه عدم التردّد فیشمل الظن والیقین ، کما ینبّه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تدر ما مقامک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دلالة غیره من الأخبار کالثالث حیث وقع الجواب فیه عن المسافر إن حدّث نفسه ، وکذلک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المعتبرة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بلدة فأزمعت المقام عشرة أیّام فأتمّ الصلاة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وفی القاموس ما یفید أنّ الزمع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الأوّل من الشهر یتناول الهلالی لو حصل التردّد فی أوّله وإن کان ناقصاً ، ونقل عن العلاّمة فی التذکرة أنّه لم یعتبر الهلالی ، بل الثلاثین ؛ لأنّ الشهر مجمل وما ورد بالثلاثین مبیّن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بما تضمّن الثلاثین مثل الثالث ، لکن لو صحّ ما تضمّن الثلاثین فله وجه ، وإلاّ فالأمر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کلام العلاّمة لا بأس به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یذکر إلاّ حسنة أبی أیوب ، محل تأمّلٍ ؛ لعدم عمله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فی الهلالی من کون التردّد فی أوّله هو المذکور فی کلام البعض فی هذه المسألة </w:t>
      </w:r>
      <w:r>
        <w:rPr>
          <w:rStyle w:val="FootnoteAnchor"/>
          <w:rtl w:val="true"/>
        </w:rPr>
        <w:footnoteReference w:id="558"/>
      </w:r>
      <w:r>
        <w:rPr>
          <w:rFonts w:ascii="IRNazanin" w:hAnsi="IRNazanin" w:eastAsia="IRNazanin"/>
          <w:color w:val="111111"/>
          <w:sz w:val="28"/>
          <w:sz w:val="28"/>
          <w:szCs w:val="28"/>
          <w:rtl w:val="true"/>
          <w:lang w:bidi="fa-IR"/>
        </w:rPr>
        <w:t xml:space="preserve">، ولعلّ الوجه فیه أنّ احتمال الهلالی مع کون التردّد فی الأثناء لا وجه له ، والمذکور فی غیر هذا الموضع من الخلاف إنّما هو مع </w:t>
      </w:r>
      <w:r>
        <w:rPr>
          <w:rStyle w:val="FootnoteAnchor"/>
          <w:rtl w:val="true"/>
        </w:rPr>
        <w:footnoteReference w:id="559"/>
      </w:r>
      <w:r>
        <w:rPr>
          <w:rFonts w:ascii="IRNazanin" w:hAnsi="IRNazanin" w:eastAsia="IRNazanin"/>
          <w:color w:val="111111"/>
          <w:sz w:val="28"/>
          <w:sz w:val="28"/>
          <w:szCs w:val="28"/>
          <w:rtl w:val="true"/>
          <w:lang w:bidi="fa-IR"/>
        </w:rPr>
        <w:t>تعدّد الأشهُر ، وإن کان فی البین تأمّل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بعض المتأخّرین التخییر جمعاً بین ما تضمّن الشهر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273114_2142443653"/>
      <w:bookmarkStart w:id="335" w:name="_Toc132"/>
      <w:bookmarkEnd w:id="334"/>
      <w:r>
        <w:rPr>
          <w:rtl w:val="true"/>
        </w:rPr>
        <w:t>هل یکفی فی التردّد الشهر الهلالی وإن کان ناقصاً؟</w:t>
      </w:r>
      <w:bookmarkStart w:id="336" w:name="pg15034_153658"/>
      <w:bookmarkEnd w:id="335"/>
    </w:p>
    <w:p>
      <w:pPr>
        <w:pStyle w:val="BookText"/>
        <w:rPr/>
      </w:pPr>
      <w:bookmarkEnd w:id="336"/>
      <w:r>
        <w:rPr>
          <w:rFonts w:ascii="IRNazanin" w:hAnsi="IRNazanin" w:eastAsia="IRNazanin"/>
          <w:color w:val="111111"/>
          <w:sz w:val="28"/>
          <w:sz w:val="28"/>
          <w:szCs w:val="28"/>
          <w:rtl w:val="true"/>
          <w:lang w:bidi="fa-IR"/>
        </w:rPr>
        <w:t xml:space="preserve">والثلاثین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الخبر الأوّل لا یخفی أنّ ظاهره اعتبار نیّة الإقامة بعد دخول الأرض التی فی عزمه علی الإقامة فیها ، وکذلک الثانی ؛ لتضمّنه الدخول إلی البلد ، 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احتمل النیّة من خارج إلاّ أنّ احتمال موافقة غیره لیس ببعید منه ، والأخیر کالأولین ، فما ذکره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الأخبار متناولة لنیّة إقامة العشرة قبل الوصول وبعده محلّ تأمّل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منصور بن حازم التی أشرنا إلیها سابقاً من أنّها معتبرة دلالة علی أنّه إذا دخل بلدة </w:t>
      </w:r>
      <w:r>
        <w:rPr>
          <w:rStyle w:val="FootnoteAnchor"/>
          <w:rtl w:val="true"/>
        </w:rPr>
        <w:footnoteReference w:id="562"/>
      </w:r>
      <w:r>
        <w:rPr>
          <w:rFonts w:ascii="IRNazanin" w:hAnsi="IRNazanin" w:eastAsia="IRNazanin"/>
          <w:color w:val="111111"/>
          <w:sz w:val="28"/>
          <w:sz w:val="28"/>
          <w:szCs w:val="28"/>
          <w:rtl w:val="true"/>
          <w:lang w:bidi="fa-IR"/>
        </w:rPr>
        <w:t xml:space="preserve">، وإرادة الإرادة بعیدة عنها ، ولو احتمل أن یراد بالأرض فی الأخبار الواردة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أرضاً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ما یتناول البُعد عن نفس المنزل وقربه فیتمّ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بأنّ المتبادر من دخول الأرض محلّ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شیخنا قدس سره من الخلاف فی أنّه هل ینقطع السفر علی تقدیر سبق النیّة علی الوصول بمشاهدة الجدران أو سماع الأذان ، أم یتوقف علی الوصول إلی المحل؟ واختیاره الوصول إلی البلد ؛ لأنّه قبل الوصول مسافر فیلزمه حکمه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لأنّه کان ینبغی تحریر الدلالة ثم ذکر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تسدید التوجیه فی شمول بعض الأخبار لما قبل الوصول ، إلاّ أنّه لا یخلو من تکلّف ، والاحتیاط مطلوب إذا أمکن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273116_2142443653"/>
      <w:bookmarkStart w:id="338" w:name="_Toc133"/>
      <w:bookmarkEnd w:id="337"/>
      <w:r>
        <w:rPr>
          <w:rtl w:val="true"/>
        </w:rPr>
        <w:t>المعتبر نیّة الإقامة بعد الوصول</w:t>
      </w:r>
      <w:bookmarkStart w:id="339" w:name="pg15034_153659"/>
      <w:bookmarkEnd w:id="338"/>
    </w:p>
    <w:p>
      <w:pPr>
        <w:pStyle w:val="BookText"/>
        <w:rPr/>
      </w:pPr>
      <w:bookmarkEnd w:id="339"/>
      <w:r>
        <w:rPr>
          <w:rFonts w:ascii="IRNazanin" w:hAnsi="IRNazanin" w:eastAsia="IRNazanin"/>
          <w:color w:val="111111"/>
          <w:sz w:val="28"/>
          <w:sz w:val="28"/>
          <w:szCs w:val="28"/>
          <w:rtl w:val="true"/>
          <w:lang w:bidi="fa-IR"/>
        </w:rPr>
        <w:t>ولا یخفی توجّه الإشکال فی العشرة والثلاثین إذا کانت منکسرة کما فی غیرها من موارد الخلاف ، والاعتبار یقتضی أن نصفَی الیومین لا یقال له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لجدّی قدس سره هنا کلام فی شرح الإرشاد </w:t>
      </w:r>
      <w:r>
        <w:rPr>
          <w:rStyle w:val="FootnoteAnchor"/>
          <w:rtl w:val="true"/>
        </w:rPr>
        <w:footnoteReference w:id="565"/>
      </w:r>
      <w:r>
        <w:rPr>
          <w:rFonts w:ascii="IRNazanin" w:hAnsi="IRNazanin" w:eastAsia="IRNazanin"/>
          <w:color w:val="111111"/>
          <w:sz w:val="28"/>
          <w:sz w:val="28"/>
          <w:szCs w:val="28"/>
          <w:rtl w:val="true"/>
          <w:lang w:bidi="fa-IR"/>
        </w:rPr>
        <w:t xml:space="preserve">ذکرته فی حاشیة الروضة مفصّلاً ، وإجمال القول فیه هنا أنّ الخلاف واقع فی اشتراط التوالی فی العشرة وعدمه ، علی معنی أنّه هل یشترط فی حال نیّة إقامة العشرة قصد عدم الخروج إلی محل الترخّص أم لا؟ فالبعض اشترط ذلک </w:t>
      </w:r>
      <w:r>
        <w:rPr>
          <w:rStyle w:val="FootnoteAnchor"/>
          <w:rtl w:val="true"/>
        </w:rPr>
        <w:footnoteReference w:id="566"/>
      </w:r>
      <w:r>
        <w:rPr>
          <w:rFonts w:ascii="IRNazanin" w:hAnsi="IRNazanin" w:eastAsia="IRNazanin"/>
          <w:color w:val="111111"/>
          <w:sz w:val="28"/>
          <w:sz w:val="28"/>
          <w:szCs w:val="28"/>
          <w:rtl w:val="true"/>
          <w:lang w:bidi="fa-IR"/>
        </w:rPr>
        <w:t xml:space="preserve">، وإلیه ذهب شیخنا قدس سره </w:t>
      </w:r>
      <w:r>
        <w:rPr>
          <w:rStyle w:val="FootnoteAnchor"/>
          <w:rtl w:val="true"/>
        </w:rPr>
        <w:footnoteReference w:id="567"/>
      </w:r>
      <w:r>
        <w:rPr>
          <w:rFonts w:ascii="IRNazanin" w:hAnsi="IRNazanin" w:eastAsia="IRNazanin"/>
          <w:color w:val="111111"/>
          <w:sz w:val="28"/>
          <w:sz w:val="28"/>
          <w:szCs w:val="28"/>
          <w:rtl w:val="true"/>
          <w:lang w:bidi="fa-IR"/>
        </w:rPr>
        <w:t xml:space="preserve">لأنّه المتبادر من النص ، وکأنّ الوجه فی التبادر أنّ الأخبار المتضمّنة لإقامة العشرة تفید الإقامة فی نفس الموضع ولوازمه التی یسمع فیها الأذان وتری الجدران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یمکن توجیهه فیما تضمّن البلد ، أمّا بعض الأخبار المتضمنة للأرض </w:t>
      </w:r>
      <w:r>
        <w:rPr>
          <w:rStyle w:val="FootnoteAnchor"/>
          <w:rtl w:val="true"/>
        </w:rPr>
        <w:footnoteReference w:id="569"/>
      </w:r>
      <w:r>
        <w:rPr>
          <w:rFonts w:ascii="IRNazanin" w:hAnsi="IRNazanin" w:eastAsia="IRNazanin"/>
          <w:color w:val="111111"/>
          <w:sz w:val="28"/>
          <w:sz w:val="28"/>
          <w:szCs w:val="28"/>
          <w:rtl w:val="true"/>
          <w:lang w:bidi="fa-IR"/>
        </w:rPr>
        <w:t xml:space="preserve">فالتوجیه بعید ، بل الظاهر الإطلاق منها </w:t>
      </w:r>
      <w:r>
        <w:rPr>
          <w:rStyle w:val="FootnoteAnchor"/>
          <w:rtl w:val="true"/>
        </w:rPr>
        <w:footnoteReference w:id="570"/>
      </w:r>
      <w:r>
        <w:rPr>
          <w:rFonts w:ascii="IRNazanin" w:hAnsi="IRNazanin" w:eastAsia="IRNazanin"/>
          <w:color w:val="111111"/>
          <w:sz w:val="28"/>
          <w:sz w:val="28"/>
          <w:szCs w:val="28"/>
          <w:rtl w:val="true"/>
          <w:lang w:bidi="fa-IR"/>
        </w:rPr>
        <w:t xml:space="preserve">، علی أنّ البلد کذلک ؛ إذ الخارج عنها وإن سمع منها الأذان یتوقّف حکمه علی الدلیل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إجماعی لکن محلّ الترخّص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جدّی قدس سره فی بعض فوائده علی ما حکاه عنه شیخنا قدس سره ولم یحضرنی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بعد أنّ صرّح باشتراط التوالی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یوجد فی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273118_2142443653"/>
      <w:bookmarkStart w:id="341" w:name="_Toc134"/>
      <w:bookmarkEnd w:id="340"/>
      <w:r>
        <w:rPr>
          <w:rtl w:val="true"/>
        </w:rPr>
        <w:t>هل یشترط فی نیّة إقامة العشرة قصد عدم الخروج إلی محل الترخّص؟</w:t>
      </w:r>
      <w:bookmarkEnd w:id="341"/>
    </w:p>
    <w:p>
      <w:pPr>
        <w:pStyle w:val="BookText"/>
        <w:rPr/>
      </w:pPr>
      <w:r>
        <w:rPr>
          <w:rFonts w:ascii="IRNazanin" w:hAnsi="IRNazanin" w:eastAsia="IRNazanin"/>
          <w:color w:val="111111"/>
          <w:sz w:val="28"/>
          <w:sz w:val="28"/>
          <w:szCs w:val="28"/>
          <w:rtl w:val="true"/>
          <w:lang w:bidi="fa-IR"/>
        </w:rPr>
        <w:t xml:space="preserve">بعض القیود من أنّ الخروج إلی خارج الحدود مع العود إلی موضع الإقامة لیومه أو لیلته لا یؤثّر فی نیّة الإقامة وإن لم ینو عشرة مستأنفة ، لا حقیقة له ، ولم نقف علیه مسنداً </w:t>
      </w:r>
      <w:r>
        <w:rPr>
          <w:rStyle w:val="FootnoteAnchor"/>
          <w:rtl w:val="true"/>
        </w:rPr>
        <w:footnoteReference w:id="571"/>
      </w:r>
      <w:r>
        <w:rPr>
          <w:rFonts w:ascii="IRNazanin" w:hAnsi="IRNazanin" w:eastAsia="IRNazanin"/>
          <w:color w:val="111111"/>
          <w:sz w:val="28"/>
          <w:sz w:val="28"/>
          <w:szCs w:val="28"/>
          <w:rtl w:val="true"/>
          <w:lang w:bidi="fa-IR"/>
        </w:rPr>
        <w:t xml:space="preserve">إلی أحد من المعتبرین الذین تعتبر فتواهم ، فیجب الحکم باطراحه ، حتی لو کان ذلک فی نیّته من أول الإقامة بحیث صاحبت هذه النیّة نیّة إقامة العشرة لم </w:t>
      </w:r>
      <w:r>
        <w:rPr>
          <w:rStyle w:val="FootnoteAnchor"/>
          <w:rtl w:val="true"/>
        </w:rPr>
        <w:footnoteReference w:id="572"/>
      </w:r>
      <w:r>
        <w:rPr>
          <w:rFonts w:ascii="IRNazanin" w:hAnsi="IRNazanin" w:eastAsia="IRNazanin"/>
          <w:color w:val="111111"/>
          <w:sz w:val="28"/>
          <w:sz w:val="28"/>
          <w:szCs w:val="28"/>
          <w:rtl w:val="true"/>
          <w:lang w:bidi="fa-IR"/>
        </w:rPr>
        <w:t xml:space="preserve">یعتدّ بنیّة الإقامة وکان باقیاً علی القصر ، لعدم الجزم بإقامة العشرة المتوالیة ، فإنّ الخروج إلی ما یوجب الخفاء یقطعها ، ونیّته فی ابتدائها تبطلها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بحث فی نظری القاصر ، لأنّ أوّل کلامه قدس سره یدل علی أنّ مجرّد الخروج إلی محل الترخّص یبطل نیّة الإقامة ، لأنّه </w:t>
      </w:r>
      <w:r>
        <w:rPr>
          <w:rStyle w:val="FootnoteAnchor"/>
          <w:rtl w:val="true"/>
        </w:rPr>
        <w:footnoteReference w:id="5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ذلک فی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أنّه لو لم یکن فی النیّة الخروج لا ارتیاب فی أنّ الخروج بعد ذلک لا یبطل نیّة الإقامة مطلقاً عنده ، والرسالة المفردة له فی هذا کاشفة عن حقیقة الحال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نقف علیه مسنداً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 وممّا یؤیّد ما ذکرناه قوله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الخروج إلی ما یوجب الخفاء یقطعها ، ونیّته فی ابتدائها تبطلها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شیخنا قدس سره أنّه قال بعد نقل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صرّح بأنّ نیّة الإقامة تقطع السفر المتقدّم ، وعلی هذا فیفتقر المکلّف فی عوده إلی التقصیر بعد الصلاة علی التمام إلی قصد مسافة جدیدة یشرع فیها </w:t>
      </w:r>
    </w:p>
    <w:p>
      <w:pPr>
        <w:pStyle w:val="BookText"/>
        <w:rPr/>
      </w:pPr>
      <w:r>
        <w:rPr>
          <w:rFonts w:ascii="IRNazanin" w:hAnsi="IRNazanin" w:eastAsia="IRNazanin"/>
          <w:color w:val="111111"/>
          <w:sz w:val="28"/>
          <w:sz w:val="28"/>
          <w:szCs w:val="28"/>
          <w:rtl w:val="true"/>
          <w:lang w:bidi="fa-IR"/>
        </w:rPr>
        <w:t xml:space="preserve">القصر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بمنافاة هذا لما استجوده من کلام جدّی قدس سره ولو حملنا قول جدّی قدس سره علی الخروج لمحلّ الترخّص قبل الصلاة یصیر وجهاً ثالثاً لا تعرّض فیه لکلامه ، والإطلاق فی مثله من شیخنا قدس سره وجدّی قدس سره غیر لائق ، ولا وجدت علیه موافقاً ، علی أنّ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أیضاً ؛ لأنّ الخروج إلی محل الترخّص من دون قصد مسافة قبل الصلاة لو أوجب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لقصد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المسافة ، والحال أنّه قد یقصد العود إلی محل الإقامة ثم السفر ، والذهاب حکمه غیر الإیاب فی غیر محل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محل الإقامة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فیحتاج إلی دلیل ، فإن کان الدلیل تحقّق السفر فإذا خرج حال الإقامة بالأخبار بقی ما عداه إذا خرج عنها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السفر بنیّة الإقامة یتوقف الحکم بالتقصیر علی الدلیل ، وما دلّ علی الصلاة إنّما هو فیما إذا قصد المسافة لا مجرّد الخروج</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وشیخنا قدس سره لا یقول به أیضاً ، وإن کان فی خبر أبی ولاّد الآتی </w:t>
      </w:r>
      <w:r>
        <w:rPr>
          <w:rStyle w:val="FootnoteAnchor"/>
          <w:rtl w:val="true"/>
        </w:rPr>
        <w:footnoteReference w:id="580"/>
      </w:r>
      <w:r>
        <w:rPr>
          <w:rFonts w:ascii="IRNazanin" w:hAnsi="IRNazanin" w:eastAsia="IRNazanin"/>
          <w:color w:val="111111"/>
          <w:sz w:val="28"/>
          <w:sz w:val="28"/>
          <w:szCs w:val="28"/>
          <w:rtl w:val="true"/>
          <w:lang w:bidi="fa-IR"/>
        </w:rPr>
        <w:t xml:space="preserve">نوع دلالة علی مجرّد الخروج ، إلاّ أنّ جدّی قدس سره فی شرح الإرشاد فیما أظن ذکر أنّ أبا ولاّد کان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فخروجه من المدینة کان بقصد الکوفة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لا مجرّد الخروج ، کما ستعلمه من الروایة </w:t>
      </w:r>
      <w:r>
        <w:rPr>
          <w:rStyle w:val="FootnoteAnchor"/>
          <w:rtl w:val="true"/>
        </w:rPr>
        <w:footnoteReference w:id="582"/>
      </w:r>
      <w:r>
        <w:rPr>
          <w:rFonts w:ascii="IRNazanin" w:hAnsi="IRNazanin" w:eastAsia="IRNazanin"/>
          <w:color w:val="111111"/>
          <w:sz w:val="28"/>
          <w:sz w:val="28"/>
          <w:szCs w:val="28"/>
          <w:rtl w:val="true"/>
          <w:lang w:bidi="fa-IR"/>
        </w:rPr>
        <w:t xml:space="preserve">، وإن کان فی هذا نوع تأمّل ، إلاّ أنّ المقصود من عدم القول به حاصل ، فلیتأمّل هذا فإنه مهمّ ، وقد قدّمنا فی کلام العلاّمة من الإقامة فی الرستاق ما یغنی عن </w:t>
      </w:r>
      <w:bookmarkStart w:id="342" w:name="pg15034_153662"/>
    </w:p>
    <w:p>
      <w:pPr>
        <w:pStyle w:val="BookText"/>
        <w:rPr/>
      </w:pPr>
      <w:bookmarkEnd w:id="342"/>
      <w:r>
        <w:rPr>
          <w:rFonts w:ascii="IRNazanin" w:hAnsi="IRNazanin" w:eastAsia="IRNazanin"/>
          <w:color w:val="111111"/>
          <w:sz w:val="28"/>
          <w:sz w:val="28"/>
          <w:szCs w:val="28"/>
          <w:rtl w:val="true"/>
          <w:lang w:bidi="fa-IR"/>
        </w:rPr>
        <w:t>الإعادة ، وسیأتی إن شاء الله بقیّة المباحث المتعلّقة بإقامة العشرة فی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ذکره الشیخ فی الخبر الدالّ علی إقامة الخمسة لا یخلو من وجه ، وإن بَعُد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اعترض به علیه شیخنا أیّده الله فی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استحباب الإتمام لإقامة خمس مطلقاً لا مقتضی له إلاّ بعض القیاسات المردودة ، ووجوب الإتمام بها یعنی الخمسة فیهما یعنی فی مکة والمدینة لا یتوجه ؛ لمخالفة الروایات ، فالذی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تأکّد الاستحباب فیهما یعنی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وجه فی جهة مکة والمدینة ، أمّا القیاسات فلا أعلم وجهها ، علی أنّ فی مکة والمدینة لا مانع من حمل الشیخ ؛ لدلالة الأخبار علی ما یقتضی التخییر جمعاً ، وإن کان فیها من جهة الأسانید کلام ، وکذلک من غیرها أیضاً ، لکن المماشاة مع الشیخ یقتضی أن یکون حمله علی وجوب التمام فی الموضعین حتماً مع إقامة الخمسة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الروایة یعنی روایة أبی أیوب لا تدلّ صریحاً علی الإتمام بنیّة الخمسة ، بل ولا ظاهراً ؛ إذ من المحتمل عود الإشارة بذلک إلی ما ذکره أوّلاً من إقامة العشرة ، ولو کانت صریحة لوجب حملها علی التقیّة ؛ لأنّ ذلک قول جمع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فمحلّ تأمّل ؛ لأنّ الظاهر من الروایة خلاف ما ذکره من حیث إنّ قول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أقلّ من خمس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أبا أیوب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3" w:name="__RefHeading___Toc273120_2142443653"/>
      <w:bookmarkStart w:id="344" w:name="_Toc135"/>
      <w:bookmarkEnd w:id="343"/>
      <w:r>
        <w:rPr>
          <w:rtl w:val="true"/>
        </w:rPr>
        <w:t>توجیه ما دل علی الإتمام فی إقامة الخمسة</w:t>
      </w:r>
      <w:bookmarkStart w:id="345" w:name="pg15034_153663"/>
      <w:bookmarkEnd w:id="344"/>
    </w:p>
    <w:p>
      <w:pPr>
        <w:pStyle w:val="BookText"/>
        <w:rPr/>
      </w:pPr>
      <w:bookmarkEnd w:id="345"/>
      <w:r>
        <w:rPr>
          <w:rFonts w:ascii="IRNazanin" w:hAnsi="IRNazanin" w:eastAsia="IRNazanin"/>
          <w:color w:val="111111"/>
          <w:sz w:val="28"/>
          <w:sz w:val="28"/>
          <w:szCs w:val="28"/>
          <w:rtl w:val="true"/>
          <w:lang w:bidi="fa-IR"/>
        </w:rPr>
        <w:t>فهم عود الإشارة إلی الخمسة ، والإمام علیه السلام أقرّه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من التقیّة هو أعلم به ، فإنّ الذی وقفت علیه من کلام بعضهم أقلّ من خمسة </w:t>
      </w:r>
      <w:r>
        <w:rPr>
          <w:rStyle w:val="FootnoteAnchor"/>
          <w:rtl w:val="true"/>
        </w:rPr>
        <w:footnoteReference w:id="58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ابن الجنید القول بوجوب الإتمام إذا نوی خمسة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المنتهی ادّعی الإجماع علی أنّ نیّة إقامة ما دون العشرة لا توجب التمام کما نقل عنه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خبر أبی أیوب لو صحّ أو عمل بالحسن فالتخییر فی إقامة الخمسة ممکن ، والإجماع من العلاّمة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المسافر یقدم البلد</w:t>
      </w:r>
    </w:p>
    <w:p>
      <w:pPr>
        <w:pStyle w:val="BookText"/>
        <w:rPr/>
      </w:pPr>
      <w:r>
        <w:rPr>
          <w:rFonts w:ascii="IRNazanin" w:hAnsi="IRNazanin" w:eastAsia="IRNazanin"/>
          <w:color w:val="111111"/>
          <w:sz w:val="28"/>
          <w:sz w:val="28"/>
          <w:szCs w:val="28"/>
          <w:rtl w:val="true"/>
          <w:lang w:bidi="fa-IR"/>
        </w:rPr>
        <w:t>ویعزم علی المقام عشرة أیّام ثم یبدو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أبی جعفر ، عن الحسن بن محبوب ، عن أبی ولاّد الحنّاط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نویت حین دخلت المدینة أن أُقیم بها عشرة أیّام وأُتمّ </w:t>
      </w:r>
      <w:r>
        <w:rPr>
          <w:rStyle w:val="FootnoteAnchor"/>
          <w:rtl w:val="true"/>
        </w:rPr>
        <w:footnoteReference w:id="586"/>
      </w:r>
      <w:r>
        <w:rPr>
          <w:rFonts w:ascii="IRNazanin" w:hAnsi="IRNazanin" w:eastAsia="IRNazanin"/>
          <w:color w:val="111111"/>
          <w:sz w:val="28"/>
          <w:sz w:val="28"/>
          <w:szCs w:val="28"/>
          <w:rtl w:val="true"/>
          <w:lang w:bidi="fa-IR"/>
        </w:rPr>
        <w:t xml:space="preserve">الصلاة ، ثم بدا لی بعدُ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أُقیم</w:t>
      </w:r>
    </w:p>
    <w:p>
      <w:pPr>
        <w:pStyle w:val="Heading3"/>
        <w:numPr>
          <w:ilvl w:val="2"/>
          <w:numId w:val="1"/>
        </w:numPr>
        <w:rPr/>
      </w:pPr>
      <w:bookmarkStart w:id="346" w:name="__RefHeading___Toc273122_2142443653"/>
      <w:bookmarkStart w:id="347" w:name="_Toc136"/>
      <w:bookmarkEnd w:id="346"/>
      <w:r>
        <w:rPr>
          <w:rtl w:val="true"/>
        </w:rPr>
        <w:t>المسافر یقدم البلد ویعزم علی المقام عشرة أیّام ثمّ یبدو له</w:t>
      </w:r>
      <w:bookmarkEnd w:id="3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273124_2142443653"/>
      <w:bookmarkStart w:id="349" w:name="_Toc137"/>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 xml:space="preserve">بها فما </w:t>
      </w:r>
      <w:r>
        <w:rPr>
          <w:rStyle w:val="FootnoteAnchor"/>
          <w:rtl w:val="true"/>
        </w:rPr>
        <w:footnoteReference w:id="588"/>
      </w:r>
      <w:r>
        <w:rPr>
          <w:rFonts w:ascii="IRNazanin" w:hAnsi="IRNazanin" w:eastAsia="IRNazanin"/>
          <w:color w:val="111111"/>
          <w:sz w:val="28"/>
          <w:sz w:val="28"/>
          <w:szCs w:val="28"/>
          <w:rtl w:val="true"/>
          <w:lang w:bidi="fa-IR"/>
        </w:rPr>
        <w:t xml:space="preserve">تری لی </w:t>
      </w:r>
      <w:r>
        <w:rPr>
          <w:rStyle w:val="FootnoteAnchor"/>
          <w:rtl w:val="true"/>
        </w:rPr>
        <w:footnoteReference w:id="589"/>
      </w:r>
      <w:r>
        <w:rPr>
          <w:rFonts w:ascii="IRNazanin" w:hAnsi="IRNazanin" w:eastAsia="IRNazanin"/>
          <w:color w:val="111111"/>
          <w:sz w:val="28"/>
          <w:sz w:val="28"/>
          <w:szCs w:val="28"/>
          <w:rtl w:val="true"/>
          <w:lang w:bidi="fa-IR"/>
        </w:rPr>
        <w:t xml:space="preserve">أُتمّ أم أُقصّر؟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دخلت المدینة صلّیت بها صلاة فریضة واحدة بتمام فلیس لک أن تقصّر حتی تخرج منها ، وإن </w:t>
      </w:r>
      <w:r>
        <w:rPr>
          <w:rStyle w:val="FootnoteAnchor"/>
          <w:rtl w:val="true"/>
        </w:rPr>
        <w:footnoteReference w:id="590"/>
      </w:r>
      <w:r>
        <w:rPr>
          <w:rFonts w:ascii="IRNazanin" w:hAnsi="IRNazanin" w:eastAsia="IRNazanin"/>
          <w:color w:val="111111"/>
          <w:sz w:val="28"/>
          <w:sz w:val="28"/>
          <w:szCs w:val="28"/>
          <w:rtl w:val="true"/>
          <w:lang w:bidi="fa-IR"/>
        </w:rPr>
        <w:t xml:space="preserve">کنت حین دخلتها علی نیّتک التمام فلم تصلّ فیها صلاة فریضة واحدة بتمام حتّی بدا لک أن لا تقیم فأنت فی تلک الحال بالخیار إن شئت فانو المقام عشراً وأتمّ وإن لم تنو المقام فقصّر ما بینک وبین شهر ، فإذا مضی لک شهر فأتمّ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أبی جعفر ، عن محمد بن خالد البرقی ، عن حمزة بن عبد الله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نفرت من منی نویت المقام بمکة فأتممت الصلاة ، ثم جاءنی خبر من المنزل فلم أجد بدّاً من المصیر إلی المنزل ولم أدر أُتمّ أم </w:t>
      </w:r>
      <w:r>
        <w:rPr>
          <w:rStyle w:val="FootnoteAnchor"/>
          <w:rtl w:val="true"/>
        </w:rPr>
        <w:footnoteReference w:id="591"/>
      </w:r>
      <w:r>
        <w:rPr>
          <w:rFonts w:ascii="IRNazanin" w:hAnsi="IRNazanin" w:eastAsia="IRNazanin"/>
          <w:color w:val="111111"/>
          <w:sz w:val="28"/>
          <w:sz w:val="28"/>
          <w:szCs w:val="28"/>
          <w:rtl w:val="true"/>
          <w:lang w:bidi="fa-IR"/>
        </w:rPr>
        <w:t xml:space="preserve">أُقصّر ، وأبو الحسن علیه السلام یومئذٍ بمکة ، فأتیته فقصصت علیه القصّة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إلی التقصیر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أنّه إنّما أمره بالرجوع إلی التقصیر لأنّه لم یکن بعد صلّی </w:t>
      </w:r>
      <w:r>
        <w:rPr>
          <w:rStyle w:val="FootnoteAnchor"/>
          <w:rtl w:val="true"/>
        </w:rPr>
        <w:footnoteReference w:id="592"/>
      </w:r>
      <w:r>
        <w:rPr>
          <w:rFonts w:ascii="IRNazanin" w:hAnsi="IRNazanin" w:eastAsia="IRNazanin"/>
          <w:color w:val="111111"/>
          <w:sz w:val="28"/>
          <w:sz w:val="28"/>
          <w:szCs w:val="28"/>
          <w:rtl w:val="true"/>
          <w:lang w:bidi="fa-IR"/>
        </w:rPr>
        <w:t xml:space="preserve">شیئاً من الصلوات الفرائض ، فلمّا تغیّرت نیّته کان فرضه التقصیر حسب ما فصّله فی الخبر الأول ، ویکون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النوافل دون الفرائض ، لأنّ الذی یراعی فیه أن یکون صلّی صلاة واحدة فریضة علی التمام ، فحینئذٍ یجب علیه التمام بقیّة مقامه علی ما بیّن فی الخبر الأول</w:t>
      </w:r>
      <w:r>
        <w:rPr>
          <w:rFonts w:eastAsia="IRNazanin" w:cs="IRNazanin"/>
          <w:color w:val="111111"/>
          <w:sz w:val="28"/>
          <w:szCs w:val="28"/>
          <w:rtl w:val="true"/>
          <w:lang w:bidi="fa-IR"/>
        </w:rPr>
        <w:t xml:space="preserve">. </w:t>
      </w:r>
      <w:bookmarkStart w:id="350" w:name="pg15034_153665"/>
    </w:p>
    <w:p>
      <w:pPr>
        <w:pStyle w:val="BookText"/>
        <w:rPr/>
      </w:pPr>
      <w:bookmarkEnd w:id="35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وأبو جعفر أحمد بن محمد بن عیسی علی ما تقدّم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حمزة بن عبد الله الجعفری وهو غیر مذکور فیما رأیت ، والبرقی تقدّم القول فیه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من بدا له عدم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المذکورة یلزمه التقصیر ما لم ینو مقام عشرة غیر الاولی ، وقد أسلفنا القول فی أنّ مجرّد الخروج إلی غیر المسافة ما حکمه </w:t>
      </w:r>
      <w:r>
        <w:rPr>
          <w:rStyle w:val="FootnoteAnchor"/>
          <w:rtl w:val="true"/>
        </w:rPr>
        <w:footnoteReference w:id="596"/>
      </w:r>
      <w:r>
        <w:rPr>
          <w:rFonts w:ascii="IRNazanin" w:hAnsi="IRNazanin" w:eastAsia="IRNazanin"/>
          <w:color w:val="111111"/>
          <w:sz w:val="28"/>
          <w:sz w:val="28"/>
          <w:szCs w:val="28"/>
          <w:rtl w:val="true"/>
          <w:lang w:bidi="fa-IR"/>
        </w:rPr>
        <w:t xml:space="preserve">، وذکرنا ما قاله جدّی قدس سره فی توجیه هذا الخبر ، وقد ذکرته فی حاشیة الروضة </w:t>
      </w:r>
      <w:r>
        <w:rPr>
          <w:rStyle w:val="FootnoteAnchor"/>
          <w:rtl w:val="true"/>
        </w:rPr>
        <w:footnoteReference w:id="597"/>
      </w:r>
      <w:r>
        <w:rPr>
          <w:rFonts w:ascii="IRNazanin" w:hAnsi="IRNazanin" w:eastAsia="IRNazanin"/>
          <w:color w:val="111111"/>
          <w:sz w:val="28"/>
          <w:sz w:val="28"/>
          <w:szCs w:val="28"/>
          <w:rtl w:val="true"/>
          <w:lang w:bidi="fa-IR"/>
        </w:rPr>
        <w:t xml:space="preserve">، والحاصل أنه لا یبعد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المسافة ، ولو حمل علی أنّه بدا له الخروج مطلقاً ، فالمنافاة حاصلة لما یستفاد من الأخبار الدالّة علی أنّ نیة إقامة العشرة قاطعة للسفر ، فیحتاج العود إلی التقصیر بمجرّد الخروج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لما کانت غیر صریحة بسبب احتمال إرادة الخروج إلی</w:t>
      </w:r>
    </w:p>
    <w:p>
      <w:pPr>
        <w:pStyle w:val="Heading4"/>
        <w:numPr>
          <w:ilvl w:val="3"/>
          <w:numId w:val="1"/>
        </w:numPr>
        <w:rPr/>
      </w:pPr>
      <w:bookmarkStart w:id="351" w:name="__RefHeading___Toc273126_2142443653"/>
      <w:bookmarkStart w:id="352" w:name="_Toc138"/>
      <w:bookmarkEnd w:id="351"/>
      <w:r>
        <w:rPr>
          <w:rtl w:val="true"/>
        </w:rPr>
        <w:t>حمزة بن عبد الله الجعفری غیر مذکور فی الرجال</w:t>
      </w:r>
      <w:bookmarkEnd w:id="3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273128_2142443653"/>
      <w:bookmarkStart w:id="354" w:name="_Toc139"/>
      <w:bookmarkEnd w:id="353"/>
      <w:r>
        <w:rPr>
          <w:rtl w:val="true"/>
        </w:rPr>
        <w:t>بیان ما دل علی أنّ من رجع عن نیّة الإقامة قبل أن یصلّی فریضة بتمام یلزمه التقصیر</w:t>
      </w:r>
      <w:bookmarkEnd w:id="354"/>
    </w:p>
    <w:p>
      <w:pPr>
        <w:pStyle w:val="BookText"/>
        <w:rPr/>
      </w:pPr>
      <w:r>
        <w:rPr>
          <w:rFonts w:ascii="IRNazanin" w:hAnsi="IRNazanin" w:eastAsia="IRNazanin"/>
          <w:color w:val="111111"/>
          <w:sz w:val="28"/>
          <w:sz w:val="28"/>
          <w:szCs w:val="28"/>
          <w:rtl w:val="true"/>
          <w:lang w:bidi="fa-IR"/>
        </w:rPr>
        <w:t xml:space="preserve">الکوفة لأنّ الراوی کوفیٌّ کما قاله قدس سره فی شرح الإرشاد </w:t>
      </w:r>
      <w:r>
        <w:rPr>
          <w:rStyle w:val="FootnoteAnchor"/>
          <w:rtl w:val="true"/>
        </w:rPr>
        <w:footnoteReference w:id="598"/>
      </w: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الخروج عن ما دلّ علی انقطاع السفر بنیّة إقامة العشرة ، وإن کان ما ذکره قدس سره محلّ تأمّل ؛ لاحتمال قطع النظر عن الکوفة وقصد غیرها ممّا لیس بمسافة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لی من کلامه قدس سره وجود الخلاف فی المسألة مع عدم الصلاة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اشتراط المسافة بعد ذلک لإطلاق النص والفتوی بأنّ نیّة الإقامة تقطع السفر فیبطل حکم ما سبق ، کما لو وصل إلی وطنه ، وبما قلناه </w:t>
      </w:r>
      <w:r>
        <w:rPr>
          <w:rStyle w:val="FootnoteAnchor"/>
          <w:rtl w:val="true"/>
        </w:rPr>
        <w:footnoteReference w:id="599"/>
      </w:r>
      <w:r>
        <w:rPr>
          <w:rFonts w:ascii="IRNazanin" w:hAnsi="IRNazanin" w:eastAsia="IRNazanin"/>
          <w:color w:val="111111"/>
          <w:sz w:val="28"/>
          <w:sz w:val="28"/>
          <w:szCs w:val="28"/>
          <w:rtl w:val="true"/>
          <w:lang w:bidi="fa-IR"/>
        </w:rPr>
        <w:t xml:space="preserve">أفتی الشهید فی البیان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کما تری صریح فی تحقق الخلاف ، غیر أنّ ما ذکره من إطلاق النص والفتوی محلّ بحث ؛ لأنّ من النصوص خبر أبی ولاّد ، وإطلاقه ینافی ما ذکره ، والفتوی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فالمقام لا یخلو من إشکال ، وما وجدت من تعرّض لتحقیقه من المتأخّرین ، وکلام جدّی قدس سره فیه لا یخلو من اضطراب بالنسبة إلی ما قدّمناه عن قریب </w:t>
      </w:r>
      <w:r>
        <w:rPr>
          <w:rStyle w:val="FootnoteAnchor"/>
          <w:rtl w:val="true"/>
        </w:rPr>
        <w:footnoteReference w:id="601"/>
      </w:r>
      <w:r>
        <w:rPr>
          <w:rFonts w:ascii="IRNazanin" w:hAnsi="IRNazanin" w:eastAsia="IRNazanin"/>
          <w:color w:val="111111"/>
          <w:sz w:val="28"/>
          <w:sz w:val="28"/>
          <w:szCs w:val="28"/>
          <w:rtl w:val="true"/>
          <w:lang w:bidi="fa-IR"/>
        </w:rPr>
        <w:t>وهذا الکلام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تضمّنه الخبر من صلاة فریضة واحدة بتمام فالظاهر منه إرادة التمام فیما یقصّر فی السفر ، وقد یدّعی إرادة تمام الفریضة بمعنی الفراغ منها فلا یکفی الدخول فی رکوع الثالثة ، وفیه تأمّل ؛ لأنّ الظاهر من التمام ما قابل القصر ، وقد ذکرت فی حاشیة الفقیه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الروایة کون صلاة الفریضة بتمام یوجب ما ذکر ، لا نیّة الإقامة والصلاة ، </w:t>
      </w:r>
      <w:bookmarkStart w:id="355" w:name="pg15034_153667"/>
    </w:p>
    <w:p>
      <w:pPr>
        <w:pStyle w:val="BookText"/>
        <w:rPr/>
      </w:pPr>
      <w:bookmarkEnd w:id="3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نوی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فی الأثناء دخل فی الروایة ، وکذا لو تقدّمت نیّة الإقامة ثم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من أنّ الحکم فی الروایة وقع معلّقاً علی من صلّی فرضاً تماماً بعد نیّة الإقامة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علی الإطلاق ، والتسدید بما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الخبر اعتبار صلاة الفریضة ، فلا یکفی النافلة المختصة بالفریضة المقصورة ، کما أنّه یستفاد اعتبار فعل الفریضة ، فلو اتفق عدم فعلها حتی مضی </w:t>
      </w:r>
      <w:r>
        <w:rPr>
          <w:rStyle w:val="FootnoteAnchor"/>
          <w:rtl w:val="true"/>
        </w:rPr>
        <w:footnoteReference w:id="604"/>
      </w:r>
      <w:r>
        <w:rPr>
          <w:rFonts w:ascii="IRNazanin" w:hAnsi="IRNazanin" w:eastAsia="IRNazanin"/>
          <w:color w:val="111111"/>
          <w:sz w:val="28"/>
          <w:sz w:val="28"/>
          <w:szCs w:val="28"/>
          <w:rtl w:val="true"/>
          <w:lang w:bidi="fa-IR"/>
        </w:rPr>
        <w:t xml:space="preserve">الوقت فلا تأثیر لثبوتها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الذمّة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وینقل عن العلاّمة فی التذکرة أنّه یبقی علی التمام والحال هذه ؛ لاستقرار الفائت فی الذمّة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جملة من کتبه ألحق الشروع فی الصوم بالصلاة بشرط کون الصوم مشروطاً بالحضور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وجدّی قدس سره فی شرح الإرشاد قوّی ذلک ، واحتجّ علیه بوجوه </w:t>
      </w:r>
      <w:r>
        <w:rPr>
          <w:rStyle w:val="FootnoteAnchor"/>
          <w:rtl w:val="true"/>
        </w:rPr>
        <w:footnoteReference w:id="608"/>
      </w:r>
      <w:r>
        <w:rPr>
          <w:rFonts w:ascii="IRNazanin" w:hAnsi="IRNazanin" w:eastAsia="IRNazanin"/>
          <w:color w:val="111111"/>
          <w:sz w:val="28"/>
          <w:sz w:val="28"/>
          <w:szCs w:val="28"/>
          <w:rtl w:val="true"/>
          <w:lang w:bidi="fa-IR"/>
        </w:rPr>
        <w:t xml:space="preserve">لا یخلو من طول ، واعترض علیه شیخنا قدس سره فی المدارک </w:t>
      </w:r>
      <w:r>
        <w:rPr>
          <w:rStyle w:val="FootnoteAnchor"/>
          <w:rtl w:val="true"/>
        </w:rPr>
        <w:footnoteReference w:id="609"/>
      </w:r>
      <w:r>
        <w:rPr>
          <w:rFonts w:ascii="IRNazanin" w:hAnsi="IRNazanin" w:eastAsia="IRNazanin"/>
          <w:color w:val="111111"/>
          <w:sz w:val="28"/>
          <w:sz w:val="28"/>
          <w:szCs w:val="28"/>
          <w:rtl w:val="true"/>
          <w:lang w:bidi="fa-IR"/>
        </w:rPr>
        <w:t>، وقد أوضحت الحال فی المقام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لا بدّ من ذکره هنا علی سبیل الإجمال أنّ حاصل استدلال جدّی قدس سره بأنّه لو فرض أنّ هذا الصائم لو سافر بعد الزوال فإمّا أن یجب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273130_2142443653"/>
      <w:bookmarkStart w:id="357" w:name="_Toc140"/>
      <w:bookmarkEnd w:id="356"/>
      <w:r>
        <w:rPr>
          <w:rtl w:val="true"/>
        </w:rPr>
        <w:t>هل الشروع فی الصوم ملحق بالصلاة؟</w:t>
      </w:r>
      <w:bookmarkEnd w:id="357"/>
    </w:p>
    <w:p>
      <w:pPr>
        <w:pStyle w:val="BookText"/>
        <w:rPr/>
      </w:pPr>
      <w:r>
        <w:rPr>
          <w:rFonts w:ascii="IRNazanin" w:hAnsi="IRNazanin" w:eastAsia="IRNazanin"/>
          <w:color w:val="111111"/>
          <w:sz w:val="28"/>
          <w:sz w:val="28"/>
          <w:szCs w:val="28"/>
          <w:rtl w:val="true"/>
          <w:lang w:bidi="fa-IR"/>
        </w:rPr>
        <w:t xml:space="preserve">علیه الإفطار أو إتمام الصوم ، لا سبیل إلی الأوّل للأخبار الصحیحة </w:t>
      </w:r>
      <w:r>
        <w:rPr>
          <w:rStyle w:val="FootnoteAnchor"/>
          <w:rtl w:val="true"/>
        </w:rPr>
        <w:footnoteReference w:id="610"/>
      </w:r>
      <w:r>
        <w:rPr>
          <w:rFonts w:ascii="IRNazanin" w:hAnsi="IRNazanin" w:eastAsia="IRNazanin"/>
          <w:color w:val="111111"/>
          <w:sz w:val="28"/>
          <w:sz w:val="28"/>
          <w:szCs w:val="28"/>
          <w:rtl w:val="true"/>
          <w:lang w:bidi="fa-IR"/>
        </w:rPr>
        <w:t xml:space="preserve">الدالة علی المضی فی الصوم الشاملة بإطلاقها أو عمومها لهذا الفرد ، فتعیّن </w:t>
      </w:r>
      <w:r>
        <w:rPr>
          <w:rStyle w:val="FootnoteAnchor"/>
          <w:rtl w:val="true"/>
        </w:rPr>
        <w:footnoteReference w:id="611"/>
      </w:r>
      <w:r>
        <w:rPr>
          <w:rFonts w:ascii="IRNazanin" w:hAnsi="IRNazanin" w:eastAsia="IRNazanin"/>
          <w:color w:val="111111"/>
          <w:sz w:val="28"/>
          <w:sz w:val="28"/>
          <w:szCs w:val="28"/>
          <w:rtl w:val="true"/>
          <w:lang w:bidi="fa-IR"/>
        </w:rPr>
        <w:t xml:space="preserve">الثانی ، وحینئذٍ فإمّا أن یحکم بانقطاع نیّة الإقامة وهو غیر جائز إجماعاً ، إلاّ ما استثنی من الصوم المنذور فی الجملة ، فثبت الآخر ، وهو عدم انقطاع نیّة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سافر بالفعل أو لم یسافر ، إذ لا مدخل للسفر فی صحة الصوم وتحقّق الإقامة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فإذا لم یسافر بقی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والاعتراض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نسلم إتمام الصوم والحال هذه ، وما أشار إلیه من الأخبار غیر صریحة فیه ولا ظاهرة ، إذ المتبادر منها تعلیق الحکم بمن </w:t>
      </w:r>
      <w:r>
        <w:rPr>
          <w:rStyle w:val="FootnoteAnchor"/>
          <w:rtl w:val="true"/>
        </w:rPr>
        <w:footnoteReference w:id="613"/>
      </w:r>
      <w:r>
        <w:rPr>
          <w:rFonts w:ascii="IRNazanin" w:hAnsi="IRNazanin" w:eastAsia="IRNazanin"/>
          <w:color w:val="111111"/>
          <w:sz w:val="28"/>
          <w:sz w:val="28"/>
          <w:szCs w:val="28"/>
          <w:rtl w:val="true"/>
          <w:lang w:bidi="fa-IR"/>
        </w:rPr>
        <w:t>سافر من موضع لزمه فیه الإتمام ، ولیس هذا منه ، فإنّه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وجوب الإتمام لا نسلّم اقتضاء ذلک عدم انقطاع نیّة الإقامة ، واستلزام ذلک وقوع الصوم سفراً لا محذور فیه ؛ لوقوع بعضه فی حال الإقامة ، ولأنّه لا دلیل علی امتناع 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یلزم ذلک بعکس نقیض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عنه بأنّ هذا علی تقدیر تسلیم عمومه یخصّ بالخبر المبحوث عنه الدال علی أنّه مع عدم صلاة الفریضة یرجع إلی التقصیر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الاعتراض قد وجدته الآن لبعض محقّقی المتأخّرین رحمه الله </w:t>
      </w:r>
      <w:r>
        <w:rPr>
          <w:rStyle w:val="FootnoteAnchor"/>
          <w:rtl w:val="true"/>
        </w:rPr>
        <w:footnoteReference w:id="615"/>
      </w:r>
      <w:r>
        <w:rPr>
          <w:rFonts w:ascii="IRNazanin" w:hAnsi="IRNazanin" w:eastAsia="IRNazanin"/>
          <w:color w:val="111111"/>
          <w:sz w:val="28"/>
          <w:sz w:val="28"/>
          <w:szCs w:val="28"/>
          <w:rtl w:val="true"/>
          <w:lang w:bidi="fa-IR"/>
        </w:rPr>
        <w:t xml:space="preserve">وقد کنت ذکرت فی الحاشیة أنّ فی نظری القاصر أبحاثاً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 الروایات المتضمّنة لوجوب المضیّ غیر صریحة ولا ظاهرة یشکل بأنّه قدس سره ذکر فی کتاب الصوم ما رواه الشیخ فی الصحیح عن محمد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سافر الرجل فی شهر رمضان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 أرضاً قبل طلوع الفجر وهو یرید الإقامة فعلیه صوم ذلک الیوم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دلّ الخبر علی أنّ إرادة الإقامة توجب الصوم ، فجواز الإفطار بالرجوع یحتاج إلی دلیل ، ومنطوق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قصّرت أفطرت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ظاهر الخبر الدال علی الصلاة یشکل بأنّ تخصیصه بغیر الصوم لیس بأولی من تخصیص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قصّرت أفطرت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 خصّصوه بمواضع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ابن مسلم شامل لما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بالحال ؛ إذ لا مانع من تخصیصه ، وبقیّة ما قد یتوجّه فی المقام مذکور فی الحاشیة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بعضه فی حال الإقامة ولأنّه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بأنّ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 المغایرة لما قاله من وقوع البعض فی حال الإقامة ، وکون الوقوع کافیاً فی الصحّة إن أُرید به مجرّد الاحتمال نظراً إلی الاکتفاء به فی المنع فله وجه ، إلاّ أنّه لا یقول به بل یحکم بالإفطار ، ووقوع البعض من الصوم لو أثّر فی الصحة لاحتاج إلی الدلیل ، وقد اعترف بأنّ الأخبار الدالّة علی البقاء فی الصوم لا تتناوله ، ولو نظرنا إلی الأخبار الدالّة </w:t>
      </w:r>
    </w:p>
    <w:p>
      <w:pPr>
        <w:pStyle w:val="BookText"/>
        <w:rPr/>
      </w:pPr>
      <w:r>
        <w:rPr>
          <w:rFonts w:ascii="IRNazanin" w:hAnsi="IRNazanin" w:eastAsia="IRNazanin"/>
          <w:color w:val="111111"/>
          <w:sz w:val="28"/>
          <w:sz w:val="28"/>
          <w:szCs w:val="28"/>
          <w:rtl w:val="true"/>
          <w:lang w:bidi="fa-IR"/>
        </w:rPr>
        <w:t>علی البقاء علی الصوم بعد الزوال وأنها متناولة نافی ما نفاه أوّلاً ، والأخبار قد نقلناها مفصّلة وسیأتی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العموم مخصوص علی تقدیر تسلیم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صرّح بعمومه فی سفر الصید ردّاً علی الشیخ کما أسلفناه ، وأشرنا إلی أنّ إفادة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محلّ تأمّلٍ </w:t>
      </w:r>
      <w:r>
        <w:rPr>
          <w:rStyle w:val="FootnoteAnchor"/>
          <w:rtl w:val="true"/>
        </w:rPr>
        <w:footnoteReference w:id="617"/>
      </w:r>
      <w:r>
        <w:rPr>
          <w:rFonts w:ascii="IRNazanin" w:hAnsi="IRNazanin" w:eastAsia="IRNazanin"/>
          <w:color w:val="111111"/>
          <w:sz w:val="28"/>
          <w:sz w:val="28"/>
          <w:szCs w:val="28"/>
          <w:rtl w:val="true"/>
          <w:lang w:bidi="fa-IR"/>
        </w:rPr>
        <w:t>، وظاهر کلامه هنا التوقف ، فلا یتم الاستدلال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الروایتین قابل للتخصیص ، والترجیح </w:t>
      </w:r>
      <w:r>
        <w:rPr>
          <w:rStyle w:val="FootnoteAnchor"/>
          <w:rtl w:val="true"/>
        </w:rPr>
        <w:footnoteReference w:id="618"/>
      </w:r>
      <w:r>
        <w:rPr>
          <w:rFonts w:ascii="IRNazanin" w:hAnsi="IRNazanin" w:eastAsia="IRNazanin"/>
          <w:color w:val="111111"/>
          <w:sz w:val="28"/>
          <w:sz w:val="28"/>
          <w:szCs w:val="28"/>
          <w:rtl w:val="true"/>
          <w:lang w:bidi="fa-IR"/>
        </w:rPr>
        <w:t>لا بدّ له من مرجّح ، هذا مجمل ما ذکرته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لمّا وجدت الآن کلام من أشرنا إلیه رأیته زاد فی الاعتراض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بقاء الحکم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فی الصوم لدلیل لا یستلزم البقاء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فی باقی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أیضاً ، علی أنّ فرض السفر ثم القیاس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لغواً ؛ إذ یکفی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أنّه یجب علیه إتمام الصوم إذا صام صحیحاً مطلقاً ، إلاّ ما استثنی وما نحن فیه لیس منه ؛ للآیة </w:t>
      </w:r>
      <w:r>
        <w:rPr>
          <w:rStyle w:val="FootnoteAnchor"/>
          <w:rtl w:val="true"/>
        </w:rPr>
        <w:footnoteReference w:id="622"/>
      </w:r>
      <w:r>
        <w:rPr>
          <w:rFonts w:ascii="IRNazanin" w:hAnsi="IRNazanin" w:eastAsia="IRNazanin"/>
          <w:color w:val="111111"/>
          <w:sz w:val="28"/>
          <w:sz w:val="28"/>
          <w:szCs w:val="28"/>
          <w:rtl w:val="true"/>
          <w:lang w:bidi="fa-IR"/>
        </w:rPr>
        <w:t xml:space="preserve">والأخبار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الصوم وجب إتمام الصلاة فی هذا الیوم لعکس نقیض ما فی الخبر الصحیح ، فسقط المنع ، وإذا وجب الإتمام فی هذا الیوم وجب فی الثانی ما دام باقیاً ؛ لعدم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w:t>
      </w:r>
      <w:bookmarkStart w:id="358" w:name="pg15034_153671"/>
    </w:p>
    <w:p>
      <w:pPr>
        <w:pStyle w:val="BookText"/>
        <w:rPr/>
      </w:pPr>
      <w:bookmarkEnd w:id="358"/>
      <w:r>
        <w:rPr>
          <w:rFonts w:ascii="IRNazanin" w:hAnsi="IRNazanin" w:eastAsia="IRNazanin"/>
          <w:color w:val="111111"/>
          <w:sz w:val="28"/>
          <w:sz w:val="28"/>
          <w:szCs w:val="28"/>
          <w:rtl w:val="true"/>
          <w:lang w:bidi="fa-IR"/>
        </w:rPr>
        <w:t xml:space="preserve">دفعه بمنع کلیّة الأصل ، وسند المنع قصر الصلاة مع وجوب إتمام الصوم لمن خرج بعد الزوال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یوجّه کلام جدّی قدس سره بما قدّمناه من دلالة بعض الأخبار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ذکر السفر لغو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فرض السفر محتاج إلیه فی الاستدلال من حیث إنّه إذا لم یصلّ الفرض فهو مسافر ویلزمه حکم السفر من الإفطار ، وحینئذٍ یتوجه المحذور الذی قاله جدّی قدس سره وعکس النقیض فی الخبر لا یدفع ما قاله المعترض ، لجواز تخصیصه بتقدیر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قال فی منع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وإن فهم منها العموم عرفاً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الثبوت فی العرف یقتضی أنّها کذلک لغةً ، لأصالة عدم النقل ، کما فی کثیر من مسائل الأُصول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اللغة صرّحوا بالإهمال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تمهّد هذا فاعلم أنّ الخبر المبحوث عنه فیه دلالة علی عدم تعیّن التمام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 یظن من تناوله لمن صلّی واحدة بالتمام ناسیاً لنیّة الإقامة أو لکونه مسافراً ، أو صلّی تماماً لشرف البقعة ،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 توجیهه لا یخلو من بُعد ، لکن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نویت إقامة توجب الإتمام بعید أیضاً ، کما أنّ احتمال أن یکون الإتمام بمکة لا تنافی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273132_2142443653"/>
      <w:bookmarkStart w:id="360" w:name="_Toc141"/>
      <w:bookmarkEnd w:id="359"/>
      <w:r>
        <w:rPr>
          <w:rtl w:val="true"/>
        </w:rPr>
        <w:t>توجیه ما دل علی أنّ من نوی الإقامة بمکّة وأتمّ الصلاة ثم رجع عن نیّته یرجع إلی التقصیر</w:t>
      </w:r>
      <w:bookmarkStart w:id="361" w:name="pg15034_153672"/>
      <w:bookmarkEnd w:id="360"/>
    </w:p>
    <w:p>
      <w:pPr>
        <w:pStyle w:val="BookText"/>
        <w:rPr/>
      </w:pPr>
      <w:bookmarkEnd w:id="361"/>
      <w:r>
        <w:rPr>
          <w:rFonts w:ascii="IRNazanin" w:hAnsi="IRNazanin" w:eastAsia="IRNazanin"/>
          <w:color w:val="111111"/>
          <w:sz w:val="28"/>
          <w:sz w:val="28"/>
          <w:szCs w:val="28"/>
          <w:rtl w:val="true"/>
          <w:lang w:bidi="fa-IR"/>
        </w:rPr>
        <w:t xml:space="preserve">التقصیر لاحتمال کون منزله مسافة من </w:t>
      </w:r>
      <w:r>
        <w:rPr>
          <w:rStyle w:val="FootnoteAnchor"/>
          <w:rtl w:val="true"/>
        </w:rPr>
        <w:footnoteReference w:id="628"/>
      </w:r>
      <w:r>
        <w:rPr>
          <w:rFonts w:ascii="IRNazanin" w:hAnsi="IRNazanin" w:eastAsia="IRNazanin"/>
          <w:color w:val="111111"/>
          <w:sz w:val="28"/>
          <w:sz w:val="28"/>
          <w:szCs w:val="28"/>
          <w:rtl w:val="true"/>
          <w:lang w:bidi="fa-IR"/>
        </w:rPr>
        <w:t>مکة ، بعید أیضاً من حیث إنّ الظاهر من الروایة الرجوع إلی التقصیر فی مکة ، لکن احتمال أن یراد بالرجوع نفس التقصیر بعد الخروج لا بُعد فیه ، وضرورة الجمع لا تأبی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احتمال کون الإتمام بمکة لا یؤثّر بخلاف غیرها من حیث إنّ مکة یجوز فیها التمام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المدینة نحوها ، وقد تضمّن خبر أبی ولاّد اتحاد المدینة مع غیرها من البلاد ، واختصاص مکة علی </w:t>
      </w:r>
      <w:r>
        <w:rPr>
          <w:rStyle w:val="FootnoteAnchor"/>
          <w:rtl w:val="true"/>
        </w:rPr>
        <w:footnoteReference w:id="629"/>
      </w:r>
      <w:r>
        <w:rPr>
          <w:rFonts w:ascii="Amiri" w:hAnsi="Amiri" w:eastAsia="Amiri" w:cs="Amiri"/>
          <w:color w:val="111111"/>
          <w:sz w:val="28"/>
          <w:sz w:val="28"/>
          <w:szCs w:val="28"/>
          <w:rtl w:val="true"/>
          <w:lang w:bidi="ar-SA"/>
        </w:rPr>
        <w:t>المدینة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شیخنا أیّده الله فی فوائد الکتاب الحمل علی إقامة الخمسة ویکون الإتمام علی وجه الاستحباب ، وهو لا یوجب لزوم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وجه ، لکن لو قلنا بوجوب الإتمام بإقامة الخمسة لا مانع أیضاً من کون الإتمام لا یوجب عدم القصر بعد الرجوع ؛ لأنّ ما دلّ علی الوجوب </w:t>
      </w:r>
      <w:r>
        <w:rPr>
          <w:rStyle w:val="FootnoteAnchor"/>
          <w:rtl w:val="true"/>
        </w:rPr>
        <w:footnoteReference w:id="630"/>
      </w:r>
      <w:r>
        <w:rPr>
          <w:rFonts w:ascii="IRNazanin" w:hAnsi="IRNazanin" w:eastAsia="IRNazanin"/>
          <w:color w:val="111111"/>
          <w:sz w:val="28"/>
          <w:sz w:val="28"/>
          <w:szCs w:val="28"/>
          <w:rtl w:val="true"/>
          <w:lang w:bidi="fa-IR"/>
        </w:rPr>
        <w:t>وهو خبر أبی ولاّد تضمّن إقامة العشرة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المسافر یدخل علیه الوقت فلا یصلّی حتی یدخل إلی أهله ، والمقیم یدخل علیه الوقت فلا یصلّی 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 أبیه ، عن سعد بن عبد الله ، عن أبی جعفر ، عن علیّ بن حدید ، والحسین ابن سعید ، عن حمّاد بن عیسی ، عن حریز ، عن محمد بن مسلم</w:t>
      </w:r>
    </w:p>
    <w:p>
      <w:pPr>
        <w:pStyle w:val="Heading3"/>
        <w:numPr>
          <w:ilvl w:val="2"/>
          <w:numId w:val="1"/>
        </w:numPr>
        <w:rPr/>
      </w:pPr>
      <w:bookmarkStart w:id="362" w:name="__RefHeading___Toc273134_2142443653"/>
      <w:bookmarkStart w:id="363" w:name="_Toc142"/>
      <w:bookmarkEnd w:id="362"/>
      <w:r>
        <w:rPr>
          <w:rtl w:val="true"/>
        </w:rPr>
        <w:t>المسافر یدخل علیه الوقت فلا یصلّی حتی یدخل إلی أهله ، والمقیم یدخل علیه الوقت فلا یصلّی حتی یخرج</w:t>
      </w:r>
      <w:bookmarkEnd w:id="3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273136_2142443653"/>
      <w:bookmarkStart w:id="365" w:name="_Toc143"/>
      <w:bookmarkEnd w:id="364"/>
      <w:r>
        <w:rPr>
          <w:rtl w:val="true"/>
        </w:rPr>
        <w:t>معلّی بن محمد ضعیف</w:t>
      </w:r>
      <w:bookmarkEnd w:id="36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یدخل من سفره وقد دخل وقت الصلاة وهو فی الطریق؟ قال </w:t>
      </w:r>
      <w:r>
        <w:rPr>
          <w:rStyle w:val="FootnoteAnchor"/>
          <w:rtl w:val="true"/>
        </w:rPr>
        <w:footnoteReference w:id="6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 وإن خرج إلی سفره وقد دخل وقت الصلاة فلیصلّ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معلّی بن محمد ، عن الحسن بن علی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وأنت فی المصر وأنت ترید السفر فأتمّ ، فإذا خرجت بعد الزوال فقصّر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فضال ، عن داود بن فرقد ، عن بشیر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عبد الله علیه السلام حتی أتینا </w:t>
      </w:r>
      <w:r>
        <w:rPr>
          <w:rStyle w:val="FootnoteAnchor"/>
          <w:rtl w:val="true"/>
        </w:rPr>
        <w:footnoteReference w:id="632"/>
      </w:r>
      <w:r>
        <w:rPr>
          <w:rFonts w:ascii="IRNazanin" w:hAnsi="IRNazanin" w:eastAsia="IRNazanin"/>
          <w:color w:val="111111"/>
          <w:sz w:val="28"/>
          <w:sz w:val="28"/>
          <w:szCs w:val="28"/>
          <w:rtl w:val="true"/>
          <w:lang w:bidi="fa-IR"/>
        </w:rPr>
        <w:t xml:space="preserve">الشجرة فقال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یجب علی أحد من أهل هذا العسکر أن یصلّی أربعاً غیری وغیرک ، إنّه دخل وقت الصلاة قبل أن نخرج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قولویه وقد قدّمنا القول فیه </w:t>
      </w:r>
      <w:r>
        <w:rPr>
          <w:rStyle w:val="FootnoteAnchor"/>
          <w:rtl w:val="true"/>
        </w:rPr>
        <w:footnoteReference w:id="633"/>
      </w:r>
      <w:r>
        <w:rPr>
          <w:rFonts w:ascii="IRNazanin" w:hAnsi="IRNazanin" w:eastAsia="IRNazanin"/>
          <w:color w:val="111111"/>
          <w:sz w:val="28"/>
          <w:sz w:val="28"/>
          <w:szCs w:val="28"/>
          <w:rtl w:val="true"/>
          <w:lang w:bidi="fa-IR"/>
        </w:rPr>
        <w:t xml:space="preserve">، وعلیّ بن حدید لا یضرّ بالحال کما هو واضح ، وأبو جعفر أحمد بن محمد ابن عیسی کما أسلفناه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معلّی بن محمد وهو ضعیف ، ولا یخفی أنّ محمد بن یعقوب إنّما یروی عنه بواسطة الحسین بن محمد الأشعری ، لکن الشیخ ترک الواسطة إمّا للعلم بها ، وإمّا للغفلة عن عادة الکلینی من البناء علی </w:t>
      </w:r>
      <w:bookmarkStart w:id="366" w:name="pg15034_153674"/>
    </w:p>
    <w:p>
      <w:pPr>
        <w:pStyle w:val="BookText"/>
        <w:rPr/>
      </w:pPr>
      <w:bookmarkEnd w:id="366"/>
      <w:r>
        <w:rPr>
          <w:rFonts w:ascii="IRNazanin" w:hAnsi="IRNazanin" w:eastAsia="IRNazanin"/>
          <w:color w:val="111111"/>
          <w:sz w:val="28"/>
          <w:sz w:val="28"/>
          <w:szCs w:val="28"/>
          <w:rtl w:val="true"/>
          <w:lang w:bidi="fa-IR"/>
        </w:rPr>
        <w:t xml:space="preserve">الاسناد السابق ، فإنّه کثیراً ما یفعل هذا فی الکافی اعتماداً علی السند السابق ، بل قد یترک أکثر من واسطة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والوالد قدس سره جزم بأنّ الشیخ لم یتنبّه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بعیداً ، بل الظاهر أنّ الترک للمعلومیّة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الوشّاء فقد کرّرنا القول فیه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ابن فضّال وبشیر النبّال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کونه الحسن له قرب ، واحتمال غیره من وُلد فضّال فی حیّز الإمکان ، والحسن قد قدّمنا القول فیه </w:t>
      </w:r>
      <w:r>
        <w:rPr>
          <w:rStyle w:val="FootnoteAnchor"/>
          <w:rtl w:val="true"/>
        </w:rPr>
        <w:footnoteReference w:id="637"/>
      </w:r>
      <w:r>
        <w:rPr>
          <w:rFonts w:ascii="IRNazanin" w:hAnsi="IRNazanin" w:eastAsia="IRNazanin"/>
          <w:color w:val="111111"/>
          <w:sz w:val="28"/>
          <w:sz w:val="28"/>
          <w:szCs w:val="28"/>
          <w:rtl w:val="true"/>
          <w:lang w:bidi="fa-IR"/>
        </w:rPr>
        <w:t>، أمّا غیره ففیهم من لیس بموثّق مع کونه فطحیّاً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مذکور مهملاً فی رجال الصادق علیه السلام من کتاب الشیخ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ظاهره فعل الصلاة فی الحضر اثنتین إذا شرع فی السفر </w:t>
      </w:r>
      <w:r>
        <w:rPr>
          <w:rStyle w:val="FootnoteAnchor"/>
          <w:rtl w:val="true"/>
        </w:rPr>
        <w:footnoteReference w:id="639"/>
      </w:r>
      <w:r>
        <w:rPr>
          <w:rFonts w:ascii="IRNazanin" w:hAnsi="IRNazanin" w:eastAsia="IRNazanin"/>
          <w:color w:val="111111"/>
          <w:sz w:val="28"/>
          <w:sz w:val="28"/>
          <w:szCs w:val="28"/>
          <w:rtl w:val="true"/>
          <w:lang w:bidi="fa-IR"/>
        </w:rPr>
        <w:t xml:space="preserve">وقد دخل الوقت ، و </w:t>
      </w:r>
      <w:r>
        <w:rPr>
          <w:rStyle w:val="FootnoteAnchor"/>
          <w:rtl w:val="true"/>
        </w:rPr>
        <w:footnoteReference w:id="640"/>
      </w:r>
      <w:r>
        <w:rPr>
          <w:rFonts w:ascii="IRNazanin" w:hAnsi="IRNazanin" w:eastAsia="IRNazanin"/>
          <w:color w:val="111111"/>
          <w:sz w:val="28"/>
          <w:sz w:val="28"/>
          <w:szCs w:val="28"/>
          <w:rtl w:val="true"/>
          <w:lang w:bidi="fa-IR"/>
        </w:rPr>
        <w:t xml:space="preserve">فعلها أربعاً فی السفر إذا خرج بعد دخول الوقت فی الحضر ، لکن بعد وجود المعارض یمکن الحمل علی فعل الأربع والإثنتین قبل الخروج وقبل الدخول ، وإن کان بعیداً عن الظاهر ، مع الاحتمال الذی یأتی من التخییر ، وربما یؤیّد ما قلناه الثانی ،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ترید السفر فأتم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التمام قبل الخروج وإن احتمل التمام بعد الخروج کما ظنّه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ظهور أنّ الاعتبار فی حال الخروج بوقت</w:t>
      </w:r>
    </w:p>
    <w:p>
      <w:pPr>
        <w:pStyle w:val="Heading4"/>
        <w:numPr>
          <w:ilvl w:val="3"/>
          <w:numId w:val="1"/>
        </w:numPr>
        <w:rPr/>
      </w:pPr>
      <w:bookmarkStart w:id="367" w:name="__RefHeading___Toc273138_2142443653"/>
      <w:bookmarkStart w:id="368" w:name="_Toc144"/>
      <w:bookmarkEnd w:id="367"/>
      <w:r>
        <w:rPr>
          <w:rtl w:val="true"/>
        </w:rPr>
        <w:t>بحث حول ابن فضّال</w:t>
      </w:r>
      <w:bookmarkEnd w:id="36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273140_2142443653"/>
      <w:bookmarkStart w:id="370" w:name="_Toc145"/>
      <w:bookmarkEnd w:id="369"/>
      <w:r>
        <w:rPr>
          <w:rtl w:val="true"/>
        </w:rPr>
        <w:t>بشیر النبّال مهمل</w:t>
      </w:r>
      <w:bookmarkStart w:id="371" w:name="pg15034_153675"/>
      <w:bookmarkEnd w:id="370"/>
    </w:p>
    <w:p>
      <w:pPr>
        <w:pStyle w:val="BookText"/>
        <w:rPr/>
      </w:pPr>
      <w:bookmarkEnd w:id="371"/>
      <w:r>
        <w:rPr>
          <w:rFonts w:ascii="IRNazanin" w:hAnsi="IRNazanin" w:eastAsia="IRNazanin"/>
          <w:color w:val="111111"/>
          <w:sz w:val="28"/>
          <w:sz w:val="28"/>
          <w:szCs w:val="28"/>
          <w:rtl w:val="true"/>
          <w:lang w:bidi="fa-IR"/>
        </w:rPr>
        <w:t>الوجوب ، لکن مع وجود المعارض وصلاحیّته للاعتماد یمکن توجیهه بالتخییر ، وإن کان لفظ الوجوب علی الإطلاق یأباه ، إلاّ أنّ المعارض یقتضی العدول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Style w:val="FootnoteAnchor"/>
          <w:rtl w:val="true"/>
        </w:rPr>
        <w:footnoteReference w:id="641"/>
      </w:r>
      <w:r>
        <w:rPr>
          <w:rFonts w:ascii="IRNazanin" w:hAnsi="IRNazanin" w:eastAsia="IRNazanin"/>
          <w:color w:val="111111"/>
          <w:sz w:val="28"/>
          <w:sz w:val="28"/>
          <w:szCs w:val="28"/>
          <w:rtl w:val="true"/>
          <w:lang w:bidi="fa-IR"/>
        </w:rPr>
        <w:t xml:space="preserve">وقت الصلاة وأنا فی السفر فلا أُصلّی حتی أدخل أهلی؟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وأتمّ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وقت الصلاة وأنا فی أهلی أُرید السفر فلا أُصلّی حتی أخرج؟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وقصّر فإن لم تفعل فقد خالفت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من الأخبار ، لأنّ الوجه فی الجمع بینهما أنّ من دخل من سفره وکان الوقت باقیاً بمقدار ما یتمّ صلاته کان علیه التمام ، وإن خاف الفوت کان علیه التقصیر ، وکذلک من خرج إلی السفر وخاف الوقت أن ینقضی قَصَّرَ وإن کان علیه الوقت تَمَّمَ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محمد بن الحسین ، عن جعفر بن بشیر ، عن حمّاد بن عثمان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فی الرجل یقدم من سفره فی وقت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یخاف فوت الوقت فلیتمم </w:t>
      </w:r>
      <w:r>
        <w:rPr>
          <w:rStyle w:val="FootnoteAnchor"/>
          <w:rtl w:val="true"/>
        </w:rPr>
        <w:footnoteReference w:id="642"/>
      </w:r>
      <w:r>
        <w:rPr>
          <w:rFonts w:ascii="IRNazanin" w:hAnsi="IRNazanin" w:eastAsia="IRNazanin"/>
          <w:color w:val="111111"/>
          <w:sz w:val="28"/>
          <w:sz w:val="28"/>
          <w:szCs w:val="28"/>
          <w:rtl w:val="true"/>
          <w:lang w:bidi="fa-IR"/>
        </w:rPr>
        <w:t xml:space="preserve">، وإن کان یخاف خروج الوقت فلیقصّر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273142_2142443653"/>
      <w:bookmarkStart w:id="373" w:name="_Toc146"/>
      <w:bookmarkEnd w:id="372"/>
      <w:r>
        <w:rPr>
          <w:rtl w:val="true"/>
        </w:rPr>
        <w:t>توجیه ما دل علی أنّ الاعتبار فی القصر والإتمام بوقت الوجوب لا وقت الأداء</w:t>
      </w:r>
      <w:bookmarkStart w:id="374" w:name="pg15034_153676"/>
      <w:bookmarkEnd w:id="373"/>
    </w:p>
    <w:p>
      <w:pPr>
        <w:pStyle w:val="BookText"/>
        <w:rPr/>
      </w:pPr>
      <w:bookmarkEnd w:id="374"/>
      <w:r>
        <w:rPr>
          <w:rFonts w:ascii="IRNazanin" w:hAnsi="IRNazanin" w:eastAsia="IRNazanin"/>
          <w:color w:val="111111"/>
          <w:sz w:val="28"/>
          <w:sz w:val="28"/>
          <w:szCs w:val="28"/>
          <w:rtl w:val="true"/>
          <w:lang w:bidi="fa-IR"/>
        </w:rPr>
        <w:t xml:space="preserve">عنه ، عن محمد بن 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بن مسکین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عن رجل ، عن أبی عبد الله علیه السلام فی الرجل یقدم من سفره فی وقت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یخاف خروج الوقت فلیتمّ </w:t>
      </w:r>
      <w:r>
        <w:rPr>
          <w:rStyle w:val="FootnoteAnchor"/>
          <w:rtl w:val="true"/>
        </w:rPr>
        <w:footnoteReference w:id="644"/>
      </w:r>
      <w:r>
        <w:rPr>
          <w:rFonts w:ascii="IRNazanin" w:hAnsi="IRNazanin" w:eastAsia="IRNazanin"/>
          <w:color w:val="111111"/>
          <w:sz w:val="28"/>
          <w:sz w:val="28"/>
          <w:szCs w:val="28"/>
          <w:rtl w:val="true"/>
          <w:lang w:bidi="fa-IR"/>
        </w:rPr>
        <w:t xml:space="preserve">، وإن کان یخاف خروج الوقت فلیقصّر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الإتمام توجه </w:t>
      </w:r>
      <w:r>
        <w:rPr>
          <w:rStyle w:val="FootnoteAnchor"/>
          <w:rtl w:val="true"/>
        </w:rPr>
        <w:footnoteReference w:id="645"/>
      </w:r>
      <w:r>
        <w:rPr>
          <w:rFonts w:ascii="IRNazanin" w:hAnsi="IRNazanin" w:eastAsia="IRNazanin"/>
          <w:color w:val="111111"/>
          <w:sz w:val="28"/>
          <w:sz w:val="28"/>
          <w:szCs w:val="28"/>
          <w:rtl w:val="true"/>
          <w:lang w:bidi="fa-IR"/>
        </w:rPr>
        <w:t>إلی من دخل علیه الوقت وهو مسافر فدخل أهله ، علی وجه الاستحباب ، دون الفرض 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محمد بن عبد الحمید ، عن سیف بن عمیرة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w:t>
      </w:r>
      <w:r>
        <w:rPr>
          <w:rStyle w:val="FootnoteAnchor"/>
          <w:rtl w:val="true"/>
        </w:rPr>
        <w:footnoteReference w:id="646"/>
      </w:r>
      <w:r>
        <w:rPr>
          <w:rFonts w:ascii="IRNazanin" w:hAnsi="IRNazanin" w:eastAsia="IRNazanin"/>
          <w:color w:val="111111"/>
          <w:sz w:val="28"/>
          <w:sz w:val="28"/>
          <w:szCs w:val="28"/>
          <w:rtl w:val="true"/>
          <w:lang w:bidi="fa-IR"/>
        </w:rPr>
        <w:t xml:space="preserve">فی سفر فدخل وقت الصلاة قبل أن یدخل أهله ، فسار حتی یدخل أهله ، فإن شاء قصّر وإن شاء أتمّ وإن أتمَّ أحبّ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جابر وهو الجعفی ، وقد قدّمنا أنّ فیه کلاماً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إلاّ إسحاق بن عمّار ، وهو موثّق بسببه عند المتأخّرین ، وقد أسلفنا القول فیه من حیث إنّ النجاشی لم یذکر القدح فیه</w:t>
      </w:r>
    </w:p>
    <w:p>
      <w:pPr>
        <w:pStyle w:val="Heading4"/>
        <w:numPr>
          <w:ilvl w:val="3"/>
          <w:numId w:val="1"/>
        </w:numPr>
        <w:rPr/>
      </w:pPr>
      <w:bookmarkStart w:id="375" w:name="__RefHeading___Toc273144_2142443653"/>
      <w:bookmarkStart w:id="376" w:name="_Toc147"/>
      <w:bookmarkEnd w:id="375"/>
      <w:r>
        <w:rPr>
          <w:rtl w:val="true"/>
        </w:rPr>
        <w:t>إشارة إلی حال إسماعیل بن جابر الجعفی</w:t>
      </w:r>
      <w:bookmarkEnd w:id="3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273146_2142443653"/>
      <w:bookmarkStart w:id="378" w:name="_Toc148"/>
      <w:bookmarkEnd w:id="377"/>
      <w:r>
        <w:rPr>
          <w:rtl w:val="true"/>
        </w:rPr>
        <w:t>إشارة إلی حال إسحاق بن عمار</w:t>
      </w:r>
      <w:bookmarkStart w:id="379" w:name="pg15034_153677"/>
      <w:bookmarkEnd w:id="378"/>
    </w:p>
    <w:p>
      <w:pPr>
        <w:pStyle w:val="BookText"/>
        <w:rPr/>
      </w:pPr>
      <w:bookmarkEnd w:id="379"/>
      <w:r>
        <w:rPr>
          <w:rFonts w:ascii="Amiri" w:hAnsi="Amiri" w:eastAsia="Amiri" w:cs="Amiri"/>
          <w:color w:val="111111"/>
          <w:sz w:val="28"/>
          <w:sz w:val="28"/>
          <w:szCs w:val="28"/>
          <w:rtl w:val="true"/>
          <w:lang w:bidi="ar-SA"/>
        </w:rPr>
        <w:t xml:space="preserve">من جهة المذهب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بن مسکین وهو مجهول الحال ، لکنه مذکور فی الرجال </w:t>
      </w:r>
      <w:r>
        <w:rPr>
          <w:rStyle w:val="FootnoteAnchor"/>
          <w:rtl w:val="true"/>
        </w:rPr>
        <w:footnoteReference w:id="649"/>
      </w:r>
      <w:r>
        <w:rPr>
          <w:rFonts w:ascii="IRNazanin" w:hAnsi="IRNazanin" w:eastAsia="IRNazanin"/>
          <w:color w:val="111111"/>
          <w:sz w:val="28"/>
          <w:sz w:val="28"/>
          <w:szCs w:val="28"/>
          <w:rtl w:val="true"/>
          <w:lang w:bidi="fa-IR"/>
        </w:rPr>
        <w:t>، وفیه أیضاً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الحمید ، وقد قدّمنا ما قاله جدّی قدس سره فیه من احتمال التوثیق لأبیه من عبارة النجاشی </w:t>
      </w:r>
      <w:r>
        <w:rPr>
          <w:rStyle w:val="FootnoteAnchor"/>
          <w:rtl w:val="true"/>
        </w:rPr>
        <w:footnoteReference w:id="650"/>
      </w:r>
      <w:r>
        <w:rPr>
          <w:rFonts w:ascii="IRNazanin" w:hAnsi="IRNazanin" w:eastAsia="IRNazanin"/>
          <w:color w:val="111111"/>
          <w:sz w:val="28"/>
          <w:sz w:val="28"/>
          <w:szCs w:val="28"/>
          <w:rtl w:val="true"/>
          <w:lang w:bidi="fa-IR"/>
        </w:rPr>
        <w:t>، وکذلک بقیة الرجال قد مضی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تفعل فقد 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الصورة الثانیة ، أو إلی الصورتین ، ومع الاحتمال لا یتمّ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مشتملة علی التأکید فیقدّم علی غیرها مطلقاً مع التعارض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قدّمنا احتمالاً فی الأخبار السابقة ربما یضعف معه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قاله شیخنا قدس سره من أنّ روایة ابن مسلم غیر صریحة ، وإن </w:t>
      </w:r>
      <w:r>
        <w:rPr>
          <w:rStyle w:val="FootnoteAnchor"/>
          <w:rtl w:val="true"/>
        </w:rPr>
        <w:footnoteReference w:id="652"/>
      </w:r>
      <w:r>
        <w:rPr>
          <w:rFonts w:ascii="IRNazanin" w:hAnsi="IRNazanin" w:eastAsia="IRNazanin"/>
          <w:color w:val="111111"/>
          <w:sz w:val="28"/>
          <w:sz w:val="28"/>
          <w:szCs w:val="28"/>
          <w:rtl w:val="true"/>
          <w:lang w:bidi="fa-IR"/>
        </w:rPr>
        <w:t xml:space="preserve">کانت صریحة لأمکن الجمع بینها وبین الروایات بالتخییر بین القصر والتمام </w:t>
      </w:r>
      <w:r>
        <w:rPr>
          <w:rStyle w:val="FootnoteAnchor"/>
          <w:rtl w:val="true"/>
        </w:rPr>
        <w:footnoteReference w:id="653"/>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الحمل لا یتوقف علی الصراحة بل الظهور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علی التخییر مع التأکید فی روایة إسماعیل إذا عاد إلی الأخیر</w:t>
      </w:r>
    </w:p>
    <w:p>
      <w:pPr>
        <w:pStyle w:val="Heading4"/>
        <w:numPr>
          <w:ilvl w:val="3"/>
          <w:numId w:val="1"/>
        </w:numPr>
        <w:rPr/>
      </w:pPr>
      <w:bookmarkStart w:id="380" w:name="__RefHeading___Toc273148_2142443653"/>
      <w:bookmarkStart w:id="381" w:name="_Toc149"/>
      <w:bookmarkEnd w:id="380"/>
      <w:r>
        <w:rPr>
          <w:rtl w:val="true"/>
        </w:rPr>
        <w:t>الحکم بن مسکین مجهول الحال</w:t>
      </w:r>
      <w:bookmarkEnd w:id="381"/>
    </w:p>
    <w:p>
      <w:pPr>
        <w:pStyle w:val="Heading4"/>
        <w:numPr>
          <w:ilvl w:val="3"/>
          <w:numId w:val="1"/>
        </w:numPr>
        <w:rPr/>
      </w:pPr>
      <w:bookmarkStart w:id="382" w:name="__RefHeading___Toc273150_2142443653"/>
      <w:bookmarkStart w:id="383" w:name="_Toc150"/>
      <w:bookmarkEnd w:id="382"/>
      <w:r>
        <w:rPr>
          <w:rtl w:val="true"/>
        </w:rPr>
        <w:t>إشارة إلی حال محمد بن عبد الحمید</w:t>
      </w:r>
      <w:bookmarkEnd w:id="3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273152_2142443653"/>
      <w:bookmarkStart w:id="385" w:name="_Toc151"/>
      <w:bookmarkEnd w:id="384"/>
      <w:r>
        <w:rPr>
          <w:rtl w:val="true"/>
        </w:rPr>
        <w:t>بیان ما دل علی أنّ الاعتبار بوقت الأداء وما دل علی التخییر بین القصر والإتمام</w:t>
      </w:r>
      <w:bookmarkEnd w:id="385"/>
    </w:p>
    <w:p>
      <w:pPr>
        <w:pStyle w:val="BookText"/>
        <w:rPr/>
      </w:pPr>
      <w:r>
        <w:rPr>
          <w:rFonts w:ascii="IRNazanin" w:hAnsi="IRNazanin" w:eastAsia="IRNazanin"/>
          <w:color w:val="111111"/>
          <w:sz w:val="28"/>
          <w:sz w:val="28"/>
          <w:szCs w:val="28"/>
          <w:rtl w:val="true"/>
          <w:lang w:bidi="fa-IR"/>
        </w:rPr>
        <w:t xml:space="preserve">مشکل إلاّ بتقدیر إرادة عدم الفعل علی وجه التعیین ، ولو عاد إلی الصورتین کذلک ، وفی المعتبر أنّ روایة إسماعیل بن جابر أشهر فی العمل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حمل الشیخ فله وجه لو دلّ علیه دلیل ، وما ذکره من الروایتین خاصّ بمن یقدم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بین الأخبار بما ذکره للتعارض ، وإن لم یوجد ما یدل علیه من کل وجه ، والروایتان مؤیّدتان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أنّ الجمع لا ینحصر فیما ذکر ، بل التخییر ممکن کما ذکره الشیخ ، وإن کان کلامه یقتضی الانحصار </w:t>
      </w:r>
      <w:r>
        <w:rPr>
          <w:rStyle w:val="FootnoteAnchor"/>
          <w:rtl w:val="true"/>
        </w:rPr>
        <w:footnoteReference w:id="657"/>
      </w:r>
      <w:r>
        <w:rPr>
          <w:rFonts w:ascii="IRNazanin" w:hAnsi="IRNazanin" w:eastAsia="IRNazanin"/>
          <w:color w:val="111111"/>
          <w:sz w:val="28"/>
          <w:sz w:val="28"/>
          <w:szCs w:val="28"/>
          <w:rtl w:val="true"/>
          <w:lang w:bidi="fa-IR"/>
        </w:rPr>
        <w:t>فیمن قدم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بالاستحباب دون الفرض والإیجاب یرید به کون التمام أحد الفردین الواجبین ، وإنّما کان مستحباً لکونه أکمل الفردین ، والمقرّر فی کلام بعض الأصحاب أنّ الوجوب التخییری لا ینافی الاستحباب العینی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ولشیخنا قدس سره إشکال فی مثل هذا المستحب من حیث إنّ الواجب لا یجوز ترکه إلاّ إلی بدل ، بخلاف المستحب فإنّه یجوز ترکه مطلقاً ، والحال أنّ هذا المستحب لا یجوز ترکه إلاّ إلی بدل ، فلا یکون المستحب المقرّر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الجواب عنه فی محل آخر ، والحاصل أنّ المستحب هو الفرد الکامل ، وهو لا بدل له ، إنّما البدل لأصل الواجب ، وحینئذ یتم الاستحباب الأُصولی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عرفت هذا فلنعد إلی مقصود الشیخ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ظاهر فی </w:t>
      </w:r>
    </w:p>
    <w:p>
      <w:pPr>
        <w:pStyle w:val="BookText"/>
        <w:rPr/>
      </w:pPr>
      <w:r>
        <w:rPr>
          <w:rFonts w:ascii="IRNazanin" w:hAnsi="IRNazanin" w:eastAsia="IRNazanin"/>
          <w:color w:val="111111"/>
          <w:sz w:val="28"/>
          <w:sz w:val="28"/>
          <w:szCs w:val="28"/>
          <w:rtl w:val="true"/>
          <w:lang w:bidi="fa-IR"/>
        </w:rPr>
        <w:t>أنّ التخییر لیس فی الفردین ، فحینئذ لو سافر بعد دخول الوقت لا یکون الإتمام أفضل ، لکن هو مخیّر بینهما علی حدٍّ سواء لم یظهر من کلامه ذلک ، إلاّ أنّ الجمع بین الأخبار بالتخییر مطلقاً محتمل ، وقد یستفاد من خبر إسماعیل علی تقدیر عود التأکید إلیهما أو إلی الأخیر استحباب اختیار القصر ، أمّا استفادة استحباب التمام فی القدوم منها فموقوف علی الجزم بعود التأکید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الشیخ کما تری استفادة الاستحباب من روایة إسماعیل ، وکأنّه لیس من حیث التأکید ، بل من حیث إنّ فعل الأربع لا یساوی فعل الثنتین </w:t>
      </w:r>
      <w:r>
        <w:rPr>
          <w:rStyle w:val="FootnoteAnchor"/>
          <w:rtl w:val="true"/>
        </w:rPr>
        <w:footnoteReference w:id="659"/>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الأعمال أحمزها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 وغیر خفی أنّ هذا یستلزم استحباب الأربع بعد الخروج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التأکید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استدلال الشیخ بالروایة الأخیرة علی الاستحباب فلا یخلو من تأمّل لولا ما قلناه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فوائد شیخنا قدس سره علی الکتاب هذه الروایة یعنی روایة إسماعیل ابن جابر صحیحة واضحة الدلالة علی أنّ الاعتبار فی التقصیر والإتمام بحال الأداء ، فیتعیّن العمل 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ویؤیّدها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دلّ علی أنّ فرض المقیم الإتمام والمسافر القصر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فوائد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وأیضاً فی الصحیح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یدخل علیه وقت الصلاة فی السفر ثم یدخل بیته قبل أن یصلّیها </w:t>
      </w:r>
      <w:r>
        <w:rPr>
          <w:rStyle w:val="FootnoteAnchor"/>
          <w:rtl w:val="true"/>
        </w:rPr>
        <w:footnoteReference w:id="663"/>
      </w:r>
      <w:r>
        <w:rPr>
          <w:rFonts w:ascii="IRNazanin" w:hAnsi="IRNazanin" w:eastAsia="IRNazanin"/>
          <w:color w:val="111111"/>
          <w:sz w:val="28"/>
          <w:sz w:val="28"/>
          <w:szCs w:val="28"/>
          <w:rtl w:val="true"/>
          <w:lang w:bidi="fa-IR"/>
        </w:rPr>
        <w:t xml:space="preserve">؟ قال </w:t>
      </w:r>
      <w:bookmarkStart w:id="386" w:name="pg15034_153680"/>
    </w:p>
    <w:p>
      <w:pPr>
        <w:pStyle w:val="BookText"/>
        <w:rPr/>
      </w:pPr>
      <w:bookmarkEnd w:id="3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یصلّیها أربعاً </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وأیضاً فی الصحیح عن العلاء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فوائده أیضاً علی روایتی إسحاق والحَکَم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فی هاتین الروایتین أنّ الذی دخل علیه وقت الصلاة وهو یرید القدوم من سفره إن کان لا یخاف فوت الوقت بترکها حتی یصلّی فی البیت تماماً صلّی تماماً ، وإن کان یخاف الفوت یصلّی رکعتین قبل أن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الحال ، وفی المسألة أقوال للأصحاب ذکرناها فی غیر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تمم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محمد بن الحسین ، عن صفوان بن یحیی ، عن عیص بن القاسم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وهو مسافر فأتمّ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 وإن کان الوقت قد مضی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علی ابن النعمان ، عن سوید القَلاّء ، عن أبی أیوب ، عن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ینسی فیصلّی فی السفر أربع 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ذکر فی ذلک الیوم فلیُعِد ، وإن لم یذکر حتی یمضی ذلک الیوم فلا إعادة</w:t>
      </w:r>
    </w:p>
    <w:p>
      <w:pPr>
        <w:pStyle w:val="Heading3"/>
        <w:numPr>
          <w:ilvl w:val="2"/>
          <w:numId w:val="1"/>
        </w:numPr>
        <w:rPr/>
      </w:pPr>
      <w:bookmarkStart w:id="387" w:name="__RefHeading___Toc273154_2142443653"/>
      <w:bookmarkStart w:id="388" w:name="_Toc152"/>
      <w:bookmarkEnd w:id="387"/>
      <w:r>
        <w:rPr>
          <w:rtl w:val="true"/>
        </w:rPr>
        <w:t>من تمّم فی السفر</w:t>
      </w:r>
      <w:bookmarkEnd w:id="3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273156_2142443653"/>
      <w:bookmarkStart w:id="390" w:name="_Toc153"/>
      <w:bookmarkEnd w:id="389"/>
      <w:r>
        <w:rPr>
          <w:rtl w:val="true"/>
        </w:rPr>
        <w:t>اشارة</w:t>
      </w:r>
      <w:bookmarkStart w:id="391" w:name="pg15034_153681"/>
      <w:bookmarkEnd w:id="390"/>
    </w:p>
    <w:p>
      <w:pPr>
        <w:pStyle w:val="BookText"/>
        <w:rPr/>
      </w:pPr>
      <w:bookmarkEnd w:id="391"/>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یتضمّن </w:t>
      </w:r>
      <w:r>
        <w:rPr>
          <w:rStyle w:val="FootnoteAnchor"/>
          <w:rtl w:val="true"/>
        </w:rPr>
        <w:footnoteReference w:id="666"/>
      </w:r>
      <w:r>
        <w:rPr>
          <w:rFonts w:ascii="IRNazanin" w:hAnsi="IRNazanin" w:eastAsia="IRNazanin"/>
          <w:color w:val="111111"/>
          <w:sz w:val="28"/>
          <w:sz w:val="28"/>
          <w:szCs w:val="28"/>
          <w:rtl w:val="true"/>
          <w:lang w:bidi="fa-IR"/>
        </w:rPr>
        <w:t xml:space="preserve">هذا الخبر من الأمر بالإعادة بعد انقضاء الوقت فی ذلک الیوم محمول علی ضرب من الاستحباب ، وما تضمّن الخبر الأوّل من القضاء ما دام فی </w:t>
      </w:r>
      <w:r>
        <w:rPr>
          <w:rStyle w:val="FootnoteAnchor"/>
          <w:rtl w:val="true"/>
        </w:rPr>
        <w:footnoteReference w:id="667"/>
      </w:r>
      <w:r>
        <w:rPr>
          <w:rFonts w:ascii="IRNazanin" w:hAnsi="IRNazanin" w:eastAsia="IRNazanin"/>
          <w:color w:val="111111"/>
          <w:sz w:val="28"/>
          <w:sz w:val="28"/>
          <w:szCs w:val="28"/>
          <w:rtl w:val="true"/>
          <w:lang w:bidi="fa-IR"/>
        </w:rPr>
        <w:t>الوقت علی الفرض والإیجاب ، ولا تنافی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قدّمناه فی محمد بن قولویه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أمّا سوید القلاّء فالنجاشی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ذکر ذلک أبو العباس فی الرجال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أنّ جدّی قدس سره توقف فی ثبوت التوثیق فی مثل هذا ؛ لأنّ أبا العباس محتمل لابن نوح وابن عقدة ، والثانی حاله معلوم ، وکان شیخنا أیّده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أنّه ابن نوح لأنّه شیخ النجاشی ، وابن عقدة بینه وبین النجاشی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غیر بعید ، غیر أنّ فی ابن نوح کلاماً کما </w:t>
      </w:r>
      <w:r>
        <w:rPr>
          <w:rStyle w:val="FootnoteAnchor"/>
          <w:rtl w:val="true"/>
        </w:rPr>
        <w:footnoteReference w:id="670"/>
      </w:r>
      <w:r>
        <w:rPr>
          <w:rFonts w:ascii="IRNazanin" w:hAnsi="IRNazanin" w:eastAsia="IRNazanin"/>
          <w:color w:val="111111"/>
          <w:sz w:val="28"/>
          <w:sz w:val="28"/>
          <w:szCs w:val="28"/>
          <w:rtl w:val="true"/>
          <w:lang w:bidi="fa-IR"/>
        </w:rPr>
        <w:t xml:space="preserve">یعلم من الرجال </w:t>
      </w:r>
      <w:r>
        <w:rPr>
          <w:rStyle w:val="FootnoteAnchor"/>
          <w:rtl w:val="true"/>
        </w:rPr>
        <w:footnoteReference w:id="671"/>
      </w:r>
      <w:r>
        <w:rPr>
          <w:rFonts w:ascii="IRNazanin" w:hAnsi="IRNazanin" w:eastAsia="IRNazanin"/>
          <w:color w:val="111111"/>
          <w:sz w:val="28"/>
          <w:sz w:val="28"/>
          <w:szCs w:val="28"/>
          <w:rtl w:val="true"/>
          <w:lang w:bidi="fa-IR"/>
        </w:rPr>
        <w:t>وإن کان الحق أنّه لا یضرّ بالحال ، وما قدّمناه مفصّلاً فی المقام فی أول الکتاب 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تخفی دلالته فی الأول علی الإعادة فی الوقت دون خارجه ، لکنه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273158_2142443653"/>
      <w:bookmarkStart w:id="393" w:name="_Toc154"/>
      <w:bookmarkEnd w:id="392"/>
      <w:r>
        <w:rPr>
          <w:rtl w:val="true"/>
        </w:rPr>
        <w:t>بحث حول سوید القلاّء</w:t>
      </w:r>
      <w:bookmarkStart w:id="394" w:name="pg15034_153682"/>
      <w:bookmarkEnd w:id="393"/>
    </w:p>
    <w:p>
      <w:pPr>
        <w:pStyle w:val="BookText"/>
        <w:rPr/>
      </w:pPr>
      <w:bookmarkEnd w:id="394"/>
      <w:r>
        <w:rPr>
          <w:rFonts w:ascii="IRNazanin" w:hAnsi="IRNazanin" w:eastAsia="IRNazanin"/>
          <w:color w:val="111111"/>
          <w:sz w:val="28"/>
          <w:sz w:val="28"/>
          <w:szCs w:val="28"/>
          <w:rtl w:val="true"/>
          <w:lang w:bidi="fa-IR"/>
        </w:rPr>
        <w:t>مطلق یتناول الجاهل والناسی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العمل به لا مانع من أن یخص بالناسی ، ویبقی الأول فیما عداه ، کما هو شأن المطلق والمقیّد فی الجملة ، لکن ینافی هذا روایة محمد بن مسلم الصحیحة الدالة علی أنّ من لم تقرأ علیه آیة التقصیر ولم تفسَّر له لا یعید إذا أتمّ فی السفر </w:t>
      </w:r>
      <w:r>
        <w:rPr>
          <w:rStyle w:val="FootnoteAnchor"/>
          <w:rtl w:val="true"/>
        </w:rPr>
        <w:footnoteReference w:id="672"/>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فی الجاهل بأصل التقصیر ، والخبر </w:t>
      </w:r>
      <w:r>
        <w:rPr>
          <w:rStyle w:val="FootnoteAnchor"/>
          <w:rtl w:val="true"/>
        </w:rPr>
        <w:footnoteReference w:id="673"/>
      </w:r>
      <w:r>
        <w:rPr>
          <w:rFonts w:ascii="IRNazanin" w:hAnsi="IRNazanin" w:eastAsia="IRNazanin"/>
          <w:color w:val="111111"/>
          <w:sz w:val="28"/>
          <w:sz w:val="28"/>
          <w:szCs w:val="28"/>
          <w:rtl w:val="true"/>
          <w:lang w:bidi="fa-IR"/>
        </w:rPr>
        <w:t>یحمل علی الجاهل بالحکم وهو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یظهر مما قدّمناه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تضمّن الیوم ، ولو حمل علی بیاض النهار دلّ علی ما أفاده الأول ؛ لأنّ صلاة السفر أربعاً إنّما هی فی الظهرین ، فإن </w:t>
      </w:r>
      <w:r>
        <w:rPr>
          <w:rStyle w:val="FootnoteAnchor"/>
          <w:rtl w:val="true"/>
        </w:rPr>
        <w:footnoteReference w:id="674"/>
      </w:r>
      <w:r>
        <w:rPr>
          <w:rFonts w:ascii="IRNazanin" w:hAnsi="IRNazanin" w:eastAsia="IRNazanin"/>
          <w:color w:val="111111"/>
          <w:sz w:val="28"/>
          <w:sz w:val="28"/>
          <w:szCs w:val="28"/>
          <w:rtl w:val="true"/>
          <w:lang w:bidi="fa-IR"/>
        </w:rPr>
        <w:t>ذکر فی الیوم أعاد ، وإن مضی الوقت فلا إعادة ، ولو حمل علی ما یعمّ اللیل توجّهت المعارضة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الإجمال فی الیوم بتقدیر البیاض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الحمل علی بیاض النهار یقتضی الإخلال بذکر العشاء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یمکن استفادة حکمها من الروایة ، لدلالتها علی بقاء </w:t>
      </w:r>
      <w:r>
        <w:rPr>
          <w:rStyle w:val="FootnoteAnchor"/>
          <w:rtl w:val="true"/>
        </w:rPr>
        <w:footnoteReference w:id="676"/>
      </w:r>
      <w:r>
        <w:rPr>
          <w:rFonts w:ascii="IRNazanin" w:hAnsi="IRNazanin" w:eastAsia="IRNazanin"/>
          <w:color w:val="111111"/>
          <w:sz w:val="28"/>
          <w:sz w:val="28"/>
          <w:szCs w:val="28"/>
          <w:rtl w:val="true"/>
          <w:lang w:bidi="fa-IR"/>
        </w:rPr>
        <w:t>الوقت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أنّه وقع فی کلام بعض الأصحاب أنّ من أتمّ عامداً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273160_2142443653"/>
      <w:bookmarkStart w:id="396" w:name="_Toc155"/>
      <w:bookmarkEnd w:id="395"/>
      <w:r>
        <w:rPr>
          <w:rtl w:val="true"/>
        </w:rPr>
        <w:t>حکم من أتمّ فی موضع القصر نسیاناً أو جهلاً</w:t>
      </w:r>
      <w:bookmarkEnd w:id="396"/>
    </w:p>
    <w:p>
      <w:pPr>
        <w:pStyle w:val="BookText"/>
        <w:rPr/>
      </w:pPr>
      <w:r>
        <w:rPr>
          <w:rFonts w:ascii="IRNazanin" w:hAnsi="IRNazanin" w:eastAsia="IRNazanin"/>
          <w:color w:val="111111"/>
          <w:sz w:val="28"/>
          <w:sz w:val="28"/>
          <w:szCs w:val="28"/>
          <w:rtl w:val="true"/>
          <w:lang w:bidi="fa-IR"/>
        </w:rPr>
        <w:t xml:space="preserve">عالماً أعاد ، وإن کان جاهلاً بالتقصیر فلا إعادة علیه وإن کان الوقت باقیاً ، واستدل علی الجاهل بالخبر المتقدّم عن زرارة ومحمد بن مسلم الذی أشرنا إلیه عن قریب وتقدّم مفصّلاً ، ومضمونه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صلّی أربعاً فی السفر إن کان قرئت علیه آیة </w:t>
      </w:r>
      <w:r>
        <w:rPr>
          <w:rStyle w:val="FootnoteAnchor"/>
          <w:rtl w:val="true"/>
        </w:rPr>
        <w:footnoteReference w:id="677"/>
      </w:r>
      <w:r>
        <w:rPr>
          <w:rFonts w:ascii="IRNazanin" w:hAnsi="IRNazanin" w:eastAsia="IRNazanin"/>
          <w:color w:val="111111"/>
          <w:sz w:val="28"/>
          <w:sz w:val="28"/>
          <w:szCs w:val="28"/>
          <w:rtl w:val="true"/>
          <w:lang w:bidi="fa-IR"/>
        </w:rPr>
        <w:t xml:space="preserve">التقصیر وفسّرت له فصلّی أربعاً أعاد ، وإن لم یکن قرئت علیه ولم یعلمها فلا إعادة علیه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دلالتها علی الجاهل بالتقصیر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قرئت علیه ولم یعلمها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هذا جاهل أصل وجوب التقصیر ، أمّا العالم به والجاهل کون الفعل الواقع علی غیر القصر باطلاً إمّا أن یکون داخلاً فی العالم أو هو </w:t>
      </w:r>
      <w:r>
        <w:rPr>
          <w:rStyle w:val="FootnoteAnchor"/>
          <w:rtl w:val="true"/>
        </w:rPr>
        <w:footnoteReference w:id="679"/>
      </w:r>
      <w:r>
        <w:rPr>
          <w:rFonts w:ascii="IRNazanin" w:hAnsi="IRNazanin" w:eastAsia="IRNazanin"/>
          <w:color w:val="111111"/>
          <w:sz w:val="28"/>
          <w:sz w:val="28"/>
          <w:szCs w:val="28"/>
          <w:rtl w:val="true"/>
          <w:lang w:bidi="fa-IR"/>
        </w:rPr>
        <w:t xml:space="preserve">قسم آخر ، وغیر بعید أن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قرئت علیه آیة التقصیر وفسّرت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التفسیر یتناول البطلان مع فعل التمام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التفسیر هو کون الصلاة مقصورة علی سبیل الوجوب ، وعلی هذا فالجاهل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بالبطلان داخل فی العالم ، ولو فرض خروجه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العیص بن القاسم تدل علی إعادة هذا الجاهل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إذ تخصیصها بخبر محمد بن مسلم وزرارة لا بدّ منه ، فلم یبق إلاّ هذا الجاهل والناسی ، لکن الناسی یمکن أن یستدل لإعادته بما رواه الشیخ فی التهذیب عن الحسین بن سعید ، عن فضالة ، عن حمّاد بن عثمان ، عن عبد الله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الظهر أربع </w:t>
      </w:r>
    </w:p>
    <w:p>
      <w:pPr>
        <w:pStyle w:val="BookText"/>
        <w:rPr/>
      </w:pPr>
      <w:r>
        <w:rPr>
          <w:rFonts w:ascii="IRNazanin" w:hAnsi="IRNazanin" w:eastAsia="IRNazanin"/>
          <w:color w:val="111111"/>
          <w:sz w:val="28"/>
          <w:sz w:val="28"/>
          <w:szCs w:val="28"/>
          <w:rtl w:val="true"/>
          <w:lang w:bidi="fa-IR"/>
        </w:rPr>
        <w:t xml:space="preserve">رکعات وأنا فی سفر؟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الدلالة أنّ مثل الحلبی لا یتصور فی حقّه العمد والجهل ، فیتعیّن النسیان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کان فی حال الجهل ، والسؤال متأخّر ، وفیه بُعد من حیث عدم ذکر ذلک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شیخنا قدس سره بعد النقل عن أبی الصلاح أنّه قال بإعادة الجاهل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صحیحة العیص ، وذکر الروایة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صریحة فی الجاهل ، فیمکن حملها علی الناسی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خبر محمد بن مسلم وزرارة قد تضمّن عدم إعادة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قدس سره دلیلاً علی ذلک </w:t>
      </w:r>
      <w:r>
        <w:rPr>
          <w:rStyle w:val="FootnoteAnchor"/>
          <w:rtl w:val="true"/>
        </w:rPr>
        <w:footnoteReference w:id="683"/>
      </w:r>
      <w:r>
        <w:rPr>
          <w:rFonts w:ascii="IRNazanin" w:hAnsi="IRNazanin" w:eastAsia="IRNazanin"/>
          <w:color w:val="111111"/>
          <w:sz w:val="28"/>
          <w:sz w:val="28"/>
          <w:szCs w:val="28"/>
          <w:rtl w:val="true"/>
          <w:lang w:bidi="fa-IR"/>
        </w:rPr>
        <w:t xml:space="preserve">، وحینئذ لا بدّ من حمل صحیحة العیص علی غیر الجاهل بل إمّا علی الناسی کما قاله ، أو علی الجاهل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الخاص الذی احتملناه ، وإن کان کلام أبی الصلاح فی مطلق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الناسی قد علمت دلالة صحیح الحلبی علی إعادته ، ویمکن أن تحمل الإعادة فی صحیح الحلبی علی الاستحباب فی الناسی والجاهل بتقدیره لمعارضة ، مضافاً إلی تضمّنها الإعادة مطلقاً وهو قرینة الاستحباب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الإعادة إلی الوقت ، وفیه ما فیه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شیخنا قدس سره إذ ذکر فی الناسی أنّهم استدلوا بصحیحة العیص علی حکمه ، وأورد علی ذلک أنّها غیر صریحة فی الناسی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397" w:name="pg15034_153685"/>
    </w:p>
    <w:p>
      <w:pPr>
        <w:pStyle w:val="BookText"/>
        <w:rPr/>
      </w:pPr>
      <w:bookmarkEnd w:id="397"/>
      <w:r>
        <w:rPr>
          <w:rFonts w:ascii="IRNazanin" w:hAnsi="IRNazanin" w:eastAsia="IRNazanin"/>
          <w:color w:val="111111"/>
          <w:sz w:val="28"/>
          <w:sz w:val="28"/>
          <w:szCs w:val="28"/>
          <w:rtl w:val="true"/>
          <w:lang w:bidi="fa-IR"/>
        </w:rPr>
        <w:t>ذکرت جمیع هذا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ینقل عن بعض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صحیحة محمد بن مسلم الدالة علی أنّ من صلّی فی السفر أربعاً إن کان قرئت علیه آیة التقصیر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الفراغ من التشهّد لا یکفی للخروج من الصلاة عند من یقول باستحباب التسلیم ، بل لا بد معه من نیّة الخروج أو فعل ما به یحصل الخروج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بأنّ الروایة تدلّ علی أنّ قصد عدم الخروج هو المبطل ، ولئن نوزع فی ذلک فلا أقلّ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الروایة العلم ، ومعه کیف یتصور قصد عدم الخروج؟</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تصوّره لا مانع منه ، بل هو فی حیّز الإمکان ، غایة الأمر أنّ الظاهر البطلان من أول الأمر لا من الزیادة بعد التسلیم ، فالقول بأنّ فی الروایة ما یدلّ علی ما ذکر لا وجه له ، فأظنّ أنّ جدّی قدس سره فی شرح الإرشاد ذکر هذا </w:t>
      </w:r>
      <w:r>
        <w:rPr>
          <w:rStyle w:val="FootnoteAnchor"/>
          <w:rtl w:val="true"/>
        </w:rPr>
        <w:footnoteReference w:id="687"/>
      </w:r>
      <w:r>
        <w:rPr>
          <w:rFonts w:ascii="IRNazanin" w:hAnsi="IRNazanin" w:eastAsia="IRNazanin"/>
          <w:color w:val="111111"/>
          <w:sz w:val="28"/>
          <w:sz w:val="28"/>
          <w:szCs w:val="28"/>
          <w:rtl w:val="true"/>
          <w:lang w:bidi="fa-IR"/>
        </w:rPr>
        <w:t>، وهو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یقدم من السفر إلی متی یجوز له التقصیر؟</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الحسن الصفار ، عن عبد الله بن عامر ، عن عبد الرحمن بن أبی نجران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التقصیر</w:t>
      </w:r>
    </w:p>
    <w:p>
      <w:pPr>
        <w:pStyle w:val="Heading3"/>
        <w:numPr>
          <w:ilvl w:val="2"/>
          <w:numId w:val="1"/>
        </w:numPr>
        <w:rPr/>
      </w:pPr>
      <w:bookmarkStart w:id="398" w:name="__RefHeading___Toc273162_2142443653"/>
      <w:bookmarkStart w:id="399" w:name="_Toc156"/>
      <w:bookmarkEnd w:id="398"/>
      <w:r>
        <w:rPr>
          <w:rtl w:val="true"/>
        </w:rPr>
        <w:t>من یقدم من السفر إلی متی یجوز له التقصیر؟</w:t>
      </w:r>
      <w:bookmarkEnd w:id="3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273164_2142443653"/>
      <w:bookmarkStart w:id="401" w:name="_Toc157"/>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الموضع الذی لا تسمع فیه الأذان فقصّر ، وإذا قدمت من سفرک فمثل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إسحاق بن عمّار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مسافراً ثم یقدم فیدخل بیوت مکّة أیتمّ الصلاة أم یکون مقصّراً حتی یدخل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یکون مقصّراً حتی یدخل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بن یحیی ، عن 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w:t>
      </w:r>
      <w:r>
        <w:rPr>
          <w:rStyle w:val="FootnoteAnchor"/>
          <w:rtl w:val="true"/>
        </w:rPr>
        <w:footnoteReference w:id="688"/>
      </w:r>
      <w:r>
        <w:rPr>
          <w:rFonts w:ascii="Amiri" w:hAnsi="Amiri" w:eastAsia="Amiri" w:cs="Amiri"/>
          <w:color w:val="111111"/>
          <w:sz w:val="28"/>
          <w:sz w:val="28"/>
          <w:szCs w:val="28"/>
          <w:rtl w:val="true"/>
          <w:lang w:bidi="ar-SA"/>
        </w:rPr>
        <w:t xml:space="preserve">المسافر مقصّراً </w:t>
      </w:r>
      <w:r>
        <w:rPr>
          <w:rStyle w:val="FootnoteAnchor"/>
          <w:rtl w:val="true"/>
        </w:rPr>
        <w:footnoteReference w:id="689"/>
      </w:r>
      <w:r>
        <w:rPr>
          <w:rFonts w:ascii="IRNazanin" w:hAnsi="IRNazanin" w:eastAsia="IRNazanin"/>
          <w:color w:val="111111"/>
          <w:sz w:val="28"/>
          <w:sz w:val="28"/>
          <w:szCs w:val="28"/>
          <w:rtl w:val="true"/>
          <w:lang w:bidi="fa-IR"/>
        </w:rPr>
        <w:t xml:space="preserve">حتی یدخل بیته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تنافی بین هذین الخبرین والخبر الأوّل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المسافر مقصّراً حتی یدخل أهله أو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مطابقاً لما ذکرناه </w:t>
      </w:r>
      <w:r>
        <w:rPr>
          <w:rStyle w:val="FootnoteAnchor"/>
          <w:rtl w:val="true"/>
        </w:rPr>
        <w:footnoteReference w:id="690"/>
      </w:r>
      <w:r>
        <w:rPr>
          <w:rFonts w:ascii="IRNazanin" w:hAnsi="IRNazanin" w:eastAsia="IRNazanin"/>
          <w:color w:val="111111"/>
          <w:sz w:val="28"/>
          <w:sz w:val="28"/>
          <w:szCs w:val="28"/>
          <w:rtl w:val="true"/>
          <w:lang w:bidi="fa-IR"/>
        </w:rPr>
        <w:t xml:space="preserve">فی الخبر الأول من أنّه إذا خفی علیه الأذان قصّر ، بأن یکون حدّ دخوله إلی أهله غیبوبة الأذان عنه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بیوت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المراد به ما قرب من مکّة وإن کان بحیث لا یسمع من یحصل فیها الأذان ؛ لأنّه لیس من شرائط </w:t>
      </w:r>
      <w:r>
        <w:rPr>
          <w:rStyle w:val="FootnoteAnchor"/>
          <w:rtl w:val="true"/>
        </w:rPr>
        <w:footnoteReference w:id="691"/>
      </w:r>
      <w:r>
        <w:rPr>
          <w:rFonts w:ascii="IRNazanin" w:hAnsi="IRNazanin" w:eastAsia="IRNazanin"/>
          <w:color w:val="111111"/>
          <w:sz w:val="28"/>
          <w:sz w:val="28"/>
          <w:szCs w:val="28"/>
          <w:rtl w:val="true"/>
          <w:lang w:bidi="fa-IR"/>
        </w:rPr>
        <w:t xml:space="preserve">الأذان الإجهار الشدید </w:t>
      </w:r>
      <w:r>
        <w:rPr>
          <w:rStyle w:val="FootnoteAnchor"/>
          <w:rtl w:val="true"/>
        </w:rPr>
        <w:footnoteReference w:id="692"/>
      </w:r>
      <w:r>
        <w:rPr>
          <w:rFonts w:ascii="IRNazanin" w:hAnsi="IRNazanin" w:eastAsia="IRNazanin"/>
          <w:color w:val="111111"/>
          <w:sz w:val="28"/>
          <w:sz w:val="28"/>
          <w:szCs w:val="28"/>
          <w:rtl w:val="true"/>
          <w:lang w:bidi="fa-IR"/>
        </w:rPr>
        <w:t>الذی یسمع من کان خارج البلد علی بُعد ، وعلی هذا الوجه لا تنافی بین الأخبار</w:t>
      </w:r>
      <w:r>
        <w:rPr>
          <w:rFonts w:eastAsia="IRNazanin" w:cs="IRNazanin"/>
          <w:color w:val="111111"/>
          <w:sz w:val="28"/>
          <w:szCs w:val="28"/>
          <w:rtl w:val="true"/>
          <w:lang w:bidi="fa-IR"/>
        </w:rPr>
        <w:t xml:space="preserve">. </w:t>
      </w:r>
      <w:bookmarkStart w:id="402" w:name="pg15034_153687"/>
    </w:p>
    <w:p>
      <w:pPr>
        <w:pStyle w:val="BookText"/>
        <w:rPr/>
      </w:pPr>
      <w:bookmarkEnd w:id="402"/>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قدّمناه ، وعبد الله بن عامر ثقة ، وما فی رجال الشیخ من أصحاب الصادق علیه السلام لیس فی هذه المرتبة ، فلا یضرّ بالحال إهماله </w:t>
      </w:r>
      <w:r>
        <w:rPr>
          <w:rStyle w:val="FootnoteAnchor"/>
          <w:rtl w:val="true"/>
        </w:rPr>
        <w:footnoteReference w:id="693"/>
      </w:r>
      <w:r>
        <w:rPr>
          <w:rFonts w:ascii="IRNazanin" w:hAnsi="IRNazanin" w:eastAsia="IRNazanin"/>
          <w:color w:val="111111"/>
          <w:sz w:val="28"/>
          <w:sz w:val="28"/>
          <w:szCs w:val="28"/>
          <w:rtl w:val="true"/>
          <w:lang w:bidi="fa-IR"/>
        </w:rPr>
        <w:t>، کما أنّ کون الراوی عن عبد الله بن عامر الثقة الحسین بن محمد لا یفید الانحصار مع الاتحاد فی مرتبة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إسحاق بن عمّار وقد کرّرنا ذکره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اعتبار سماع الأذان فی التقصیر والإتمام ، ودلالته بالإطلاق علی التقصیر والإتمام لمن دخل قبل الوقت وبعده ، وکذلک من خرج ، إلاّ أنّ تقییده بالأخبار السابقة ممکن ، فالاستدلال به فیما تقدم لا یخفی ما فیه ، لکنه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الخبران الآخران فتأویل الشیخ لهما بعید عن الظاهر جدّاً ، وعبارته أیضاً لا تخلو من تشویش ، والأظهر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لما ذکر فی الخبر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قدمت من سفرک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المفهوم منه أنّک إذا بلغت موضعاً تسمع فیه الأذان ، کما ذکره شیخنا قدس سره فی فوائد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أیّده الله أیضاً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متعدّدة أنّ أهل مکة إذا رجعوا إلی مکة للطواف والسعی إن دخلوا بیوتهم تمّموا وإلاّ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استفید من ذلک أنّه مع قصد الرجوع یعتبر دخول</w:t>
      </w:r>
    </w:p>
    <w:p>
      <w:pPr>
        <w:pStyle w:val="Heading4"/>
        <w:numPr>
          <w:ilvl w:val="3"/>
          <w:numId w:val="1"/>
        </w:numPr>
        <w:rPr/>
      </w:pPr>
      <w:bookmarkStart w:id="403" w:name="__RefHeading___Toc273166_2142443653"/>
      <w:bookmarkStart w:id="404" w:name="_Toc158"/>
      <w:bookmarkEnd w:id="403"/>
      <w:r>
        <w:rPr>
          <w:rtl w:val="true"/>
        </w:rPr>
        <w:t>بحث حول عبد الله بن عامر</w:t>
      </w:r>
      <w:bookmarkEnd w:id="4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273168_2142443653"/>
      <w:bookmarkStart w:id="406" w:name="_Toc159"/>
      <w:bookmarkEnd w:id="405"/>
      <w:r>
        <w:rPr>
          <w:rtl w:val="true"/>
        </w:rPr>
        <w:t>بیان ما دل علی أنّ حد التقصیر والإتمام سماع الأذان وما دل علی أنّه دخول المنزل والجمع بینهما</w:t>
      </w:r>
      <w:bookmarkEnd w:id="406"/>
    </w:p>
    <w:p>
      <w:pPr>
        <w:pStyle w:val="BookText"/>
        <w:rPr/>
      </w:pPr>
      <w:r>
        <w:rPr>
          <w:rFonts w:ascii="IRNazanin" w:hAnsi="IRNazanin" w:eastAsia="IRNazanin"/>
          <w:color w:val="111111"/>
          <w:sz w:val="28"/>
          <w:sz w:val="28"/>
          <w:szCs w:val="28"/>
          <w:rtl w:val="true"/>
          <w:lang w:bidi="fa-IR"/>
        </w:rPr>
        <w:t xml:space="preserve">بیته ، ومع انتهاء السفر وعدم بقاء تعلق وإرادة رجوع </w:t>
      </w:r>
      <w:r>
        <w:rPr>
          <w:rStyle w:val="FootnoteAnchor"/>
          <w:rtl w:val="true"/>
        </w:rPr>
        <w:footnoteReference w:id="695"/>
      </w:r>
      <w:r>
        <w:rPr>
          <w:rFonts w:ascii="IRNazanin" w:hAnsi="IRNazanin" w:eastAsia="IRNazanin"/>
          <w:color w:val="111111"/>
          <w:sz w:val="28"/>
          <w:sz w:val="28"/>
          <w:szCs w:val="28"/>
          <w:rtl w:val="true"/>
          <w:lang w:bidi="fa-IR"/>
        </w:rPr>
        <w:t xml:space="preserve">یکفی الحصول فیما بعد محلّ الترخّص ، وفی الموثّق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بالبصرة وهو من أهل الکوفة له بها دار ومنزل فیمرّ بالکوفة وإنّما هو مجتاز لا یرید المقام إلاّ بقدر ما یتجهّز یوماً أو یومین؟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فی جانب المصر ویقصّر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 أهله؟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التمام </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المرتضی رضی الله عنه والشیخ علی بن بابویه ، وابن الجنید القول بأنّ المسافر یجب علیه التقصیر فی العود حتی یدخل بیته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صراحة روایة العیص فیه ، وأمّا روایة إسحاق فلها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بها الوصول إلی سماع الأذان ورؤیة الجدران ؛ لأنّ من وصل إلی هذا الموضع یخرج عن حکم المسافر فیکون بمنزلة من دخل بیته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 فإنّ اعتبار الجدران غیر مدلول علیه فی الخبرین ، إلاّ أن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أهله ویدخل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الروایتین علی ذلک ، ولا وجه 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استدل به علی اعتبار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حدّ ابتداء السفر أحدهما فیکون هو </w:t>
      </w:r>
      <w:r>
        <w:rPr>
          <w:rStyle w:val="FootnoteAnchor"/>
          <w:rtl w:val="true"/>
        </w:rPr>
        <w:footnoteReference w:id="699"/>
      </w:r>
      <w:r>
        <w:rPr>
          <w:rFonts w:ascii="IRNazanin" w:hAnsi="IRNazanin" w:eastAsia="IRNazanin"/>
          <w:color w:val="111111"/>
          <w:sz w:val="28"/>
          <w:sz w:val="28"/>
          <w:szCs w:val="28"/>
          <w:rtl w:val="true"/>
          <w:lang w:bidi="fa-IR"/>
        </w:rPr>
        <w:t xml:space="preserve">نهایته ؛ إذ الأقرب لا یعدّ قاصده مسافراً کما فی الابتداء ، </w:t>
      </w:r>
    </w:p>
    <w:p>
      <w:pPr>
        <w:pStyle w:val="BookText"/>
        <w:rPr/>
      </w:pPr>
      <w:r>
        <w:rPr>
          <w:rFonts w:ascii="IRNazanin" w:hAnsi="IRNazanin" w:eastAsia="IRNazanin"/>
          <w:color w:val="111111"/>
          <w:sz w:val="28"/>
          <w:sz w:val="28"/>
          <w:szCs w:val="28"/>
          <w:rtl w:val="true"/>
          <w:lang w:bidi="fa-IR"/>
        </w:rPr>
        <w:t xml:space="preserve">وبحدیث عبد الله بن سنان ، وأشار به إلی الخبر الأول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ابن سنان إنّما تضمن الأذان وعدم صدق السفر ، وهو </w:t>
      </w:r>
      <w:r>
        <w:rPr>
          <w:rStyle w:val="FootnoteAnchor"/>
          <w:rtl w:val="true"/>
        </w:rPr>
        <w:footnoteReference w:id="701"/>
      </w:r>
      <w:r>
        <w:rPr>
          <w:rFonts w:ascii="IRNazanin" w:hAnsi="IRNazanin" w:eastAsia="IRNazanin"/>
          <w:color w:val="111111"/>
          <w:sz w:val="28"/>
          <w:sz w:val="28"/>
          <w:szCs w:val="28"/>
          <w:rtl w:val="true"/>
          <w:lang w:bidi="fa-IR"/>
        </w:rPr>
        <w:t>معارض بالخبر الصحیح الدال علی دخول المنزل ، وما دلّ علی سماع الأذان یمکن حمله علی ما یوافق خبر العیص إمّا بالتخییر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اعترض بعدم القائل بهذین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دفعه بعدم معلومیّة الإجماع علی نفیهما ، وذلک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 خبر العیص بإرادة سماع الأذان ، والتعبیر عن هذا بدخول البیت لا بُعد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بأنّه إنّما یتمّ لو انحصر الوجه فیه ، علی أنّا لو تنزّلنا إلی إمکان التأویل فالقول برؤیة الجدران لا وجه له ، واعتباره فی الخروج للدلیل لا یقتضی أنّ العلّة عدم صدق السفر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علی 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منزلک فقصّر إلی أن تعود إلیه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ابنه مرسلاً عن الصادق علیه السلام </w:t>
      </w:r>
      <w:r>
        <w:rPr>
          <w:rStyle w:val="FootnoteAnchor"/>
          <w:rtl w:val="true"/>
        </w:rPr>
        <w:footnoteReference w:id="703"/>
      </w:r>
      <w:r>
        <w:rPr>
          <w:rFonts w:ascii="IRNazanin" w:hAnsi="IRNazanin" w:eastAsia="IRNazanin"/>
          <w:color w:val="111111"/>
          <w:sz w:val="28"/>
          <w:sz w:val="28"/>
          <w:szCs w:val="28"/>
          <w:rtl w:val="true"/>
          <w:lang w:bidi="fa-IR"/>
        </w:rPr>
        <w:t xml:space="preserve">، وأجاب عنه العلاّمة بأنّه مرسل لا حجّة فیه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الحال من جهة الإرسال بعد ما قدّمناه ، والمقصود هنا بیان أنّ العلّة غیر مسلّمة أعنی عدم تحقق السفر مع رؤیة الجدران عند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ثمّ ذهب المحقّق فی الشرائع إلی الاکتفاء فی العود بسماع الأذان </w:t>
      </w:r>
      <w:r>
        <w:rPr>
          <w:rStyle w:val="FootnoteAnchor"/>
          <w:rtl w:val="true"/>
        </w:rPr>
        <w:footnoteReference w:id="705"/>
      </w:r>
      <w:r>
        <w:rPr>
          <w:rFonts w:ascii="IRNazanin" w:hAnsi="IRNazanin" w:eastAsia="IRNazanin"/>
          <w:color w:val="111111"/>
          <w:sz w:val="28"/>
          <w:sz w:val="28"/>
          <w:szCs w:val="28"/>
          <w:rtl w:val="true"/>
          <w:lang w:bidi="fa-IR"/>
        </w:rPr>
        <w:t xml:space="preserve">، ولو کان خفاء الجدران المذکورة فی الذهاب شرطاً فی تحقق السفر لکان معتبراً فی الإیاب ، وما قیل من التلازم بینهما </w:t>
      </w:r>
      <w:r>
        <w:rPr>
          <w:rStyle w:val="FootnoteAnchor"/>
          <w:rtl w:val="true"/>
        </w:rPr>
        <w:footnoteReference w:id="706"/>
      </w:r>
      <w:r>
        <w:rPr>
          <w:rFonts w:ascii="Amiri" w:hAnsi="Amiri" w:eastAsia="Amiri" w:cs="Amiri"/>
          <w:color w:val="111111"/>
          <w:sz w:val="28"/>
          <w:sz w:val="28"/>
          <w:szCs w:val="28"/>
          <w:rtl w:val="true"/>
          <w:lang w:bidi="ar-SA"/>
        </w:rPr>
        <w:t>محلّ کلام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والخبران المعتبران الدالّ أحدهما علی التواری من البیوت فی الذهاب والآخر علی عدم سماع الأذان ، وإن اختلف الأصحاب فی الحکم بهما ، فقیل باعتبار الجمع بینهما فیشترط الخفاء وعدم السماع </w:t>
      </w:r>
      <w:r>
        <w:rPr>
          <w:rStyle w:val="FootnoteAnchor"/>
          <w:rtl w:val="true"/>
        </w:rPr>
        <w:footnoteReference w:id="707"/>
      </w:r>
      <w:r>
        <w:rPr>
          <w:rFonts w:ascii="IRNazanin" w:hAnsi="IRNazanin" w:eastAsia="IRNazanin"/>
          <w:color w:val="111111"/>
          <w:sz w:val="28"/>
          <w:sz w:val="28"/>
          <w:szCs w:val="28"/>
          <w:rtl w:val="true"/>
          <w:lang w:bidi="fa-IR"/>
        </w:rPr>
        <w:t xml:space="preserve">، وقیل بالتخییر </w:t>
      </w:r>
      <w:r>
        <w:rPr>
          <w:rStyle w:val="FootnoteAnchor"/>
          <w:rtl w:val="true"/>
        </w:rPr>
        <w:footnoteReference w:id="708"/>
      </w:r>
      <w:r>
        <w:rPr>
          <w:rFonts w:ascii="IRNazanin" w:hAnsi="IRNazanin" w:eastAsia="IRNazanin"/>
          <w:color w:val="111111"/>
          <w:sz w:val="28"/>
          <w:sz w:val="28"/>
          <w:szCs w:val="28"/>
          <w:rtl w:val="true"/>
          <w:lang w:bidi="fa-IR"/>
        </w:rPr>
        <w:t xml:space="preserve">، إلاّ أنّ الأوّل لا یخلو من إشکال ، لا من حیث إنّ الشرطین لو کانا معتبرین معاً لزم تأخیر البیان عن وقت الحاجة کما ذکره بعض محقّقی المتأخّرین </w:t>
      </w:r>
      <w:r>
        <w:rPr>
          <w:rStyle w:val="FootnoteAnchor"/>
          <w:rtl w:val="true"/>
        </w:rPr>
        <w:footnoteReference w:id="709"/>
      </w:r>
      <w:r>
        <w:rPr>
          <w:rFonts w:ascii="IRNazanin" w:hAnsi="IRNazanin" w:eastAsia="IRNazanin"/>
          <w:color w:val="111111"/>
          <w:sz w:val="28"/>
          <w:sz w:val="28"/>
          <w:szCs w:val="28"/>
          <w:rtl w:val="true"/>
          <w:lang w:bidi="fa-IR"/>
        </w:rPr>
        <w:t xml:space="preserve">رحمه الله لأنّ تأخیر البیان عن السائلین غیر معلوم ، ولو کان کذلک لما أمکن حمل مطلق علی مقیّد ، وعامّ علی خاصّ ، ومجمل علی مبیّن ، بل لأنّ الظاهر فی مثل هذا التعبیر الاکتفاء بأحد الأمرین إذ الجمع </w:t>
      </w:r>
      <w:r>
        <w:rPr>
          <w:rStyle w:val="FootnoteAnchor"/>
          <w:rtl w:val="true"/>
        </w:rPr>
        <w:footnoteReference w:id="710"/>
      </w:r>
      <w:r>
        <w:rPr>
          <w:rFonts w:ascii="IRNazanin" w:hAnsi="IRNazanin" w:eastAsia="IRNazanin"/>
          <w:color w:val="111111"/>
          <w:sz w:val="28"/>
          <w:sz w:val="28"/>
          <w:szCs w:val="28"/>
          <w:rtl w:val="true"/>
          <w:lang w:bidi="fa-IR"/>
        </w:rPr>
        <w:t>یقتضی تقدیراً فی کل منهما والأصل عدمه ، وإن أمکن الدخل فی هذا وادّعاء التلازم بین الأمرین والاکتفاء بأحدهما لذلک ، إلاّ أنّ هذا یستلزم القول به فی الإیاب علی تقدیر اعتبار الأذان دون دخول البیت ، ولعلّه أخفّ من تکلّف القول بعدم تحقق السفر بدون ذلک ، وبالجملة فمجال القول واسع ، والملخّص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شی‌ء وهو أنّ خبر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محتمل لأنّ یراد بالأهل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المحلّة ، کما ذکره الأصحاب </w:t>
      </w:r>
      <w:r>
        <w:rPr>
          <w:rStyle w:val="FootnoteAnchor"/>
          <w:rtl w:val="true"/>
        </w:rPr>
        <w:footnoteReference w:id="712"/>
      </w:r>
      <w:r>
        <w:rPr>
          <w:rFonts w:ascii="IRNazanin" w:hAnsi="IRNazanin" w:eastAsia="IRNazanin"/>
          <w:color w:val="111111"/>
          <w:sz w:val="28"/>
          <w:sz w:val="28"/>
          <w:szCs w:val="28"/>
          <w:rtl w:val="true"/>
          <w:lang w:bidi="fa-IR"/>
        </w:rPr>
        <w:t>فی البلد المتّسع ، ویحتمل أن یراد بالتقصیر فیه جواز الصلاة قصراً إذا دخل الوقت وهو مسافر ، وکذلک خبر العیص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خبر إسحاق أن یراد به السؤال عن الداخل لمکة من غیر أهلها هل یلزمه التمام؟ والجواب حینئذ بنفی زوال التقصیر وإن جاز التمام إلی أن یدخل أهله ، إلاّ أنّه لا یخفی أنّ نیّة الإقامة تخرج ، ویمکن تکلّف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وللأصحاب فروع فی هذه المسألة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المعتدل ، والجدران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جدران البلد والقریة مع الصغر ، وإلاّ فالمحلّة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الخفاء الحقیقی بحیث لا یسمع الأذان أصلاً ولا یری صورة </w:t>
      </w:r>
      <w:r>
        <w:rPr>
          <w:rStyle w:val="FootnoteAnchor"/>
          <w:rtl w:val="true"/>
        </w:rPr>
        <w:footnoteReference w:id="713"/>
      </w:r>
      <w:r>
        <w:rPr>
          <w:rFonts w:ascii="IRNazanin" w:hAnsi="IRNazanin" w:eastAsia="IRNazanin"/>
          <w:color w:val="111111"/>
          <w:sz w:val="28"/>
          <w:sz w:val="28"/>
          <w:szCs w:val="28"/>
          <w:rtl w:val="true"/>
          <w:lang w:bidi="fa-IR"/>
        </w:rPr>
        <w:t>الجدران ، لا شبحها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الاعتبار فی بیوت الأعراب الأذان فقط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فی المقام مجال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ینبغی أن یعلم أنّ ما دلّ علی خفاء الجدران فی الخروج یدل علی اعتبار تواری الإنسان من البیوت لا تواری البیوت عنه ، کما أوضحناه فی حاشیة التهذیب</w:t>
      </w:r>
      <w:r>
        <w:rPr>
          <w:rFonts w:eastAsia="IRNazanin" w:cs="IRNazanin"/>
          <w:color w:val="111111"/>
          <w:sz w:val="28"/>
          <w:szCs w:val="28"/>
          <w:rtl w:val="true"/>
          <w:lang w:bidi="fa-IR"/>
        </w:rPr>
        <w:t xml:space="preserve">. </w:t>
      </w:r>
      <w:bookmarkStart w:id="407" w:name="pg15034_153692"/>
    </w:p>
    <w:p>
      <w:pPr>
        <w:pStyle w:val="BookText"/>
        <w:rPr/>
      </w:pPr>
      <w:bookmarkEnd w:id="40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المریض یصلّی فی محمله إذا کان مسافراً أو علی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أحمد بن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بن إسماعیل بن بزیع ، عن ثعلبة بن میمون ، عن حمّاد بن عثمان ، عن عبد الرحمن بن أبی عبد الله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الدابّة الفریضة إلاّ مریض یستقبل به القبلة وتجزؤه فاتحة الکتاب ویضع وجهه فی الفریضة علی ما أمکنه من شی‌ء ویومئ فی النافلة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علی بن أحمد بن أشیم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أحمد بن النعمان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فی محملی وأنا مریض؟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النافلة فنعم ، وأمّا الفریضة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أحمد شدّة وجعه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کنت شدید المرض فکنت آمرهم إذا حضرت الصلاة یقیمونی فأحتمل بفراشی فأُوضع وأُصلّی ثم احتمل بفراشی فأُوضع فی محملی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محمولة علی ضرب من الاستحباب ، أو حال تمکن </w:t>
      </w:r>
      <w:r>
        <w:rPr>
          <w:rStyle w:val="FootnoteAnchor"/>
          <w:rtl w:val="true"/>
        </w:rPr>
        <w:footnoteReference w:id="716"/>
      </w:r>
      <w:r>
        <w:rPr>
          <w:rFonts w:ascii="IRNazanin" w:hAnsi="IRNazanin" w:eastAsia="IRNazanin"/>
          <w:color w:val="111111"/>
          <w:sz w:val="28"/>
          <w:sz w:val="28"/>
          <w:szCs w:val="28"/>
          <w:rtl w:val="true"/>
          <w:lang w:bidi="fa-IR"/>
        </w:rPr>
        <w:t xml:space="preserve">فیها من الحطّ إلی الأرض ، وإنّما تجوز الصلاة فی المحمل إذا لم یقدر علی النزول علی حال ، یدل علی ذلک </w:t>
      </w:r>
      <w:r>
        <w:rPr>
          <w:rFonts w:eastAsia="IRNazanin" w:cs="IRNazanin"/>
          <w:color w:val="111111"/>
          <w:sz w:val="28"/>
          <w:szCs w:val="28"/>
          <w:rtl w:val="true"/>
          <w:lang w:bidi="fa-IR"/>
        </w:rPr>
        <w:t>:</w:t>
      </w:r>
    </w:p>
    <w:p>
      <w:pPr>
        <w:pStyle w:val="Heading3"/>
        <w:numPr>
          <w:ilvl w:val="2"/>
          <w:numId w:val="1"/>
        </w:numPr>
        <w:rPr/>
      </w:pPr>
      <w:bookmarkStart w:id="408" w:name="__RefHeading___Toc273170_2142443653"/>
      <w:bookmarkStart w:id="409" w:name="_Toc160"/>
      <w:bookmarkEnd w:id="408"/>
      <w:r>
        <w:rPr>
          <w:rtl w:val="true"/>
        </w:rPr>
        <w:t>المریض یصلّی فی محمله إذا کان مسافراً أو علی دابّته</w:t>
      </w:r>
      <w:bookmarkEnd w:id="4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273172_2142443653"/>
      <w:bookmarkStart w:id="411" w:name="_Toc161"/>
      <w:bookmarkEnd w:id="410"/>
      <w:r>
        <w:rPr>
          <w:rtl w:val="true"/>
        </w:rPr>
        <w:t>اشارة</w:t>
      </w:r>
      <w:bookmarkStart w:id="412" w:name="pg15034_153693"/>
      <w:bookmarkEnd w:id="411"/>
    </w:p>
    <w:p>
      <w:pPr>
        <w:pStyle w:val="BookText"/>
        <w:rPr/>
      </w:pPr>
      <w:bookmarkEnd w:id="412"/>
      <w:r>
        <w:rPr>
          <w:rFonts w:ascii="IRNazanin" w:hAnsi="IRNazanin" w:eastAsia="IRNazanin"/>
          <w:color w:val="111111"/>
          <w:sz w:val="28"/>
          <w:sz w:val="28"/>
          <w:szCs w:val="28"/>
          <w:rtl w:val="true"/>
          <w:lang w:bidi="fa-IR"/>
        </w:rPr>
        <w:t xml:space="preserve">ما رواه محمد بن أحمد بن یحیی ، عن أحمد بن هلال ، عن یونس بن عبد الرحمن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شیئاً من المفروض راکباً؟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من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ثعلبة بن میمون ، والمذکور فیه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وجهاً فی أصحابنا قارئاً فقیهاً نحویاً لغویّاً راویةً وکان حسن العمل کثیر العبادة والزهد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الکشی عن حمدویه ، عن محمد بن عیسی ، أنّه ثقة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والرجال الباقون کرّرنا القول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أحمد بن أشیم ، وقد ذکر الشیخ فی رجال الرضا علیه السلام أنّه مجهول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هلال ، وقد بالغ الشیخ فی تضعیفه فی هذا الکتاب کما قدّمناه عنه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أنّه لا یصلّی علی الدابّة إلاّ مریض ، غایة الأمر أنّ المرض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وتجزؤه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بالمفهوم الوصفی علی أنّ</w:t>
      </w:r>
    </w:p>
    <w:p>
      <w:pPr>
        <w:pStyle w:val="Heading4"/>
        <w:numPr>
          <w:ilvl w:val="3"/>
          <w:numId w:val="1"/>
        </w:numPr>
        <w:rPr/>
      </w:pPr>
      <w:bookmarkStart w:id="413" w:name="__RefHeading___Toc273174_2142443653"/>
      <w:bookmarkStart w:id="414" w:name="_Toc162"/>
      <w:bookmarkEnd w:id="413"/>
      <w:r>
        <w:rPr>
          <w:rtl w:val="true"/>
        </w:rPr>
        <w:t>بحث حول ثعلبة بن میمون</w:t>
      </w:r>
      <w:bookmarkEnd w:id="414"/>
    </w:p>
    <w:p>
      <w:pPr>
        <w:pStyle w:val="Heading4"/>
        <w:numPr>
          <w:ilvl w:val="3"/>
          <w:numId w:val="1"/>
        </w:numPr>
        <w:rPr/>
      </w:pPr>
      <w:bookmarkStart w:id="415" w:name="__RefHeading___Toc273176_2142443653"/>
      <w:bookmarkStart w:id="416" w:name="_Toc163"/>
      <w:bookmarkEnd w:id="415"/>
      <w:r>
        <w:rPr>
          <w:rtl w:val="true"/>
        </w:rPr>
        <w:t>علی بن أحمد بن أشیم مجهول</w:t>
      </w:r>
      <w:bookmarkEnd w:id="416"/>
    </w:p>
    <w:p>
      <w:pPr>
        <w:pStyle w:val="Heading4"/>
        <w:numPr>
          <w:ilvl w:val="3"/>
          <w:numId w:val="1"/>
        </w:numPr>
        <w:rPr/>
      </w:pPr>
      <w:bookmarkStart w:id="417" w:name="__RefHeading___Toc273178_2142443653"/>
      <w:bookmarkStart w:id="418" w:name="_Toc164"/>
      <w:bookmarkEnd w:id="417"/>
      <w:r>
        <w:rPr>
          <w:rtl w:val="true"/>
        </w:rPr>
        <w:t>أحمد بن هلال ضعیف</w:t>
      </w:r>
      <w:bookmarkEnd w:id="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273180_2142443653"/>
      <w:bookmarkStart w:id="420" w:name="_Toc165"/>
      <w:bookmarkEnd w:id="419"/>
      <w:r>
        <w:rPr>
          <w:rtl w:val="true"/>
        </w:rPr>
        <w:t>بیان ما دل علی جواز الصلاة فی المحمل أو علی الدابّة عند الضرورة وتوجیه ما دل علی عدم الجواز</w:t>
      </w:r>
      <w:bookmarkEnd w:id="420"/>
    </w:p>
    <w:p>
      <w:pPr>
        <w:pStyle w:val="BookText"/>
        <w:rPr/>
      </w:pPr>
      <w:r>
        <w:rPr>
          <w:rFonts w:ascii="IRNazanin" w:hAnsi="IRNazanin" w:eastAsia="IRNazanin"/>
          <w:color w:val="111111"/>
          <w:sz w:val="28"/>
          <w:sz w:val="28"/>
          <w:szCs w:val="28"/>
          <w:rtl w:val="true"/>
          <w:lang w:bidi="fa-IR"/>
        </w:rPr>
        <w:t xml:space="preserve">غیر المریض لا تجزؤه ، إلاّ أنّ فی دلالة مفهوم الوصف علی النفی </w:t>
      </w:r>
      <w:r>
        <w:rPr>
          <w:rStyle w:val="FootnoteAnchor"/>
          <w:rtl w:val="true"/>
        </w:rPr>
        <w:footnoteReference w:id="721"/>
      </w:r>
      <w:r>
        <w:rPr>
          <w:rFonts w:ascii="IRNazanin" w:hAnsi="IRNazanin" w:eastAsia="IRNazanin"/>
          <w:color w:val="111111"/>
          <w:sz w:val="28"/>
          <w:sz w:val="28"/>
          <w:szCs w:val="28"/>
          <w:rtl w:val="true"/>
          <w:lang w:bidi="fa-IR"/>
        </w:rPr>
        <w:t xml:space="preserve">عمّا عداه تأمّلاً حرّرنا وجهه فی الأُصول وغیرها سیّما فی حاشیة التهذیب ، والحاصل أنّ ما ذکرناه فی هذا الکتاب من دلالة المنافاة بین المطلق والمقید المقتضیة لحملة علیه یؤیّد العمل بمفهوم الوصف ، إن ثبت الاتفاق علی هذه المسألة من جهة المنافاة فی المقیّد ، وأمّا ما ذکره الشیخ هنا من حمل الخبر المعارض علی الاستحباب فممکن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الإمام علیه السلام لو صحّ الخبر ، ویحتمل أن یکون من أحمد ، لکنه بعید ، أمّا حمل الشیخ علی الحالة التی لا یقدر علی النزول مستدلاًّ بالخبر الأخیر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تضمن الضرورة لا عدم القدرة علی النزول ، وغیر خفیّ أنّ الضرورة أعمّ من الشدیدة وغیرها ، وقد روی الشیخ فی التهذیب عن سعد بن عبد الله ، عن محمد بن الحسین ، عن ابن أبی عمیر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الفریضة فی المحمل فی یوم وحل ومطر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وربما کان فی هذا الخبر دلالة علی اعتبار حصول المشقّة الشدیدة ، لا التعذّر بالکلّیّة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الحمیری علی ما ذکره شیخنا قدس سره فی المدارک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جعلنی الله فداک موالیک عن آبائک أنّ رسول الله صلی الله علیه و آله صلّی الفریضة علی الراحلة </w:t>
      </w:r>
      <w:r>
        <w:rPr>
          <w:rStyle w:val="FootnoteAnchor"/>
          <w:rtl w:val="true"/>
        </w:rPr>
        <w:footnoteReference w:id="724"/>
      </w:r>
      <w:r>
        <w:rPr>
          <w:rFonts w:ascii="IRNazanin" w:hAnsi="IRNazanin" w:eastAsia="IRNazanin"/>
          <w:color w:val="111111"/>
          <w:sz w:val="28"/>
          <w:sz w:val="28"/>
          <w:szCs w:val="28"/>
          <w:rtl w:val="true"/>
          <w:lang w:bidi="fa-IR"/>
        </w:rPr>
        <w:t xml:space="preserve">فی یوم مطر ، ویصیبنا المطر </w:t>
      </w:r>
    </w:p>
    <w:p>
      <w:pPr>
        <w:pStyle w:val="BookText"/>
        <w:rPr/>
      </w:pPr>
      <w:r>
        <w:rPr>
          <w:rFonts w:ascii="IRNazanin" w:hAnsi="IRNazanin" w:eastAsia="IRNazanin"/>
          <w:color w:val="111111"/>
          <w:sz w:val="28"/>
          <w:sz w:val="28"/>
          <w:szCs w:val="28"/>
          <w:rtl w:val="true"/>
          <w:lang w:bidi="fa-IR"/>
        </w:rPr>
        <w:t xml:space="preserve">ونحن فی محاملنا أو علی دوابّنا نصلّی الفریضة </w:t>
      </w:r>
      <w:r>
        <w:rPr>
          <w:rStyle w:val="FootnoteAnchor"/>
          <w:rtl w:val="true"/>
        </w:rPr>
        <w:footnoteReference w:id="725"/>
      </w:r>
      <w:r>
        <w:rPr>
          <w:rFonts w:ascii="IRNazanin" w:hAnsi="IRNazanin" w:eastAsia="IRNazanin"/>
          <w:color w:val="111111"/>
          <w:sz w:val="28"/>
          <w:sz w:val="28"/>
          <w:szCs w:val="28"/>
          <w:rtl w:val="true"/>
          <w:lang w:bidi="fa-IR"/>
        </w:rPr>
        <w:t xml:space="preserve">إن شاء الله؟ فوقّع </w:t>
      </w:r>
      <w:r>
        <w:rPr>
          <w:rStyle w:val="FootnoteAnchor"/>
          <w:rtl w:val="true"/>
        </w:rPr>
        <w:footnoteReference w:id="7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ذلک مع الضرورة الشدیدة </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الخبر المبحوث عنه من ذکر الفریضة فقد یدّعی شمولها للیومیة وغیرها ، أمّا شمولها لما وجب بالعارض فمحلّ تأمّل ، لأنّ العموم فی مثل هذا إنّما هو من المقام ، والانصراف إلی غیر الیومیة إنّما هو بالتکلّف ، أمّا غیرهما فإنّه فی غایة البُعد ، وفی الذکری صرّح الشهید بالتعمیم للجمیع </w:t>
      </w:r>
      <w:r>
        <w:rPr>
          <w:rStyle w:val="FootnoteAnchor"/>
          <w:rtl w:val="true"/>
        </w:rPr>
        <w:footnoteReference w:id="728"/>
      </w:r>
      <w:r>
        <w:rPr>
          <w:rFonts w:ascii="IRNazanin" w:hAnsi="IRNazanin" w:eastAsia="IRNazanin"/>
          <w:color w:val="111111"/>
          <w:sz w:val="28"/>
          <w:sz w:val="28"/>
          <w:szCs w:val="28"/>
          <w:rtl w:val="true"/>
          <w:lang w:bidi="fa-IR"/>
        </w:rPr>
        <w:t xml:space="preserve">، وفی روایة ما یدل علی جواز فعل المنذورة علی الراحلة </w:t>
      </w:r>
      <w:r>
        <w:rPr>
          <w:rStyle w:val="FootnoteAnchor"/>
          <w:rtl w:val="true"/>
        </w:rPr>
        <w:footnoteReference w:id="729"/>
      </w:r>
      <w:r>
        <w:rPr>
          <w:rFonts w:ascii="Amiri" w:hAnsi="Amiri" w:eastAsia="Amiri" w:cs="Amiri"/>
          <w:color w:val="111111"/>
          <w:sz w:val="28"/>
          <w:sz w:val="28"/>
          <w:szCs w:val="28"/>
          <w:rtl w:val="true"/>
          <w:lang w:bidi="ar-SA"/>
        </w:rPr>
        <w:t>، إلاّ أنّ فی سندها کلاماً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الأول من الإیماء فی النوافل ، الظاهر أنّ المراد به للمریض ، 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للمریض أن یصلّی بالإیماء النوافل وإن تمکّن من الإتیان بکمال الرکوع والسجود ؛ لأنّ التشدید فیها لیس کالتشدید فی الفرائض </w:t>
      </w:r>
      <w:r>
        <w:rPr>
          <w:rStyle w:val="FootnoteAnchor"/>
          <w:rtl w:val="true"/>
        </w:rPr>
        <w:footnoteReference w:id="730"/>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421" w:name="pg15034_153696"/>
    </w:p>
    <w:p>
      <w:pPr>
        <w:pStyle w:val="BookText"/>
        <w:rPr/>
      </w:pPr>
      <w:bookmarkEnd w:id="42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صلّی فی غیر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عدّة من أصحابنا ، عن محمد ابن یعقوب ، عن محمد بن یحیی ، عن سلمة بن الخطاب ، عن یحیی بن إبراهیم بن أبی البلاد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فی غیر الوقت فلا صلاة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عن أبیه ، عن ابن أبی عمیر ، عن حمّاد بن عثمان ،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فی السفر شیئاً من الصلاة فی غیر وقتها فلا یضرّ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یکون ذلک إشارة إلی من یصلّی فی غیر وقتها </w:t>
      </w:r>
      <w:r>
        <w:rPr>
          <w:rStyle w:val="FootnoteAnchor"/>
          <w:rtl w:val="true"/>
        </w:rPr>
        <w:footnoteReference w:id="733"/>
      </w:r>
      <w:r>
        <w:rPr>
          <w:rFonts w:ascii="IRNazanin" w:hAnsi="IRNazanin" w:eastAsia="IRNazanin"/>
          <w:color w:val="111111"/>
          <w:sz w:val="28"/>
          <w:sz w:val="28"/>
          <w:szCs w:val="28"/>
          <w:rtl w:val="true"/>
          <w:lang w:bidi="fa-IR"/>
        </w:rPr>
        <w:t xml:space="preserve">یعنی بعد خروج الوقت فلا یضرّه </w:t>
      </w:r>
      <w:r>
        <w:rPr>
          <w:rStyle w:val="FootnoteAnchor"/>
          <w:rtl w:val="true"/>
        </w:rPr>
        <w:footnoteReference w:id="734"/>
      </w:r>
      <w:r>
        <w:rPr>
          <w:rFonts w:ascii="IRNazanin" w:hAnsi="IRNazanin" w:eastAsia="IRNazanin"/>
          <w:color w:val="111111"/>
          <w:sz w:val="28"/>
          <w:sz w:val="28"/>
          <w:szCs w:val="28"/>
          <w:rtl w:val="true"/>
          <w:lang w:bidi="fa-IR"/>
        </w:rPr>
        <w:t>، لأنّه یکون قاضیاً ، فأمّا قبل دخول الوقت فلا یجوز مسافراً کان أو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 المصنف فی أول الکتاب فی باب وجوب</w:t>
      </w:r>
    </w:p>
    <w:p>
      <w:pPr>
        <w:pStyle w:val="Heading2"/>
        <w:numPr>
          <w:ilvl w:val="1"/>
          <w:numId w:val="1"/>
        </w:numPr>
        <w:rPr/>
      </w:pPr>
      <w:bookmarkStart w:id="422" w:name="__RefHeading___Toc273182_2142443653"/>
      <w:bookmarkStart w:id="423" w:name="_Toc166"/>
      <w:bookmarkEnd w:id="422"/>
      <w:r>
        <w:rPr>
          <w:rtl w:val="true"/>
        </w:rPr>
        <w:t>أبواب المواقیت</w:t>
      </w:r>
      <w:bookmarkEnd w:id="423"/>
    </w:p>
    <w:p>
      <w:pPr>
        <w:pStyle w:val="Heading3"/>
        <w:numPr>
          <w:ilvl w:val="2"/>
          <w:numId w:val="1"/>
        </w:numPr>
        <w:rPr/>
      </w:pPr>
      <w:bookmarkStart w:id="424" w:name="__RefHeading___Toc273184_2142443653"/>
      <w:bookmarkStart w:id="425" w:name="_Toc167"/>
      <w:bookmarkEnd w:id="424"/>
      <w:r>
        <w:rPr>
          <w:rtl w:val="true"/>
        </w:rPr>
        <w:t>من صلّی فی غیر الوقت</w:t>
      </w:r>
      <w:bookmarkEnd w:id="4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273186_2142443653"/>
      <w:bookmarkStart w:id="427" w:name="_Toc168"/>
      <w:bookmarkEnd w:id="426"/>
      <w:r>
        <w:rPr>
          <w:rtl w:val="true"/>
        </w:rPr>
        <w:t>اشارة</w:t>
      </w:r>
      <w:bookmarkStart w:id="428" w:name="pg15034_153697"/>
      <w:bookmarkEnd w:id="427"/>
    </w:p>
    <w:p>
      <w:pPr>
        <w:pStyle w:val="BookText"/>
        <w:rPr/>
      </w:pPr>
      <w:bookmarkEnd w:id="428"/>
      <w:r>
        <w:rPr>
          <w:rFonts w:ascii="IRNazanin" w:hAnsi="IRNazanin" w:eastAsia="IRNazanin"/>
          <w:color w:val="111111"/>
          <w:sz w:val="28"/>
          <w:sz w:val="28"/>
          <w:szCs w:val="28"/>
          <w:rtl w:val="true"/>
          <w:lang w:bidi="fa-IR"/>
        </w:rPr>
        <w:t xml:space="preserve">الترتیب فی أعضاء الوضوء ذکر العدّة </w:t>
      </w:r>
      <w:r>
        <w:rPr>
          <w:rStyle w:val="FootnoteAnchor"/>
          <w:rtl w:val="true"/>
        </w:rPr>
        <w:footnoteReference w:id="735"/>
      </w:r>
      <w:r>
        <w:rPr>
          <w:rFonts w:ascii="IRNazanin" w:hAnsi="IRNazanin" w:eastAsia="IRNazanin"/>
          <w:color w:val="111111"/>
          <w:sz w:val="28"/>
          <w:sz w:val="28"/>
          <w:szCs w:val="28"/>
          <w:rtl w:val="true"/>
          <w:lang w:bidi="fa-IR"/>
        </w:rPr>
        <w:t xml:space="preserve">، وفیها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فیه ، ونبّهنا فیما سبق علی احتمال اطّراد البیان فی کل عدّة فی باب سؤر ما لا یؤکل لحمه </w:t>
      </w:r>
      <w:r>
        <w:rPr>
          <w:rStyle w:val="FootnoteAnchor"/>
          <w:rtl w:val="true"/>
        </w:rPr>
        <w:footnoteReference w:id="737"/>
      </w:r>
      <w:r>
        <w:rPr>
          <w:rFonts w:ascii="IRNazanin" w:hAnsi="IRNazanin" w:eastAsia="IRNazanin"/>
          <w:color w:val="111111"/>
          <w:sz w:val="28"/>
          <w:sz w:val="28"/>
          <w:szCs w:val="28"/>
          <w:rtl w:val="true"/>
          <w:lang w:bidi="fa-IR"/>
        </w:rPr>
        <w:t>، وما نحن فیه کذلک ، ولا یبعد الظهور وانتفاء احتمال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وسلمة بن الخطّاب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ذکره مهملاً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نقل کلام النجاشی ، وحکی عن ابن الغضائری أنّه ضعّفه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ابن طاوس ذکر فی ترجمة المفضّل بن عمر بعد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الطریق سلمة بن الخطّاب وهو واقفی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وهم ؛ لأنّ فی الرجال سلمة بن حیّان </w:t>
      </w:r>
      <w:r>
        <w:rPr>
          <w:rStyle w:val="FootnoteAnchor"/>
          <w:rtl w:val="true"/>
        </w:rPr>
        <w:footnoteReference w:id="742"/>
      </w:r>
      <w:r>
        <w:rPr>
          <w:rFonts w:ascii="IRNazanin" w:hAnsi="IRNazanin" w:eastAsia="IRNazanin"/>
          <w:color w:val="111111"/>
          <w:sz w:val="28"/>
          <w:sz w:val="28"/>
          <w:szCs w:val="28"/>
          <w:rtl w:val="true"/>
          <w:lang w:bidi="fa-IR"/>
        </w:rPr>
        <w:t xml:space="preserve">واقفی ، ذکره الشیخ فی رجال الکاظم علیه السلام من کتابه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یحیی بن إبراهیم بن أبی البلاد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إبراهیم ابن أبی البلاد ، واسم أبی البلاد یحیی ، مولی بنی عبد الله بن عطفان </w:t>
      </w:r>
      <w:r>
        <w:rPr>
          <w:rStyle w:val="FootnoteAnchor"/>
          <w:rtl w:val="true"/>
        </w:rPr>
        <w:footnoteReference w:id="744"/>
      </w:r>
      <w:r>
        <w:rPr>
          <w:rFonts w:ascii="Amiri" w:hAnsi="Amiri" w:eastAsia="Amiri" w:cs="Amiri"/>
          <w:color w:val="111111"/>
          <w:sz w:val="28"/>
          <w:sz w:val="28"/>
          <w:szCs w:val="28"/>
          <w:rtl w:val="true"/>
          <w:lang w:bidi="ar-SA"/>
        </w:rPr>
        <w:t xml:space="preserve">ثقة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 أحد القراء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273188_2142443653"/>
      <w:bookmarkStart w:id="430" w:name="_Toc169"/>
      <w:bookmarkEnd w:id="429"/>
      <w:r>
        <w:rPr>
          <w:rtl w:val="true"/>
        </w:rPr>
        <w:t>کلمة حول العدّة التی یروی الشیخ عن الحسین بن عبید الله عنهم</w:t>
      </w:r>
      <w:bookmarkEnd w:id="430"/>
    </w:p>
    <w:p>
      <w:pPr>
        <w:pStyle w:val="Heading4"/>
        <w:numPr>
          <w:ilvl w:val="3"/>
          <w:numId w:val="1"/>
        </w:numPr>
        <w:rPr/>
      </w:pPr>
      <w:bookmarkStart w:id="431" w:name="__RefHeading___Toc273190_2142443653"/>
      <w:bookmarkStart w:id="432" w:name="_Toc170"/>
      <w:bookmarkEnd w:id="431"/>
      <w:r>
        <w:rPr>
          <w:rtl w:val="true"/>
        </w:rPr>
        <w:t>بحث حول سلمة بن الخطاب</w:t>
      </w:r>
      <w:bookmarkEnd w:id="4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273192_2142443653"/>
      <w:bookmarkStart w:id="434" w:name="_Toc171"/>
      <w:bookmarkEnd w:id="433"/>
      <w:r>
        <w:rPr>
          <w:rtl w:val="true"/>
        </w:rPr>
        <w:t>بحث حول یحیی بن إبراهیم بن أبی البلاد</w:t>
      </w:r>
      <w:bookmarkStart w:id="435" w:name="pg15034_153698"/>
      <w:bookmarkEnd w:id="434"/>
    </w:p>
    <w:p>
      <w:pPr>
        <w:pStyle w:val="BookText"/>
        <w:rPr/>
      </w:pPr>
      <w:bookmarkEnd w:id="435"/>
      <w:r>
        <w:rPr>
          <w:rFonts w:ascii="IRNazanin" w:hAnsi="IRNazanin" w:eastAsia="IRNazanin"/>
          <w:color w:val="111111"/>
          <w:sz w:val="28"/>
          <w:sz w:val="28"/>
          <w:szCs w:val="28"/>
          <w:rtl w:val="true"/>
          <w:lang w:bidi="fa-IR"/>
        </w:rPr>
        <w:t xml:space="preserve">وأبو بصیر تکرّر القول فیه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 ومضی فیه القول من أنّه غیر معلوم التوثیق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معلوم کالطریق إلی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من صلّی فی غیر الوقت لا صلاة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 القاصر أنّه ربما </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یدّعی ظهوره فی وقوع الصلاة جمیعها </w:t>
      </w:r>
      <w:r>
        <w:rPr>
          <w:rStyle w:val="FootnoteAnchor"/>
          <w:rtl w:val="true"/>
        </w:rPr>
        <w:footnoteReference w:id="750"/>
      </w:r>
      <w:r>
        <w:rPr>
          <w:rFonts w:ascii="IRNazanin" w:hAnsi="IRNazanin" w:eastAsia="IRNazanin"/>
          <w:color w:val="111111"/>
          <w:sz w:val="28"/>
          <w:sz w:val="28"/>
          <w:szCs w:val="28"/>
          <w:rtl w:val="true"/>
          <w:lang w:bidi="fa-IR"/>
        </w:rPr>
        <w:t xml:space="preserve">خارج الوقت ، إلاّ أن یدّعی أنّ الوقت هو المحدود شرعاً ، وغیره یتحقق بالخروج </w:t>
      </w:r>
      <w:r>
        <w:rPr>
          <w:rStyle w:val="FootnoteAnchor"/>
          <w:rtl w:val="true"/>
        </w:rPr>
        <w:footnoteReference w:id="751"/>
      </w:r>
      <w:r>
        <w:rPr>
          <w:rFonts w:ascii="IRNazanin" w:hAnsi="IRNazanin" w:eastAsia="IRNazanin"/>
          <w:color w:val="111111"/>
          <w:sz w:val="28"/>
          <w:sz w:val="28"/>
          <w:szCs w:val="28"/>
          <w:rtl w:val="true"/>
          <w:lang w:bidi="fa-IR"/>
        </w:rPr>
        <w:t xml:space="preserve">عن جمیع الحدود أو بعضها ، والاحتیاج إلی فتح هذا الباب لأنّ العلاّمة فی المختلف استدل بهذه الروایة علی إعادة الظانّ دخول الوقت إذا صلّی ثم تبیّن دخول الوقت فی الأثناء ، موجِّهاً لذلک بأنّ الروایة لیس فیها تقیید للصلاة بالکاملة ، ومن ابتدأ فی الصلاة فی غیر الوقت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فی غیر الوقت ، سواء دخل الوقت وهو مشتغل فیها أو لا ، لأنّه فعل یقع فی زمان ، فیصدق فی کل آن من آنائه أنّه فاعل له </w:t>
      </w:r>
      <w:r>
        <w:rPr>
          <w:rStyle w:val="FootnoteAnchor"/>
          <w:rtl w:val="true"/>
        </w:rPr>
        <w:footnoteReference w:id="752"/>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بما یتوجّه علی کلامه رحمه الله أمّا علی توجیهنا فقد یندفع المحذور من حیث إنّ غیر الوقت یتحقّق بالإخلال ببعض الحدّ ، وقول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273194_2142443653"/>
      <w:bookmarkStart w:id="437" w:name="_Toc172"/>
      <w:bookmarkEnd w:id="436"/>
      <w:r>
        <w:rPr>
          <w:rtl w:val="true"/>
        </w:rPr>
        <w:t>محمد بن عیسی الأشعری غیر معلوم التوثیق</w:t>
      </w:r>
      <w:bookmarkEnd w:id="437"/>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تقیید فی الروایة بالصلاة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عن الظاهر ، علی أنّ الروایة لا وجه للاستدلال بها من العلاّمة مع الطریق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رام قائل أن یوجّه البطلان بتقدیر عدم صلاحیّة الروایة للاستدلال بما ذکره العلاّمة بعد الروایة من أنّه مأمور بإیقاع الصلاة فی وقتها إجماعاً ، ولم یمتثل الأمر ، فیبقی فی العهدة ؛ وبأنّ الصلاة قبل دخول الوقت منهیٌ ، عنها ، والنهی یدل علی الفساد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فرض الاستدلال فی صورة الظانّ لدخول الوقت ثم ذکر الأدلّة ، وغیر خفیّ أنّ الإجماع علی إیقاع الصلاة فی وقتها إن أُرید به الوقت المعلوم لا المظنون فالإجماع منتفٍ ؛ إذ نقل العلاّمة عن جماعة من علمائنا کالشیخین وابن البرّاج وابن إدریس وسلاّر القول بصحة الصلاة إن دخل الوقت وهو فیها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أراد أنّ الوقت المعلوم متفق علیه والمظنون مختلف فیه ، فإذا فعل فی المظنون علی الوجه المذکور یبقی فی العهدة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لا یدل علیه ، وبتقدیر الدلالة فهو مدخول بأنّ الإجماع علی حالة العلم إن أُرید به الاختصاص علی معنی حصول الإجماع علی اعتبار العلم دون الظن ، ففیه وقوع الخلاف فی الاختصاص کما سبق ، وإن أُرید بالإجماع علی العلم من حیث إنّ المکتفی بالظنّ قائل به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الإجماع فی مثل هذا محلّ بحثٍ ؛ لأنّ بعض القائلین بالظن لا یقولون بخصوص العلم ، وکثیراً ما یقع مثل هذه الدعوی فی کلام الأصحاب ، ولم أرَ من نبّه علی ما ذکرناه ، فلیتأمّل</w:t>
      </w:r>
      <w:r>
        <w:rPr>
          <w:rFonts w:eastAsia="IRNazanin" w:cs="IRNazanin"/>
          <w:color w:val="111111"/>
          <w:sz w:val="28"/>
          <w:szCs w:val="28"/>
          <w:rtl w:val="true"/>
          <w:lang w:bidi="fa-IR"/>
        </w:rPr>
        <w:t xml:space="preserve">. </w:t>
      </w:r>
      <w:bookmarkStart w:id="438" w:name="pg15034_153700"/>
    </w:p>
    <w:p>
      <w:pPr>
        <w:pStyle w:val="BookText"/>
        <w:rPr/>
      </w:pPr>
      <w:bookmarkEnd w:id="438"/>
      <w:r>
        <w:rPr>
          <w:rFonts w:ascii="Amiri" w:hAnsi="Amiri" w:eastAsia="Amiri" w:cs="Amiri"/>
          <w:color w:val="111111"/>
          <w:sz w:val="28"/>
          <w:sz w:val="28"/>
          <w:szCs w:val="28"/>
          <w:rtl w:val="true"/>
          <w:lang w:bidi="ar-SA"/>
        </w:rPr>
        <w:t xml:space="preserve">أمّا </w:t>
      </w:r>
      <w:r>
        <w:rPr>
          <w:rStyle w:val="FootnoteAnchor"/>
          <w:rtl w:val="true"/>
        </w:rPr>
        <w:footnoteReference w:id="75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یدل علی الفساد ، وقوله بعد ما نقلناه عنه من أنّ الظن لا یصلح علّة لتوجه </w:t>
      </w:r>
      <w:r>
        <w:rPr>
          <w:rStyle w:val="FootnoteAnchor"/>
          <w:rtl w:val="true"/>
        </w:rPr>
        <w:footnoteReference w:id="757"/>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بقی فرق بین دخول الوقت قبل الفراغ وبعده ، فله وجه لو استند القائل بالظن إلی أنّ العلّة هی الظن ، أمّا لو استند إلی غیره فیمکن أن یدّعی خروج الصورة المذکورة وهی ما إذا وقعت الصلاة خارج الوقت بتمامها بالإجماع ، وقد نقل عن الشیخ الاستدلال بما رواه إسماعیل بن رباح </w:t>
      </w:r>
      <w:r>
        <w:rPr>
          <w:rStyle w:val="FootnoteAnchor"/>
          <w:rtl w:val="true"/>
        </w:rPr>
        <w:footnoteReference w:id="758"/>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وأنت تری أنّک فی وقت ولم یدخل الوقت فدخل الوقت وأنت فی الصلاة فقد أجزأت عنک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العلاّمة عنها بضعف السند </w:t>
      </w:r>
      <w:r>
        <w:rPr>
          <w:rStyle w:val="FootnoteAnchor"/>
          <w:rtl w:val="true"/>
        </w:rPr>
        <w:footnoteReference w:id="760"/>
      </w:r>
      <w:r>
        <w:rPr>
          <w:rFonts w:ascii="IRNazanin" w:hAnsi="IRNazanin" w:eastAsia="IRNazanin"/>
          <w:color w:val="111111"/>
          <w:sz w:val="28"/>
          <w:sz w:val="28"/>
          <w:szCs w:val="28"/>
          <w:rtl w:val="true"/>
          <w:lang w:bidi="fa-IR"/>
        </w:rPr>
        <w:t xml:space="preserve">، وغیر خفیّ دلالة الاستدلال علی تقدیر </w:t>
      </w:r>
      <w:r>
        <w:rPr>
          <w:rStyle w:val="FootnoteAnchor"/>
          <w:rtl w:val="true"/>
        </w:rPr>
        <w:footnoteReference w:id="761"/>
      </w:r>
      <w:r>
        <w:rPr>
          <w:rFonts w:ascii="IRNazanin" w:hAnsi="IRNazanin" w:eastAsia="IRNazanin"/>
          <w:color w:val="111111"/>
          <w:sz w:val="28"/>
          <w:sz w:val="28"/>
          <w:szCs w:val="28"/>
          <w:rtl w:val="true"/>
          <w:lang w:bidi="fa-IR"/>
        </w:rPr>
        <w:t xml:space="preserve">تمامه علی الاکتفاء بالظن فی الدخول فی العبادة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یصلح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مع ورود الدلیل ، فکان الأولی أن یذکر فی الدلیل ضعف الاعتماد علی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أنّه نقل عن الشیخ أیضاً الاستدلال بأنّه مأمور بالدخول فی الصلاة عند الظن ، إذ مع الاشتباه لا یصح التکلیف بالعلم ، لاستحالة تکلیف ما لا یطاق ، فیتحقّق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 الإجزاء انّما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273196_2142443653"/>
      <w:bookmarkStart w:id="440" w:name="_Toc173"/>
      <w:bookmarkEnd w:id="439"/>
      <w:r>
        <w:rPr>
          <w:rtl w:val="true"/>
        </w:rPr>
        <w:t>هل یکتفی فی دخول الوقت بالظنّ؟</w:t>
      </w:r>
      <w:bookmarkEnd w:id="440"/>
    </w:p>
    <w:p>
      <w:pPr>
        <w:pStyle w:val="BookText"/>
        <w:rPr/>
      </w:pPr>
      <w:r>
        <w:rPr>
          <w:rFonts w:ascii="IRNazanin" w:hAnsi="IRNazanin" w:eastAsia="IRNazanin"/>
          <w:color w:val="111111"/>
          <w:sz w:val="28"/>
          <w:sz w:val="28"/>
          <w:szCs w:val="28"/>
          <w:rtl w:val="true"/>
          <w:lang w:bidi="fa-IR"/>
        </w:rPr>
        <w:t xml:space="preserve">یتحقق مع استمرار سببه وهو الظن ، فإذا ظهر کذبه انتفی ویبقی فی عهدة الأمر ، کما لو فرغ من العبادة قبل الدخول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فی الجواب اعترافاً بصحّة الدخول فی العبادة بالظن ، مع أنّه قدّم کون الظن لا یصلح لتوجه </w:t>
      </w:r>
      <w:r>
        <w:rPr>
          <w:rStyle w:val="FootnoteAnchor"/>
          <w:rtl w:val="true"/>
        </w:rPr>
        <w:footnoteReference w:id="765"/>
      </w:r>
      <w:r>
        <w:rPr>
          <w:rFonts w:ascii="IRNazanin" w:hAnsi="IRNazanin" w:eastAsia="IRNazanin"/>
          <w:color w:val="111111"/>
          <w:sz w:val="28"/>
          <w:sz w:val="28"/>
          <w:szCs w:val="28"/>
          <w:rtl w:val="true"/>
          <w:lang w:bidi="fa-IR"/>
        </w:rPr>
        <w:t xml:space="preserve">الأمر ، ولو أراد الظن فی صورة تعذّر العلم کما یقتضیه دلیل الشیخ فالجواب غیر مسلّم بعد الموافقة علی توجه </w:t>
      </w:r>
      <w:r>
        <w:rPr>
          <w:rStyle w:val="FootnoteAnchor"/>
          <w:rtl w:val="true"/>
        </w:rPr>
        <w:footnoteReference w:id="766"/>
      </w:r>
      <w:r>
        <w:rPr>
          <w:rFonts w:ascii="IRNazanin" w:hAnsi="IRNazanin" w:eastAsia="IRNazanin"/>
          <w:color w:val="111111"/>
          <w:sz w:val="28"/>
          <w:sz w:val="28"/>
          <w:szCs w:val="28"/>
          <w:rtl w:val="true"/>
          <w:lang w:bidi="fa-IR"/>
        </w:rPr>
        <w:t xml:space="preserve">الأمر ، ودعوی أنّ تبیّن الکذب یوجب الإعادة تتوقف علی الدلیل ؛ إذ الأمر یقتضی الإجزاء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مقیّد بالظن ومع انتفائه ینتفی الأمر فلا یجزی الفعل ، وفیه بحث ، إلاّ أنّه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الاعتراض علی العلاّمة لا یندفع ؛ لأنه </w:t>
      </w:r>
      <w:r>
        <w:rPr>
          <w:rStyle w:val="FootnoteAnchor"/>
          <w:rtl w:val="true"/>
        </w:rPr>
        <w:footnoteReference w:id="767"/>
      </w:r>
      <w:r>
        <w:rPr>
          <w:rFonts w:ascii="IRNazanin" w:hAnsi="IRNazanin" w:eastAsia="IRNazanin"/>
          <w:color w:val="111111"/>
          <w:sz w:val="28"/>
          <w:sz w:val="28"/>
          <w:szCs w:val="28"/>
          <w:rtl w:val="true"/>
          <w:lang w:bidi="fa-IR"/>
        </w:rPr>
        <w:t>موافق علی الظن فی الجملة ، فکان علیه تحقیق الفرق ، وبیان وجه البطلان غیر ما ذکره ، ولا یذهب علیک أنّ احتجاج الشیخ مخصوص من جهة الاعتبار ، والروایة عامّة فی الاکتفاء بالظن ، فهو لا یخلو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واحتجاج بعض المتأخّرین للاکتفاء بالظن فی الوقت بما دلّ علی أنّ المؤذّنین أُمناء ، وبما دل علی اعتبار عدالة المؤذّن </w:t>
      </w:r>
      <w:r>
        <w:rPr>
          <w:rStyle w:val="FootnoteAnchor"/>
          <w:rtl w:val="true"/>
        </w:rPr>
        <w:footnoteReference w:id="768"/>
      </w:r>
      <w:r>
        <w:rPr>
          <w:rFonts w:ascii="IRNazanin" w:hAnsi="IRNazanin" w:eastAsia="IRNazanin"/>
          <w:color w:val="111111"/>
          <w:sz w:val="28"/>
          <w:sz w:val="28"/>
          <w:szCs w:val="28"/>
          <w:rtl w:val="true"/>
          <w:lang w:bidi="fa-IR"/>
        </w:rPr>
        <w:t>، مدخول باحتمال أن یکون الوجه فی ذلک بالنسبة إلی المضطرّ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بعض الأخبار المعتبرة ما یدل علی تقلید المخالفین فی الوقت ؛ لعلمهم به </w:t>
      </w:r>
      <w:r>
        <w:rPr>
          <w:rStyle w:val="FootnoteAnchor"/>
          <w:rtl w:val="true"/>
        </w:rPr>
        <w:footnoteReference w:id="769"/>
      </w:r>
      <w:r>
        <w:rPr>
          <w:rFonts w:ascii="IRNazanin" w:hAnsi="IRNazanin" w:eastAsia="IRNazanin"/>
          <w:color w:val="111111"/>
          <w:sz w:val="28"/>
          <w:sz w:val="28"/>
          <w:szCs w:val="28"/>
          <w:rtl w:val="true"/>
          <w:lang w:bidi="fa-IR"/>
        </w:rPr>
        <w:t xml:space="preserve">، وحینئذ لا یخلو من دلالة علی الاکتفاء بالظن ، وقد </w:t>
      </w:r>
    </w:p>
    <w:p>
      <w:pPr>
        <w:pStyle w:val="BookText"/>
        <w:rPr/>
      </w:pPr>
      <w:r>
        <w:rPr>
          <w:rFonts w:ascii="IRNazanin" w:hAnsi="IRNazanin" w:eastAsia="IRNazanin"/>
          <w:color w:val="111111"/>
          <w:sz w:val="28"/>
          <w:sz w:val="28"/>
          <w:szCs w:val="28"/>
          <w:rtl w:val="true"/>
          <w:lang w:bidi="fa-IR"/>
        </w:rPr>
        <w:t>ذکرت ذلک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الاکتفاء بالعدلین علی وجه الشهادة فقد اعتمد علیه بعض الأصحاب ؛ لأنّهما حجّة شرعیّة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 أشرنا إلیه فیما تقدّم من أنّ کون الشاهدین حجّة شرعیّة موقوف علی الدلیل من إجماع ونحوه ، وتحقق الإجماع هنا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اکتفاء البعض بالأمارات الدالّة علی دخول الوقت کالدیکة والصنعة </w:t>
      </w:r>
      <w:r>
        <w:rPr>
          <w:rStyle w:val="FootnoteAnchor"/>
          <w:rtl w:val="true"/>
        </w:rPr>
        <w:footnoteReference w:id="771"/>
      </w:r>
      <w:r>
        <w:rPr>
          <w:rFonts w:ascii="IRNazanin" w:hAnsi="IRNazanin" w:eastAsia="IRNazanin"/>
          <w:color w:val="111111"/>
          <w:sz w:val="28"/>
          <w:sz w:val="28"/>
          <w:szCs w:val="28"/>
          <w:rtl w:val="true"/>
          <w:lang w:bidi="fa-IR"/>
        </w:rPr>
        <w:t xml:space="preserve">، فمحل کلام ، إلاّ أنّ الشیخ روی فی التهذیب فی زیادات الصلاة عن علی ، عن أبیه ،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الفراء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773"/>
      </w:r>
      <w:r>
        <w:rPr>
          <w:rFonts w:ascii="IRNazanin" w:hAnsi="IRNazanin" w:eastAsia="IRNazanin"/>
          <w:color w:val="111111"/>
          <w:sz w:val="28"/>
          <w:sz w:val="28"/>
          <w:szCs w:val="28"/>
          <w:rtl w:val="true"/>
          <w:lang w:bidi="fa-IR"/>
        </w:rPr>
        <w:t xml:space="preserve">له 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اشتبه الوقت علینا </w:t>
      </w:r>
      <w:r>
        <w:rPr>
          <w:rStyle w:val="FootnoteAnchor"/>
          <w:rtl w:val="true"/>
        </w:rPr>
        <w:footnoteReference w:id="774"/>
      </w:r>
      <w:r>
        <w:rPr>
          <w:rFonts w:ascii="IRNazanin" w:hAnsi="IRNazanin" w:eastAsia="IRNazanin"/>
          <w:color w:val="111111"/>
          <w:sz w:val="28"/>
          <w:sz w:val="28"/>
          <w:szCs w:val="28"/>
          <w:rtl w:val="true"/>
          <w:lang w:bidi="fa-IR"/>
        </w:rPr>
        <w:t xml:space="preserve">فی یوم الغیم؟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هذه الطیور التی عندکم بالعراق یقال لها الدیکة؟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ارتفعت أصواتها وتجاوبت فقد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فصلّه </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لیس فیه اشتباه یقدح فی حسنه إلاّ من جهة أبی عبد الله الفرّاء ، وفی الظن أنّه سلیم الفرّاء ؛ لأنّ ابن أبی عمیر روی عنه فی الرجال ، غیر أنّه لم یذکر کنیته بأبی عبد الله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وجهالة الرجل السائل </w:t>
      </w:r>
    </w:p>
    <w:p>
      <w:pPr>
        <w:pStyle w:val="BookText"/>
        <w:rPr/>
      </w:pPr>
      <w:r>
        <w:rPr>
          <w:rFonts w:ascii="IRNazanin" w:hAnsi="IRNazanin" w:eastAsia="IRNazanin"/>
          <w:color w:val="111111"/>
          <w:sz w:val="28"/>
          <w:sz w:val="28"/>
          <w:szCs w:val="28"/>
          <w:rtl w:val="true"/>
          <w:lang w:bidi="fa-IR"/>
        </w:rPr>
        <w:t xml:space="preserve">لا یضرّ ؛ لأنّ الظاهر من الروایة سماع الفرّاء ذلک منه ، علی أنّ الصدوق رواها فی الفقیه </w:t>
      </w:r>
      <w:r>
        <w:rPr>
          <w:rStyle w:val="FootnoteAnchor"/>
          <w:rtl w:val="true"/>
        </w:rPr>
        <w:footnoteReference w:id="777"/>
      </w:r>
      <w:r>
        <w:rPr>
          <w:rFonts w:ascii="IRNazanin" w:hAnsi="IRNazanin" w:eastAsia="IRNazanin"/>
          <w:color w:val="111111"/>
          <w:sz w:val="28"/>
          <w:sz w:val="28"/>
          <w:szCs w:val="28"/>
          <w:rtl w:val="true"/>
          <w:lang w:bidi="fa-IR"/>
        </w:rPr>
        <w:t xml:space="preserve">ومزیتها ظاهرة کما کرّرنا القول فیه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حدیث عن ابن بکیر عن أبیه أنّه صلّی فی یوم غیم فانجلت الشمس فرآه صلّی حین زال النهار ، فقال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وفیه دلالة علی جواز الصلاة مع الظن ، إلاّ أن یحمل علی ما سنذکره من زوال النهار لا زوال الشمس ، علی معنی مضیّ وقت الفضیلة ، وإن کان الظاهر غیر هذا ، وسیأتی تفصیل القول إن شاء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الاکتفاء بالواحد العدل إذا أخبر ، لا لکونه شهادة لیحتاج </w:t>
      </w:r>
      <w:r>
        <w:rPr>
          <w:rStyle w:val="FootnoteAnchor"/>
          <w:rtl w:val="true"/>
        </w:rPr>
        <w:footnoteReference w:id="780"/>
      </w:r>
      <w:r>
        <w:rPr>
          <w:rFonts w:ascii="IRNazanin" w:hAnsi="IRNazanin" w:eastAsia="IRNazanin"/>
          <w:color w:val="111111"/>
          <w:sz w:val="28"/>
          <w:sz w:val="28"/>
          <w:szCs w:val="28"/>
          <w:rtl w:val="true"/>
          <w:lang w:bidi="fa-IR"/>
        </w:rPr>
        <w:t xml:space="preserve">إثبات الاکتفاء فیها بالواحد إلی دلیل ولم یعلم ، والاکتفاء به فی موارد خاصّة لا یفید التعمیم ، بل لدخوله فی مفهوم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بعض فضلاء المتأخّرین رحمه الله من احتمال الاکتفاء به وإن کان غیر عدل لأنّه معتبر فی الجملة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وجهه إلاّ من جهة الاکتفاء به فی الشرع فی مثل إخبار الزوج للمرأة فی أحکام الحیض عن المفتی ، ومترجم القاضی ، ونحو ذلک ، ولا یخفی أنّه من الإجماع ، لا من حیث إفادته الظنّ ، ولو سلّم أنّه من جهة الظن فهو خاصّ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حصول الظن للمجتهد من الأخبار ، فإنّ ظنّ المجتهد موقوف علی الإجماع إلاّ أن یثبت الاکتفاء بالظنّ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هذا فاعلم أنّ الخبر الذی رواه الشیخ عن إسماعیل بن رباح </w:t>
      </w:r>
      <w:r>
        <w:rPr>
          <w:rStyle w:val="FootnoteAnchor"/>
          <w:rtl w:val="true"/>
        </w:rPr>
        <w:footnoteReference w:id="783"/>
      </w:r>
      <w:r>
        <w:rPr>
          <w:rFonts w:ascii="IRNazanin" w:hAnsi="IRNazanin" w:eastAsia="IRNazanin"/>
          <w:color w:val="111111"/>
          <w:sz w:val="28"/>
          <w:sz w:val="28"/>
          <w:szCs w:val="28"/>
          <w:rtl w:val="true"/>
          <w:lang w:bidi="fa-IR"/>
        </w:rPr>
        <w:t xml:space="preserve">قد ذکر فی التهذیب عن محمد بن علی بن محبوب ، عن یعقوب ابن یزید ، عن ابن أبی عمیر ، عن إسماعیل بن رباح </w:t>
      </w:r>
      <w:r>
        <w:rPr>
          <w:rStyle w:val="FootnoteAnchor"/>
          <w:rtl w:val="true"/>
        </w:rPr>
        <w:footnoteReference w:id="784"/>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الطریق من یتوقّف فیه إلاّ إسماعیل بن رباح </w:t>
      </w:r>
      <w:r>
        <w:rPr>
          <w:rStyle w:val="FootnoteAnchor"/>
          <w:rtl w:val="true"/>
        </w:rPr>
        <w:footnoteReference w:id="786"/>
      </w:r>
      <w:r>
        <w:rPr>
          <w:rFonts w:ascii="IRNazanin" w:hAnsi="IRNazanin" w:eastAsia="IRNazanin"/>
          <w:color w:val="111111"/>
          <w:sz w:val="28"/>
          <w:sz w:val="28"/>
          <w:szCs w:val="28"/>
          <w:rtl w:val="true"/>
          <w:lang w:bidi="fa-IR"/>
        </w:rPr>
        <w:t xml:space="preserve">، فإنّ الشیخ رحمه الله ذکر فی رجال الصادق علیه السلام من کتابه إسماعیل بن رباح </w:t>
      </w:r>
      <w:r>
        <w:rPr>
          <w:rStyle w:val="FootnoteAnchor"/>
          <w:rtl w:val="true"/>
        </w:rPr>
        <w:footnoteReference w:id="787"/>
      </w:r>
      <w:r>
        <w:rPr>
          <w:rFonts w:ascii="Amiri" w:hAnsi="Amiri" w:eastAsia="Amiri" w:cs="Amiri"/>
          <w:color w:val="111111"/>
          <w:sz w:val="28"/>
          <w:sz w:val="28"/>
          <w:szCs w:val="28"/>
          <w:rtl w:val="true"/>
          <w:lang w:bidi="ar-SA"/>
        </w:rPr>
        <w:t xml:space="preserve">مهملاً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العجب قول العلاّمة فی المختلف بعد 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طریقها إسماعیل بن رباح </w:t>
      </w:r>
      <w:r>
        <w:rPr>
          <w:rStyle w:val="FootnoteAnchor"/>
          <w:rtl w:val="true"/>
        </w:rPr>
        <w:footnoteReference w:id="789"/>
      </w:r>
      <w:r>
        <w:rPr>
          <w:rFonts w:ascii="IRNazanin" w:hAnsi="IRNazanin" w:eastAsia="IRNazanin"/>
          <w:color w:val="111111"/>
          <w:sz w:val="28"/>
          <w:sz w:val="28"/>
          <w:szCs w:val="28"/>
          <w:rtl w:val="true"/>
          <w:lang w:bidi="fa-IR"/>
        </w:rPr>
        <w:t xml:space="preserve">ولا یحضرنی الآن حاله ، فإن کان ثقة فهی صحیحة ویتعیّن العمل بمضمونها ، وإلاّ فلا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الإفتاء بالإعادة منه فی المسألة مع تضمّن الروایة عدمها وعدم الفحص عن رجالها غیر لائق ، وهو أعلم بالحال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وهو أنّ الصدوق روی فی الفقیه بطریقه الصحیح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الإخلال بالوقت یوجب الإعادة ، وهو یتناول ما نحن فیه ، فعلی تقدیر الاکتفاء بالظنّ فی الدخول لو تبیّن عدم الدخول فی الوقت یمکن أن یضمّ هذا الخبر إلی ما قدّمناه من </w:t>
      </w:r>
      <w:r>
        <w:rPr>
          <w:rStyle w:val="FootnoteAnchor"/>
          <w:rtl w:val="true"/>
        </w:rPr>
        <w:footnoteReference w:id="792"/>
      </w:r>
      <w:bookmarkStart w:id="441" w:name="pg15034_153705"/>
    </w:p>
    <w:p>
      <w:pPr>
        <w:pStyle w:val="BookText"/>
        <w:rPr/>
      </w:pPr>
      <w:bookmarkEnd w:id="441"/>
      <w:r>
        <w:rPr>
          <w:rFonts w:ascii="IRNazanin" w:hAnsi="IRNazanin" w:eastAsia="IRNazanin"/>
          <w:color w:val="111111"/>
          <w:sz w:val="28"/>
          <w:sz w:val="28"/>
          <w:szCs w:val="28"/>
          <w:rtl w:val="true"/>
          <w:lang w:bidi="fa-IR"/>
        </w:rPr>
        <w:t xml:space="preserve">التوجیه ، وربما یستفاد من الروایة المذکورة </w:t>
      </w:r>
      <w:r>
        <w:rPr>
          <w:rStyle w:val="FootnoteAnchor"/>
          <w:rtl w:val="true"/>
        </w:rPr>
        <w:footnoteReference w:id="793"/>
      </w:r>
      <w:r>
        <w:rPr>
          <w:rFonts w:ascii="IRNazanin" w:hAnsi="IRNazanin" w:eastAsia="IRNazanin"/>
          <w:color w:val="111111"/>
          <w:sz w:val="28"/>
          <w:sz w:val="28"/>
          <w:szCs w:val="28"/>
          <w:rtl w:val="true"/>
          <w:lang w:bidi="fa-IR"/>
        </w:rPr>
        <w:t>حکم الناسی والجاهل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تمهّد </w:t>
      </w:r>
      <w:r>
        <w:rPr>
          <w:rStyle w:val="FootnoteAnchor"/>
          <w:rtl w:val="true"/>
        </w:rPr>
        <w:footnoteReference w:id="794"/>
      </w:r>
      <w:r>
        <w:rPr>
          <w:rFonts w:ascii="IRNazanin" w:hAnsi="IRNazanin" w:eastAsia="IRNazanin"/>
          <w:color w:val="111111"/>
          <w:sz w:val="28"/>
          <w:sz w:val="28"/>
          <w:szCs w:val="28"/>
          <w:rtl w:val="true"/>
          <w:lang w:bidi="fa-IR"/>
        </w:rPr>
        <w:t xml:space="preserve">هذا فالروایة الثانیة غیر خفیّة الدلالة علی أنّ المراد غیر وقت الفضیلة ، وما قاله الشیخ غیر تامّ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فلمخالفة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القضاء لا وجه لاختصاصه بالسفر ، فیصیر ذکره کاللغو ، وعلی تقدیر قول الشیخ بوقت الاختیار والاضطرار یحمل التأخیر عن وقت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بالنسبة إلی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شیخنا المحقق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احتمل الحمل علی غیر وقت الفضیلة والاختیار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لأنّ السفر بمنزلة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شی‌ء ؛ لأنّ العذر لا یوافق مدلول الروایة علی الإطلاق ، إذ الظاهر منها اختصاص المسافر بالحکم ، لا لکون العذر علّة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عذر السفر علّة ، لا مطلق العذر الذی من جملته السفر ، کما یقوله الشیخ فی الوقتین </w:t>
      </w:r>
      <w:r>
        <w:rPr>
          <w:rStyle w:val="FootnoteAnchor"/>
          <w:rtl w:val="true"/>
        </w:rPr>
        <w:footnoteReference w:id="796"/>
      </w:r>
      <w:r>
        <w:rPr>
          <w:rFonts w:ascii="IRNazanin" w:hAnsi="IRNazanin" w:eastAsia="IRNazanin"/>
          <w:color w:val="111111"/>
          <w:sz w:val="28"/>
          <w:sz w:val="28"/>
          <w:szCs w:val="28"/>
          <w:rtl w:val="true"/>
          <w:lang w:bidi="fa-IR"/>
        </w:rPr>
        <w:t>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لکل صلاة 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 محمد ابن یعقوب ، عن علی بن إبراهیم ، عن محمد بن عیسی ، عن یونس</w:t>
      </w:r>
    </w:p>
    <w:p>
      <w:pPr>
        <w:pStyle w:val="Heading4"/>
        <w:numPr>
          <w:ilvl w:val="3"/>
          <w:numId w:val="1"/>
        </w:numPr>
        <w:rPr/>
      </w:pPr>
      <w:bookmarkStart w:id="442" w:name="__RefHeading___Toc273198_2142443653"/>
      <w:bookmarkStart w:id="443" w:name="_Toc174"/>
      <w:bookmarkEnd w:id="442"/>
      <w:r>
        <w:rPr>
          <w:rtl w:val="true"/>
        </w:rPr>
        <w:t>توجیه ما دل علی جواز الصلاة فی السفر فی غیر وقتها</w:t>
      </w:r>
      <w:bookmarkEnd w:id="443"/>
    </w:p>
    <w:p>
      <w:pPr>
        <w:pStyle w:val="Heading3"/>
        <w:numPr>
          <w:ilvl w:val="2"/>
          <w:numId w:val="1"/>
        </w:numPr>
        <w:rPr/>
      </w:pPr>
      <w:bookmarkStart w:id="444" w:name="__RefHeading___Toc273200_2142443653"/>
      <w:bookmarkStart w:id="445" w:name="_Toc175"/>
      <w:bookmarkEnd w:id="444"/>
      <w:r>
        <w:rPr>
          <w:rtl w:val="true"/>
        </w:rPr>
        <w:t>لکلّ صلاة وقتان</w:t>
      </w:r>
      <w:bookmarkEnd w:id="4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273202_2142443653"/>
      <w:bookmarkStart w:id="447" w:name="_Toc176"/>
      <w:bookmarkEnd w:id="446"/>
      <w:r>
        <w:rPr>
          <w:rtl w:val="true"/>
        </w:rPr>
        <w:t>اشارة</w:t>
      </w:r>
      <w:bookmarkStart w:id="448" w:name="pg15034_153706"/>
      <w:bookmarkEnd w:id="447"/>
    </w:p>
    <w:p>
      <w:pPr>
        <w:pStyle w:val="BookText"/>
        <w:rPr/>
      </w:pPr>
      <w:bookmarkEnd w:id="448"/>
      <w:r>
        <w:rPr>
          <w:rFonts w:ascii="IRNazanin" w:hAnsi="IRNazanin" w:eastAsia="IRNazanin"/>
          <w:color w:val="111111"/>
          <w:sz w:val="28"/>
          <w:sz w:val="28"/>
          <w:szCs w:val="28"/>
          <w:rtl w:val="true"/>
          <w:lang w:bidi="fa-IR"/>
        </w:rPr>
        <w:t xml:space="preserve">ابن عبد الرحمن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w:t>
      </w:r>
      <w:r>
        <w:rPr>
          <w:rStyle w:val="FootnoteAnchor"/>
          <w:rtl w:val="true"/>
        </w:rPr>
        <w:footnoteReference w:id="797"/>
      </w:r>
      <w:r>
        <w:rPr>
          <w:rFonts w:ascii="IRNazanin" w:hAnsi="IRNazanin" w:eastAsia="IRNazanin"/>
          <w:color w:val="111111"/>
          <w:sz w:val="28"/>
          <w:sz w:val="28"/>
          <w:szCs w:val="28"/>
          <w:rtl w:val="true"/>
          <w:lang w:bidi="fa-IR"/>
        </w:rPr>
        <w:t xml:space="preserve">الوقت أفضله ، ولیس لأحدٍ أن یجعل آخر الوقتین وقتاً إلاّ فی علّة من غیر عذر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 عن الحسین بن سعید ، عن فضالة بن أیوب ، عن معاویة بن عمّار ، أو </w:t>
      </w:r>
      <w:r>
        <w:rPr>
          <w:rStyle w:val="FootnoteAnchor"/>
          <w:rtl w:val="true"/>
        </w:rPr>
        <w:footnoteReference w:id="799"/>
      </w:r>
      <w:r>
        <w:rPr>
          <w:rFonts w:ascii="IRNazanin" w:hAnsi="IRNazanin" w:eastAsia="IRNazanin"/>
          <w:color w:val="111111"/>
          <w:sz w:val="28"/>
          <w:sz w:val="28"/>
          <w:szCs w:val="28"/>
          <w:rtl w:val="true"/>
          <w:lang w:bidi="fa-IR"/>
        </w:rPr>
        <w:t xml:space="preserve">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وأول الوقت أفضله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وقد قدّمنا فیه </w:t>
      </w:r>
      <w:r>
        <w:rPr>
          <w:rStyle w:val="FootnoteAnchor"/>
          <w:rtl w:val="true"/>
        </w:rPr>
        <w:footnoteReference w:id="801"/>
      </w:r>
      <w:r>
        <w:rPr>
          <w:rFonts w:ascii="IRNazanin" w:hAnsi="IRNazanin" w:eastAsia="IRNazanin"/>
          <w:color w:val="111111"/>
          <w:sz w:val="28"/>
          <w:sz w:val="28"/>
          <w:szCs w:val="28"/>
          <w:rtl w:val="true"/>
          <w:lang w:bidi="fa-IR"/>
        </w:rPr>
        <w:t xml:space="preserve">القول من أنّ ابن بابویه نقل عن ابن الولید فیما حکاه النجاشی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عیسی من کتب یونس وحدیثه لا یعتمد علیه </w:t>
      </w:r>
      <w:r>
        <w:rPr>
          <w:rStyle w:val="FootnoteAnchor"/>
          <w:rtl w:val="true"/>
        </w:rPr>
        <w:footnoteReference w:id="802"/>
      </w:r>
      <w:r>
        <w:rPr>
          <w:rFonts w:ascii="IRNazanin" w:hAnsi="IRNazanin" w:eastAsia="IRNazanin"/>
          <w:color w:val="111111"/>
          <w:sz w:val="28"/>
          <w:sz w:val="28"/>
          <w:szCs w:val="28"/>
          <w:rtl w:val="true"/>
          <w:lang w:bidi="fa-IR"/>
        </w:rPr>
        <w:t xml:space="preserve">، والشیخ ضعّفه </w:t>
      </w:r>
      <w:r>
        <w:rPr>
          <w:rStyle w:val="FootnoteAnchor"/>
          <w:rtl w:val="true"/>
        </w:rPr>
        <w:footnoteReference w:id="803"/>
      </w:r>
      <w:r>
        <w:rPr>
          <w:rFonts w:ascii="IRNazanin" w:hAnsi="IRNazanin" w:eastAsia="IRNazanin"/>
          <w:color w:val="111111"/>
          <w:sz w:val="28"/>
          <w:sz w:val="28"/>
          <w:szCs w:val="28"/>
          <w:rtl w:val="true"/>
          <w:lang w:bidi="fa-IR"/>
        </w:rPr>
        <w:t xml:space="preserve">، وکأنّه لهذا الوجه ، وفیه کلام ، لا </w:t>
      </w:r>
      <w:r>
        <w:rPr>
          <w:rStyle w:val="FootnoteAnchor"/>
          <w:rtl w:val="true"/>
        </w:rPr>
        <w:footnoteReference w:id="804"/>
      </w:r>
      <w:r>
        <w:rPr>
          <w:rFonts w:ascii="IRNazanin" w:hAnsi="IRNazanin" w:eastAsia="IRNazanin"/>
          <w:color w:val="111111"/>
          <w:sz w:val="28"/>
          <w:sz w:val="28"/>
          <w:szCs w:val="28"/>
          <w:rtl w:val="true"/>
          <w:lang w:bidi="fa-IR"/>
        </w:rPr>
        <w:t xml:space="preserve">لما ذکره البعض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کون الردّ للإرسال ، لا لضعف محمد بن عیسی ، فإنّ الإرسال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273204_2142443653"/>
      <w:bookmarkStart w:id="450" w:name="_Toc177"/>
      <w:bookmarkEnd w:id="449"/>
      <w:r>
        <w:rPr>
          <w:rtl w:val="true"/>
        </w:rPr>
        <w:t>بحث حول روایة محمد بن عیسی عن یونس</w:t>
      </w:r>
      <w:bookmarkEnd w:id="450"/>
    </w:p>
    <w:p>
      <w:pPr>
        <w:pStyle w:val="BookText"/>
        <w:rPr/>
      </w:pPr>
      <w:r>
        <w:rPr>
          <w:rFonts w:ascii="IRNazanin" w:hAnsi="IRNazanin" w:eastAsia="IRNazanin"/>
          <w:color w:val="111111"/>
          <w:sz w:val="28"/>
          <w:sz w:val="28"/>
          <w:szCs w:val="28"/>
          <w:rtl w:val="true"/>
          <w:lang w:bidi="fa-IR"/>
        </w:rPr>
        <w:t xml:space="preserve">فی مثله یوجب القدح ، لأنّه نوع تدلیس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الروایة بالإجازة من دون التصریح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البعض </w:t>
      </w:r>
      <w:r>
        <w:rPr>
          <w:rStyle w:val="FootnoteAnchor"/>
          <w:rtl w:val="true"/>
        </w:rPr>
        <w:footnoteReference w:id="807"/>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الاستثناء لا وجه له ، بل الظاهر من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Fonts w:eastAsia="IRNazanin" w:cs="IRNazanin"/>
          <w:color w:val="111111"/>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وجهه غیر الإرسال ، إلاّ أنّ استفادة الضعف من الردّ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فی الفهرست قد ذکر استثناء ابن بابویه له من نوادر الحکمة ، وظاهر </w:t>
      </w:r>
      <w:r>
        <w:rPr>
          <w:rStyle w:val="FootnoteAnchor"/>
          <w:rtl w:val="true"/>
        </w:rPr>
        <w:footnoteReference w:id="809"/>
      </w:r>
      <w:r>
        <w:rPr>
          <w:rFonts w:ascii="IRNazanin" w:hAnsi="IRNazanin" w:eastAsia="IRNazanin"/>
          <w:color w:val="111111"/>
          <w:sz w:val="28"/>
          <w:sz w:val="28"/>
          <w:szCs w:val="28"/>
          <w:rtl w:val="true"/>
          <w:lang w:bidi="fa-IR"/>
        </w:rPr>
        <w:t xml:space="preserve">هذا أنّ مراده ما قاله ابن بابویه عن ابن الولید من ردّ ما یتفرّد به ، فتکون الروایة هنا غیر متفردة وإلاّ لما ذکرها الشیخ ، وحینئذ لا مانع من قبولها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ما فی کلام الشیخ </w:t>
      </w:r>
      <w:r>
        <w:rPr>
          <w:rStyle w:val="FootnoteAnchor"/>
          <w:rtl w:val="true"/>
        </w:rPr>
        <w:footnoteReference w:id="811"/>
      </w:r>
      <w:r>
        <w:rPr>
          <w:rFonts w:ascii="IRNazanin" w:hAnsi="IRNazanin" w:eastAsia="IRNazanin"/>
          <w:color w:val="111111"/>
          <w:sz w:val="28"/>
          <w:sz w:val="28"/>
          <w:szCs w:val="28"/>
          <w:rtl w:val="true"/>
          <w:lang w:bidi="fa-IR"/>
        </w:rPr>
        <w:t xml:space="preserve">، وعلی تقدیره لا ندری وجه التأیید الموجب للقبول ، لیکون الحکم بالصحة منا </w:t>
      </w:r>
      <w:r>
        <w:rPr>
          <w:rStyle w:val="FootnoteAnchor"/>
          <w:rtl w:val="true"/>
        </w:rPr>
        <w:footnoteReference w:id="812"/>
      </w:r>
      <w:r>
        <w:rPr>
          <w:rFonts w:ascii="IRNazanin" w:hAnsi="IRNazanin" w:eastAsia="IRNazanin"/>
          <w:color w:val="111111"/>
          <w:sz w:val="28"/>
          <w:sz w:val="28"/>
          <w:szCs w:val="28"/>
          <w:rtl w:val="true"/>
          <w:lang w:bidi="fa-IR"/>
        </w:rPr>
        <w:t xml:space="preserve">علی وجه شرعی ، وإن أمکن إجراء التوجیه السابق منّا فی هذا الخبر لقبول توثیق الشیخ </w:t>
      </w:r>
      <w:r>
        <w:rPr>
          <w:rStyle w:val="FootnoteAnchor"/>
          <w:rtl w:val="true"/>
        </w:rPr>
        <w:footnoteReference w:id="813"/>
      </w:r>
      <w:r>
        <w:rPr>
          <w:rFonts w:ascii="IRNazanin" w:hAnsi="IRNazanin" w:eastAsia="IRNazanin"/>
          <w:color w:val="111111"/>
          <w:sz w:val="28"/>
          <w:sz w:val="28"/>
          <w:szCs w:val="28"/>
          <w:rtl w:val="true"/>
          <w:lang w:bidi="fa-IR"/>
        </w:rPr>
        <w:t xml:space="preserve">ونحوه مع أنّه اجتهاد ، أمّا ما قاله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محمد بن عیسی کان یذهب مذهب الغلو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محکی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غیر معلوم ، وقد روی الشیخ فی التهذیب الروایة بهذا السند </w:t>
      </w:r>
      <w:r>
        <w:rPr>
          <w:rStyle w:val="FootnoteAnchor"/>
          <w:rtl w:val="true"/>
        </w:rPr>
        <w:footnoteReference w:id="815"/>
      </w:r>
      <w:r>
        <w:rPr>
          <w:rFonts w:ascii="IRNazanin" w:hAnsi="IRNazanin" w:eastAsia="IRNazanin"/>
          <w:color w:val="111111"/>
          <w:sz w:val="28"/>
          <w:sz w:val="28"/>
          <w:szCs w:val="28"/>
          <w:rtl w:val="true"/>
          <w:lang w:bidi="fa-IR"/>
        </w:rPr>
        <w:t>، وفی متنه مغایرة یأتی بیانها</w:t>
      </w:r>
      <w:r>
        <w:rPr>
          <w:rFonts w:eastAsia="IRNazanin" w:cs="IRNazanin"/>
          <w:color w:val="111111"/>
          <w:sz w:val="28"/>
          <w:szCs w:val="28"/>
          <w:rtl w:val="true"/>
          <w:lang w:bidi="fa-IR"/>
        </w:rPr>
        <w:t xml:space="preserve">. </w:t>
      </w:r>
      <w:bookmarkStart w:id="451" w:name="pg15034_153708"/>
    </w:p>
    <w:p>
      <w:pPr>
        <w:pStyle w:val="BookText"/>
        <w:rPr/>
      </w:pPr>
      <w:bookmarkEnd w:id="451"/>
      <w:r>
        <w:rPr>
          <w:rFonts w:ascii="IRNazanin" w:hAnsi="IRNazanin" w:eastAsia="IRNazanin"/>
          <w:color w:val="111111"/>
          <w:sz w:val="28"/>
          <w:sz w:val="28"/>
          <w:szCs w:val="28"/>
          <w:rtl w:val="true"/>
          <w:lang w:bidi="fa-IR"/>
        </w:rPr>
        <w:t xml:space="preserve">وقد وصف بعض محقّقی المعاصرین سلّمه الله الروایة بالصحة </w:t>
      </w:r>
      <w:r>
        <w:rPr>
          <w:rStyle w:val="FootnoteAnchor"/>
          <w:rtl w:val="true"/>
        </w:rPr>
        <w:footnoteReference w:id="816"/>
      </w:r>
      <w:r>
        <w:rPr>
          <w:rFonts w:ascii="IRNazanin" w:hAnsi="IRNazanin" w:eastAsia="IRNazanin"/>
          <w:color w:val="111111"/>
          <w:sz w:val="28"/>
          <w:sz w:val="28"/>
          <w:szCs w:val="28"/>
          <w:rtl w:val="true"/>
          <w:lang w:bidi="fa-IR"/>
        </w:rPr>
        <w:t>، ولا أدری الوجه إلاّ ما قدّمته ، أو أنّها من غیر کتابی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غیر أنّ العلاّمة فی الخلاصة قال فی ترجمة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عن أبی عبد الله وأبی الحسن موسی علیهماالسلام ومات سنة خمس وسبعین ومائة ،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یبیع السابری وعاش مائة وخمساً وسبعین سنة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ما حکاه عن الکشی من الأغلاط الواقعة فیه ، وإنّما هو مات سنة خمس وسبعین ومائة کما قاله العلاّمة ، وقبله النجاشی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یسمع مثل هذا العمر لمن تأخّر عن الرسول صلی الله علیه و آله ولو کان لنقلت أحواله ؛ إذ هو حینئذ موجود من زمن الرسول صلی الله علیه و آله إلی زمن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فی الخلاصة عن العقیقی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بن عمّار کان ضعیف العقل مأموناً فی حدیثه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علّة من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عذر من غیر علّة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والذی یظهر لی من هذه العبارة الموجودة هنا احتمال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w:t>
      </w:r>
    </w:p>
    <w:p>
      <w:pPr>
        <w:pStyle w:val="Heading4"/>
        <w:numPr>
          <w:ilvl w:val="3"/>
          <w:numId w:val="1"/>
        </w:numPr>
        <w:rPr/>
      </w:pPr>
      <w:bookmarkStart w:id="452" w:name="__RefHeading___Toc273206_2142443653"/>
      <w:bookmarkStart w:id="453" w:name="_Toc178"/>
      <w:bookmarkEnd w:id="452"/>
      <w:r>
        <w:rPr>
          <w:rtl w:val="true"/>
        </w:rPr>
        <w:t>بحث حول معاویة بن عمّار</w:t>
      </w:r>
      <w:bookmarkEnd w:id="4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273208_2142443653"/>
      <w:bookmarkStart w:id="455" w:name="_Toc179"/>
      <w:bookmarkEnd w:id="454"/>
      <w:r>
        <w:rPr>
          <w:rtl w:val="true"/>
        </w:rPr>
        <w:t xml:space="preserve">معنی قوله علیه السلام </w:t>
      </w:r>
      <w:r>
        <w:rPr>
          <w:rtl w:val="true"/>
        </w:rPr>
        <w:t xml:space="preserve">: « </w:t>
      </w:r>
      <w:r>
        <w:rPr>
          <w:rtl w:val="true"/>
        </w:rPr>
        <w:t xml:space="preserve">إلاّ فی علّة من غیر عذر </w:t>
      </w:r>
      <w:r>
        <w:rPr>
          <w:rtl w:val="true"/>
        </w:rPr>
        <w:t>»</w:t>
      </w:r>
      <w:bookmarkStart w:id="456" w:name="pg15034_153709"/>
      <w:bookmarkEnd w:id="455"/>
    </w:p>
    <w:p>
      <w:pPr>
        <w:pStyle w:val="BookText"/>
        <w:rPr/>
      </w:pPr>
      <w:bookmarkEnd w:id="456"/>
      <w:r>
        <w:rPr>
          <w:rFonts w:ascii="IRNazanin" w:hAnsi="IRNazanin" w:eastAsia="IRNazanin"/>
          <w:color w:val="111111"/>
          <w:sz w:val="28"/>
          <w:sz w:val="28"/>
          <w:szCs w:val="28"/>
          <w:rtl w:val="true"/>
          <w:lang w:bidi="fa-IR"/>
        </w:rPr>
        <w:t xml:space="preserve">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آخر الوقتین وقتاً من غیر عذر ، والفائدة التنبیه علی أنّ العلّة یتبادر منها المرض ، فأُرید إزاحة الاحتمال بإرادة غیر العذر الأعم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عبارة التهذیب فالظاهر منها أنّ التأخیر فی العلّة التی هی المرض ونحوه غیر العذر ، وحینئذ ربما یتأیّد احتمال أن یراد بما هنا هذا </w:t>
      </w:r>
      <w:r>
        <w:rPr>
          <w:rStyle w:val="FootnoteAnchor"/>
          <w:rtl w:val="true"/>
        </w:rPr>
        <w:footnoteReference w:id="821"/>
      </w:r>
      <w:r>
        <w:rPr>
          <w:rFonts w:ascii="IRNazanin" w:hAnsi="IRNazanin" w:eastAsia="IRNazanin"/>
          <w:color w:val="111111"/>
          <w:sz w:val="28"/>
          <w:sz w:val="28"/>
          <w:szCs w:val="28"/>
          <w:rtl w:val="true"/>
          <w:lang w:bidi="fa-IR"/>
        </w:rPr>
        <w:t>المعنی بتقدیر وجود الروایة بکلا العبارتین ، وإن کان الوهم فی التعبیر من النقل أشکل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والمحقّق فی المختلف والمعتبر </w:t>
      </w:r>
      <w:r>
        <w:rPr>
          <w:rStyle w:val="FootnoteAnchor"/>
          <w:rtl w:val="true"/>
        </w:rPr>
        <w:footnoteReference w:id="822"/>
      </w:r>
      <w:r>
        <w:rPr>
          <w:rFonts w:ascii="IRNazanin" w:hAnsi="IRNazanin" w:eastAsia="IRNazanin"/>
          <w:color w:val="111111"/>
          <w:sz w:val="28"/>
          <w:sz w:val="28"/>
          <w:szCs w:val="28"/>
          <w:rtl w:val="true"/>
          <w:lang w:bidi="fa-IR"/>
        </w:rPr>
        <w:t>الروایة فی احتجاج الشیخ للقول بأنّ الوقتین فی الخبر ونحوه للمختار والمعذور ، بعد أنّ نقل ذلک عن الشیخین وابن أبی عقیل وأبی الصلاح وابن البراج فی المختلف ، وحکی متن الروایة بصورة ما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دلالتها علی مدّعی الشیخ بالمتن المخصوص لا یخلو من خفاءٍ ؛ إذ المنقول عن الشیخ فی المبسوط أنّه فسّر العذر بالسفر والمطر والمرض وشغل یضرّ ترکه بدینه أو دنیاه </w:t>
      </w:r>
      <w:r>
        <w:rPr>
          <w:rStyle w:val="FootnoteAnchor"/>
          <w:rtl w:val="true"/>
        </w:rPr>
        <w:footnoteReference w:id="823"/>
      </w:r>
      <w:r>
        <w:rPr>
          <w:rFonts w:ascii="IRNazanin" w:hAnsi="IRNazanin" w:eastAsia="IRNazanin"/>
          <w:color w:val="111111"/>
          <w:sz w:val="28"/>
          <w:sz w:val="28"/>
          <w:szCs w:val="28"/>
          <w:rtl w:val="true"/>
          <w:lang w:bidi="fa-IR"/>
        </w:rPr>
        <w:t>، والروایة کما تری ظاهرة فی 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العلاّمة أنّه أجاب عن الاحتجاج بالروایة بالقول بالموجب ، فإنّا قد بیّنا أنّ لکل صلاة وقتین ، لکن الأوّل وقت الفضیلة ، وحدیثکم یدل علی ما قلناه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الوقت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یقتضی المشارکة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273210_2142443653"/>
      <w:bookmarkStart w:id="458" w:name="_Toc180"/>
      <w:bookmarkEnd w:id="457"/>
      <w:r>
        <w:rPr>
          <w:rtl w:val="true"/>
        </w:rPr>
        <w:t>هل الوقتان للفضیلة والإجزاء أو للمختار والمعذور؟</w:t>
      </w:r>
      <w:bookmarkEnd w:id="458"/>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لأحد أن یجعل آخر الوقتین وقتاً إلاّ فی علّة من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المنع من جعل آخر الوقت وقتاً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یدل علی المنع ، بل علی نفی الجواز الذی لا کراهیة فیه جمعاً بین الأدلّة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بعد ظهور وجه التعجّب </w:t>
      </w:r>
      <w:r>
        <w:rPr>
          <w:rStyle w:val="FootnoteAnchor"/>
          <w:rtl w:val="true"/>
        </w:rPr>
        <w:footnoteReference w:id="827"/>
      </w:r>
      <w:r>
        <w:rPr>
          <w:rFonts w:ascii="IRNazanin" w:hAnsi="IRNazanin" w:eastAsia="IRNazanin"/>
          <w:color w:val="111111"/>
          <w:sz w:val="28"/>
          <w:sz w:val="28"/>
          <w:szCs w:val="28"/>
          <w:rtl w:val="true"/>
          <w:lang w:bidi="fa-IR"/>
        </w:rPr>
        <w:t xml:space="preserve">من حیث عدم التعرّض </w:t>
      </w:r>
      <w:r>
        <w:rPr>
          <w:rStyle w:val="FootnoteAnchor"/>
          <w:rtl w:val="true"/>
        </w:rPr>
        <w:footnoteReference w:id="828"/>
      </w:r>
      <w:r>
        <w:rPr>
          <w:rFonts w:ascii="IRNazanin" w:hAnsi="IRNazanin" w:eastAsia="IRNazanin"/>
          <w:color w:val="111111"/>
          <w:sz w:val="28"/>
          <w:sz w:val="28"/>
          <w:szCs w:val="28"/>
          <w:rtl w:val="true"/>
          <w:lang w:bidi="fa-IR"/>
        </w:rPr>
        <w:t xml:space="preserve">لما فی الخبر أنّ الجواب من جهة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أفعل التفضیل یقتضی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 لا لما ذکره بعض محقّقی المعاصرین سلّمه الله من أنّ اقتضاء اسم التفضیل المشارکة إنّما یقتضی کون الوقت الثانی وقتاً مفضولاً ، ویجوز أن تکون الصلاة فی آخر الوقت لعذر أنقص فضلاً من الواقعة فی أوّله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الکلام وإن کان لا یخلو من وجه ، إلاّ أنّه یمکن أن یقال علیه إنّ تفضیل أول الوقت للمختار علی المضطرّ علی الإطلاق لا یوافق الحکمة ، فإنّ من یتعذّر علیه فعل الصلاة فی الأول لمرضٍ لا یمکن معه الفعل کیف یلیق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الصحیح فی الأولّ أکثر ثواباً ، والحال أنّه لا مشارکة فی الأول للمریض ، والمشارکة فی مجرّد الفضل من حیث إنّ الصلاة إذا صحّت لا تخلو من الفضل مسلّم ، إلاّ أنّ مقام التفضیل یقتضی نوع قدرة کما لا یخفی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لأنّ الخبر یحتمل أن یراد فیه بکون أول الوقت أفضل بالنسبة إلی ثانیة فی الوقت الأوّل للمختار علی تقدیر القول به ، والوقت الأول من </w:t>
      </w:r>
    </w:p>
    <w:p>
      <w:pPr>
        <w:pStyle w:val="BookText"/>
        <w:rPr/>
      </w:pPr>
      <w:r>
        <w:rPr>
          <w:rFonts w:ascii="IRNazanin" w:hAnsi="IRNazanin" w:eastAsia="IRNazanin"/>
          <w:color w:val="111111"/>
          <w:sz w:val="28"/>
          <w:sz w:val="28"/>
          <w:szCs w:val="28"/>
          <w:rtl w:val="true"/>
          <w:lang w:bidi="fa-IR"/>
        </w:rPr>
        <w:t xml:space="preserve">الثانی للمعذور أفضل من ثانیه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بیاناً للوقتین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المختار والمعذور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المراد آخر الوقتین من کل من الوقتین ، بأنّ یراد بالأوّل أول الوقت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وثانیه ما بعده ، فتکون الفضیلة فی الأول والعذر فی الثانی من الأول لعدم الفضیلة ، لکن الاحتمال الأول له وجه وجیه ، وبهذا یندفع قول العلاّمة بمشارکة الأفضلیّة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التیمّم حدیث یقتضی أنّ من تیمّم فی أرض لا ماء فیها لا یعود إلی الأرض التی توبق دینه </w:t>
      </w:r>
      <w:r>
        <w:rPr>
          <w:rStyle w:val="FootnoteAnchor"/>
          <w:rtl w:val="true"/>
        </w:rPr>
        <w:footnoteReference w:id="831"/>
      </w:r>
      <w:r>
        <w:rPr>
          <w:rFonts w:ascii="IRNazanin" w:hAnsi="IRNazanin" w:eastAsia="IRNazanin"/>
          <w:color w:val="111111"/>
          <w:sz w:val="28"/>
          <w:sz w:val="28"/>
          <w:szCs w:val="28"/>
          <w:rtl w:val="true"/>
          <w:lang w:bidi="fa-IR"/>
        </w:rPr>
        <w:t>، مع أنّ التیمّم إذا صحّ کان فیه الثواب فکیف توبق الدین؟ وهل هذا إلاّ دلیل علی تحقّق الفضل مع الکراهة؟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هذا بعض محقّقی المعاصرین سلّمه الله مؤیّداً لما قاله من احتمال المشارکة فی الفضل وإن کان مفضولاً </w:t>
      </w:r>
      <w:r>
        <w:rPr>
          <w:rStyle w:val="FootnoteAnchor"/>
          <w:rtl w:val="true"/>
        </w:rPr>
        <w:footnoteReference w:id="832"/>
      </w:r>
      <w:r>
        <w:rPr>
          <w:rFonts w:ascii="IRNazanin" w:hAnsi="IRNazanin" w:eastAsia="IRNazanin"/>
          <w:color w:val="111111"/>
          <w:sz w:val="28"/>
          <w:sz w:val="28"/>
          <w:szCs w:val="28"/>
          <w:rtl w:val="true"/>
          <w:lang w:bidi="fa-IR"/>
        </w:rPr>
        <w:t xml:space="preserve">، 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الخبر الذی نحن فیه مغایر لذاک </w:t>
      </w:r>
      <w:r>
        <w:rPr>
          <w:rStyle w:val="FootnoteAnchor"/>
          <w:rtl w:val="true"/>
        </w:rPr>
        <w:footnoteReference w:id="833"/>
      </w:r>
      <w:r>
        <w:rPr>
          <w:rFonts w:ascii="IRNazanin" w:hAnsi="IRNazanin" w:eastAsia="IRNazanin"/>
          <w:color w:val="111111"/>
          <w:sz w:val="28"/>
          <w:sz w:val="28"/>
          <w:szCs w:val="28"/>
          <w:rtl w:val="true"/>
          <w:lang w:bidi="fa-IR"/>
        </w:rPr>
        <w:t xml:space="preserve">، لأنّ ذاک فی مقام إمکان التحرّز ، وهذا الخبر مورده عام یتناول ما لا یمکن التحرّز فیه ، نعم یمکن أن یقال فی دفع منافاة الحکمة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أفضلیّة الصلاة مثلاً فی الأماکن الشریفة متناول لمن لم یمکنه الوصول إلیها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الأفضلیّة فیها بالنسبة إلی الشخص ، علی معنی أنّ من یتوصّل إلیها صلاته </w:t>
      </w:r>
    </w:p>
    <w:p>
      <w:pPr>
        <w:pStyle w:val="BookText"/>
        <w:rPr/>
      </w:pPr>
      <w:r>
        <w:rPr>
          <w:rFonts w:ascii="IRNazanin" w:hAnsi="IRNazanin" w:eastAsia="IRNazanin"/>
          <w:color w:val="111111"/>
          <w:sz w:val="28"/>
          <w:sz w:val="28"/>
          <w:szCs w:val="28"/>
          <w:rtl w:val="true"/>
          <w:lang w:bidi="fa-IR"/>
        </w:rPr>
        <w:t xml:space="preserve">فیها أفضل من صلاته فی غیرها ، وفیه أنّه خلاف الظاهر من إطلاق التفضیل ، وبالجملة منافاة الحکمة </w:t>
      </w:r>
      <w:r>
        <w:rPr>
          <w:rStyle w:val="FootnoteAnchor"/>
          <w:rtl w:val="true"/>
        </w:rPr>
        <w:footnoteReference w:id="835"/>
      </w:r>
      <w:r>
        <w:rPr>
          <w:rFonts w:ascii="Amiri" w:hAnsi="Amiri" w:eastAsia="Amiri" w:cs="Amiri"/>
          <w:color w:val="111111"/>
          <w:sz w:val="28"/>
          <w:sz w:val="28"/>
          <w:szCs w:val="28"/>
          <w:rtl w:val="true"/>
          <w:lang w:bidi="ar-SA"/>
        </w:rPr>
        <w:t>محلّ کلام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عرفت هذا فاعلم أنّ الخبر الثانی کالأول بالنسبة إلی المعنی الذی احتملناه ، لکن جماعة من المتأخّرین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الأوّل للفضیلة والثانی للإجزاء </w:t>
      </w:r>
      <w:r>
        <w:rPr>
          <w:rStyle w:val="FootnoteAnchor"/>
          <w:rtl w:val="true"/>
        </w:rPr>
        <w:footnoteReference w:id="836"/>
      </w:r>
      <w:r>
        <w:rPr>
          <w:rFonts w:ascii="IRNazanin" w:hAnsi="IRNazanin" w:eastAsia="IRNazanin"/>
          <w:color w:val="111111"/>
          <w:sz w:val="28"/>
          <w:sz w:val="28"/>
          <w:szCs w:val="28"/>
          <w:rtl w:val="true"/>
          <w:lang w:bidi="fa-IR"/>
        </w:rPr>
        <w:t xml:space="preserve">، واختاره الوالد قدس سره </w:t>
      </w:r>
      <w:r>
        <w:rPr>
          <w:rStyle w:val="FootnoteAnchor"/>
          <w:rtl w:val="true"/>
        </w:rPr>
        <w:footnoteReference w:id="837"/>
      </w:r>
      <w:r>
        <w:rPr>
          <w:rFonts w:ascii="IRNazanin" w:hAnsi="IRNazanin" w:eastAsia="IRNazanin"/>
          <w:color w:val="111111"/>
          <w:sz w:val="28"/>
          <w:sz w:val="28"/>
          <w:szCs w:val="28"/>
          <w:rtl w:val="true"/>
          <w:lang w:bidi="fa-IR"/>
        </w:rPr>
        <w:t xml:space="preserve">وشیخنا قدس سره </w:t>
      </w:r>
      <w:r>
        <w:rPr>
          <w:rStyle w:val="FootnoteAnchor"/>
          <w:rtl w:val="true"/>
        </w:rPr>
        <w:footnoteReference w:id="838"/>
      </w:r>
      <w:r>
        <w:rPr>
          <w:rFonts w:ascii="IRNazanin" w:hAnsi="IRNazanin" w:eastAsia="IRNazanin"/>
          <w:color w:val="111111"/>
          <w:sz w:val="28"/>
          <w:sz w:val="28"/>
          <w:szCs w:val="28"/>
          <w:rtl w:val="true"/>
          <w:lang w:bidi="fa-IR"/>
        </w:rPr>
        <w:t xml:space="preserve">لظاهر الخبرین وغیرهما ، مضافاً إلی بعض الاعتبارات مثل إطلاق الآیة </w:t>
      </w:r>
      <w:r>
        <w:rPr>
          <w:rStyle w:val="FootnoteAnchor"/>
          <w:rtl w:val="true"/>
        </w:rPr>
        <w:footnoteReference w:id="839"/>
      </w:r>
      <w:r>
        <w:rPr>
          <w:rFonts w:ascii="IRNazanin" w:hAnsi="IRNazanin" w:eastAsia="IRNazanin"/>
          <w:color w:val="111111"/>
          <w:sz w:val="28"/>
          <w:sz w:val="28"/>
          <w:szCs w:val="28"/>
          <w:rtl w:val="true"/>
          <w:lang w:bidi="fa-IR"/>
        </w:rPr>
        <w:t>الدالّة علی الامتداد للمعذور والمختار ، وفی خبر معتبر أنّ أوّل الوقتین أفضلهما ، واحتمال ما ذکرناه سابقاً فیه بعید ، بل الظاهر منه أنّ الأوّل من الوقتین أفضل من الثانی لا من ثانیه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الشیخ فیما یأتی عن الحسین بن سعید ، عن النضر وفضالة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وأول الوقتین أفضلهما ، ووقت صلاة الفجر حین ینشقّ الفجر إلی أن یتجلّل الصبح السماء ، ولا ینبغی تأخیر ذلک عمداً لأنّه </w:t>
      </w:r>
      <w:r>
        <w:rPr>
          <w:rStyle w:val="FootnoteAnchor"/>
          <w:rtl w:val="true"/>
        </w:rPr>
        <w:footnoteReference w:id="840"/>
      </w:r>
      <w:r>
        <w:rPr>
          <w:rFonts w:ascii="IRNazanin" w:hAnsi="IRNazanin" w:eastAsia="IRNazanin"/>
          <w:color w:val="111111"/>
          <w:sz w:val="28"/>
          <w:sz w:val="28"/>
          <w:szCs w:val="28"/>
          <w:rtl w:val="true"/>
          <w:lang w:bidi="fa-IR"/>
        </w:rPr>
        <w:t xml:space="preserve">وقت من شغل أو نسی أو سها أو نام ، ووقت المغرب حین تجبّ الشمس إلی أن تشتبک النجوم ، ولیس لأحدٍ أن یجعل آخر الوقتین وقتاً إلاّ من عذر أو علّة </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وهذا نحو ما قدّمناه من الخبر المعتبر فی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نظری القاصر أنّه أوضح فی الاحتجاج للشیخ من الخبر المبحوث عنه ؛ لأنّ الظاهر من آخره العود إلی الوقتین الأوّلین فی الخبر ، ومن ثمّ ذکرته هنا ، وسیأتی إن شاء الله بقیّة القول فیه فی محلّه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جعفر بن بشیر ، عن أدیم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أمر رسول الله صلی الله علیه و آله بالصلوات کلّها فجعل لکلّ صلاةٍ وقتین إلاّ المغرب ، فإنّه جعل لها وقتاً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حمّاد بن عیسی ، عن حریز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المغرب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علیه السلام أتی النبی صلی الله علیه و آله لکلّ صلاةٍ بوقتین غیر صلاة المغرب فإنّ وقتها واحد ، ووقتها وجوبها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تنافی بین هذین الخبرین والخبرین الأوّلین ؛ لأنّ الوجه فی الجمع بینهما أنّ وقت المغرب مضیَّق لیس بین أوّله وآخره من السعة مثل ما بین أوّل الوقت وآخره فی سائر الصلوات علی ما نبیّنه فیما بعد إن شاء الله ، ولم یرد أنّ لها وقتاً واحداً لا یجوز أن یتقدّم ولا یتأخّر </w:t>
      </w:r>
      <w:r>
        <w:rPr>
          <w:rStyle w:val="FootnoteAnchor"/>
          <w:rtl w:val="true"/>
        </w:rPr>
        <w:footnoteReference w:id="842"/>
      </w:r>
      <w:r>
        <w:rPr>
          <w:rFonts w:ascii="IRNazanin" w:hAnsi="IRNazanin" w:eastAsia="IRNazanin"/>
          <w:color w:val="111111"/>
          <w:sz w:val="28"/>
          <w:sz w:val="28"/>
          <w:szCs w:val="28"/>
          <w:rtl w:val="true"/>
          <w:lang w:bidi="fa-IR"/>
        </w:rPr>
        <w:t xml:space="preserve">، ولیس لأحدٍ أن یقول فی الجمع بین هذه الأخبار بأن یخص </w:t>
      </w:r>
      <w:r>
        <w:rPr>
          <w:rStyle w:val="FootnoteAnchor"/>
          <w:rtl w:val="true"/>
        </w:rPr>
        <w:footnoteReference w:id="843"/>
      </w:r>
      <w:r>
        <w:rPr>
          <w:rFonts w:ascii="Amiri" w:hAnsi="Amiri" w:eastAsia="Amiri" w:cs="Amiri"/>
          <w:color w:val="111111"/>
          <w:sz w:val="28"/>
          <w:sz w:val="28"/>
          <w:szCs w:val="28"/>
          <w:rtl w:val="true"/>
          <w:lang w:bidi="ar-SA"/>
        </w:rPr>
        <w:t xml:space="preserve">صلاة </w:t>
      </w:r>
      <w:bookmarkStart w:id="459" w:name="pg15034_153714"/>
    </w:p>
    <w:p>
      <w:pPr>
        <w:pStyle w:val="BookText"/>
        <w:rPr/>
      </w:pPr>
      <w:bookmarkEnd w:id="459"/>
      <w:r>
        <w:rPr>
          <w:rFonts w:ascii="IRNazanin" w:hAnsi="IRNazanin" w:eastAsia="IRNazanin"/>
          <w:color w:val="111111"/>
          <w:sz w:val="28"/>
          <w:sz w:val="28"/>
          <w:szCs w:val="28"/>
          <w:rtl w:val="true"/>
          <w:lang w:bidi="fa-IR"/>
        </w:rPr>
        <w:t xml:space="preserve">المغرب من بین سائر الصلوات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صلاةٍ وقتین إلاّ المغرب ؛ لأنّ هاهنا أخباراً مفصّلة أوردناها فی کتابنا الکبیر تتضمّن ذکر صلاة المغرب وأنّ لها وقتین أوّلاً وآخراً ، وربما ذکرنا منها شیئاً فیما بعد إن عرض ما یقتضی ذلک ، وإذا کان الأمر علی ذلک لم یمکن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یسغ غیر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نعم اتفق فی الخلاصة أنّ العلاّمة قال فی ترجمة أُدیم 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صاحبُ أبی عبد الله علیه السلام یروی نیفاً وأربعین حدیثاً عنه علیه السلام کوفیٌ ثقة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کوفی ثقة له أصل </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 ما ذکره العلاّمة مع أنّه کثیر التتبع له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الکشی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الحرّ اسمه أُدیم وهو حذّاء صاحب أبی عبد الله علیه السلام یروی نیفاً وأربعین حدیثاً عن أبی عبد الله علیه السلام </w:t>
      </w:r>
      <w:r>
        <w:rPr>
          <w:rStyle w:val="FootnoteAnchor"/>
          <w:rtl w:val="true"/>
        </w:rPr>
        <w:footnoteReference w:id="8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الصباح ضعیف ، فالاعتماد علی ما نقل لا وجه له ، ولعلّ العلاّمة نقل ذلک من غیر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حریز ، ولم نر من مشایخنا التوقف فیه وقد قدّمت فیه قولاً مجملاً </w:t>
      </w:r>
      <w:r>
        <w:rPr>
          <w:rStyle w:val="FootnoteAnchor"/>
          <w:rtl w:val="true"/>
        </w:rPr>
        <w:footnoteReference w:id="848"/>
      </w:r>
      <w:r>
        <w:rPr>
          <w:rFonts w:ascii="IRNazanin" w:hAnsi="IRNazanin" w:eastAsia="IRNazanin"/>
          <w:color w:val="111111"/>
          <w:sz w:val="28"/>
          <w:sz w:val="28"/>
          <w:szCs w:val="28"/>
          <w:rtl w:val="true"/>
          <w:lang w:bidi="fa-IR"/>
        </w:rPr>
        <w:t xml:space="preserve">غیر أنّا نذکر هنا ما لا بدّ منه مفصّلاً لیکون زیادة 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النجاشی ذکره من غیر توثیق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p>
    <w:p>
      <w:pPr>
        <w:pStyle w:val="Heading4"/>
        <w:numPr>
          <w:ilvl w:val="3"/>
          <w:numId w:val="1"/>
        </w:numPr>
        <w:rPr/>
      </w:pPr>
      <w:bookmarkStart w:id="460" w:name="__RefHeading___Toc273212_2142443653"/>
      <w:bookmarkStart w:id="461" w:name="_Toc181"/>
      <w:bookmarkEnd w:id="460"/>
      <w:r>
        <w:rPr>
          <w:rtl w:val="true"/>
        </w:rPr>
        <w:t>بحث حول أُدَیم بن الحرّ</w:t>
      </w:r>
      <w:bookmarkEnd w:id="4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273214_2142443653"/>
      <w:bookmarkStart w:id="463" w:name="_Toc182"/>
      <w:bookmarkEnd w:id="462"/>
      <w:r>
        <w:rPr>
          <w:rtl w:val="true"/>
        </w:rPr>
        <w:t>بحث حول حریز بن عبد الله السجستانی</w:t>
      </w:r>
      <w:bookmarkEnd w:id="463"/>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أبی عبد الله إلاّ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ذاک ، وکان ممّن شهر السیف فی قتال الخوارج بسجستان فی حیاة أبی عبد الله علیه السلام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جفاه وحجبه عنه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السجستانی ثقة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قال العلاّمة بعد نقل کلام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یقتضی الطعن ؛ لعدم العلم بتعدیل الراوی للجفاء ، وروی الکشی أنّ أبا عبد الله علیه السلام حجبه عنه ، وفی طریقه محمّد بن عیسی وفیه قول ، مع أنّ الحجب لا یستلزم الجرح ؛ لعدم العلم بالسرّ فیه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التی حکاها عن الکشی رواها عن حمدویه ومحمّد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العباس فضل البقباق لحریز الإذن علی أبی عبد الله علیه السلام فلم یأذن له ، فعاوده فلم یأذن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للرجل أنّ یبلغ فی عقوبة غلامه؟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قدر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عاقبت حریزاً بأعظم ممّا 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إنّی فعلت ذلک أنّ حریزاً جرّد السیف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لو کان حذیفة بن منصور لما عاودنی فیه بعد أنّ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والطعن بمحمد بن عیسی غیر ظاهر الوجه بعد ما قدّمنا فیه </w:t>
      </w:r>
      <w:r>
        <w:rPr>
          <w:rStyle w:val="FootnoteAnchor"/>
          <w:rtl w:val="true"/>
        </w:rPr>
        <w:footnoteReference w:id="8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والعجب أنّ العلاّمة فی الخلاصة قال فی ترجمة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عندی قبول روایته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یتوقف هنا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الرحمن بن الحجّاج الراوی فیه نوع کلام أیضاً تقدّم </w:t>
      </w:r>
      <w:r>
        <w:rPr>
          <w:rStyle w:val="FootnoteAnchor"/>
          <w:rtl w:val="true"/>
        </w:rPr>
        <w:footnoteReference w:id="856"/>
      </w:r>
      <w:r>
        <w:rPr>
          <w:rFonts w:ascii="IRNazanin" w:hAnsi="IRNazanin" w:eastAsia="IRNazanin"/>
          <w:color w:val="111111"/>
          <w:sz w:val="28"/>
          <w:sz w:val="28"/>
          <w:szCs w:val="28"/>
          <w:rtl w:val="true"/>
          <w:lang w:bidi="fa-IR"/>
        </w:rPr>
        <w:t>، فإن کان مجرّد القول یقتضی الطعن فی الروایة ، فلا وجه للاقتصار علی محمد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العلاّمة من أنّ الحجب لا یستلزم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وجه لو کان النجاشی وثّقه ، وأمّا توثیق الشیخ </w:t>
      </w:r>
      <w:r>
        <w:rPr>
          <w:rStyle w:val="FootnoteAnchor"/>
          <w:rtl w:val="true"/>
        </w:rPr>
        <w:footnoteReference w:id="857"/>
      </w:r>
      <w:r>
        <w:rPr>
          <w:rFonts w:ascii="IRNazanin" w:hAnsi="IRNazanin" w:eastAsia="IRNazanin"/>
          <w:color w:val="111111"/>
          <w:sz w:val="28"/>
          <w:sz w:val="28"/>
          <w:szCs w:val="28"/>
          <w:rtl w:val="true"/>
          <w:lang w:bidi="fa-IR"/>
        </w:rPr>
        <w:t>ففیه نوع تأمّل ، من جهة تثبّت النجاشی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وإن کان ظاهراً فی القدح بسبب الذنب المصرّح به ، بل ربما قدح فی أبی العباس أیضا لجرأته علی الإمام علیه السلام ، إلاّ أنّ التوجیه فی الرجلین ممکن ، أمّا فی حریز فلاحتمال أن یکون الحجب تقیّةً علیه ، وإن کان ما فعله </w:t>
      </w:r>
      <w:r>
        <w:rPr>
          <w:rStyle w:val="FootnoteAnchor"/>
          <w:rtl w:val="true"/>
        </w:rPr>
        <w:footnoteReference w:id="858"/>
      </w:r>
      <w:r>
        <w:rPr>
          <w:rFonts w:ascii="IRNazanin" w:hAnsi="IRNazanin" w:eastAsia="IRNazanin"/>
          <w:color w:val="111111"/>
          <w:sz w:val="28"/>
          <w:sz w:val="28"/>
          <w:szCs w:val="28"/>
          <w:rtl w:val="true"/>
          <w:lang w:bidi="fa-IR"/>
        </w:rPr>
        <w:t>سائغاً فی نفسه ، کما ورد فی شأن زرارة ، وعدم إعلام الإمام علیه السلام بذلک لمصلحة هو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جهة أبی العباس فلاحتمال کون الإدلال أوجب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وجّهه شیخنا أیّده الله فی فوائد الرجال بوجه حسن یعلمه من راجعة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نقله النجاشی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حریزاً لم یسمع من أبی عبد الله علیه السلام إلاّ حدیثین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غریب ؛ لأنّ روایته عنه فی کتب الحدیث </w:t>
      </w:r>
      <w:bookmarkStart w:id="464" w:name="pg15034_153717"/>
    </w:p>
    <w:p>
      <w:pPr>
        <w:pStyle w:val="BookText"/>
        <w:rPr/>
      </w:pPr>
      <w:bookmarkEnd w:id="464"/>
      <w:r>
        <w:rPr>
          <w:rFonts w:ascii="IRNazanin" w:hAnsi="IRNazanin" w:eastAsia="IRNazanin"/>
          <w:color w:val="111111"/>
          <w:sz w:val="28"/>
          <w:sz w:val="28"/>
          <w:szCs w:val="28"/>
          <w:rtl w:val="true"/>
          <w:lang w:bidi="fa-IR"/>
        </w:rPr>
        <w:t xml:space="preserve">أکثر من ذلک ، فقد روی عن أبی عبد الله علیه السلام </w:t>
      </w:r>
      <w:r>
        <w:rPr>
          <w:rStyle w:val="FootnoteAnchor"/>
          <w:rtl w:val="true"/>
        </w:rPr>
        <w:footnoteReference w:id="860"/>
      </w:r>
      <w:r>
        <w:rPr>
          <w:rFonts w:ascii="IRNazanin" w:hAnsi="IRNazanin" w:eastAsia="IRNazanin"/>
          <w:color w:val="111111"/>
          <w:sz w:val="28"/>
          <w:sz w:val="28"/>
          <w:szCs w:val="28"/>
          <w:rtl w:val="true"/>
          <w:lang w:bidi="fa-IR"/>
        </w:rPr>
        <w:t xml:space="preserve">عدم نجاسة الماء إلاّ بالتغیّر </w:t>
      </w:r>
      <w:r>
        <w:rPr>
          <w:rStyle w:val="FootnoteAnchor"/>
          <w:rtl w:val="true"/>
        </w:rPr>
        <w:footnoteReference w:id="861"/>
      </w:r>
      <w:r>
        <w:rPr>
          <w:rFonts w:ascii="IRNazanin" w:hAnsi="IRNazanin" w:eastAsia="IRNazanin"/>
          <w:color w:val="111111"/>
          <w:sz w:val="28"/>
          <w:sz w:val="28"/>
          <w:szCs w:val="28"/>
          <w:rtl w:val="true"/>
          <w:lang w:bidi="fa-IR"/>
        </w:rPr>
        <w:t xml:space="preserve">، وروی فی عقاب تارک الصلاة </w:t>
      </w:r>
      <w:r>
        <w:rPr>
          <w:rStyle w:val="FootnoteAnchor"/>
          <w:rtl w:val="true"/>
        </w:rPr>
        <w:footnoteReference w:id="862"/>
      </w:r>
      <w:r>
        <w:rPr>
          <w:rFonts w:ascii="IRNazanin" w:hAnsi="IRNazanin" w:eastAsia="IRNazanin"/>
          <w:color w:val="111111"/>
          <w:sz w:val="28"/>
          <w:sz w:val="28"/>
          <w:szCs w:val="28"/>
          <w:rtl w:val="true"/>
          <w:lang w:bidi="fa-IR"/>
        </w:rPr>
        <w:t xml:space="preserve">، وفی أبواب الحج روی أیضاً بکثرة </w:t>
      </w:r>
      <w:r>
        <w:rPr>
          <w:rStyle w:val="FootnoteAnchor"/>
          <w:rtl w:val="true"/>
        </w:rPr>
        <w:footnoteReference w:id="863"/>
      </w:r>
      <w:r>
        <w:rPr>
          <w:rFonts w:ascii="IRNazanin" w:hAnsi="IRNazanin" w:eastAsia="IRNazanin"/>
          <w:color w:val="111111"/>
          <w:sz w:val="28"/>
          <w:sz w:val="28"/>
          <w:szCs w:val="28"/>
          <w:rtl w:val="true"/>
          <w:lang w:bidi="fa-IR"/>
        </w:rPr>
        <w:t xml:space="preserve">، والظاهر أنّ الأصل فی حکایة النجاشی ما رواه الکشّی ، عن محمد بن مسعود ، عن محمد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قیس ،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حریز بن عبد الله عن أبی عبد الله علیه السلام إلاّ حدیثاً أو حدیثین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ما ذکره الشیخ ، فیه </w:t>
      </w:r>
      <w:r>
        <w:rPr>
          <w:rStyle w:val="FootnoteAnchor"/>
          <w:rtl w:val="true"/>
        </w:rPr>
        <w:footnoteReference w:id="865"/>
      </w:r>
      <w:r>
        <w:rPr>
          <w:rFonts w:ascii="IRNazanin" w:hAnsi="IRNazanin" w:eastAsia="IRNazanin"/>
          <w:color w:val="111111"/>
          <w:sz w:val="28"/>
          <w:sz w:val="28"/>
          <w:szCs w:val="28"/>
          <w:rtl w:val="true"/>
          <w:lang w:bidi="fa-IR"/>
        </w:rPr>
        <w:t>لا یخلو من وجه ، وقد ذکر شیخنا المحقّق أیّده الله فی فوائد الکتاب أنّ محصّل کلام الشیخ حینئذ أنّه لیس بین أوّل وقت الفضیلة وآخره من المغرب من السعة مثل ما بین أوّل وقت الفضیلة وآخره من غیرها ، وهو کذلک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الأولی بیان الوقتین للمختار والمعذور ، لأنّه مذهب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دلالة الروایتین علی الوقت الواحد للمغرب وإن کان ظاهره علی إرادة غیر ما وجّهه الشیخ ، إلاّ أنّ باب التأویل یقتضی الدخول فی خلاف الظاهر ، وللوالد قدس سره توجیه فی المنتقی </w:t>
      </w:r>
      <w:r>
        <w:rPr>
          <w:rStyle w:val="FootnoteAnchor"/>
          <w:rtl w:val="true"/>
        </w:rPr>
        <w:footnoteReference w:id="866"/>
      </w:r>
      <w:r>
        <w:rPr>
          <w:rFonts w:ascii="IRNazanin" w:hAnsi="IRNazanin" w:eastAsia="IRNazanin"/>
          <w:color w:val="111111"/>
          <w:sz w:val="28"/>
          <w:sz w:val="28"/>
          <w:szCs w:val="28"/>
          <w:rtl w:val="true"/>
          <w:lang w:bidi="fa-IR"/>
        </w:rPr>
        <w:t>لکن لم یحضرنی الآن عبارته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273216_2142443653"/>
      <w:bookmarkStart w:id="466" w:name="_Toc183"/>
      <w:bookmarkEnd w:id="465"/>
      <w:r>
        <w:rPr>
          <w:rtl w:val="true"/>
        </w:rPr>
        <w:t>توجیه ما دلّ علی أنّ للمغرب وقت واحد</w:t>
      </w:r>
      <w:bookmarkEnd w:id="466"/>
    </w:p>
    <w:p>
      <w:pPr>
        <w:pStyle w:val="BookText"/>
        <w:rPr/>
      </w:pPr>
      <w:r>
        <w:rPr>
          <w:rFonts w:ascii="Amiri" w:hAnsi="Amiri" w:eastAsia="Amiri" w:cs="Amiri"/>
          <w:color w:val="111111"/>
          <w:sz w:val="28"/>
          <w:sz w:val="28"/>
          <w:szCs w:val="28"/>
          <w:rtl w:val="true"/>
          <w:lang w:bidi="ar-SA"/>
        </w:rPr>
        <w:t xml:space="preserve">والمحصّل </w:t>
      </w:r>
      <w:r>
        <w:rPr>
          <w:rStyle w:val="FootnoteAnchor"/>
          <w:rtl w:val="true"/>
        </w:rPr>
        <w:footnoteReference w:id="867"/>
      </w:r>
      <w:r>
        <w:rPr>
          <w:rFonts w:ascii="IRNazanin" w:hAnsi="IRNazanin" w:eastAsia="IRNazanin"/>
          <w:color w:val="111111"/>
          <w:sz w:val="28"/>
          <w:sz w:val="28"/>
          <w:szCs w:val="28"/>
          <w:rtl w:val="true"/>
          <w:lang w:bidi="fa-IR"/>
        </w:rPr>
        <w:t xml:space="preserve">احتمال أن یراد بالوقتین والوقت لمجی‌ء جبرئیل إلی النبی صلی الله علیه و آله ، لما یأتی فی بعض الأخبار أنّ جبرئیل علیه السلام أتی فی أوّل وقت الظهر ثمّ أتی فی الثانی ، وهکذا فی العصر ، بخلاف المغرب فإنّه أتی فی وقت واحد بالوقتین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التوجیه وإن قرّبه ذاک الخبر ، إلاّ أنّ سیاق هذین الخبرین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بالوقتین فی هاتین الروایتین غیر </w:t>
      </w:r>
      <w:r>
        <w:rPr>
          <w:rStyle w:val="FootnoteAnchor"/>
          <w:rtl w:val="true"/>
        </w:rPr>
        <w:footnoteReference w:id="869"/>
      </w:r>
      <w:r>
        <w:rPr>
          <w:rFonts w:ascii="IRNazanin" w:hAnsi="IRNazanin" w:eastAsia="IRNazanin"/>
          <w:color w:val="111111"/>
          <w:sz w:val="28"/>
          <w:sz w:val="28"/>
          <w:szCs w:val="28"/>
          <w:rtl w:val="true"/>
          <w:lang w:bidi="fa-IR"/>
        </w:rPr>
        <w:t xml:space="preserve">الوقتین المذکورین فی غیرهما ، بل یراد بالوقتین فی کلّ من الوقتین السابقین فی الأخبار علی ما بیّناه سابقاً ، والمعنی حینئذٍ أنّ کلاّ من الوقتین إمّا للفضیلة والإجزاء ، أو للمختار والمضطر له وقتان أوّل وثانٍ إلاّ المغرب ، فإنّ وقتها الأوّل لا أفضلیّة لأوّله علی ثانیه ،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الفضیلة أو الاختیار ،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علی تقدیر الوقتین للمغرب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الامتداد </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عن الوجوب ، فالثانی بالنسبة إلی الوجوب إن ساوی الأوّل لم یتحقق أنّ وقت الوجوب هو وقت الفضیلة والمختار فقط ، وإن لم یساوه تحقّقت المشارکة لغیرها من الصلوات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فی المغرب أنّ التحدید الواقع فی الظهر من القدم ، والقدمین ، والسبحة لیس فی المغرب ، وهکذا العصر ، والعشاء ، والصبح کما سیأتی فی الأخبار </w:t>
      </w:r>
      <w:r>
        <w:rPr>
          <w:rStyle w:val="FootnoteAnchor"/>
          <w:rtl w:val="true"/>
        </w:rPr>
        <w:footnoteReference w:id="871"/>
      </w:r>
      <w:r>
        <w:rPr>
          <w:rFonts w:ascii="IRNazanin" w:hAnsi="IRNazanin" w:eastAsia="IRNazanin"/>
          <w:color w:val="111111"/>
          <w:sz w:val="28"/>
          <w:sz w:val="28"/>
          <w:szCs w:val="28"/>
          <w:rtl w:val="true"/>
          <w:lang w:bidi="fa-IR"/>
        </w:rPr>
        <w:t xml:space="preserve">، وعلی هذا ففعل المغرب بعد أوّل وقت الوجوب لا یوصف بنحو ما یوصف غیرها بعد مضی المقادیر ، وهذان الخبران حینئذ ربما یؤیّدان ما سبق منّا من بیان المعنی فی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w:t>
      </w:r>
      <w:bookmarkStart w:id="467" w:name="pg15034_153719"/>
    </w:p>
    <w:p>
      <w:pPr>
        <w:pStyle w:val="BookText"/>
        <w:rPr/>
      </w:pPr>
      <w:bookmarkEnd w:id="467"/>
      <w:r>
        <w:rPr>
          <w:rFonts w:ascii="IRNazanin" w:hAnsi="IRNazanin" w:eastAsia="IRNazanin"/>
          <w:color w:val="111111"/>
          <w:sz w:val="28"/>
          <w:sz w:val="28"/>
          <w:szCs w:val="28"/>
          <w:rtl w:val="true"/>
          <w:lang w:bidi="fa-IR"/>
        </w:rPr>
        <w:t>الوقت أفضله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أشار إلیه الشیخ من الأخبار فسیأتی </w:t>
      </w:r>
      <w:r>
        <w:rPr>
          <w:rStyle w:val="FootnoteAnchor"/>
          <w:rtl w:val="true"/>
        </w:rPr>
        <w:footnoteReference w:id="872"/>
      </w:r>
      <w:r>
        <w:rPr>
          <w:rFonts w:ascii="IRNazanin" w:hAnsi="IRNazanin" w:eastAsia="IRNazanin"/>
          <w:color w:val="111111"/>
          <w:sz w:val="28"/>
          <w:sz w:val="28"/>
          <w:szCs w:val="28"/>
          <w:rtl w:val="true"/>
          <w:lang w:bidi="fa-IR"/>
        </w:rPr>
        <w:t xml:space="preserve">إن شاء الله ، ونذکر ما لا بدّ منه فیها هذا ، والموجود فی النسخة </w:t>
      </w:r>
      <w:r>
        <w:rPr>
          <w:rStyle w:val="FootnoteAnchor"/>
          <w:rtl w:val="true"/>
        </w:rPr>
        <w:footnoteReference w:id="873"/>
      </w:r>
      <w:r>
        <w:rPr>
          <w:rFonts w:ascii="IRNazanin" w:hAnsi="IRNazanin" w:eastAsia="IRNazanin"/>
          <w:color w:val="111111"/>
          <w:sz w:val="28"/>
          <w:sz w:val="28"/>
          <w:szCs w:val="28"/>
          <w:rtl w:val="true"/>
          <w:lang w:bidi="fa-IR"/>
        </w:rPr>
        <w:t xml:space="preserve">التی نقلت منها ما تری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الوجه فی الجمع بینهما ، بإثبات المیم ، والظاهر حذفه ، لکن التوجیه ممکن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أوّل وقت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أحمد بن عبدون ، عن أبی طالب الأنباری ، عن حمید ابن زیاد ، عن الحسن بن محمّد بن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أبی حمزة ، عن معاویة بن عمّار ، عن الصباح بن سیّابة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أبی حمزة ، عن سفیان بن السمط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زیاد ، عن منصور بن یونس ، عن العبد الصالح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أبی حمزة ، عن ابن مسکان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الصلاتین </w:t>
      </w:r>
      <w:r>
        <w:rPr>
          <w:rFonts w:eastAsia="IRNazanin" w:cs="IRNazanin"/>
          <w:color w:val="111111"/>
          <w:sz w:val="28"/>
          <w:szCs w:val="28"/>
          <w:rtl w:val="true"/>
          <w:lang w:bidi="fa-IR"/>
        </w:rPr>
        <w:t>».</w:t>
      </w:r>
    </w:p>
    <w:p>
      <w:pPr>
        <w:pStyle w:val="Heading3"/>
        <w:numPr>
          <w:ilvl w:val="2"/>
          <w:numId w:val="1"/>
        </w:numPr>
        <w:rPr/>
      </w:pPr>
      <w:bookmarkStart w:id="468" w:name="__RefHeading___Toc273218_2142443653"/>
      <w:bookmarkStart w:id="469" w:name="_Toc184"/>
      <w:bookmarkEnd w:id="468"/>
      <w:r>
        <w:rPr>
          <w:rtl w:val="true"/>
        </w:rPr>
        <w:t>أوّل وقت الظهر والعصر</w:t>
      </w:r>
      <w:bookmarkEnd w:id="4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273220_2142443653"/>
      <w:bookmarkStart w:id="471" w:name="_Toc185"/>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 xml:space="preserve">عنه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الظهر حین زالت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جبلة ، عن علاء ، عن محمّد بن مسلم ، عن أحدهما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یرید الحاجة حین تزول الشمس هل یصلّی الأُولی حینئذ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علیّ بن مهزیار ، عن فضالة بن أیّوب ، عن عمر بن أبان ، عن سعید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الوقت زوال الشمس وهو وقت الله الأوّل وهو أفضلهما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القاسم بن عروة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والعصر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والعصر جمیعاً ، إلاّ أنّ هذه قبل هذه ، ثمّ أنت فی وقت منهما جمیعا حتی تغیب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عبد الله بن بکیر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الظهر والعصر حین زالت الشمس فی جماعة من غیر علّة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یعقوب بن یزید ، عن الحسن بن علیّ الوشّاء ، عن أحمد بن عمر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والعصر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 إذا زالت </w:t>
      </w:r>
      <w:r>
        <w:rPr>
          <w:rStyle w:val="FootnoteAnchor"/>
          <w:rtl w:val="true"/>
        </w:rPr>
        <w:footnoteReference w:id="874"/>
      </w:r>
      <w:r>
        <w:rPr>
          <w:rFonts w:ascii="IRNazanin" w:hAnsi="IRNazanin" w:eastAsia="IRNazanin"/>
          <w:color w:val="111111"/>
          <w:sz w:val="28"/>
          <w:sz w:val="28"/>
          <w:szCs w:val="28"/>
          <w:rtl w:val="true"/>
          <w:lang w:bidi="fa-IR"/>
        </w:rPr>
        <w:t xml:space="preserve">الشمس إلی أن یذهب الظل قامة ، ووقت العصر قامة ونصف إلی قامتین </w:t>
      </w:r>
      <w:r>
        <w:rPr>
          <w:rFonts w:eastAsia="IRNazanin" w:cs="IRNazanin"/>
          <w:color w:val="111111"/>
          <w:sz w:val="28"/>
          <w:szCs w:val="28"/>
          <w:rtl w:val="true"/>
          <w:lang w:bidi="fa-IR"/>
        </w:rPr>
        <w:t xml:space="preserve">». </w:t>
      </w:r>
      <w:bookmarkStart w:id="472" w:name="pg15034_153721"/>
    </w:p>
    <w:p>
      <w:pPr>
        <w:pStyle w:val="BookText"/>
        <w:rPr/>
      </w:pPr>
      <w:bookmarkEnd w:id="47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وقد قدّمنا فیه القول </w:t>
      </w:r>
      <w:r>
        <w:rPr>
          <w:rStyle w:val="FootnoteAnchor"/>
          <w:rtl w:val="true"/>
        </w:rPr>
        <w:footnoteReference w:id="875"/>
      </w:r>
      <w:r>
        <w:rPr>
          <w:rFonts w:ascii="IRNazanin" w:hAnsi="IRNazanin" w:eastAsia="IRNazanin"/>
          <w:color w:val="111111"/>
          <w:sz w:val="28"/>
          <w:sz w:val="28"/>
          <w:szCs w:val="28"/>
          <w:rtl w:val="true"/>
          <w:lang w:bidi="fa-IR"/>
        </w:rPr>
        <w:t xml:space="preserve">بما حاصله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شیخنا المعروف بابن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ذکر الکتب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بسائرها ، وکان قویّاً فی الأدب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رجال من لم یرو عن الأئمّة علیهم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کثیر السماع والروایة سمعنا منه وأجاز لنا جمیع ما رواه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قد صحّح طرق المصنف فی الکتابین إلی أبی طالب وأحمد فیها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من المشایخ ، وعدم التصریح بالتوثیق علی ما فهمته من الوالد قدس سره </w:t>
      </w:r>
      <w:r>
        <w:rPr>
          <w:rStyle w:val="FootnoteAnchor"/>
          <w:rtl w:val="true"/>
        </w:rPr>
        <w:footnoteReference w:id="879"/>
      </w:r>
      <w:r>
        <w:rPr>
          <w:rFonts w:ascii="IRNazanin" w:hAnsi="IRNazanin" w:eastAsia="IRNazanin"/>
          <w:color w:val="111111"/>
          <w:sz w:val="28"/>
          <w:sz w:val="28"/>
          <w:szCs w:val="28"/>
          <w:rtl w:val="true"/>
          <w:lang w:bidi="fa-IR"/>
        </w:rPr>
        <w:t>إنّما هو لأنّ عادة المصنّفین فی الرجال عدم توثیق شیوخهم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طالب الأنباری فاسمه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880"/>
      </w:r>
      <w:r>
        <w:rPr>
          <w:rFonts w:ascii="IRNazanin" w:hAnsi="IRNazanin" w:eastAsia="IRNazanin"/>
          <w:color w:val="111111"/>
          <w:sz w:val="28"/>
          <w:sz w:val="28"/>
          <w:szCs w:val="28"/>
          <w:rtl w:val="true"/>
          <w:lang w:bidi="fa-IR"/>
        </w:rPr>
        <w:t xml:space="preserve">بن أبی زید أحمد بن یعقوب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فی الحدیث عالم به کان قدیماً من الواقفة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أبی زید ، ولم یوثّقه وقال</w:t>
      </w:r>
    </w:p>
    <w:p>
      <w:pPr>
        <w:pStyle w:val="Heading4"/>
        <w:numPr>
          <w:ilvl w:val="3"/>
          <w:numId w:val="1"/>
        </w:numPr>
        <w:rPr/>
      </w:pPr>
      <w:bookmarkStart w:id="473" w:name="__RefHeading___Toc273222_2142443653"/>
      <w:bookmarkStart w:id="474" w:name="_Toc186"/>
      <w:bookmarkEnd w:id="473"/>
      <w:r>
        <w:rPr>
          <w:rtl w:val="true"/>
        </w:rPr>
        <w:t>بحث حول أحمد بن عبدون</w:t>
      </w:r>
      <w:bookmarkEnd w:id="4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273224_2142443653"/>
      <w:bookmarkStart w:id="476" w:name="_Toc187"/>
      <w:bookmarkEnd w:id="475"/>
      <w:r>
        <w:rPr>
          <w:rtl w:val="true"/>
        </w:rPr>
        <w:t>بحث حول أبی طالب الأنباری</w:t>
      </w:r>
      <w:bookmarkEnd w:id="476"/>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الناووسیّة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ممّن لم یرو عن الأئمّة علیهم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زید الأنباری روی عنه ابن حاشر ، ضعیف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موضع آخر بلفظ عبد الله بن أحمد بن عبید الله ، من غیر تعرّض للتضعیف ، وذکر أنّ الراوی عنه أحمد بن عبدون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ذکر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زید أحمد ابن یعقوب بن نصر الأنباری ، کذا قاله النجاشی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أبی زید ، والظاهر أنّ لفظة ابن بعد أحمد زیادة من الناسخ ، یکنّی أبا طالب ثقة فی الحدیث عالم </w:t>
      </w:r>
      <w:r>
        <w:rPr>
          <w:rStyle w:val="FootnoteAnchor"/>
          <w:rtl w:val="true"/>
        </w:rPr>
        <w:footnoteReference w:id="885"/>
      </w:r>
      <w:r>
        <w:rPr>
          <w:rFonts w:ascii="IRNazanin" w:hAnsi="IRNazanin" w:eastAsia="IRNazanin"/>
          <w:color w:val="111111"/>
          <w:sz w:val="28"/>
          <w:sz w:val="28"/>
          <w:szCs w:val="28"/>
          <w:rtl w:val="true"/>
          <w:lang w:bidi="fa-IR"/>
        </w:rPr>
        <w:t xml:space="preserve">کان قدیماً من الواقفة ، ثمّ حکی عن الشیخ القول بأنّه من الناووسیّة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القسم الثانی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أبی زید الأنباری </w:t>
      </w:r>
      <w:r>
        <w:rPr>
          <w:rStyle w:val="FootnoteAnchor"/>
          <w:rtl w:val="true"/>
        </w:rPr>
        <w:footnoteReference w:id="887"/>
      </w:r>
      <w:r>
        <w:rPr>
          <w:rFonts w:ascii="IRNazanin" w:hAnsi="IRNazanin" w:eastAsia="IRNazanin"/>
          <w:color w:val="111111"/>
          <w:sz w:val="28"/>
          <w:sz w:val="28"/>
          <w:szCs w:val="28"/>
          <w:rtl w:val="true"/>
          <w:lang w:bidi="fa-IR"/>
        </w:rPr>
        <w:t>، روی عنه ابن حاشر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التعدد منشؤه ذکر الشیخ له متعدّداً ، ومثل هذا من الشیخ کثیر ، إلاّ أنّ القرائن هنا علی الاتحاد واضحة ، وکأنّ ما فی النسخة التی رأیناها من تصغیر عبد الله لیس فی نسخة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قاله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من الواقفة ، مقتضاه الجزم ، وحینئذ لا تعرف روایته هل هی قبل الرجوع أو بعده؟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قدیماً من الواقفة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أبو عبد الله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غالب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أبا طالب أکثر عمره واقفا مختلطاً بالواقفة ثم عاد إلی الإمامة وجفاه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یقتضی أنّ القول بالوقف من غیر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النجاشی الجزم بالوقف والرجوع ، ولا یبعد اعتماده فی ذلک علی قول الحسین بن عبید الله وهو ابن الغضائری ، وأبو غالب الزراری ، قد وثّقه النجاشی </w:t>
      </w:r>
      <w:r>
        <w:rPr>
          <w:rStyle w:val="FootnoteAnchor"/>
          <w:rtl w:val="true"/>
        </w:rPr>
        <w:footnoteReference w:id="888"/>
      </w:r>
      <w:r>
        <w:rPr>
          <w:rFonts w:ascii="IRNazanin" w:hAnsi="IRNazanin" w:eastAsia="IRNazanin"/>
          <w:color w:val="111111"/>
          <w:sz w:val="28"/>
          <w:sz w:val="28"/>
          <w:szCs w:val="28"/>
          <w:rtl w:val="true"/>
          <w:lang w:bidi="fa-IR"/>
        </w:rPr>
        <w:t>فی جعفر بن محمد بن مالک ، لکن ثبوت الوقف یوجب ما قدّمناه من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الضعف وإنّ أیّده کلام أبی غالب ، إلاّ أنّ توثیق النجاشی ربما یمکن الجمع بینه وبین کلام أبی غالب بالوقف وکونه ثقة ، ویمکن حمل التوثیق علی التأخر عن الوقف فیکون بعد الرجوع ، وتضعیف الشیخ حینئذ لما قبل ذلک ، إلاّ أنّ الجزم بکلّ من الأمرین مشکل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فالتوقف بحاله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الزراری متقدّم علی الشیخ فشهادته بالرجوع سابقة فترجّح علی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توثیق النجاشی مع القول بالوقف هو موجب التوقف ، لا من جهة الشیخ وقول الزراری ، فلیتأمّل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حمید بن زیاد فقد قدّمنا القول فیه </w:t>
      </w:r>
      <w:r>
        <w:rPr>
          <w:rStyle w:val="FootnoteAnchor"/>
          <w:rtl w:val="true"/>
        </w:rPr>
        <w:footnoteReference w:id="890"/>
      </w:r>
      <w:r>
        <w:rPr>
          <w:rFonts w:ascii="IRNazanin" w:hAnsi="IRNazanin" w:eastAsia="IRNazanin"/>
          <w:color w:val="111111"/>
          <w:sz w:val="28"/>
          <w:sz w:val="28"/>
          <w:szCs w:val="28"/>
          <w:rtl w:val="true"/>
          <w:lang w:bidi="fa-IR"/>
        </w:rPr>
        <w:t xml:space="preserve">فی هذا الخبر ، والحسن ابن محمّد بن سماعة أسلفنا حاله مفصّلاً </w:t>
      </w:r>
      <w:r>
        <w:rPr>
          <w:rStyle w:val="FootnoteAnchor"/>
          <w:rtl w:val="true"/>
        </w:rPr>
        <w:footnoteReference w:id="891"/>
      </w:r>
      <w:r>
        <w:rPr>
          <w:rFonts w:ascii="IRNazanin" w:hAnsi="IRNazanin" w:eastAsia="IRNazanin"/>
          <w:color w:val="111111"/>
          <w:sz w:val="28"/>
          <w:sz w:val="28"/>
          <w:szCs w:val="28"/>
          <w:rtl w:val="true"/>
          <w:lang w:bidi="fa-IR"/>
        </w:rPr>
        <w:t xml:space="preserve">مع محمد بن أبی حمزة ومن </w:t>
      </w:r>
      <w:bookmarkStart w:id="477" w:name="pg15034_153724"/>
    </w:p>
    <w:p>
      <w:pPr>
        <w:pStyle w:val="BookText"/>
        <w:rPr/>
      </w:pPr>
      <w:bookmarkEnd w:id="477"/>
      <w:r>
        <w:rPr>
          <w:rFonts w:ascii="IRNazanin" w:hAnsi="IRNazanin" w:eastAsia="IRNazanin"/>
          <w:color w:val="111111"/>
          <w:sz w:val="28"/>
          <w:sz w:val="28"/>
          <w:szCs w:val="28"/>
          <w:rtl w:val="true"/>
          <w:lang w:bidi="fa-IR"/>
        </w:rPr>
        <w:t xml:space="preserve">معه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من ذکر سفیان بن السمط ، وهو مجهول الحال ؛ لذکره فی رجال الصادق علیه السلام من کتاب الشیخ مهملاً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زیاد وهو مشترک </w:t>
      </w:r>
      <w:r>
        <w:rPr>
          <w:rStyle w:val="FootnoteAnchor"/>
          <w:rtl w:val="true"/>
        </w:rPr>
        <w:footnoteReference w:id="894"/>
      </w:r>
      <w:r>
        <w:rPr>
          <w:rFonts w:ascii="IRNazanin" w:hAnsi="IRNazanin" w:eastAsia="IRNazanin"/>
          <w:color w:val="111111"/>
          <w:sz w:val="28"/>
          <w:sz w:val="28"/>
          <w:szCs w:val="28"/>
          <w:rtl w:val="true"/>
          <w:lang w:bidi="fa-IR"/>
        </w:rPr>
        <w:t xml:space="preserve">، ومنصور بن یونس وهو بزرج وقد وثّقه النجاشی من غیر ذکر الوقف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ذکره فی رجال الکاظم علیه السلام من کتابه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القول فی مثل هذا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الکشی نقل ما یقتضی الوقف بطریق فیه جهالة </w:t>
      </w:r>
      <w:r>
        <w:rPr>
          <w:rStyle w:val="FootnoteAnchor"/>
          <w:rtl w:val="true"/>
        </w:rPr>
        <w:footnoteReference w:id="898"/>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من تقدّم مالک الجهنی وهو مجهول الحال ، وفی أسانید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محمّد مالک بن أعین الجهنی ، وهو عربی کوفی ولیس هو من آل سُنسُن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فی الخلاصة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أعین روی الکشی عن محمد بن عیسی بن عبید ، عن الحسین بن علی بن یقطین أنّ مالک بن أعین لیس من هذا الأمر فی شی‌ء ، وقال علی بن أحمد العقیقی ، عن أبیه ، عن أحمد بن الحسن ، عن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مخالفاً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أیضاً فی ترجمة قعنب بن أعین أخی حمران نقلاً عن</w:t>
      </w:r>
    </w:p>
    <w:p>
      <w:pPr>
        <w:pStyle w:val="Heading4"/>
        <w:numPr>
          <w:ilvl w:val="3"/>
          <w:numId w:val="1"/>
        </w:numPr>
        <w:rPr/>
      </w:pPr>
      <w:bookmarkStart w:id="478" w:name="__RefHeading___Toc273226_2142443653"/>
      <w:bookmarkStart w:id="479" w:name="_Toc188"/>
      <w:bookmarkEnd w:id="478"/>
      <w:r>
        <w:rPr>
          <w:rtl w:val="true"/>
        </w:rPr>
        <w:t>سفیان بن السمط مجهول الحال</w:t>
      </w:r>
      <w:bookmarkEnd w:id="479"/>
    </w:p>
    <w:p>
      <w:pPr>
        <w:pStyle w:val="Heading4"/>
        <w:numPr>
          <w:ilvl w:val="3"/>
          <w:numId w:val="1"/>
        </w:numPr>
        <w:rPr/>
      </w:pPr>
      <w:bookmarkStart w:id="480" w:name="__RefHeading___Toc273228_2142443653"/>
      <w:bookmarkStart w:id="481" w:name="_Toc189"/>
      <w:bookmarkEnd w:id="480"/>
      <w:r>
        <w:rPr>
          <w:rtl w:val="true"/>
        </w:rPr>
        <w:t>محمد بن زیاد مشترک</w:t>
      </w:r>
      <w:bookmarkEnd w:id="481"/>
    </w:p>
    <w:p>
      <w:pPr>
        <w:pStyle w:val="Heading4"/>
        <w:numPr>
          <w:ilvl w:val="3"/>
          <w:numId w:val="1"/>
        </w:numPr>
        <w:rPr/>
      </w:pPr>
      <w:bookmarkStart w:id="482" w:name="__RefHeading___Toc273230_2142443653"/>
      <w:bookmarkStart w:id="483" w:name="_Toc190"/>
      <w:bookmarkEnd w:id="482"/>
      <w:r>
        <w:rPr>
          <w:rtl w:val="true"/>
        </w:rPr>
        <w:t>بحث حول منصور بن یونس بزرج</w:t>
      </w:r>
      <w:bookmarkEnd w:id="4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273232_2142443653"/>
      <w:bookmarkStart w:id="485" w:name="_Toc191"/>
      <w:bookmarkEnd w:id="484"/>
      <w:r>
        <w:rPr>
          <w:rtl w:val="true"/>
        </w:rPr>
        <w:t>بحث حول مالک الجهنی</w:t>
      </w:r>
      <w:bookmarkEnd w:id="485"/>
    </w:p>
    <w:p>
      <w:pPr>
        <w:pStyle w:val="BookText"/>
        <w:rPr/>
      </w:pPr>
      <w:r>
        <w:rPr>
          <w:rFonts w:ascii="IRNazanin" w:hAnsi="IRNazanin" w:eastAsia="IRNazanin"/>
          <w:color w:val="111111"/>
          <w:sz w:val="28"/>
          <w:sz w:val="28"/>
          <w:szCs w:val="28"/>
          <w:rtl w:val="true"/>
          <w:lang w:bidi="fa-IR"/>
        </w:rPr>
        <w:t xml:space="preserve">الکشی ، عن محمد بن عیسی ، عن الحسن بن علی بن یقطین أنّهما یعنی قعنب ومالک بن أعین لیسا من هذا الأمر فی شی‌ء ، وروی عن علی بن أحمد العقیقی ، عن أبیه ، عن أحمد بن الحسن ، عن أشیاخه أنّ قعنب بن أعین کان مخالفاً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 عن الحسن ابن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غیر زرارة وإخوته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أخوان لیسا فی شی‌ء من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وقعنب ، قال علی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ابن أعین أخو حمران مرجئ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الکاظم </w:t>
      </w:r>
      <w:r>
        <w:rPr>
          <w:rStyle w:val="FootnoteAnchor"/>
          <w:rtl w:val="true"/>
        </w:rPr>
        <w:footnoteReference w:id="904"/>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الجهنی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کلام الکشی أنّ ابن أعین الجُهَنی غیر مالک بن أعین الأوّل ؛ لأنه قال عقیب ترجمة مالک بن أعین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بن فیروزان القمی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أعین الجُهَنی هو ابن أعین ولیس من إخوة زرارة ، وهو بصری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نقلناه من أسانید الفقیه ، فالاضطراب فی المقام هو الموجب للتعجّب ، فإنّ جعل العلاّمة له ابن أعین أخا حمران یقتضی أنّه من ولد سُنسُن ، والصدوق </w:t>
      </w:r>
      <w:bookmarkStart w:id="486" w:name="pg15034_153726"/>
    </w:p>
    <w:p>
      <w:pPr>
        <w:pStyle w:val="BookText"/>
        <w:rPr/>
      </w:pPr>
      <w:bookmarkEnd w:id="486"/>
      <w:r>
        <w:rPr>
          <w:rFonts w:ascii="IRNazanin" w:hAnsi="IRNazanin" w:eastAsia="IRNazanin"/>
          <w:color w:val="111111"/>
          <w:sz w:val="28"/>
          <w:sz w:val="28"/>
          <w:szCs w:val="28"/>
          <w:rtl w:val="true"/>
          <w:lang w:bidi="fa-IR"/>
        </w:rPr>
        <w:t xml:space="preserve">قد نفاه ، وکذلک کلام الکشی ، وکون قعنب بن أعین لا یقتضی أنّه أخو حمران کما ظنّه العلاّمة ، وعلی کلّ حال هو غیر معلوم إلاّ من ذکر الشیخ له فی رجال الکاظم </w:t>
      </w:r>
      <w:r>
        <w:rPr>
          <w:rStyle w:val="FootnoteAnchor"/>
          <w:rtl w:val="true"/>
        </w:rPr>
        <w:footnoteReference w:id="907"/>
      </w:r>
      <w:r>
        <w:rPr>
          <w:rFonts w:ascii="IRNazanin" w:hAnsi="IRNazanin" w:eastAsia="IRNazanin"/>
          <w:color w:val="111111"/>
          <w:sz w:val="28"/>
          <w:sz w:val="28"/>
          <w:szCs w:val="28"/>
          <w:rtl w:val="true"/>
          <w:lang w:bidi="fa-IR"/>
        </w:rPr>
        <w:t>علیه السلام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المتقدّم عبد الله بن جبلة وهو واقفی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سعید بن الحسن ولم أقف علیه الآن فی الرجال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أبان فلا یبعد أن یکون الکلبی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ولم أقف علی ما یقتضی المدح فیه فضلاً عن التوثیق ، وما قاله ابن داود نقلاً عن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ممدوح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فی الکشی ، وعبید بن زرارة ثقة بغیر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وقد تقدّم القول فیه مفصّلاً </w:t>
      </w:r>
      <w:r>
        <w:rPr>
          <w:rStyle w:val="FootnoteAnchor"/>
          <w:rtl w:val="true"/>
        </w:rPr>
        <w:footnoteReference w:id="910"/>
      </w:r>
      <w:r>
        <w:rPr>
          <w:rFonts w:ascii="IRNazanin" w:hAnsi="IRNazanin" w:eastAsia="IRNazanin"/>
          <w:color w:val="111111"/>
          <w:sz w:val="28"/>
          <w:sz w:val="28"/>
          <w:szCs w:val="28"/>
          <w:rtl w:val="true"/>
          <w:lang w:bidi="fa-IR"/>
        </w:rPr>
        <w:t xml:space="preserve">من 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 وثّقه ولم یذکر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بن الحکم ، فهو الثقة بتقدیر الاشتراک ؛ لروایة أحمد بن محمد بن عیسی عنه ، کما یستفاد من الرجال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الوشّاء وقد تقدّم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عمر یحتمل أن یکون الحَلاّل ، ویحتمل ابن أبی شعبة ، وکلّ منهما ثقة ، إلاّ أنّ</w:t>
      </w:r>
    </w:p>
    <w:p>
      <w:pPr>
        <w:pStyle w:val="Heading4"/>
        <w:numPr>
          <w:ilvl w:val="3"/>
          <w:numId w:val="1"/>
        </w:numPr>
        <w:rPr/>
      </w:pPr>
      <w:bookmarkStart w:id="487" w:name="__RefHeading___Toc273234_2142443653"/>
      <w:bookmarkStart w:id="488" w:name="_Toc192"/>
      <w:bookmarkEnd w:id="487"/>
      <w:r>
        <w:rPr>
          <w:rtl w:val="true"/>
        </w:rPr>
        <w:t>عبد الله بن جبلة واقفی ثقة</w:t>
      </w:r>
      <w:bookmarkEnd w:id="488"/>
    </w:p>
    <w:p>
      <w:pPr>
        <w:pStyle w:val="Heading4"/>
        <w:numPr>
          <w:ilvl w:val="3"/>
          <w:numId w:val="1"/>
        </w:numPr>
        <w:rPr/>
      </w:pPr>
      <w:bookmarkStart w:id="489" w:name="__RefHeading___Toc273236_2142443653"/>
      <w:bookmarkStart w:id="490" w:name="_Toc193"/>
      <w:bookmarkEnd w:id="489"/>
      <w:r>
        <w:rPr>
          <w:rtl w:val="true"/>
        </w:rPr>
        <w:t>إشارة إلی حال سعید بن الحسن وعمر بن أبان</w:t>
      </w:r>
      <w:bookmarkEnd w:id="490"/>
    </w:p>
    <w:p>
      <w:pPr>
        <w:pStyle w:val="Heading4"/>
        <w:numPr>
          <w:ilvl w:val="3"/>
          <w:numId w:val="1"/>
        </w:numPr>
        <w:rPr/>
      </w:pPr>
      <w:bookmarkStart w:id="491" w:name="__RefHeading___Toc273238_2142443653"/>
      <w:bookmarkStart w:id="492" w:name="_Toc194"/>
      <w:bookmarkEnd w:id="491"/>
      <w:r>
        <w:rPr>
          <w:rtl w:val="true"/>
        </w:rPr>
        <w:t>بحث حول القاسم بن عروة</w:t>
      </w:r>
      <w:bookmarkEnd w:id="492"/>
    </w:p>
    <w:p>
      <w:pPr>
        <w:pStyle w:val="Heading4"/>
        <w:numPr>
          <w:ilvl w:val="3"/>
          <w:numId w:val="1"/>
        </w:numPr>
        <w:rPr/>
      </w:pPr>
      <w:bookmarkStart w:id="493" w:name="__RefHeading___Toc273240_2142443653"/>
      <w:bookmarkStart w:id="494" w:name="_Toc195"/>
      <w:bookmarkEnd w:id="493"/>
      <w:r>
        <w:rPr>
          <w:rtl w:val="true"/>
        </w:rPr>
        <w:t>عبید بن زرارة ثقة</w:t>
      </w:r>
      <w:bookmarkEnd w:id="494"/>
    </w:p>
    <w:p>
      <w:pPr>
        <w:pStyle w:val="Heading4"/>
        <w:numPr>
          <w:ilvl w:val="3"/>
          <w:numId w:val="1"/>
        </w:numPr>
        <w:rPr/>
      </w:pPr>
      <w:bookmarkStart w:id="495" w:name="__RefHeading___Toc273242_2142443653"/>
      <w:bookmarkStart w:id="496" w:name="_Toc196"/>
      <w:bookmarkEnd w:id="495"/>
      <w:r>
        <w:rPr>
          <w:rtl w:val="true"/>
        </w:rPr>
        <w:t>إشارة إلی حال عبد الله بن بکیر وعلی بن الحکم</w:t>
      </w:r>
      <w:bookmarkEnd w:id="4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273244_2142443653"/>
      <w:bookmarkStart w:id="498" w:name="_Toc197"/>
      <w:bookmarkEnd w:id="497"/>
      <w:r>
        <w:rPr>
          <w:rtl w:val="true"/>
        </w:rPr>
        <w:t>بحث حول أحمد بن عمر</w:t>
      </w:r>
      <w:bookmarkStart w:id="499" w:name="pg15034_153727"/>
      <w:bookmarkEnd w:id="498"/>
    </w:p>
    <w:p>
      <w:pPr>
        <w:pStyle w:val="BookText"/>
        <w:rPr/>
      </w:pPr>
      <w:bookmarkEnd w:id="499"/>
      <w:r>
        <w:rPr>
          <w:rFonts w:ascii="IRNazanin" w:hAnsi="IRNazanin" w:eastAsia="IRNazanin"/>
          <w:color w:val="111111"/>
          <w:sz w:val="28"/>
          <w:sz w:val="28"/>
          <w:szCs w:val="28"/>
          <w:rtl w:val="true"/>
          <w:lang w:bidi="fa-IR"/>
        </w:rPr>
        <w:t xml:space="preserve">الحَلاّل ذکره الشیخ فی رجال الرضا علیه السلام من کتابه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ردی‌ء الأصل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فعندی توقّف فی قبول روایته ، لقوله یعنی الشیخ هذا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وجه التوقف أنّ رداءة الأصل معناها رداءة الکتاب المسمّی بالأصل ، ویحتمل أن یکون الحدیث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ظَنّ بعض المتأخّرین أنّ رداءة الأصل لا یقتضی التوقف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توهّم توقف العلاّمة من أنّ معنی رداءة الأصل غیر ما ذکرناه فلا وجه له ، کما أنّ ما ذکره الشیخ فی رجال من لم یرو عن الأئمّة علیهم السلام من کتابه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الحلاّل روی عنه محمد بن عیسی الیقطینی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التعدد ، مع ذکره فی رجال الرضا علیه السلام کما یعرف من مراجعة کتاب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الأربعة الأُول له ظهور فی الدلالة علی قول الصدوق باشتراک الوقت من أوّله بین الفرضین </w:t>
      </w:r>
      <w:r>
        <w:rPr>
          <w:rStyle w:val="FootnoteAnchor"/>
          <w:rtl w:val="true"/>
        </w:rPr>
        <w:footnoteReference w:id="917"/>
      </w:r>
      <w:r>
        <w:rPr>
          <w:rFonts w:ascii="IRNazanin" w:hAnsi="IRNazanin" w:eastAsia="IRNazanin"/>
          <w:color w:val="111111"/>
          <w:sz w:val="28"/>
          <w:sz w:val="28"/>
          <w:szCs w:val="28"/>
          <w:rtl w:val="true"/>
          <w:lang w:bidi="fa-IR"/>
        </w:rPr>
        <w:t xml:space="preserve">، لکن الطرق غیر سلیمة ، وقد روی فی الفقیه حدیث مالک الجهنی </w:t>
      </w:r>
      <w:r>
        <w:rPr>
          <w:rStyle w:val="FootnoteAnchor"/>
          <w:rtl w:val="true"/>
        </w:rPr>
        <w:footnoteReference w:id="918"/>
      </w:r>
      <w:r>
        <w:rPr>
          <w:rFonts w:ascii="IRNazanin" w:hAnsi="IRNazanin" w:eastAsia="IRNazanin"/>
          <w:color w:val="111111"/>
          <w:sz w:val="28"/>
          <w:sz w:val="28"/>
          <w:szCs w:val="28"/>
          <w:rtl w:val="true"/>
          <w:lang w:bidi="fa-IR"/>
        </w:rPr>
        <w:t>، وله مزیّة ظاهرة بما قدّمنا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خبراً عن زرارة بطریقه عنه وهو صحیح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 فإذا غابت الشمس دخل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273246_2142443653"/>
      <w:bookmarkStart w:id="501" w:name="_Toc198"/>
      <w:bookmarkEnd w:id="500"/>
      <w:r>
        <w:rPr>
          <w:rtl w:val="true"/>
        </w:rPr>
        <w:t>هل الوقت من أوّله مشترک بین الفرضین أم یختصّ بالظهر بمقدار أدائها؟</w:t>
      </w:r>
      <w:bookmarkEnd w:id="501"/>
    </w:p>
    <w:p>
      <w:pPr>
        <w:pStyle w:val="BookText"/>
        <w:rPr/>
      </w:pPr>
      <w:r>
        <w:rPr>
          <w:rFonts w:ascii="Amiri" w:hAnsi="Amiri" w:eastAsia="Amiri" w:cs="Amiri"/>
          <w:color w:val="111111"/>
          <w:sz w:val="28"/>
          <w:sz w:val="28"/>
          <w:szCs w:val="28"/>
          <w:rtl w:val="true"/>
          <w:lang w:bidi="ar-SA"/>
        </w:rPr>
        <w:t xml:space="preserve">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وعشاء الآخرة </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والأخبار حینئذ تؤیّد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العلاّمة فی المختلف علی القول باختصاص الظهر من الزوال بمقدار أدائها بما حاصله یرجع إلی أنّه إذا انتفی الاشتراک تعیّن الاختصاص ، وعلّل نفی الاشتراک باستلزامه المحال من حیث امتناع التکلیف بالعبادتین معاً حین الزوال ، وأطال فیه المقال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الوالد قدس سره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منقوض بالوقت الذی بعد مضیّ مقدار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أورده العلاّمة علی نفسه فی الاحتجاج ، وأجاب عنه بما هو واضح الردّ لمن تأمّله ، فاکتفاء الوالد قدس سره بذکر النقض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من امتناع التکلیف بالعبادتین إن أراد به التکلیف مطلقاً أی مع الذکر والنسیان فالمنع متوجّه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العلاّمة فی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خلاف فی أنّ الظهر مرادة بعینها حین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مع الذکر لا مطلقا کما هو واضح ، فقوله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مع العلم لم یتمّ المطلوب ، وقد أوضحت الحال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شیخنا قدس سره علی الاختصاص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اختصاص الظهر ، أنّه لا معنی لوقت الفریضة إلاّ ما جاز إیقاعها فیه ولو علی بعض الوجوه ، ولا ریب أنّ إیقاع العصر علی سبیل العمد ممتنع ، وکذا مع النسیان علی الأظهر ؛ لعدم الإتیان بالمأمور به علی وجهه ، وانتفاء ما یدلّ علی الصحة مع المخالفة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أیّد ذلک بروایات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فرقد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حتی </w:t>
      </w:r>
    </w:p>
    <w:p>
      <w:pPr>
        <w:pStyle w:val="BookText"/>
        <w:rPr/>
      </w:pPr>
      <w:r>
        <w:rPr>
          <w:rFonts w:ascii="IRNazanin" w:hAnsi="IRNazanin" w:eastAsia="IRNazanin"/>
          <w:color w:val="111111"/>
          <w:sz w:val="28"/>
          <w:sz w:val="28"/>
          <w:szCs w:val="28"/>
          <w:rtl w:val="true"/>
          <w:lang w:bidi="fa-IR"/>
        </w:rPr>
        <w:t xml:space="preserve">یمضی مقدار ما صلّی أربع رکعات ، فإذا مضی ذلک فقد دخل وقت الظهر والعصر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عدّة أخبار اشتراک الوقت من أوّله بین الفرضین کصحیحة زرارة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الروایة السابقة عن الفقیه ، وصحیحة عبید بن زرارة ، وذکر الروایة الآتی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لوقت الفریضة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الاشتراک یقتضی إیقاع الفرضین علی بعض الوجوه ، فلا یتم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طریقة الاستدلال ، وبتقدیر تمامه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الإتیان بالمأمور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الاشتراک من الخبر الصحیح یقتضی تحقّق الإتیان بالمأمور به ، مضافاً إلی ظاهر الآیة </w:t>
      </w:r>
      <w:r>
        <w:rPr>
          <w:rStyle w:val="FootnoteAnchor"/>
          <w:rtl w:val="true"/>
        </w:rPr>
        <w:footnoteReference w:id="923"/>
      </w:r>
      <w:r>
        <w:rPr>
          <w:rFonts w:ascii="IRNazanin" w:hAnsi="IRNazanin" w:eastAsia="IRNazanin"/>
          <w:color w:val="111111"/>
          <w:sz w:val="28"/>
          <w:sz w:val="28"/>
          <w:szCs w:val="28"/>
          <w:rtl w:val="true"/>
          <w:lang w:bidi="fa-IR"/>
        </w:rPr>
        <w:t xml:space="preserve">المتناول للمدّعی ، ویُؤیّد الظاهر تفسیر الآیة فی الخبر المعتبر بما یقتضی الاشتراک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خبر عبید بن زرارة بالصحة غیر ظاهر بعد ما قدّمناه من حال القاسم بن عروة </w:t>
      </w:r>
      <w:r>
        <w:rPr>
          <w:rStyle w:val="FootnoteAnchor"/>
          <w:rtl w:val="true"/>
        </w:rPr>
        <w:footnoteReference w:id="925"/>
      </w:r>
      <w:r>
        <w:rPr>
          <w:rFonts w:ascii="IRNazanin" w:hAnsi="IRNazanin" w:eastAsia="IRNazanin"/>
          <w:color w:val="111111"/>
          <w:sz w:val="28"/>
          <w:sz w:val="28"/>
          <w:szCs w:val="28"/>
          <w:rtl w:val="true"/>
          <w:lang w:bidi="fa-IR"/>
        </w:rPr>
        <w:t xml:space="preserve">، نعم رواها الصدوق وفی الطریق إلیه الحکم بن مسکین وهو مجهول الحال ، وروایة الصدوق لها وإن اقتضت المزیّة کما أسلفناه </w:t>
      </w:r>
      <w:r>
        <w:rPr>
          <w:rStyle w:val="FootnoteAnchor"/>
          <w:rtl w:val="true"/>
        </w:rPr>
        <w:footnoteReference w:id="926"/>
      </w:r>
      <w:r>
        <w:rPr>
          <w:rFonts w:ascii="IRNazanin" w:hAnsi="IRNazanin" w:eastAsia="IRNazanin"/>
          <w:color w:val="111111"/>
          <w:sz w:val="28"/>
          <w:sz w:val="28"/>
          <w:szCs w:val="28"/>
          <w:rtl w:val="true"/>
          <w:lang w:bidi="fa-IR"/>
        </w:rPr>
        <w:t xml:space="preserve">، إلاّ أنّه خلاف المصطلح فی الصحیح ، وعدم التفاته قدس سره </w:t>
      </w:r>
    </w:p>
    <w:p>
      <w:pPr>
        <w:pStyle w:val="BookText"/>
        <w:rPr/>
      </w:pPr>
      <w:r>
        <w:rPr>
          <w:rFonts w:ascii="IRNazanin" w:hAnsi="IRNazanin" w:eastAsia="IRNazanin"/>
          <w:color w:val="111111"/>
          <w:sz w:val="28"/>
          <w:sz w:val="28"/>
          <w:szCs w:val="28"/>
          <w:rtl w:val="true"/>
          <w:lang w:bidi="fa-IR"/>
        </w:rPr>
        <w:t>إلی ما ذکرناه کما یعلم من عادته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الوالد قدس سره فله توجیه لنفی دلالة الأخبار علی الاشتراک من أوّل الوقت ،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أنّ إسناد الدخول إلی الوقتین لیس علی حقیقته ؛ لظهور أنّ الداخل عند الزوال لیس بوقتین بل وقت واحد ، إمّا مشترک أو مختص ، فالکلام یحتمل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بالوقتین الوقت المشترک ، فیکون استعارة ، وجهة الشبه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المشترک لمّا کان محلاًّ للتعدّد فکأنّه متعدّد ، وعلی هذا فالإسناد حقیقی ، والمجاز لغویّ ، ودلالته علی اشتراک الوقت الأوّل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بأنّه یقتضی نوع قصور فی الدلالة ؛ إذ الظاهر جواز إیقاع کلّ من الصلاتین مطلقاً ، وهو خلاف الإجماع فیجب أن یختص ، فلا تکون دلالته مستقلة ، بل لا بدّ من ضمیمة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بالوقتین معناه الحقیقی من غیر تجوّز ویکون المجاز فی الإسناد ، فإنّ الوقتین لتلازمهما شُبِّه دخولهما بدخول الوقت الأوّل ، واعترض علی نفسه بأنّه یرد علیه ما یرد علی الأوّل ، وأجاب بأنّه معلوم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927"/>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أنّه محلّ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نفی الحقیقة من الوقتین غیر ظاهر ، إذ الوقت ما صحّ فعل العبادة فیه أعمّ من کونه فی جمیع الحالات أو فی الجملة کما یعلم من الأخبار فی دخول الوقت المشترک وغیره ، وحینئذ لا مانع من صدق دخول الوقتین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الاستعارة لا مانع من خروج حالة العلم 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من جواب الاعتراض یقال نحوه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العلاقة بتقدیر الاشتراک ظاهرة بخلاف غیرها ، وقد أوضحت الحال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حقیقة الأمر فالخبر الخامس کما تری یدلّ علی جواز صلاة الظهر حین الزوال ، وهذا لا خلاف فیه ، بل یفهم من المنتهی أنّه لا خلاف فیه بین المسلمین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والتقیید فیه بما یقتضی الضرورة من کلام السائل لا یفید شیئاً إلاّ أنّ الأخبار الآتیة تدلّ علی أنّه وقت الإجزاء کما یصرّح به الشیخ وسیأتی بیان ما لا بدّ منه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دلّ علی الوقت الأفضل المخالف بظاهره لما یدلّ علی أنّ الأفضل هو ما بعد القدم أو القدمین أو النافلة ، إلاّ أنّ تأویله علی وجه یوافق غیره ممکن بتقیید إطلاقه وإنّ ظنّ صراحته ، لکن المعارض یوجب التأویل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تظنّ دلالته علی اختصاص الظهر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محقّقی المعاصرین 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إنّ ما تضمّنه کثیر من الأحادیث من دخول الوقتین من أوّل الزوال لا ینافی ما هو المشهور بین الأصحاب من اختصاص الظهر من أوّل الوقت بمقدار أدائها ؛ إذ المراد بدخول الوقتین دخولهما موزّعین علی الصلاتین </w:t>
      </w:r>
    </w:p>
    <w:p>
      <w:pPr>
        <w:pStyle w:val="BookText"/>
        <w:rPr/>
      </w:pPr>
      <w:r>
        <w:rPr>
          <w:rFonts w:ascii="IRNazanin" w:hAnsi="IRNazanin" w:eastAsia="IRNazanin"/>
          <w:color w:val="111111"/>
          <w:sz w:val="28"/>
          <w:sz w:val="28"/>
          <w:szCs w:val="28"/>
          <w:rtl w:val="true"/>
          <w:lang w:bidi="fa-IR"/>
        </w:rPr>
        <w:t xml:space="preserve">کما یشعر به قوله فی الحدیث الأوّل یعنی خبر عبید بن زرارة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حمله علی حالة العلم ممکن ، ولیس الحمل علی التوزیع بأولی من الحمل علی العلم فی هذا الخبر ، وإبقاء غیره علی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أنت فی وقت منهما جمیعاً حتّی تغیب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الأوّل لیس کذلک ، ولو حمل علی العلم لزم أن یکون جمیعه کذلک ، والحال أنّ ما بعد الأوّل لا یکون مشترکاً علی تقدیر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حمل الحدیث علی أنّ حالة العلم إذا اقتضت تقدیم الظهر ، لا یلزم من ذلک نفی المشترک فیما بعد للناسی ، وهذا وإن بَعُدَ إلاّ أنّ ضرورة الجمع یقتضیه ، کما ینبّه علیه قول الصدوق بالاشتراک من الأوّل </w:t>
      </w:r>
      <w:r>
        <w:rPr>
          <w:rStyle w:val="FootnoteAnchor"/>
          <w:rtl w:val="true"/>
        </w:rPr>
        <w:footnoteReference w:id="932"/>
      </w:r>
      <w:r>
        <w:rPr>
          <w:rFonts w:ascii="IRNazanin" w:hAnsi="IRNazanin" w:eastAsia="IRNazanin"/>
          <w:color w:val="111111"/>
          <w:sz w:val="28"/>
          <w:sz w:val="28"/>
          <w:szCs w:val="28"/>
          <w:rtl w:val="true"/>
          <w:lang w:bidi="fa-IR"/>
        </w:rPr>
        <w:t xml:space="preserve">مع ذکره لهذه الروایة </w:t>
      </w:r>
      <w:r>
        <w:rPr>
          <w:rStyle w:val="FootnoteAnchor"/>
          <w:rtl w:val="true"/>
        </w:rPr>
        <w:footnoteReference w:id="933"/>
      </w:r>
      <w:r>
        <w:rPr>
          <w:rFonts w:ascii="IRNazanin" w:hAnsi="IRNazanin" w:eastAsia="IRNazanin"/>
          <w:color w:val="111111"/>
          <w:sz w:val="28"/>
          <w:sz w:val="28"/>
          <w:szCs w:val="28"/>
          <w:rtl w:val="true"/>
          <w:lang w:bidi="fa-IR"/>
        </w:rPr>
        <w:t xml:space="preserve">، 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بعد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الاشتراک بعد الاختصاص لتضمّن الخبر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المعنی الذی قلناه محتمل ، فالترجیح یحتاج إلی دلیل مع إطلاق الآیة </w:t>
      </w:r>
      <w:r>
        <w:rPr>
          <w:rStyle w:val="FootnoteAnchor"/>
          <w:rtl w:val="true"/>
        </w:rPr>
        <w:footnoteReference w:id="936"/>
      </w:r>
      <w:r>
        <w:rPr>
          <w:rFonts w:ascii="IRNazanin" w:hAnsi="IRNazanin" w:eastAsia="IRNazanin"/>
          <w:color w:val="111111"/>
          <w:sz w:val="28"/>
          <w:sz w:val="28"/>
          <w:szCs w:val="28"/>
          <w:rtl w:val="true"/>
          <w:lang w:bidi="fa-IR"/>
        </w:rPr>
        <w:t>، وخروج حالة العلم من الآیة لا یضرّ بقاءها علی الإطلاق فیما عدا حالة العلم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بعض محقّقی المتأخّرین رحمه الله فی شرح الإرشاد لتأیید عدم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ضبط الوقت المختص بالنسبة إلی الأشخاص </w:t>
      </w:r>
    </w:p>
    <w:p>
      <w:pPr>
        <w:pStyle w:val="BookText"/>
        <w:rPr/>
      </w:pPr>
      <w:r>
        <w:rPr>
          <w:rFonts w:ascii="IRNazanin" w:hAnsi="IRNazanin" w:eastAsia="IRNazanin"/>
          <w:color w:val="111111"/>
          <w:sz w:val="28"/>
          <w:sz w:val="28"/>
          <w:szCs w:val="28"/>
          <w:rtl w:val="true"/>
          <w:lang w:bidi="fa-IR"/>
        </w:rPr>
        <w:t xml:space="preserve">والأحوال ینافی الشریعة السمحة السهلة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 إلاّ أنّ أمره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فالمقام واسع البحث والملخّص ما ذکرناه ، غیر أنّه یبقی فی الحدیث شی‌ء ، وهو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تغیب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عدم اختصاص العصر ، والقائل باختصاص الظهر قائل باختصاص العصر ، فالتأویل فی آخره لا بدّ منه ، وعلی ما قلناه من احتمال إرادة العالم فی أوّله وغیره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أنت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فالتأیید بما تضمّنه آخره ظاهر ؛ لأنّ الاشتراک حینئذ یتحقّق إلی غیاب الشمس ، بخلاف القول بالاختصاص ، ولو حمل علی أنّ المراد فی وقت منهما علی تقدیر العلم فإشکاله واضح ، والتقیید من خارج یقتضی عدم ظهوره فی المطلوب إثباته من اختصاص الظهر فی الأوّل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جواز فعل الظهر والعصر من أوّل الزوال ظاهرةٌ ، غیر أنّ ما دلّ علی أفضلیة التأخیر من الأخبار الآتیة توجب حمل الخبر علی بیان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الجواز إنّما یتمّ لو کان فی البین احتمال تعیّن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موجود من الأخبار الدالة علی التأخیر کما تسمعه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من غیر ضرورة سوی بیان الجواز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أنّ وقت الظهر من الزوال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IRNazanin" w:hAnsi="IRNazanin" w:eastAsia="IRNazanin"/>
          <w:color w:val="111111"/>
          <w:sz w:val="28"/>
          <w:sz w:val="28"/>
          <w:szCs w:val="28"/>
          <w:rtl w:val="true"/>
          <w:lang w:bidi="fa-IR"/>
        </w:rPr>
        <w:t>العصر فیحتمل أن یراد أنّ ابتداء وقتها بعد القامة ، ویحتمل أن یکون من الزوال فیشترک مع الظهر فی الأوّل ویفارقها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الثانی بأنّ القائل بالاشتراک من الأوّل لم یفرّق بما تضمّنته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المراد بیان الفضیلة وهو لا ینافی الاشتراک ، ولا یخفی أنّ ذکر الروایة هنا لمناسبة وقت الظهر من الزوال وإن کان فیها ما یقتضی المخالفة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الحسن بن محمد بن سماعة ، عن علیّ بن النعمان وابن رباط ، عن سعید الأعرج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أهو إذا زالت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بقدم أو نحو ذلک إلاّ فی السفر أو یوم الجمعة فإنّ وقتها إذا زالت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ابن مسکان ، عن إسماعیل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بقدم أو نحو ذلک إلاّ فی یوم الجمعة أو فی السفر فإنّ وقتها حین تزول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أبی حمزة وحسین بن هاشم وابن رباط وصفوان بن یحیی کلّهم عن یعقوب بن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الفی‌ء ذراعاً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الحسین بن هاشم ، عن ابن مسکان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 علی ذراع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 عن محمد بن سنان ، عن ابن مسکان ، عن زرارة ، عن أبی عبد الله علیه السلام </w:t>
      </w:r>
      <w:r>
        <w:rPr>
          <w:rStyle w:val="FootnoteAnchor"/>
          <w:rtl w:val="true"/>
        </w:rPr>
        <w:footnoteReference w:id="9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 عن وقت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من زوال الشمس ، ووقت العصر ذراع من وقت الظهر ، فذلک أربعة أقدام من زوال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حمّاد بن عثمان ، عن عیسی ابن منصور </w:t>
      </w:r>
      <w:r>
        <w:rPr>
          <w:rStyle w:val="FootnoteAnchor"/>
          <w:rtl w:val="true"/>
        </w:rPr>
        <w:footnoteReference w:id="9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وصلّیت </w:t>
      </w:r>
      <w:r>
        <w:rPr>
          <w:rStyle w:val="FootnoteAnchor"/>
          <w:rtl w:val="true"/>
        </w:rPr>
        <w:footnoteReference w:id="940"/>
      </w:r>
      <w:r>
        <w:rPr>
          <w:rFonts w:ascii="IRNazanin" w:hAnsi="IRNazanin" w:eastAsia="IRNazanin"/>
          <w:color w:val="111111"/>
          <w:sz w:val="28"/>
          <w:sz w:val="28"/>
          <w:szCs w:val="28"/>
          <w:rtl w:val="true"/>
          <w:lang w:bidi="fa-IR"/>
        </w:rPr>
        <w:t xml:space="preserve">سبحتک فقد دخل وقت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والعصر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قامة للظهر وقامة للعصر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محمّد بن عبد الجبار ، عن الحسن بن علیّ بن فضّال ، عن عبد الله 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صلاة الظهر فی القیظ فلم یجبنی ، فلمّا أن کان بعد ذلک قال لعمرو بن سعید بن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زرارة سألنی عن وقت صلاة الظهر فی القیظ فلم أُخبره فحرجت من ذلک ، فاقرأه منّی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ظلّک مثلَک فصلّ الظهر ، وإذا کان ظلّک مثلیک فصلّ العصر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حمّاد بن عیسی ، عن حریز بن عبد الله ، عن الفضیل بن یسار وزرارة بن أعین وبکیر بن أعین ومحمّد بن مسلم وبرید بن معاویة العجلی قالوا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وأبو عبد الله علیهماالسلام </w:t>
      </w:r>
      <w:r>
        <w:rPr>
          <w:rFonts w:eastAsia="IRNazanin" w:cs="IRNazanin"/>
          <w:color w:val="111111"/>
          <w:sz w:val="28"/>
          <w:szCs w:val="28"/>
          <w:rtl w:val="true"/>
          <w:lang w:bidi="fa-IR"/>
        </w:rPr>
        <w:t xml:space="preserve">: </w:t>
      </w:r>
      <w:bookmarkStart w:id="502" w:name="pg15034_153736"/>
    </w:p>
    <w:p>
      <w:pPr>
        <w:pStyle w:val="BookText"/>
        <w:rPr/>
      </w:pPr>
      <w:bookmarkEnd w:id="5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بعد الزوال قدمان ، ووقت العصر بعد ذلک قدمان ، وهذا أوّل الوقت إلی أن یمضی أربعة أقدام للعصر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الجمع بین هذه الأخبار والأخبار الأوّلة هو أنّ ما تضمّنت من لفظ القدم والذراع والقامة إنّما ذکر لمکان النافلة ؛ لأنّه إذا زالت الشمس فقد دخل وقت الصلاة ، إلاّ أنّه یستحب أن یبدأ بالسبحة أوّلاً إلی أن یصیر الفی‌ء علی قدمین ، فإذا صار کذلک فقد فات وقت النافلة ویضیق وقت الفریضة ، فجعلت هذه المقادیر التی هی الذراع والقامة والقدمین لمکان النافلة ، لا أنّها لیست وقتاً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الحسن بن محمد بن سماعة فی المشیخة </w:t>
      </w:r>
      <w:r>
        <w:rPr>
          <w:rStyle w:val="FootnoteAnchor"/>
          <w:rtl w:val="true"/>
        </w:rPr>
        <w:footnoteReference w:id="942"/>
      </w:r>
      <w:r>
        <w:rPr>
          <w:rFonts w:ascii="IRNazanin" w:hAnsi="IRNazanin" w:eastAsia="IRNazanin"/>
          <w:color w:val="111111"/>
          <w:sz w:val="28"/>
          <w:sz w:val="28"/>
          <w:szCs w:val="28"/>
          <w:rtl w:val="true"/>
          <w:lang w:bidi="fa-IR"/>
        </w:rPr>
        <w:t xml:space="preserve">فیه أبو طالب الأنباری وحمید بن زیاد ، أمّا أحمد بن عبدون فقد تقدّم </w:t>
      </w:r>
      <w:r>
        <w:rPr>
          <w:rStyle w:val="FootnoteAnchor"/>
          <w:rtl w:val="true"/>
        </w:rPr>
        <w:footnoteReference w:id="943"/>
      </w:r>
      <w:r>
        <w:rPr>
          <w:rFonts w:ascii="IRNazanin" w:hAnsi="IRNazanin" w:eastAsia="IRNazanin"/>
          <w:color w:val="111111"/>
          <w:sz w:val="28"/>
          <w:sz w:val="28"/>
          <w:szCs w:val="28"/>
          <w:rtl w:val="true"/>
          <w:lang w:bidi="fa-IR"/>
        </w:rPr>
        <w:t>أنّه من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الفهرست </w:t>
      </w:r>
      <w:r>
        <w:rPr>
          <w:rStyle w:val="FootnoteAnchor"/>
          <w:rtl w:val="true"/>
        </w:rPr>
        <w:footnoteReference w:id="944"/>
      </w:r>
      <w:r>
        <w:rPr>
          <w:rFonts w:ascii="IRNazanin" w:hAnsi="IRNazanin" w:eastAsia="IRNazanin"/>
          <w:color w:val="111111"/>
          <w:sz w:val="28"/>
          <w:sz w:val="28"/>
          <w:szCs w:val="28"/>
          <w:rtl w:val="true"/>
          <w:lang w:bidi="fa-IR"/>
        </w:rPr>
        <w:t xml:space="preserve">ذکر طریقین إلی کتبه وروایاته جمیعاً ، الأوّل ما فی المشیخة ، والثانی عن ابن عبدون </w:t>
      </w:r>
      <w:r>
        <w:rPr>
          <w:rStyle w:val="FootnoteAnchor"/>
          <w:rtl w:val="true"/>
        </w:rPr>
        <w:footnoteReference w:id="945"/>
      </w:r>
      <w:r>
        <w:rPr>
          <w:rFonts w:ascii="IRNazanin" w:hAnsi="IRNazanin" w:eastAsia="IRNazanin"/>
          <w:color w:val="111111"/>
          <w:sz w:val="28"/>
          <w:sz w:val="28"/>
          <w:szCs w:val="28"/>
          <w:rtl w:val="true"/>
          <w:lang w:bidi="fa-IR"/>
        </w:rPr>
        <w:t>عن الحسن بن علی بن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الحسن بن سماعة فقد تقدّم </w:t>
      </w:r>
      <w:r>
        <w:rPr>
          <w:rStyle w:val="FootnoteAnchor"/>
          <w:rtl w:val="true"/>
        </w:rPr>
        <w:footnoteReference w:id="94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النعمان ثقة فی</w:t>
      </w:r>
    </w:p>
    <w:p>
      <w:pPr>
        <w:pStyle w:val="Heading4"/>
        <w:numPr>
          <w:ilvl w:val="3"/>
          <w:numId w:val="1"/>
        </w:numPr>
        <w:rPr/>
      </w:pPr>
      <w:bookmarkStart w:id="503" w:name="__RefHeading___Toc273248_2142443653"/>
      <w:bookmarkStart w:id="504" w:name="_Toc199"/>
      <w:bookmarkEnd w:id="503"/>
      <w:r>
        <w:rPr>
          <w:rtl w:val="true"/>
        </w:rPr>
        <w:t>طریق الشیخ إلی الحسن بن محمد بن سماعة</w:t>
      </w:r>
      <w:bookmarkEnd w:id="5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5" w:name="__RefHeading___Toc273250_2142443653"/>
      <w:bookmarkStart w:id="506" w:name="_Toc200"/>
      <w:bookmarkEnd w:id="505"/>
      <w:r>
        <w:rPr>
          <w:rtl w:val="true"/>
        </w:rPr>
        <w:t>علی بن النعمان ثقة</w:t>
      </w:r>
      <w:bookmarkStart w:id="507" w:name="pg15034_153737"/>
      <w:bookmarkEnd w:id="506"/>
    </w:p>
    <w:p>
      <w:pPr>
        <w:pStyle w:val="BookText"/>
        <w:rPr/>
      </w:pPr>
      <w:bookmarkEnd w:id="507"/>
      <w:r>
        <w:rPr>
          <w:rFonts w:ascii="IRNazanin" w:hAnsi="IRNazanin" w:eastAsia="IRNazanin"/>
          <w:color w:val="111111"/>
          <w:sz w:val="28"/>
          <w:sz w:val="28"/>
          <w:szCs w:val="28"/>
          <w:rtl w:val="true"/>
          <w:lang w:bidi="fa-IR"/>
        </w:rPr>
        <w:t xml:space="preserve">النجاشی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رباط علی بن الحسن بن رباط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النجاشیّ </w:t>
      </w:r>
      <w:r>
        <w:rPr>
          <w:rStyle w:val="FootnoteAnchor"/>
          <w:rtl w:val="true"/>
        </w:rPr>
        <w:footnoteReference w:id="948"/>
      </w:r>
      <w:r>
        <w:rPr>
          <w:rFonts w:ascii="IRNazanin" w:hAnsi="IRNazanin" w:eastAsia="IRNazanin"/>
          <w:color w:val="111111"/>
          <w:sz w:val="28"/>
          <w:sz w:val="28"/>
          <w:szCs w:val="28"/>
          <w:rtl w:val="true"/>
          <w:lang w:bidi="fa-IR"/>
        </w:rPr>
        <w:t xml:space="preserve">ذکر فی طریقه إلی علیّ بن الحسن ، الحسن بن محمد بن سماعة </w:t>
      </w:r>
      <w:r>
        <w:rPr>
          <w:rFonts w:eastAsia="IRNazanin" w:cs="IRNazanin"/>
          <w:color w:val="111111"/>
          <w:sz w:val="28"/>
          <w:szCs w:val="28"/>
          <w:rtl w:val="true"/>
          <w:lang w:bidi="fa-IR"/>
        </w:rPr>
        <w:t xml:space="preserve">) </w:t>
      </w:r>
      <w:r>
        <w:rPr>
          <w:rStyle w:val="FootnoteAnchor"/>
          <w:rtl w:val="true"/>
        </w:rPr>
        <w:footnoteReference w:id="949"/>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سعید الأعرج فالکلام </w:t>
      </w:r>
      <w:r>
        <w:rPr>
          <w:rStyle w:val="FootnoteAnchor"/>
          <w:rtl w:val="true"/>
        </w:rPr>
        <w:footnoteReference w:id="951"/>
      </w:r>
      <w:r>
        <w:rPr>
          <w:rFonts w:ascii="Amiri" w:hAnsi="Amiri" w:eastAsia="Amiri" w:cs="Amiri"/>
          <w:color w:val="111111"/>
          <w:sz w:val="28"/>
          <w:sz w:val="28"/>
          <w:szCs w:val="28"/>
          <w:rtl w:val="true"/>
          <w:lang w:bidi="ar-SA"/>
        </w:rPr>
        <w:t xml:space="preserve">تقدّم فیه </w:t>
      </w:r>
      <w:r>
        <w:rPr>
          <w:rStyle w:val="FootnoteAnchor"/>
          <w:rtl w:val="true"/>
        </w:rPr>
        <w:footnoteReference w:id="952"/>
      </w:r>
      <w:r>
        <w:rPr>
          <w:rFonts w:ascii="IRNazanin" w:hAnsi="IRNazanin" w:eastAsia="IRNazanin"/>
          <w:color w:val="111111"/>
          <w:sz w:val="28"/>
          <w:sz w:val="28"/>
          <w:szCs w:val="28"/>
          <w:rtl w:val="true"/>
          <w:lang w:bidi="fa-IR"/>
        </w:rPr>
        <w:t xml:space="preserve">، والحاصل أنّ فی الرجال علی ما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 الرحمن الأعرج ثقة روی عن أبی عبد الله علیه السلام ذکره ابن عقدة وابن نوح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الأعرج </w:t>
      </w:r>
      <w:r>
        <w:rPr>
          <w:rStyle w:val="FootnoteAnchor"/>
          <w:rtl w:val="true"/>
        </w:rPr>
        <w:footnoteReference w:id="954"/>
      </w:r>
      <w:r>
        <w:rPr>
          <w:rFonts w:ascii="IRNazanin" w:hAnsi="IRNazanin" w:eastAsia="IRNazanin"/>
          <w:color w:val="111111"/>
          <w:sz w:val="28"/>
          <w:sz w:val="28"/>
          <w:szCs w:val="28"/>
          <w:rtl w:val="true"/>
          <w:lang w:bidi="fa-IR"/>
        </w:rPr>
        <w:t xml:space="preserve">، وفی کتاب الرجال کذلک من غیر توثیق </w:t>
      </w:r>
      <w:r>
        <w:rPr>
          <w:rStyle w:val="FootnoteAnchor"/>
          <w:rtl w:val="true"/>
        </w:rPr>
        <w:footnoteReference w:id="955"/>
      </w:r>
      <w:r>
        <w:rPr>
          <w:rFonts w:ascii="IRNazanin" w:hAnsi="IRNazanin" w:eastAsia="IRNazanin"/>
          <w:color w:val="111111"/>
          <w:sz w:val="28"/>
          <w:sz w:val="28"/>
          <w:szCs w:val="28"/>
          <w:rtl w:val="true"/>
          <w:lang w:bidi="fa-IR"/>
        </w:rPr>
        <w:t xml:space="preserve">، والاعتبار یقتضی الاتحاد ، إلاّ أنّ العلاّمة فی المختلف فی باب الأطعمة فی مسألة ما لو وقع الدم فی قِدرٍ یغلی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سعید الأعرج لا أعرف حاله </w:t>
      </w:r>
      <w:r>
        <w:rPr>
          <w:rStyle w:val="FootnoteAnchor"/>
          <w:rtl w:val="true"/>
        </w:rPr>
        <w:footnoteReference w:id="956"/>
      </w:r>
      <w:r>
        <w:rPr>
          <w:rFonts w:ascii="IRNazanin" w:hAnsi="IRNazanin" w:eastAsia="IRNazanin"/>
          <w:color w:val="111111"/>
          <w:sz w:val="28"/>
          <w:sz w:val="28"/>
          <w:szCs w:val="28"/>
          <w:rtl w:val="true"/>
          <w:lang w:bidi="fa-IR"/>
        </w:rPr>
        <w:t xml:space="preserve">، وکأنّه ظنّ المغایرة لسعید بن عبد الرحمن ، وفیه ما فیه ، کما یعلم من کتاب شیخنا أیّده الله فی الرجال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تقدّم ، وباقی الرجال لیس فیه ارتیاب إلاّ من جهة ابن مسکان ، والظاهر انتفاؤه وأنّه الثقة کما قدّمناه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273252_2142443653"/>
      <w:bookmarkStart w:id="509" w:name="_Toc201"/>
      <w:bookmarkEnd w:id="508"/>
      <w:r>
        <w:rPr>
          <w:rtl w:val="true"/>
        </w:rPr>
        <w:t>ابن رباط هو علی بن الحسن بن رباط الثقة</w:t>
      </w:r>
      <w:bookmarkEnd w:id="5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273254_2142443653"/>
      <w:bookmarkStart w:id="511" w:name="_Toc202"/>
      <w:bookmarkEnd w:id="510"/>
      <w:r>
        <w:rPr>
          <w:rtl w:val="true"/>
        </w:rPr>
        <w:t>بحث حول سعید الأعرج</w:t>
      </w:r>
      <w:bookmarkStart w:id="512" w:name="pg15034_153738"/>
      <w:bookmarkEnd w:id="511"/>
    </w:p>
    <w:p>
      <w:pPr>
        <w:pStyle w:val="BookText"/>
        <w:rPr/>
      </w:pPr>
      <w:bookmarkEnd w:id="512"/>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تقدّم ، وحسین بن هاشم ذکرنا فیما سبق حاله مفصّلاً ، وعدم الفائدة فی المقام یوجب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ویعقوب بن شعیب ثقة علی ما فی النجاشی ، 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 أبی عبد الله علیه السلام ، ذکره ابن سعید وابن نوح ، له کتاب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ابن سعید هو ابن عقدة ، والتوثیق إن رجع إلیهما ففیه نوع کلام ذکرنا وجهه فی محلّ آخر من حیث إنّ ابن نوح قد یحصل الشک فیه کما یعلم من الرجال ، ولا یبعد الرجوع فی الرجلین إلی الروایة عن أبی عبد الله علیه السلام ، لکن ابن نوح یمکن دفع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عیسی بن أبی منصور </w:t>
      </w:r>
      <w:r>
        <w:rPr>
          <w:rStyle w:val="FootnoteAnchor"/>
          <w:rtl w:val="true"/>
        </w:rPr>
        <w:footnoteReference w:id="961"/>
      </w:r>
      <w:r>
        <w:rPr>
          <w:rFonts w:ascii="IRNazanin" w:hAnsi="IRNazanin" w:eastAsia="IRNazanin"/>
          <w:color w:val="111111"/>
          <w:sz w:val="28"/>
          <w:sz w:val="28"/>
          <w:szCs w:val="28"/>
          <w:rtl w:val="true"/>
          <w:lang w:bidi="fa-IR"/>
        </w:rPr>
        <w:t xml:space="preserve">، والذی فی الرجال عیسی ابن أبی منصور علی ما فی رجال الصادق علیه السلام من کتاب الشیخ مهملاً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فی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أبی منصور شَلَقان بالشین المعجمة والقاف والنون ، واسم أبی منصور صُبَیْحٌ ، 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وکنیة عیسی 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عن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محمد الفضل ابن شاذان یذکر عن ابن أبی عمیر ، عن إبراهیم بن عبد الحمید ، عن سعید</w:t>
      </w:r>
    </w:p>
    <w:p>
      <w:pPr>
        <w:pStyle w:val="Heading4"/>
        <w:numPr>
          <w:ilvl w:val="3"/>
          <w:numId w:val="1"/>
        </w:numPr>
        <w:rPr/>
      </w:pPr>
      <w:bookmarkStart w:id="513" w:name="__RefHeading___Toc273256_2142443653"/>
      <w:bookmarkStart w:id="514" w:name="_Toc203"/>
      <w:bookmarkEnd w:id="513"/>
      <w:r>
        <w:rPr>
          <w:rtl w:val="true"/>
        </w:rPr>
        <w:t>بحث حول یعقوب بن شعیب</w:t>
      </w:r>
      <w:bookmarkEnd w:id="5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5" w:name="__RefHeading___Toc273258_2142443653"/>
      <w:bookmarkStart w:id="516" w:name="_Toc204"/>
      <w:bookmarkEnd w:id="515"/>
      <w:r>
        <w:rPr>
          <w:rtl w:val="true"/>
        </w:rPr>
        <w:t>بحث حول عیسی بن أبی منصور</w:t>
      </w:r>
      <w:bookmarkEnd w:id="516"/>
    </w:p>
    <w:p>
      <w:pPr>
        <w:pStyle w:val="BookText"/>
        <w:rPr/>
      </w:pPr>
      <w:r>
        <w:rPr>
          <w:rFonts w:ascii="IRNazanin" w:hAnsi="IRNazanin" w:eastAsia="IRNazanin"/>
          <w:color w:val="111111"/>
          <w:sz w:val="28"/>
          <w:sz w:val="28"/>
          <w:szCs w:val="28"/>
          <w:rtl w:val="true"/>
          <w:lang w:bidi="fa-IR"/>
        </w:rPr>
        <w:t xml:space="preserve">ابن یسار ، عن عبد الله بن أبی یعفور أنّ الصادق علیه السلام قال فی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یری رجلاً من أهل الجنّة فلینظر إلی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خیار فی الدنیا وخیار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جعفر ابن بابویه ، عن محمد بن الحسن بن الولید ، عن محمد بن الحسن الصفّار ، عن یعقوب بن یزید ، عن ابن أبی عمیر ، عن إبراهیم بن عبد الحمید ، عن عبد الله بن سنان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إذ أقبل عیسی بن أبی منصور فقال </w:t>
      </w:r>
      <w:r>
        <w:rPr>
          <w:rStyle w:val="FootnoteAnchor"/>
          <w:rtl w:val="true"/>
        </w:rPr>
        <w:footnoteReference w:id="9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تنظر إلی خیار فی الدنیا وخیار فی الآخرة فلتنظر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حمدویه بن نصیر عن عیسی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 هو المعروف بشَلَقان وهو ابن أبی منصور ، واسم أبی منصور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صبیح العرزمی عربیّ صلیب ثقة روی عن أبی عبد الله علیه السلام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جدّی قدس سره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لیس بالمعنی المصطلح ؛ لأنّ فی الطریق إبراهیم بن عبد الحمید ، وسیأتی أنّه واقفی وإن کان ثقة کما ذکره الشیخ فالطریق قویّ ، وإلاّ فضعیف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أسانید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أبی منصور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النجاشی کما نقله </w:t>
      </w:r>
      <w:r>
        <w:rPr>
          <w:rStyle w:val="FootnoteAnchor"/>
          <w:rtl w:val="true"/>
        </w:rPr>
        <w:footnoteReference w:id="967"/>
      </w:r>
      <w:r>
        <w:rPr>
          <w:rFonts w:ascii="Amiri" w:hAnsi="Amiri" w:eastAsia="Amiri" w:cs="Amiri"/>
          <w:color w:val="111111"/>
          <w:sz w:val="28"/>
          <w:sz w:val="28"/>
          <w:szCs w:val="28"/>
          <w:rtl w:val="true"/>
          <w:lang w:bidi="ar-SA"/>
        </w:rPr>
        <w:t xml:space="preserve">، وقد ذکره العلاّمة مرّةً أُخری بلفظ النجاشی 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p>
    <w:p>
      <w:pPr>
        <w:pStyle w:val="BookText"/>
        <w:rPr/>
      </w:pPr>
      <w:r>
        <w:rPr>
          <w:rFonts w:ascii="IRNazanin" w:hAnsi="IRNazanin" w:eastAsia="IRNazanin"/>
          <w:color w:val="111111"/>
          <w:sz w:val="28"/>
          <w:sz w:val="28"/>
          <w:szCs w:val="28"/>
          <w:rtl w:val="true"/>
          <w:lang w:bidi="fa-IR"/>
        </w:rPr>
        <w:t xml:space="preserve">ذکره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علیه جدّی قدس سره فی فوائد الکتاب بأنّه إن کان عیسی بن صبیح هذا هو الأوّل کما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 فلا وجه لذکره مرّة أُخری ، وإن کان غیر السابق کما ذکره ابن داود والشیخ الطوسی فلا وجه لنقله عن النجاشی سابقاً ما نقله ؛ لأنّ عیسی بن صبیح العرزمی علی هذا غیر عیسی السابق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تقدّم عنه من ذکر عیسی بن أبی منصور </w:t>
      </w:r>
      <w:r>
        <w:rPr>
          <w:rStyle w:val="FootnoteAnchor"/>
          <w:rtl w:val="true"/>
        </w:rPr>
        <w:footnoteReference w:id="970"/>
      </w:r>
      <w:r>
        <w:rPr>
          <w:rFonts w:ascii="IRNazanin" w:hAnsi="IRNazanin" w:eastAsia="IRNazanin"/>
          <w:color w:val="111111"/>
          <w:sz w:val="28"/>
          <w:sz w:val="28"/>
          <w:szCs w:val="28"/>
          <w:rtl w:val="true"/>
          <w:lang w:bidi="fa-IR"/>
        </w:rPr>
        <w:t xml:space="preserve">، لکن الشیخ کثیراً ما یذکر الرجل الواحد مکرراً ، فالاعتماد علی التعدّد من کتاب الشیخ کما یفهم من ابن داود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قد بیّن اختلافهما </w:t>
      </w:r>
      <w:r>
        <w:rPr>
          <w:rFonts w:eastAsia="IRNazanin" w:cs="IRNazanin"/>
          <w:color w:val="111111"/>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محلّ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قرب الإسناد للحمیری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 عن إبراهیم بن عبد الحمید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أسرّک أن تنظر إلی خیار فی الدنیا وخیار فی الآخرة فانظر إلی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عیسی بن أبی منصور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فیه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فالموجود فی عیسی بن أبی منصور علی وجه یصلح للاعتماد هو المدح من حمدویه ، وأمّا التوثیق من النجاشی </w:t>
      </w:r>
      <w:r>
        <w:rPr>
          <w:rStyle w:val="FootnoteAnchor"/>
          <w:rtl w:val="true"/>
        </w:rPr>
        <w:footnoteReference w:id="973"/>
      </w:r>
      <w:r>
        <w:rPr>
          <w:rFonts w:ascii="IRNazanin" w:hAnsi="IRNazanin" w:eastAsia="IRNazanin"/>
          <w:color w:val="111111"/>
          <w:sz w:val="28"/>
          <w:sz w:val="28"/>
          <w:szCs w:val="28"/>
          <w:rtl w:val="true"/>
          <w:lang w:bidi="fa-IR"/>
        </w:rPr>
        <w:t>فهو موقوف علی اتحاد عیسی بن صبیح مع عیسی بن أبی منصور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وأحمد بن محمد هو ابن أبی نصر علی </w:t>
      </w:r>
      <w:bookmarkStart w:id="517" w:name="pg15034_153741"/>
    </w:p>
    <w:p>
      <w:pPr>
        <w:pStyle w:val="BookText"/>
        <w:rPr/>
      </w:pPr>
      <w:bookmarkEnd w:id="517"/>
      <w:r>
        <w:rPr>
          <w:rFonts w:ascii="IRNazanin" w:hAnsi="IRNazanin" w:eastAsia="IRNazanin"/>
          <w:color w:val="111111"/>
          <w:sz w:val="28"/>
          <w:sz w:val="28"/>
          <w:szCs w:val="28"/>
          <w:rtl w:val="true"/>
          <w:lang w:bidi="fa-IR"/>
        </w:rPr>
        <w:t xml:space="preserve">الظاهر من الممارسة ، والإضمار لا یقدح فیه کما قرّره الوالد قدس سره من أنّ عادة الرواة کانت فی الأُصول أن یبتدؤوا باسم الإمام الذی أخذوا عنه ثمّ یضمرون بعد ذلک فی سائر الأخبار عنه علیه السلام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إلاّ أنّ عمر بن سعید بن هلال غیر موجود فیما وقفت علیه من الرجال ، نعم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بن هلال وهو مجهول ؛ إذ لم یذکره إلاّ الشیخ فی رجال الصادق علیه السلام من کتابه بمجرّد وصف الکوفی الثقفی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العلاّمة فی المختلف أنّه المدائنی الفطحی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وهم ؛ لأنّ المدائنی من أصحاب الرضا علیه السلام ، وقد تبع العلاّمة فی هذا الوهم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فعدّ الخبر فی الموثّق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یستبعد روایة أحمد بن محمد بن عیسی ، عن محمّد بن عبد الجبّار ؛ لأنّ أحمد أعلی مرتبةً من محمد ، حیث إنّ أحمد من رجال الرضا علیه السلام ، إلاّ أنّ أحمد مذکور فی رجال الهادی علیه السلام أیضاً ، ومحمّد من رجاله أیضاً ، فلا مانع من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فی حریز بن عبد الله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ما ذکره الشیخ فیه من الحمل علی مکان النافلة فی القدم</w:t>
      </w:r>
    </w:p>
    <w:p>
      <w:pPr>
        <w:pStyle w:val="Heading4"/>
        <w:numPr>
          <w:ilvl w:val="3"/>
          <w:numId w:val="1"/>
        </w:numPr>
        <w:rPr/>
      </w:pPr>
      <w:bookmarkStart w:id="518" w:name="__RefHeading___Toc273260_2142443653"/>
      <w:bookmarkStart w:id="519" w:name="_Toc205"/>
      <w:bookmarkEnd w:id="518"/>
      <w:r>
        <w:rPr>
          <w:rtl w:val="true"/>
        </w:rPr>
        <w:t xml:space="preserve">بحث حول عمر </w:t>
      </w:r>
      <w:r>
        <w:rPr>
          <w:rtl w:val="true"/>
        </w:rPr>
        <w:t xml:space="preserve">( </w:t>
      </w:r>
      <w:r>
        <w:rPr>
          <w:rtl w:val="true"/>
        </w:rPr>
        <w:t xml:space="preserve">عمرو </w:t>
      </w:r>
      <w:r>
        <w:rPr>
          <w:rtl w:val="true"/>
        </w:rPr>
        <w:t xml:space="preserve">) </w:t>
      </w:r>
      <w:r>
        <w:rPr>
          <w:rtl w:val="true"/>
        </w:rPr>
        <w:t>بن سعید بن هلال</w:t>
      </w:r>
      <w:bookmarkEnd w:id="5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273262_2142443653"/>
      <w:bookmarkStart w:id="521" w:name="_Toc206"/>
      <w:bookmarkEnd w:id="520"/>
      <w:r>
        <w:rPr>
          <w:rtl w:val="true"/>
        </w:rPr>
        <w:t>کلمة حول روایة أحمد بن محمد بن عیسی عن محمد بن عبد الجبّار</w:t>
      </w:r>
      <w:bookmarkStart w:id="522" w:name="pg15034_153742"/>
      <w:bookmarkEnd w:id="521"/>
    </w:p>
    <w:p>
      <w:pPr>
        <w:pStyle w:val="BookText"/>
        <w:rPr/>
      </w:pPr>
      <w:bookmarkEnd w:id="522"/>
      <w:r>
        <w:rPr>
          <w:rFonts w:ascii="IRNazanin" w:hAnsi="IRNazanin" w:eastAsia="IRNazanin"/>
          <w:color w:val="111111"/>
          <w:sz w:val="28"/>
          <w:sz w:val="28"/>
          <w:szCs w:val="28"/>
          <w:rtl w:val="true"/>
          <w:lang w:bidi="fa-IR"/>
        </w:rPr>
        <w:t xml:space="preserve">والذراع والقامة ، لا یخلو من نظر ، وبیان وجهه یتوقف علی ذکر مفاد الأخبار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دالّ بظاهره علی أنّ الظهر وقتها بعد قدم ؛ وهذا محمول بتقدیر القول بأنّ الأوّل للفضیلة والثانی للإجزاء علی أنّ أوّل وقت الفضیلة القدم ، واللازم منه أن یکون ما قبله أمّا للنافلة أو للإجزاء ، فیکون للظهر وقتان للإجزاء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وبتقدیر حمل الوقت الأوّل علی المختار یحتمل أن یکون ما قبل القدم للنافلة ، ویحتمل أن یکون للفضیلة بالنسبة إلی المختار ، لکن ما تضمّن من معتبر الأخبار أنّ الوقت بعد النافلة طالت أو قصرت یحتاج إلی تقییده بالقدم علی تقدیر حمل ما تضمّن القدم علی وقت النافلة کما قاله الشیخ ، وحینئذ یصیر حاصل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النافلة التی بعدها الفریضة </w:t>
      </w:r>
      <w:r>
        <w:rPr>
          <w:rStyle w:val="FootnoteAnchor"/>
          <w:rtl w:val="true"/>
        </w:rPr>
        <w:footnoteReference w:id="979"/>
      </w:r>
      <w:r>
        <w:rPr>
          <w:rFonts w:ascii="IRNazanin" w:hAnsi="IRNazanin" w:eastAsia="IRNazanin"/>
          <w:color w:val="111111"/>
          <w:sz w:val="28"/>
          <w:sz w:val="28"/>
          <w:szCs w:val="28"/>
          <w:rtl w:val="true"/>
          <w:lang w:bidi="fa-IR"/>
        </w:rPr>
        <w:t>مقیّد بالقدم ، وما دلّ علی فعل النافلة وأنّ الفرض بعدها علی الإطلاق یقیّد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حمل الشیخ ما دلّ علی النافلة بالنسبة إلی المتنفّل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منه أنّ من لم یتنفّل فأوّل الوقت له علی کلّ تقدیر ، وإشکاله بالنسبة إلی إطلاق القدم فی هذا الخبر واضحٌ ، بل لا بدّ من ملاحظة ما دلّ علی النافلة بأن یحمل علی من فعلها ، فإطلاق دلالة الخبر علی ما ذکره الشیخ مشکلٌ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273264_2142443653"/>
      <w:bookmarkStart w:id="524" w:name="_Toc207"/>
      <w:bookmarkEnd w:id="523"/>
      <w:r>
        <w:rPr>
          <w:rtl w:val="true"/>
        </w:rPr>
        <w:t>بیان ما دلّ علی أنّ وقت الظهر بعد الزوال بقدم أو ذراع أو قامة والمناقشة فی توجیه الشیخ لها</w:t>
      </w:r>
      <w:bookmarkEnd w:id="524"/>
    </w:p>
    <w:p>
      <w:pPr>
        <w:pStyle w:val="BookText"/>
        <w:rPr/>
      </w:pPr>
      <w:r>
        <w:rPr>
          <w:rFonts w:ascii="IRNazanin" w:hAnsi="IRNazanin" w:eastAsia="IRNazanin"/>
          <w:color w:val="111111"/>
          <w:sz w:val="28"/>
          <w:sz w:val="28"/>
          <w:szCs w:val="28"/>
          <w:rtl w:val="true"/>
          <w:lang w:bidi="fa-IR"/>
        </w:rPr>
        <w:t>وسیأتی من الشیخ هنا ما یدلّ علی تقیید النافلة بما لا یتجاوز الذراع والقامة والقدمین ، وما دون ذلک یکون مجزیاً ، ونحن إن شاء الله نذکر فیما بعد ما قد یتوجه علیه ، إلاّ أنّ المقصود هنا بیان أنّ الخبر محتاج إلی مزید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یتوجه علی الشیخ فیما یأتی من دلالة کلامه علی الإجزاء فیما قبل القدم مع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بعدم المانع من القول بکون الأوّل للمختار مع أنّ ما قبل للإجزاء ، علی معنی أنّ ما بعد القدم مثلاً للفضل فی المختار ، وتفصیل القول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به ما یتناول القدمین ، أو مقدار النافلة إذا قصرت ،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السفر أو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إذا زالت الشمس یوم الجمعة فالفضیلة للظهر فی أوّل الزوال ، أو فضیلة المختار فی أول الزوال ، لکن فی أخبار نافلة الجمعة ما یقتضی فعل بعضها بعد الزوال فیحتاج الجمع إلی نوع توجیه ، ولعلّ المراد أنّه فی یوم الجمعة إذا صُلِّیَتِ النافلةُ قبلُ فُعِلَتِ الرکعتان بعد الزوال کما تضمّنه بعض الروایات فی نافلة الجمعة ، وإن لم تفعل النافلة فأوّل الزوال کما تضمّنه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یحمل ما دلّ علی فعل الرکعتین علی الجواز کما قاله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w:t>
      </w:r>
      <w:r>
        <w:rPr>
          <w:rFonts w:eastAsia="IRNazanin" w:cs="IRNazanin"/>
          <w:color w:val="111111"/>
          <w:sz w:val="28"/>
          <w:szCs w:val="28"/>
          <w:rtl w:val="true"/>
          <w:lang w:bidi="fa-IR"/>
        </w:rPr>
        <w:t xml:space="preserve">)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الشمس إذا زالت ترکت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أقف علی دلیل هذا فیما لو صلّی البعض</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إن شاء الله ما یدلّ علی أنّه بعد القدمین لا نافلة ، وهذا الخبر المبحوث عنه وإن دلّ بمقتضی قول الشیخ علی أنّ القدم وقت النافلة إلاّ أنّ </w:t>
      </w:r>
    </w:p>
    <w:p>
      <w:pPr>
        <w:pStyle w:val="BookText"/>
        <w:rPr/>
      </w:pPr>
      <w:r>
        <w:rPr>
          <w:rFonts w:ascii="IRNazanin" w:hAnsi="IRNazanin" w:eastAsia="IRNazanin"/>
          <w:color w:val="111111"/>
          <w:sz w:val="28"/>
          <w:sz w:val="28"/>
          <w:szCs w:val="28"/>
          <w:rtl w:val="true"/>
          <w:lang w:bidi="fa-IR"/>
        </w:rPr>
        <w:t>ما دلّ علی القدمین یقتضی عدم الانحصار فی القدم ، والجمع ممکن ببیان أقلّ الوقت للنافلة ، ولو حمل علی مقدار الفعل بحسب طول النافلة وقِصَرِها أمکن ، إلاّ أنّ إطلاق الخبر لا یقتضیه ، ولعلّ الجمع بین الأخبار یوجبه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کالأوّل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الذراع وهو قدمان ، ولا بدّ من حمله بتقدیر إرادة وقت النافلة علی ما قدّمناه </w:t>
      </w:r>
      <w:r>
        <w:rPr>
          <w:rStyle w:val="FootnoteAnchor"/>
          <w:rtl w:val="true"/>
        </w:rPr>
        <w:footnoteReference w:id="982"/>
      </w:r>
      <w:r>
        <w:rPr>
          <w:rFonts w:ascii="IRNazanin" w:hAnsi="IRNazanin" w:eastAsia="IRNazanin"/>
          <w:color w:val="111111"/>
          <w:sz w:val="28"/>
          <w:sz w:val="28"/>
          <w:szCs w:val="28"/>
          <w:rtl w:val="true"/>
          <w:lang w:bidi="fa-IR"/>
        </w:rPr>
        <w:t>بعد دلالة الأخبار الأوّلة ، وکذلک الرابع والخامس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الدلالة علی اعتبار السبحة وهی النافلة المتناول فعلها لزیادة الفی‌ء عن قدمین ونقصانه عن القدم ، فیحتاج الجمع بینه وبین ما دلّ علی القدم والقدمین إلی توجیه زائدٍ علی ما قدّمناه ، وإطلاق الشیخ الحمل علی وقت النافلة فی الجمع لا یخلو من إشکال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یقیّد إطلاق هذا بما دلّ علی القدم ، فتکون الفضیلة فی فعل الظهر بعد القدم وإن تمّت النافلة قبله ، وعلی تقدیر القول بأنّ الأوّل للمختار کذلک ، وعلی ما یأتی من الشیخ أنّ ما قبل القدم إجزاء یشکل بأنّ هذا الخبر یقتضی أنّ ما بعد النافلة لا یکون إجزاءً ، فالتقیید کأنّه لا بدّ منه ، أو یحمل الإجزاء علی أنّه إضافی ، وربما کان فی الخبر دلالةٌ علی إرادة وقت الفضیلة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دخل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وقت النافلة لمن صلّی النافلة کما فی التهذیب </w:t>
      </w:r>
      <w:r>
        <w:rPr>
          <w:rStyle w:val="FootnoteAnchor"/>
          <w:rtl w:val="true"/>
        </w:rPr>
        <w:footnoteReference w:id="983"/>
      </w:r>
      <w:r>
        <w:rPr>
          <w:rFonts w:ascii="IRNazanin" w:hAnsi="IRNazanin" w:eastAsia="IRNazanin"/>
          <w:color w:val="111111"/>
          <w:sz w:val="28"/>
          <w:sz w:val="28"/>
          <w:szCs w:val="28"/>
          <w:rtl w:val="true"/>
          <w:lang w:bidi="fa-IR"/>
        </w:rPr>
        <w:t>لم یتمّ الإطلاق ، وإن کان باب التوجیه واسعاً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صریحٌ فی القامة ، وسیأتی من الشیخ حمل القامة علی الذراع ، وستسمع ما فیه ، مع إمکان حمل هذا الخبر علی منتهی وقت الفضیلة ، إمّا الکاملة أو غیرها ، کما سیأتی إن شاء الله ، أو یقیّد بالثامن وهو الدال علی فعل الظهر فی القیظ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الثامن علی الذراع بتقدیر کون القامة ذراعاً غیر واضح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فحمله علی وقت النافلة واضح الإشکال بالنسبة إلی الشیخ ، حیث جعل القامة ذراعاً ، فیصیر وقت النافلة ذلک ، ولو حمل علی أنّ وقت النافلة یمتدّ إلی المثل وهو نهایة الوقت أمکن ، إلاّ أنّ صریح بعض الأخبار وسیأتی أنّ بعد القدمین لا نافلة ، إلاّ أن یحمل علی عدم التلبس بها ، کما 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امتداد النافلة بامتداد الفریضة کما یستفاد من إطلاق بعض الأخبار المعتبرة من أنّ النافلة ثمان قبل الظهر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المقیِّد موجودٌ ، إلاّ أن یحمل المقیِّد علی الأفضلیّة ، والجواز حینئذ بما دلّ علی فعل النافلة قبل الظهر مطلقاً ، کما یحمل ما دلّ علی القامة علی الجواز من دون تکلّف ما ذکره الشیخ من جعل القامة ذراعاً فی الخبر الدالّ علی القامة ، وما دلّ علی المثل لا مجال للقول فیه ، کما لا یخفی ، ولو حمل الخبر الثامن علی ظاهره من القیظ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النافلة فی القیظ تابعة للظهر ، ولا مانع منه ، إلاّ أنّ الکلام فی توجیه الشیخ ، وإذا عرفت حقیقة ما قلناه تعلم ما فی قول الشیخ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شی‌ء ، وهو 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w:t>
      </w:r>
    </w:p>
    <w:p>
      <w:pPr>
        <w:pStyle w:val="BookText"/>
        <w:rPr/>
      </w:pPr>
      <w:r>
        <w:rPr>
          <w:rFonts w:ascii="IRNazanin" w:hAnsi="IRNazanin" w:eastAsia="IRNazanin"/>
          <w:color w:val="111111"/>
          <w:sz w:val="28"/>
          <w:sz w:val="28"/>
          <w:szCs w:val="28"/>
          <w:rtl w:val="true"/>
          <w:lang w:bidi="fa-IR"/>
        </w:rPr>
        <w:t>قدمان ، والقدم اثنا عشر إصبعاً ، فالذراع أربعة وعشرون إصبعاً ، والقدم سُبْع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اصطلاح أهل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التفصیل ، ما رواه الحسن بن محمّد بن سماعة ، عن ابن مسکان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Style w:val="FootnoteAnchor"/>
          <w:rtl w:val="true"/>
        </w:rPr>
        <w:footnoteReference w:id="9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الفریضة ، لک أن تتنفّل من زوال الشمس إلی أنّ تبلغ ذراعاً ، فإذا بلغتْ ذراعاً بدأتَ بالفریضة وترکتَ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المیثمی ، عن أبان ، عن إسماعیل الجعفی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یؤخذ من وقت هذه ویدخل فی وقت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جعفر بن مثنّی العطّار ، عن حسین بن عثمان الرواسی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فصلّ ثمان رکعات ثمّ صلّ الفریضة أربعاً ، فإذا فرغت من سبحتک قصرت أو طوّلت فصلّ العصر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صفوان بن یحیی ، عن الحرث بن المغیرة ، عن عمر ابن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أقیس الشمس عند أبی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ألا أُنبّئک بأبین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وقع الظهر إلاّ أنّ بین یدیها سبحة وذلک </w:t>
      </w:r>
    </w:p>
    <w:p>
      <w:pPr>
        <w:pStyle w:val="BookText"/>
        <w:rPr/>
      </w:pPr>
      <w:r>
        <w:rPr>
          <w:rFonts w:ascii="IRNazanin" w:hAnsi="IRNazanin" w:eastAsia="IRNazanin"/>
          <w:color w:val="111111"/>
          <w:sz w:val="28"/>
          <w:sz w:val="28"/>
          <w:szCs w:val="28"/>
          <w:rtl w:val="true"/>
          <w:lang w:bidi="fa-IR"/>
        </w:rPr>
        <w:t xml:space="preserve">إلیک فإن أنت خفّفت سبحتک فحین تفرغ من سبحتک وإن طوّلت فحین تفرغ من سبحتک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جبلة ، عن ذریح المحاربی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أُناس وأنا حاضر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فهو وقت لا یحبسک منها </w:t>
      </w:r>
      <w:r>
        <w:rPr>
          <w:rStyle w:val="FootnoteAnchor"/>
          <w:rtl w:val="true"/>
        </w:rPr>
        <w:footnoteReference w:id="986"/>
      </w:r>
      <w:r>
        <w:rPr>
          <w:rFonts w:ascii="IRNazanin" w:hAnsi="IRNazanin" w:eastAsia="IRNazanin"/>
          <w:color w:val="111111"/>
          <w:sz w:val="28"/>
          <w:sz w:val="28"/>
          <w:szCs w:val="28"/>
          <w:rtl w:val="true"/>
          <w:lang w:bidi="fa-IR"/>
        </w:rPr>
        <w:t xml:space="preserve">إلاّ سبحتک تطیلها أو تقصّرها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نصلّی الأُولی إذا کانت علی قدمین والعصر علی أربعة أقدام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النصف من ذلک أحبّ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موسی بن الحسن ، عن الحسن بن الحسین اللؤلؤی ، عن صفوان بن یحیی ، عن الحرث بن المغیرة النصری </w:t>
      </w:r>
      <w:r>
        <w:rPr>
          <w:rStyle w:val="FootnoteAnchor"/>
          <w:rtl w:val="true"/>
        </w:rPr>
        <w:footnoteReference w:id="987"/>
      </w:r>
      <w:r>
        <w:rPr>
          <w:rFonts w:ascii="IRNazanin" w:hAnsi="IRNazanin" w:eastAsia="IRNazanin"/>
          <w:color w:val="111111"/>
          <w:sz w:val="28"/>
          <w:sz w:val="28"/>
          <w:szCs w:val="28"/>
          <w:rtl w:val="true"/>
          <w:lang w:bidi="fa-IR"/>
        </w:rPr>
        <w:t xml:space="preserve">وعمر بن حنظلة ومنصور بن حازم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نقیس الشمس بالمدینة بالذراع فقال لنا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أُنبّئکم بأبین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Style w:val="FootnoteAnchor"/>
          <w:rtl w:val="true"/>
        </w:rPr>
        <w:footnoteReference w:id="988"/>
      </w:r>
      <w:r>
        <w:rPr>
          <w:rFonts w:ascii="IRNazanin" w:hAnsi="IRNazanin" w:eastAsia="IRNazanin"/>
          <w:color w:val="111111"/>
          <w:sz w:val="28"/>
          <w:sz w:val="28"/>
          <w:szCs w:val="28"/>
          <w:rtl w:val="true"/>
          <w:lang w:bidi="fa-IR"/>
        </w:rPr>
        <w:t xml:space="preserve">بلی جعلنا الله فداک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إلاّ أنّ بین یدیها سبحة وذلک إلیک فإنّ أنت خفّفت فحین تفرغ من سبحتک وإن أنت طوّلت فحین تفرغ من سبحتک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محمّد بن سنان ، عن ابن مسکان ، عن زرارة </w:t>
      </w:r>
      <w:r>
        <w:rPr>
          <w:rStyle w:val="FootnoteAnchor"/>
          <w:rtl w:val="true"/>
        </w:rPr>
        <w:footnoteReference w:id="989"/>
      </w:r>
      <w:r>
        <w:rPr>
          <w:rFonts w:ascii="IRNazanin" w:hAnsi="IRNazanin" w:eastAsia="IRNazanin"/>
          <w:color w:val="111111"/>
          <w:sz w:val="28"/>
          <w:sz w:val="28"/>
          <w:szCs w:val="28"/>
          <w:rtl w:val="true"/>
          <w:lang w:bidi="fa-IR"/>
        </w:rPr>
        <w:t xml:space="preserve">،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من زوال الشمس ، ووقت العصر ذراع من وقت الظهر فذلک أربعة أقدام من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 قال لی أبو جعفر علیه السلام حین </w:t>
      </w:r>
      <w:bookmarkStart w:id="525" w:name="pg15034_153748"/>
    </w:p>
    <w:p>
      <w:pPr>
        <w:pStyle w:val="BookText"/>
        <w:rPr/>
      </w:pPr>
      <w:bookmarkEnd w:id="525"/>
      <w:r>
        <w:rPr>
          <w:rFonts w:ascii="IRNazanin" w:hAnsi="IRNazanin" w:eastAsia="IRNazanin"/>
          <w:color w:val="111111"/>
          <w:sz w:val="28"/>
          <w:sz w:val="28"/>
          <w:szCs w:val="28"/>
          <w:rtl w:val="true"/>
          <w:lang w:bidi="fa-IR"/>
        </w:rPr>
        <w:t xml:space="preserve">سألته عن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صلی الله علیه و آله کان قامة فکان إذا مضی من فیئه ذراع صلّی الظهر ، فإذا مضی من فیئه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الفریضة فإنّ لک أنّ تتنفل من زوال الشمس إلی أن یمضی الفی‌ء ذراعاً ، فإذا بلغ فیئک من الزوال بدأت بالفریضة وترکت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بالذراع والذراعین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ابن خالد وأبو بصیر المرادی وحسین صاحب القلانس </w:t>
      </w:r>
      <w:r>
        <w:rPr>
          <w:rStyle w:val="FootnoteAnchor"/>
          <w:rtl w:val="true"/>
        </w:rPr>
        <w:footnoteReference w:id="990"/>
      </w:r>
      <w:r>
        <w:rPr>
          <w:rFonts w:ascii="IRNazanin" w:hAnsi="IRNazanin" w:eastAsia="IRNazanin"/>
          <w:color w:val="111111"/>
          <w:sz w:val="28"/>
          <w:sz w:val="28"/>
          <w:szCs w:val="28"/>
          <w:rtl w:val="true"/>
          <w:lang w:bidi="fa-IR"/>
        </w:rPr>
        <w:t>وابن أبی یعفور ومن لا أُحصیه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من تقدّم </w:t>
      </w:r>
      <w:r>
        <w:rPr>
          <w:rStyle w:val="FootnoteAnchor"/>
          <w:rtl w:val="true"/>
        </w:rPr>
        <w:footnoteReference w:id="991"/>
      </w:r>
      <w:r>
        <w:rPr>
          <w:rFonts w:ascii="IRNazanin" w:hAnsi="IRNazanin" w:eastAsia="IRNazanin"/>
          <w:color w:val="111111"/>
          <w:sz w:val="28"/>
          <w:sz w:val="28"/>
          <w:szCs w:val="28"/>
          <w:rtl w:val="true"/>
          <w:lang w:bidi="fa-IR"/>
        </w:rPr>
        <w:t xml:space="preserve">إلی الحسن بن محمد بن سماعة وهو نفسه فیه کلام تقدّم أیضا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کذلک ، والحاصل أنّه إذا روی عن أبی عبد الله علیه السلام ، أو عن الحلبی ، فهو عبد الله ، وکذلک عن سلیمان بن خالد علی الظاهر کما یفهم من النجاشی </w:t>
      </w:r>
      <w:r>
        <w:rPr>
          <w:rStyle w:val="FootnoteAnchor"/>
          <w:rtl w:val="true"/>
        </w:rPr>
        <w:footnoteReference w:id="993"/>
      </w:r>
      <w:r>
        <w:rPr>
          <w:rFonts w:ascii="IRNazanin" w:hAnsi="IRNazanin" w:eastAsia="IRNazanin"/>
          <w:color w:val="111111"/>
          <w:sz w:val="28"/>
          <w:sz w:val="28"/>
          <w:szCs w:val="28"/>
          <w:rtl w:val="true"/>
          <w:lang w:bidi="fa-IR"/>
        </w:rPr>
        <w:t xml:space="preserve">، وأمّا عن غیر هؤلاء فیحتمل الاشتراک وادعاء تبادر عبد الله ، وقد تقدّم عن السرائر کلام فی روایة رواها ابن إدریس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عثمان عن ابن مسکان ، ثمّ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ابن مسکان الحسن </w:t>
      </w:r>
      <w:r>
        <w:rPr>
          <w:rStyle w:val="FootnoteAnchor"/>
          <w:rtl w:val="true"/>
        </w:rPr>
        <w:footnoteReference w:id="994"/>
      </w:r>
      <w:r>
        <w:rPr>
          <w:rFonts w:ascii="IRNazanin" w:hAnsi="IRNazanin" w:eastAsia="IRNazanin"/>
          <w:color w:val="111111"/>
          <w:sz w:val="28"/>
          <w:sz w:val="28"/>
          <w:szCs w:val="28"/>
          <w:rtl w:val="true"/>
          <w:lang w:bidi="fa-IR"/>
        </w:rPr>
        <w:t xml:space="preserve">وهو ابن أخی جابر الجعفی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273266_2142443653"/>
      <w:bookmarkStart w:id="527" w:name="_Toc208"/>
      <w:bookmarkEnd w:id="526"/>
      <w:r>
        <w:rPr>
          <w:rtl w:val="true"/>
        </w:rPr>
        <w:t>بحث حول تمییز ابن مسکان</w:t>
      </w:r>
      <w:bookmarkStart w:id="528" w:name="pg15034_153749"/>
      <w:bookmarkEnd w:id="527"/>
    </w:p>
    <w:p>
      <w:pPr>
        <w:pStyle w:val="BookText"/>
        <w:rPr/>
      </w:pPr>
      <w:bookmarkEnd w:id="528"/>
      <w:r>
        <w:rPr>
          <w:rFonts w:ascii="IRNazanin" w:hAnsi="IRNazanin" w:eastAsia="IRNazanin"/>
          <w:color w:val="111111"/>
          <w:sz w:val="28"/>
          <w:sz w:val="28"/>
          <w:szCs w:val="28"/>
          <w:rtl w:val="true"/>
          <w:lang w:bidi="fa-IR"/>
        </w:rPr>
        <w:t xml:space="preserve">وهو غریب ؛ إذ لم یر فی الروایات هذا الاسم ، نعم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مسکان ، ونقل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إلاّ أنّ جعفر ابن محمد بن مالک روی عنه أحادیث فاسدة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جعفراً هذا لم یکن فی زمن أحد من الأئمّة علیهم السلام ، والحسین بن عثمان فی رجال الصادق علیه السلام ، وقد قدّمنا هذا والإعادة لبعده ، ولا یظنّ أنّ الاشتراک الذی أشرنا إلیه بسبب ما ذکره العلاّمة ، بل لأنّ فی الرجال علی بن مسکان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w:t>
      </w:r>
      <w:r>
        <w:rPr>
          <w:rStyle w:val="FootnoteAnchor"/>
          <w:rtl w:val="true"/>
        </w:rPr>
        <w:footnoteReference w:id="998"/>
      </w:r>
      <w:r>
        <w:rPr>
          <w:rFonts w:ascii="IRNazanin" w:hAnsi="IRNazanin" w:eastAsia="IRNazanin"/>
          <w:color w:val="111111"/>
          <w:sz w:val="28"/>
          <w:sz w:val="28"/>
          <w:szCs w:val="28"/>
          <w:rtl w:val="true"/>
          <w:lang w:bidi="fa-IR"/>
        </w:rPr>
        <w:t xml:space="preserve">المیثمی ، وهو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الحسن ، کما فی أسانید الفقیه </w:t>
      </w:r>
      <w:r>
        <w:rPr>
          <w:rStyle w:val="FootnoteAnchor"/>
          <w:rtl w:val="true"/>
        </w:rPr>
        <w:footnoteReference w:id="999"/>
      </w:r>
      <w:r>
        <w:rPr>
          <w:rFonts w:ascii="IRNazanin" w:hAnsi="IRNazanin" w:eastAsia="IRNazanin"/>
          <w:color w:val="111111"/>
          <w:sz w:val="28"/>
          <w:sz w:val="28"/>
          <w:szCs w:val="28"/>
          <w:rtl w:val="true"/>
          <w:lang w:bidi="fa-IR"/>
        </w:rPr>
        <w:t xml:space="preserve">، ویجی‌ء لأحمد بن أبی میثم ، ولعلیّ بن إسماعیل ، لکنّ المراد هنا </w:t>
      </w:r>
      <w:r>
        <w:rPr>
          <w:rStyle w:val="FootnoteAnchor"/>
          <w:rtl w:val="true"/>
        </w:rPr>
        <w:footnoteReference w:id="1000"/>
      </w:r>
      <w:r>
        <w:rPr>
          <w:rFonts w:ascii="IRNazanin" w:hAnsi="IRNazanin" w:eastAsia="IRNazanin"/>
          <w:color w:val="111111"/>
          <w:sz w:val="28"/>
          <w:sz w:val="28"/>
          <w:szCs w:val="28"/>
          <w:rtl w:val="true"/>
          <w:lang w:bidi="fa-IR"/>
        </w:rPr>
        <w:t xml:space="preserve">أحمد بن الحسن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عنه الحسن بن محمد بن سماعة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الحسن واقفیّ ثقة فی النجاشی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أبان وإسماعیل فلا یخلو أمرهما من التباس ، وقد یظنّ أنّ أبان هو ابن عثمان ، وإسماعیل ابن جابر الجعفی ؛ لما سیأتی فی خبر الأذان من أنّ إسماعیل بن جابر رواه کما فی النجاشی </w:t>
      </w:r>
      <w:r>
        <w:rPr>
          <w:rStyle w:val="FootnoteAnchor"/>
          <w:rtl w:val="true"/>
        </w:rPr>
        <w:footnoteReference w:id="1003"/>
      </w:r>
      <w:r>
        <w:rPr>
          <w:rFonts w:ascii="IRNazanin" w:hAnsi="IRNazanin" w:eastAsia="IRNazanin"/>
          <w:color w:val="111111"/>
          <w:sz w:val="28"/>
          <w:sz w:val="28"/>
          <w:szCs w:val="28"/>
          <w:rtl w:val="true"/>
          <w:lang w:bidi="fa-IR"/>
        </w:rPr>
        <w:t>، والراوی عنه فیه أبان بن عثمان ، لکن احتمال الغیر موجودٌ</w:t>
      </w:r>
      <w:r>
        <w:rPr>
          <w:rFonts w:eastAsia="IRNazanin" w:cs="IRNazanin"/>
          <w:color w:val="111111"/>
          <w:sz w:val="28"/>
          <w:szCs w:val="28"/>
          <w:rtl w:val="true"/>
          <w:lang w:bidi="fa-IR"/>
        </w:rPr>
        <w:t>.</w:t>
      </w:r>
    </w:p>
    <w:p>
      <w:pPr>
        <w:pStyle w:val="Heading4"/>
        <w:numPr>
          <w:ilvl w:val="3"/>
          <w:numId w:val="1"/>
        </w:numPr>
        <w:rPr/>
      </w:pPr>
      <w:bookmarkStart w:id="529" w:name="__RefHeading___Toc273268_2142443653"/>
      <w:bookmarkStart w:id="530" w:name="_Toc209"/>
      <w:bookmarkEnd w:id="529"/>
      <w:r>
        <w:rPr>
          <w:rtl w:val="true"/>
        </w:rPr>
        <w:t>بحث حول تمییز المیثمی</w:t>
      </w:r>
      <w:bookmarkEnd w:id="53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1" w:name="__RefHeading___Toc273270_2142443653"/>
      <w:bookmarkStart w:id="532" w:name="_Toc210"/>
      <w:bookmarkEnd w:id="531"/>
      <w:r>
        <w:rPr>
          <w:rtl w:val="true"/>
        </w:rPr>
        <w:t>بحث حول تمییز أبان وإسماعیل</w:t>
      </w:r>
      <w:bookmarkStart w:id="533" w:name="pg15034_153750"/>
      <w:bookmarkEnd w:id="532"/>
    </w:p>
    <w:p>
      <w:pPr>
        <w:pStyle w:val="BookText"/>
        <w:rPr/>
      </w:pPr>
      <w:bookmarkEnd w:id="533"/>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w:t>
      </w:r>
      <w:r>
        <w:rPr>
          <w:rStyle w:val="FootnoteAnchor"/>
          <w:rtl w:val="true"/>
        </w:rPr>
        <w:footnoteReference w:id="1004"/>
      </w:r>
      <w:r>
        <w:rPr>
          <w:rFonts w:ascii="IRNazanin" w:hAnsi="IRNazanin" w:eastAsia="IRNazanin"/>
          <w:color w:val="111111"/>
          <w:sz w:val="28"/>
          <w:sz w:val="28"/>
          <w:szCs w:val="28"/>
          <w:rtl w:val="true"/>
          <w:lang w:bidi="fa-IR"/>
        </w:rPr>
        <w:t xml:space="preserve">جعفر بن المثنی العطّار ، وهو ثقة فی النجاشی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عثمان وسماعة تکرّر القول فیهما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المتقدّم عمر بن حنظلة ، وقد أسلفنا الکلام فیه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توثیق جدّی قدس سره له فی الدرایة </w:t>
      </w:r>
      <w:r>
        <w:rPr>
          <w:rStyle w:val="FootnoteAnchor"/>
          <w:rtl w:val="true"/>
        </w:rPr>
        <w:footnoteReference w:id="1008"/>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والحرث بن المغیرة ثقة مکرّراً فی النجاشی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المتقدم ابن جبلة ، ومضی أیضا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وذریح ثقة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الحسین اللؤلؤی وفیه کلام تقدّم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النجاشی وثّقه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نقل عن ابن بابویه تضعیفه </w:t>
      </w:r>
      <w:r>
        <w:rPr>
          <w:rStyle w:val="FootnoteAnchor"/>
          <w:rtl w:val="true"/>
        </w:rPr>
        <w:footnoteReference w:id="1013"/>
      </w:r>
      <w:r>
        <w:rPr>
          <w:rFonts w:ascii="IRNazanin" w:hAnsi="IRNazanin" w:eastAsia="IRNazanin"/>
          <w:color w:val="111111"/>
          <w:sz w:val="28"/>
          <w:sz w:val="28"/>
          <w:szCs w:val="28"/>
          <w:rtl w:val="true"/>
          <w:lang w:bidi="fa-IR"/>
        </w:rPr>
        <w:t xml:space="preserve">، ولا یبعد أن یکون ظنّ التضعیف من استثنائه من روایة محمّد ابن أحمد بن یحیی عنه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یقتضی التضعیف ؛ لاحتمال استثنائه لغیر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014"/>
      </w:r>
      <w:r>
        <w:rPr>
          <w:rFonts w:ascii="IRNazanin" w:hAnsi="IRNazanin" w:eastAsia="IRNazanin"/>
          <w:color w:val="111111"/>
          <w:sz w:val="28"/>
          <w:sz w:val="28"/>
          <w:szCs w:val="28"/>
          <w:rtl w:val="true"/>
          <w:lang w:bidi="fa-IR"/>
        </w:rPr>
        <w:t>فیه نوع تأمّل ؛ لما یظهر من النجاشی نقلاً عن ابن نوح أنّه قال</w:t>
      </w:r>
    </w:p>
    <w:p>
      <w:pPr>
        <w:pStyle w:val="Heading4"/>
        <w:numPr>
          <w:ilvl w:val="3"/>
          <w:numId w:val="1"/>
        </w:numPr>
        <w:rPr/>
      </w:pPr>
      <w:bookmarkStart w:id="534" w:name="__RefHeading___Toc273272_2142443653"/>
      <w:bookmarkStart w:id="535" w:name="_Toc211"/>
      <w:bookmarkEnd w:id="534"/>
      <w:r>
        <w:rPr>
          <w:rtl w:val="true"/>
        </w:rPr>
        <w:t>جعفر بن المثنی العطّار ثقة</w:t>
      </w:r>
      <w:bookmarkEnd w:id="535"/>
    </w:p>
    <w:p>
      <w:pPr>
        <w:pStyle w:val="Heading4"/>
        <w:numPr>
          <w:ilvl w:val="3"/>
          <w:numId w:val="1"/>
        </w:numPr>
        <w:rPr/>
      </w:pPr>
      <w:bookmarkStart w:id="536" w:name="__RefHeading___Toc273274_2142443653"/>
      <w:bookmarkStart w:id="537" w:name="_Toc212"/>
      <w:bookmarkEnd w:id="536"/>
      <w:r>
        <w:rPr>
          <w:rtl w:val="true"/>
        </w:rPr>
        <w:t>إشارة إلی حال عمر بن حنظلة</w:t>
      </w:r>
      <w:bookmarkEnd w:id="537"/>
    </w:p>
    <w:p>
      <w:pPr>
        <w:pStyle w:val="Heading4"/>
        <w:numPr>
          <w:ilvl w:val="3"/>
          <w:numId w:val="1"/>
        </w:numPr>
        <w:rPr/>
      </w:pPr>
      <w:bookmarkStart w:id="538" w:name="__RefHeading___Toc273276_2142443653"/>
      <w:bookmarkStart w:id="539" w:name="_Toc213"/>
      <w:bookmarkEnd w:id="538"/>
      <w:r>
        <w:rPr>
          <w:rtl w:val="true"/>
        </w:rPr>
        <w:t>الحرث بن المغیرة ثقة</w:t>
      </w:r>
      <w:bookmarkEnd w:id="539"/>
    </w:p>
    <w:p>
      <w:pPr>
        <w:pStyle w:val="Heading4"/>
        <w:numPr>
          <w:ilvl w:val="3"/>
          <w:numId w:val="1"/>
        </w:numPr>
        <w:rPr/>
      </w:pPr>
      <w:bookmarkStart w:id="540" w:name="__RefHeading___Toc273278_2142443653"/>
      <w:bookmarkStart w:id="541" w:name="_Toc214"/>
      <w:bookmarkEnd w:id="540"/>
      <w:r>
        <w:rPr>
          <w:rtl w:val="true"/>
        </w:rPr>
        <w:t>ذریح المحاربی ثقة</w:t>
      </w:r>
      <w:bookmarkEnd w:id="5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273280_2142443653"/>
      <w:bookmarkStart w:id="543" w:name="_Toc215"/>
      <w:bookmarkEnd w:id="542"/>
      <w:r>
        <w:rPr>
          <w:rtl w:val="true"/>
        </w:rPr>
        <w:t>بحث حول الحسن بن الحسین اللؤلؤی</w:t>
      </w:r>
      <w:bookmarkStart w:id="544" w:name="pg15034_153751"/>
      <w:bookmarkEnd w:id="543"/>
    </w:p>
    <w:p>
      <w:pPr>
        <w:pStyle w:val="BookText"/>
        <w:rPr/>
      </w:pPr>
      <w:bookmarkEnd w:id="5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ذکر ما قاله محمّد بن الحسن بن الولید فی استثناء روایة محمّد بن أحمد بن یحیی عن الحسن بن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أصاب شیخنا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وتبعه أبو جعفر ابن بابویه ، إلاّ فی محمد بن عیسی ، ولا أدری ما رابه فیه؟ لأنّه کان علی ظاهر 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یقتضی أنّ ابن نوح فهم من الاستثناء التضعیف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نوح ظنّ کما ظنّ الشیخ ، واحتمال غیر الضعف موجود ، والحقّ أنّ کلام ابن نوح لا یقتضی فهم القدح فیه بالتضعیف ، بل حاصله أنّه لا یدری وجه الاستثناء مع أنّ محمّد بن عیسی علی ظاهر العدالة ، وإن کانت العبارة من ابن نوح تعطی الاحتمال ، وقد قدّمنا </w:t>
      </w:r>
      <w:r>
        <w:rPr>
          <w:rStyle w:val="FootnoteAnchor"/>
          <w:rtl w:val="true"/>
        </w:rPr>
        <w:footnoteReference w:id="1015"/>
      </w:r>
      <w:r>
        <w:rPr>
          <w:rFonts w:ascii="Amiri" w:hAnsi="Amiri" w:eastAsia="Amiri" w:cs="Amiri"/>
          <w:color w:val="111111"/>
          <w:sz w:val="28"/>
          <w:sz w:val="28"/>
          <w:szCs w:val="28"/>
          <w:rtl w:val="true"/>
          <w:lang w:bidi="ar-SA"/>
        </w:rPr>
        <w:t>جملة من هذا والإعادة لبعد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 وما وقع فیه من قوله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 ، یحتمل أن یکون القائل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ما ذکره الشیخ من الدلالة علی وقت النافلة یحتمل أن یکون المراد بیان اختصاص وقت الفضیلة بما بعد الذراع للظهر ، والذراعین للعصر ، فلا یتعیّن الوقت للنافلة حتی لو أخّرها عن ذلک کانت فی غیر وقتها ، وحینئذ فالمطلوب تحصیل الفضیلة فی الفرض والنفل ، فلو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273282_2142443653"/>
      <w:bookmarkStart w:id="546" w:name="_Toc216"/>
      <w:bookmarkEnd w:id="545"/>
      <w:r>
        <w:rPr>
          <w:rtl w:val="true"/>
        </w:rPr>
        <w:t>وجه الجمع بین ما دل علی أنّ وقت الظهر والعصر بعد الذراع والذراعین من الزوال وما دل علی أنّ وقتهما الزوال</w:t>
      </w:r>
      <w:bookmarkEnd w:id="546"/>
    </w:p>
    <w:p>
      <w:pPr>
        <w:pStyle w:val="BookText"/>
        <w:rPr/>
      </w:pPr>
      <w:r>
        <w:rPr>
          <w:rFonts w:ascii="IRNazanin" w:hAnsi="IRNazanin" w:eastAsia="IRNazanin"/>
          <w:color w:val="111111"/>
          <w:sz w:val="28"/>
          <w:sz w:val="28"/>
          <w:szCs w:val="28"/>
          <w:rtl w:val="true"/>
          <w:lang w:bidi="fa-IR"/>
        </w:rPr>
        <w:t xml:space="preserve">تأخّرت النافلة کانت فی وقتها لا علی وجه الفضل ، کالفرض ، إلاّ أنّ احتمال الشیخ ربما قرّبه الظاهر ، وربما بعّده ما دلّ علی امتداد النافلة بامتداد الفریضة ، إلاّ علی ما قدّمناه </w:t>
      </w:r>
      <w:r>
        <w:rPr>
          <w:rStyle w:val="FootnoteAnchor"/>
          <w:rtl w:val="true"/>
        </w:rPr>
        <w:footnoteReference w:id="1016"/>
      </w:r>
      <w:r>
        <w:rPr>
          <w:rFonts w:ascii="IRNazanin" w:hAnsi="IRNazanin" w:eastAsia="IRNazanin"/>
          <w:color w:val="111111"/>
          <w:sz w:val="28"/>
          <w:sz w:val="28"/>
          <w:szCs w:val="28"/>
          <w:rtl w:val="true"/>
          <w:lang w:bidi="fa-IR"/>
        </w:rPr>
        <w:t>من احتمال تقیید ما دلّ علی الامتداد بمثل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إذا لم یکن صریحا لا یصلح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 مؤیدات هذا الخبر موجودة ، مضافاً إلی أنّه مروی فی الصحیح عن زرارة فی الفقیه ،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النافلة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بدل قوله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ما فی الفقیه علی مدّعی الشیخ أوضح ؛ لاحتمال إرادة مکان الفریضة علی هذه الروایة بالنسبة إلی الفضیلة ، والمعنی إنّ التأخّر عن القدمین لمکان تحصیل فضیلة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ما فی الفقیه وإن أمکن الاحتمال ، إلاّ أنّ الظهور علی ما هنا ربما یدّعی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الظهور لا یتمّ مع تقدیر الفضیلة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الکلام لولا تقدیر الفضیلة ونحوها لا یفهم منه شی‌ء یعتدّ به ، وعلی </w:t>
      </w:r>
      <w:r>
        <w:rPr>
          <w:rStyle w:val="FootnoteAnchor"/>
          <w:rtl w:val="true"/>
        </w:rPr>
        <w:footnoteReference w:id="1018"/>
      </w:r>
      <w:r>
        <w:rPr>
          <w:rFonts w:ascii="IRNazanin" w:hAnsi="IRNazanin" w:eastAsia="IRNazanin"/>
          <w:color w:val="111111"/>
          <w:sz w:val="28"/>
          <w:sz w:val="28"/>
          <w:szCs w:val="28"/>
          <w:rtl w:val="true"/>
          <w:lang w:bidi="fa-IR"/>
        </w:rPr>
        <w:t xml:space="preserve">هذا وإن کان فی البین تقدیر لکنه فی حکم المذکور ، علی أنّه یحتمل أن یراد بمکان الفریضة أنّ الإتیان بالنافلة فی وقتها أو وقت کمالها یقتضی تتمیم الفریضة کما فی بعض الأخبار المعتبرة من أنّ الصلاة لا تقبل منها إلاّ ما وقع فیه الإقبال بالقلب ، والنوافل متمّمة لذلک الخلل </w:t>
      </w:r>
      <w:r>
        <w:rPr>
          <w:rStyle w:val="FootnoteAnchor"/>
          <w:rtl w:val="true"/>
        </w:rPr>
        <w:footnoteReference w:id="1019"/>
      </w:r>
      <w:r>
        <w:rPr>
          <w:rFonts w:ascii="IRNazanin" w:hAnsi="IRNazanin" w:eastAsia="IRNazanin"/>
          <w:color w:val="111111"/>
          <w:sz w:val="28"/>
          <w:sz w:val="28"/>
          <w:szCs w:val="28"/>
          <w:rtl w:val="true"/>
          <w:lang w:bidi="fa-IR"/>
        </w:rPr>
        <w:t xml:space="preserve">، إلاّ أنّ الخبر الوارد بهذا غیر خاص بالأداء بل ظاهرة الشمول لمطلق فعل النوافل </w:t>
      </w:r>
    </w:p>
    <w:p>
      <w:pPr>
        <w:pStyle w:val="BookText"/>
        <w:rPr/>
      </w:pPr>
      <w:r>
        <w:rPr>
          <w:rFonts w:ascii="IRNazanin" w:hAnsi="IRNazanin" w:eastAsia="IRNazanin"/>
          <w:color w:val="111111"/>
          <w:sz w:val="28"/>
          <w:sz w:val="28"/>
          <w:szCs w:val="28"/>
          <w:rtl w:val="true"/>
          <w:lang w:bidi="fa-IR"/>
        </w:rPr>
        <w:t>الراتبة ، وبالجملة فما فی الفقیه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کما تری یدلّ علی القدمین والأربعة ، وما یدلّ علی السبحة طالت أو قصرت یحتاج إلی الجمع بینه وبین هذا الخبر کما قدّمناه </w:t>
      </w:r>
      <w:r>
        <w:rPr>
          <w:rStyle w:val="FootnoteAnchor"/>
          <w:rtl w:val="true"/>
        </w:rPr>
        <w:footnoteReference w:id="1020"/>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ترکت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الحمل علی ما إذا لم یصلّ المصلّی شیئاً ؛ لما یظهر من کلام من رأینا کلامه دعوی الاتفاق </w:t>
      </w:r>
      <w:r>
        <w:rPr>
          <w:rStyle w:val="FootnoteAnchor"/>
          <w:rtl w:val="true"/>
        </w:rPr>
        <w:footnoteReference w:id="1021"/>
      </w:r>
      <w:r>
        <w:rPr>
          <w:rFonts w:ascii="IRNazanin" w:hAnsi="IRNazanin" w:eastAsia="IRNazanin"/>
          <w:color w:val="111111"/>
          <w:sz w:val="28"/>
          <w:sz w:val="28"/>
          <w:szCs w:val="28"/>
          <w:rtl w:val="true"/>
          <w:lang w:bidi="fa-IR"/>
        </w:rPr>
        <w:t xml:space="preserve">علی الإتمام لو أتی برکعة منها وإن تعدّی الوقت ، مضافاً إلی روایة فی هذا الحکم غیر سلیمة </w:t>
      </w:r>
      <w:r>
        <w:rPr>
          <w:rStyle w:val="FootnoteAnchor"/>
          <w:rtl w:val="true"/>
        </w:rPr>
        <w:footnoteReference w:id="1022"/>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بعض محقّقی المعاصرین سلّمه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تضمّنته الأحادیث من التأخیر إلی الذراع والذراعین والقدمین والأربعة مستحب لمن یصلّی النافلة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للشیخ </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فی التهذیب کما قدّمنا </w:t>
      </w:r>
      <w:r>
        <w:rPr>
          <w:rStyle w:val="FootnoteAnchor"/>
          <w:rtl w:val="true"/>
        </w:rPr>
        <w:footnoteReference w:id="1025"/>
      </w:r>
      <w:r>
        <w:rPr>
          <w:rFonts w:ascii="IRNazanin" w:hAnsi="IRNazanin" w:eastAsia="IRNazanin"/>
          <w:color w:val="111111"/>
          <w:sz w:val="28"/>
          <w:sz w:val="28"/>
          <w:szCs w:val="28"/>
          <w:rtl w:val="true"/>
          <w:lang w:bidi="fa-IR"/>
        </w:rPr>
        <w:t xml:space="preserve">إلیه الإشارة ، لکن هذا الخبر المبحوث عنه بتقدیر روایة الفقیه یدلّ علی مکان النافلة لا تحقّق فعل النافلة ، ویؤیّده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ترکت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قدّمناه من إرادة عدم فعلها ، وغیر هذا من الأخبار یدلّ علی ذلک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قریب من الأوّل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یؤخذ من وقت </w:t>
      </w:r>
    </w:p>
    <w:p>
      <w:pPr>
        <w:pStyle w:val="BookText"/>
        <w:rPr/>
      </w:pPr>
      <w:r>
        <w:rPr>
          <w:rFonts w:ascii="IRNazanin" w:hAnsi="IRNazanin" w:eastAsia="IRNazanin"/>
          <w:color w:val="111111"/>
          <w:sz w:val="28"/>
          <w:sz w:val="28"/>
          <w:szCs w:val="28"/>
          <w:rtl w:val="true"/>
          <w:lang w:bidi="fa-IR"/>
        </w:rPr>
        <w:t xml:space="preserve">هذه فیدخل فی وقت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ظاهراً فی إرادة وقت النافلة ، والمراد تمییز کلّ من وقتی الفریضة للفضیلة والنافلة إمّا للفضیلة أو لغیرها ، ودلالته علی عدم اعتبار فعل النافلة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الفراغ من النافلة یقتضی دخول الفریضة ، والوقت حینئذ فیه الاحتمالات السابقة للفریضة ، ولا یخفی تناوله لزیادة فعل النافلة علی القدمین للظهر ، والأربعة للعصر ، والقامة والقامتین علی تقدیر أن یراد بالقامة ما ذکره الشیخ من أنّها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إرادة مثل الشاخص کما یدلّ علیه الروایة السابقة صریحاً ، ویتناول فعلها فیما دون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هذین التقدیرین یلزم أن یکون ذکر القامة والقدم مخصوصاً بما إذا انتهت النافلة إلیهما ، واللازم من کلام الشیخ انتهاء وقت النافلة ودخول وقت الفریضة بالفراغ ، والظاهر من التقدیر خلافه ، والجمع غیر منحصر فیما ذکره الشیخ ؛ لاحتمال إرادة دخول وقت الفریضة علی جمیع التقادیر لکن تتفاوت الفضیلة فی الفرض والنافلة ، وحینئذ لا یتعیّن ما قاله الشیخ ، واحتمال ادعاء ظهور ما قاله الشیخ فی الجمع غیر معلوم ، علی أنّ الظاهر من الشیخ حصر وقت النافلة للظهر فی القدمین والعصر فی الأربعة ، والخبر المبحوث عنه یتناول غیره ، وهو ما بعد الأربعة وما قبل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أجاب الشیخ بخروج ما بعد القدمین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المخرج إن کان من الأخبار فالخبر المبحوث عنه یتناول المخرج ، وإن کان بالإجماع فالقول بامتداد وقت النافلة بوقت الفریضة موجود ، إلاّ أن یقال بأنّ المراد بالامتداد بوقت الفریضة هو هذا الامتداد لا مُطلقا ، وفیه ما فیه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فالجمع بما ذکره الشیخ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والرابع کالثالث فی الکلام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دلّ علی أنّ الاعتبار بالقدم للظهر والاثنین للعصر إن جعل النصف عبارة عن ذلک ، وإنّ جعل النصف کنایة عن نصف الستّة فتکون للظهر ثلاثة وللعصر ثلاثة نافی البعض الدال علی اختصاص الظهر بالقدمین والعصر بالأربعة ، ولو حمل علی الأوّل لضرورة الجمع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الحمل علی فعل السبحة لا ینافی الزیادة علی القدمین والأربعة ، لکن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رجحان القدر المذکور ، فیؤیّد احتمال أن یکون اختلاف المقادیر فی الأخبار لبیان اختلاف الکمال ، لا لمجرد فعل النافلة طولاً وقصراً ، وحینئذ لا یتمّ الاستدلال به علی أنّ الاعتبار بفعل النافلة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یحبسک منها إلاّ سبحتک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مدّعی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لعدم الالتفات إلی آخر الروایة الدال علی ما قلناه ، ولو حمل علی أنّ المراد یُجزئ فعل النافلة فی النصف أفاد مطلوبنا من عدم الدلالة علی فعل النافلة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قدس سره فی فوائد الکتاب أنّه مروی فی الکافی بطریق صحیح ، وهو واضح المتن ، ویستفاد منها وجه الجمع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الوضوح إن أُرید به الدلالة علی أنّ ما ورد فی غیره من الأخبار بالمقادیر محمول علی السبحة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زرارة الأوّل صحیح فی الفقیه </w:t>
      </w:r>
      <w:r>
        <w:rPr>
          <w:rStyle w:val="FootnoteAnchor"/>
          <w:rtl w:val="true"/>
        </w:rPr>
        <w:footnoteReference w:id="1027"/>
      </w:r>
      <w:r>
        <w:rPr>
          <w:rFonts w:ascii="IRNazanin" w:hAnsi="IRNazanin" w:eastAsia="IRNazanin"/>
          <w:color w:val="111111"/>
          <w:sz w:val="28"/>
          <w:sz w:val="28"/>
          <w:szCs w:val="28"/>
          <w:rtl w:val="true"/>
          <w:lang w:bidi="fa-IR"/>
        </w:rPr>
        <w:t xml:space="preserve">، وهو صریح فی ترک النافلة بعد القدمین ، ومضمون هذا الخبر </w:t>
      </w:r>
    </w:p>
    <w:p>
      <w:pPr>
        <w:pStyle w:val="BookText"/>
        <w:rPr/>
      </w:pPr>
      <w:r>
        <w:rPr>
          <w:rFonts w:ascii="IRNazanin" w:hAnsi="IRNazanin" w:eastAsia="IRNazanin"/>
          <w:color w:val="111111"/>
          <w:sz w:val="28"/>
          <w:sz w:val="28"/>
          <w:szCs w:val="28"/>
          <w:rtl w:val="true"/>
          <w:lang w:bidi="fa-IR"/>
        </w:rPr>
        <w:t>هو الامتداد إذا طالت السبحة ، وإن زاد الوقت علی قدمین فلا بدّ من التقیید ، وحینئذ لا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بالوضوح دخول وقت الفریضة بالفراغ مطلقاً ، لا یکون فی الخبر جمع بین جمیع الأخبار ، علی أنّه قدس سره لم یقل بأنّ القامة هی الذراع ، کما یقوله الشیخ ، فما دلّ علی القامة یقتضی خروج الوقت بعد القامة ، فلا بدّ من تقیید هذا الخبر بما لم یزد علی القامة ، إلاّ أنّ ما دلّ علی القامة فی هذه الأخبار غیر صالح عنده للمستند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 فی الأخبار السابقة علی هذه الأخبار وهو روایة أحمد بن عمر دالّ علی القامة ، وهو صحیح عنده ، وإن کان فی صحّته نوع تأمّل أشرنا إلیه سابقاً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ذکرناه فی حاشیة التهذیب من احتمال تصحیح الخبر لأنّ أحمد ابن عمر إذا کان ثقة فی نفسه إلاّ أنّه ردی‌ء الأصل ، یمکن أن یدّعی صحّة ما رواه إلاّ إذا علم أنّه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کونه من الأصل کافٍ فی عدم التصحیح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رداءة الأصل غیر معلومة المعنی ؛ لاحتمال أن یراد بالرداءة عدم استقامة الترتیب ، أو جمعه للصحیح والضعیف ، بل الاحتمال الثانی ربما کان له ظهور ، وعلی تقدیر غیره لا یضرّ بحال صحّة الحدیث ، بل وعلی تقدیر الاحتمال الآخر کذلک ؛ لأنّ الروایة فی الأصل إذا کانت عن الإمام علیه السلام بغیر واسطة وکان الطریق إلیه صحیحاً لا وجه لردّ الروایة مع </w:t>
      </w:r>
    </w:p>
    <w:p>
      <w:pPr>
        <w:pStyle w:val="BookText"/>
        <w:rPr/>
      </w:pPr>
      <w:r>
        <w:rPr>
          <w:rFonts w:ascii="IRNazanin" w:hAnsi="IRNazanin" w:eastAsia="IRNazanin"/>
          <w:color w:val="111111"/>
          <w:sz w:val="28"/>
          <w:sz w:val="28"/>
          <w:szCs w:val="28"/>
          <w:rtl w:val="true"/>
          <w:lang w:bidi="fa-IR"/>
        </w:rPr>
        <w:t>ضعف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أُرید برداءة الأصل عدم الاعتماد علیه لانتفاء القرائن الموجبة للاعتماد کما هی عادة المتقدّمین فی العمل بالأُصول ،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یضرّ بحال الصحة عند المتأخّرین المکتفین بمجرّد الخبر المتّصف راویه ومن روی عنه بالصفة الموجبة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الاعتماد علی الوشّاء فی کون روایته صحیحة بالنسبة إلیه ، وحاله لا یزید علی کونه ممدوحاً کما قدّمناه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فخبر أحمد بن عمر دالّ علی القامة ، وبتقدیر حملها علی ظاهرها یحتاج ما دلّ علی السبحة علی الإطلاق إلی تقیید ، فلا یتمّ الحکم بأنّه جامع بین الأخبار ، وسیأتی أیضاً من الأخبار ما یوجب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دلالته ممّا تقدّم </w:t>
      </w:r>
      <w:r>
        <w:rPr>
          <w:rStyle w:val="FootnoteAnchor"/>
          <w:rtl w:val="true"/>
        </w:rPr>
        <w:footnoteReference w:id="1030"/>
      </w:r>
      <w:r>
        <w:rPr>
          <w:rFonts w:ascii="IRNazanin" w:hAnsi="IRNazanin" w:eastAsia="IRNazanin"/>
          <w:color w:val="111111"/>
          <w:sz w:val="28"/>
          <w:sz w:val="28"/>
          <w:szCs w:val="28"/>
          <w:rtl w:val="true"/>
          <w:lang w:bidi="fa-IR"/>
        </w:rPr>
        <w:t>أوّلاً وآخراً ، وسیأتی من الشیخ بعض الأخبار الدالّة علی کون النافلة بعد القدمین أو بعد الأربعة أقدام قضاءً ، أمّا عند غیر الشیخ المتوقف عمله علی الصحیح فلا یحتاج إلی مشقّة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شیئان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حدیث أوضح دلالةً عَلی مدّعی الشیخ ، وهو خبر محمّد بن أحمد بن یحیی ، وسیأتی إن شاء الله الکلام فیه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زیادات الصلاة من التهذیب عن الحسن بن محبوب ، عن علی بن رئاب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الظهر والعصر حدّ معروف؟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الخبر مع صحّته ربما یؤیّد أنّ الاعتبار بفعل النافلة ، ولمّا کانت متفاوتة بالطول والقصر لم یکن بین الظهر والعصر حدّ معروف ، ولو کان ما دلّ علی القدم والقدمین والأربعة والقامة محمولاً علی ظاهره من دون الحمل علی فعل النافلة طالت أو قصرت لکان الحدّ بین الظهر والعصر موجوداً ، فکان الأولی من الشیخ ذکر هذا الخبر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بعض محقّقی المعاصرین سلّمه الله من احتمال أن یکون المراد دخول وقتیهما معاً بالزوال کما تضمّنته الأخبار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فی نظری القاصر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فیه اعترافاً باشتراک الوقت من أوّله بین الظهرین وقد تقدّم منه ما قدّمناه عنه </w:t>
      </w:r>
      <w:r>
        <w:rPr>
          <w:rStyle w:val="FootnoteAnchor"/>
          <w:rtl w:val="true"/>
        </w:rPr>
        <w:footnoteReference w:id="1033"/>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تضمنه کثیر من الأحادیث من دخول الوقتین بأوّل الزوال لا ینافی ما هو المشهور من اختصاص الظهر من أوّل الوقت ؛ إذ المراد بدخول الوقتین دخولهما موزَّعین ، کما یشعر به قوله علیه السلام فی حدیث عبید 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وحدیث آخر عنه </w:t>
      </w:r>
      <w:r>
        <w:rPr>
          <w:rStyle w:val="FootnoteAnchor"/>
          <w:rtl w:val="true"/>
        </w:rPr>
        <w:footnoteReference w:id="1035"/>
      </w:r>
      <w:r>
        <w:rPr>
          <w:rFonts w:ascii="IRNazanin" w:hAnsi="IRNazanin" w:eastAsia="IRNazanin"/>
          <w:color w:val="111111"/>
          <w:sz w:val="28"/>
          <w:sz w:val="28"/>
          <w:szCs w:val="28"/>
          <w:rtl w:val="true"/>
          <w:lang w:bidi="fa-IR"/>
        </w:rPr>
        <w:t xml:space="preserve">مثله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إذا قلنا بالاختصاص لا مانع من عدم الحدّ نظراً إلی أنّ وقت الاختصاص تابع لفعل الظهر طولاً وقصراً ، فلا حاجة إلی التعبیر بدخول وقتیهما بالزوال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الغرض من دخول وقتیهما أعمّ من </w:t>
      </w:r>
      <w:bookmarkStart w:id="547" w:name="pg15034_153759"/>
    </w:p>
    <w:p>
      <w:pPr>
        <w:pStyle w:val="BookText"/>
        <w:rPr/>
      </w:pPr>
      <w:bookmarkEnd w:id="547"/>
      <w:r>
        <w:rPr>
          <w:rFonts w:ascii="IRNazanin" w:hAnsi="IRNazanin" w:eastAsia="IRNazanin"/>
          <w:color w:val="111111"/>
          <w:sz w:val="28"/>
          <w:sz w:val="28"/>
          <w:szCs w:val="28"/>
          <w:rtl w:val="true"/>
          <w:lang w:bidi="fa-IR"/>
        </w:rPr>
        <w:t xml:space="preserve">الاختصاص والاشتراک ، أو یراد الاختصاص بالتقریب الذی ذکرناه ، إلاّ أنّ الإجمال فی مثل هذه المقامات لیس فی محلّه ، وما نقله عن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نفی الحدّ یؤیّد أنّ التوقیت للنافلة ، وقوله سلّمه الله أنّه لا بأس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ومعه لا وجه للاحتمال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قاله الشهید رحمه الله من التأیید ، قد یشکل باحتمال أن یراد نفی الحدّ من حیث إنّ مراتب الفضل غیر منحصرة فی حدٍّ ، بل السبحة والقدم والقدمان والقامة للظهر یقتضی عدم الحدّ المعروف ، فعلی تقدیر أن نقول بعدم الجمع بما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التقادیر المذکورة للنافلة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ادعاء التأیید ، إلاّ أنّ الحقّ تساوی الاحتمالین ، والتأیید لأحد الأمرین یحتاج إلی مرجّح ، وبهذا یندفع ترجیح جمع الشیخ بالخبر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الأخبار أنّ الفی‌ء ما یحدث من ظلّ الشاخص بعد الزوال ، وهو مشتقّ من فاء إذا رجع ، ولا یخفی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فیئک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النسبة إلی الشخص ، لا إلی الظل الأوّل الباقی ، وهذا کما یدفع القول بالمماثلة بین الظلّ الزائد والأصل ، یدفع التوجیه الآتی من الشیخ فی أنّ المراد بالقامة الذراع ، وإنّما قدّمناه هنا لاقتضاء الحدیث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السبحة التطوّع من الذکر والصلاة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 سبحتی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273284_2142443653"/>
      <w:bookmarkStart w:id="549" w:name="_Toc217"/>
      <w:bookmarkEnd w:id="548"/>
      <w:r>
        <w:rPr>
          <w:rtl w:val="true"/>
        </w:rPr>
        <w:t>معنی الفیء والسبحة</w:t>
      </w:r>
      <w:bookmarkEnd w:id="54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یمکنکم العمل علی هذه الأخبار مع اختلاف ألفاظها وتضادّ معانیها ؛ لأنّ بعضها یتضمّن ذکر القامة ، وبعضها ذکر الذراع ، وبعضها ذکر القدم ، وهذه مقادیر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الألفاظ وإن کانت مختلفةً فالمعنی غیر مختلف ؛ لأنّ القامة عبارة عن الذراع علی ما نبیّنه فیما بعد ، فهما عبارتان عن شی‌ء واحد ، وذکر القدمین یطابقهما ، وما ورد فی بعض الأخبار من ذکر القدم یکون لمن خفَّف نوافله ؛ لأنّ المعتبر فی ذلک مقدار ما تصلّی فیه النوافل قلّ ذلک أم کثر ، غیر أنّه لا یتجاوز بذلک مقدار الذراع أو القامة أو القدمین ، وما دون ذلک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من الأخبار من قوله لعمر بن حنظلة ومنصور بن حازم والحرث بن المغیرة وغیرهم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إلیک إن شئت طوّلت وإن شئت قصّرت فحین تفرغ من نوافلک تصلّی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القامة عبارة عن الذراع والقدمین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الحسن الطاطری ، عن محمّد بن زیاد ، عن علی بن حنظلة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القامة والقامتین الذراع والذراعین فی کتاب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زیاد ،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القامة هی الذراع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محمّد بن زیاد ، عن علیّ بن أبی حمزة ، عن </w:t>
      </w:r>
      <w:bookmarkStart w:id="550" w:name="pg15034_153761"/>
    </w:p>
    <w:p>
      <w:pPr>
        <w:pStyle w:val="BookText"/>
        <w:rPr/>
      </w:pPr>
      <w:bookmarkEnd w:id="550"/>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القامة؟ قال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 إنّ قامة رحل رسول الله صلی الله علیه و آله کانت 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الطاطری ، وهو من وجوه الواقفة ثقة فی النجاشی </w:t>
      </w:r>
      <w:r>
        <w:rPr>
          <w:rStyle w:val="FootnoteAnchor"/>
          <w:rtl w:val="true"/>
        </w:rPr>
        <w:footnoteReference w:id="1039"/>
      </w:r>
      <w:r>
        <w:rPr>
          <w:rFonts w:ascii="IRNazanin" w:hAnsi="IRNazanin" w:eastAsia="IRNazanin"/>
          <w:color w:val="111111"/>
          <w:sz w:val="28"/>
          <w:sz w:val="28"/>
          <w:szCs w:val="28"/>
          <w:rtl w:val="true"/>
          <w:lang w:bidi="fa-IR"/>
        </w:rPr>
        <w:t>، والطریق إلیه فیه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زیاد فیه اشتراک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ابن حنظلة مجهول لذکره فی رجال الصادق علیه السلام من کتاب الشیخ مهملاً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خلل علی ما أظنّ ، والظاهر عن علی بن رباط ومحمّد بن زیاد ، أو أنّ لفظ علی سهو وهو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علی بن الحسن الطاطری روی عن علیّ بن رباط ومحمّد بن زیاد أیضاً کما یأتیان ، حتی قد شاع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أظنّ أنّ المروی عن الطاطری عنهما یراد به درست ومحمد ابن أبی حمزة ؛ فإنّ الشیخ فی هذا الکتاب </w:t>
      </w:r>
      <w:r>
        <w:rPr>
          <w:rStyle w:val="FootnoteAnchor"/>
          <w:rtl w:val="true"/>
        </w:rPr>
        <w:footnoteReference w:id="1042"/>
      </w:r>
      <w:r>
        <w:rPr>
          <w:rFonts w:ascii="IRNazanin" w:hAnsi="IRNazanin" w:eastAsia="IRNazanin"/>
          <w:color w:val="111111"/>
          <w:sz w:val="28"/>
          <w:sz w:val="28"/>
          <w:szCs w:val="28"/>
          <w:rtl w:val="true"/>
          <w:lang w:bidi="fa-IR"/>
        </w:rPr>
        <w:t xml:space="preserve">، والتهذیب فی کتاب الحجّ روی عن موسی بن القاسم ، عن علی الجرمی ، عن محمّد بن أبی حمزة ودرست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من رمی صیداً فکسر یده من هذا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 عن الطاطری ، عن محمد ودرست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الجرمی ، عن محمد</w:t>
      </w:r>
    </w:p>
    <w:p>
      <w:pPr>
        <w:pStyle w:val="Heading4"/>
        <w:numPr>
          <w:ilvl w:val="3"/>
          <w:numId w:val="1"/>
        </w:numPr>
        <w:rPr/>
      </w:pPr>
      <w:bookmarkStart w:id="551" w:name="__RefHeading___Toc273286_2142443653"/>
      <w:bookmarkStart w:id="552" w:name="_Toc218"/>
      <w:bookmarkEnd w:id="551"/>
      <w:r>
        <w:rPr>
          <w:rtl w:val="true"/>
        </w:rPr>
        <w:t>بحث حول علی بن الحسن الطاطری</w:t>
      </w:r>
      <w:bookmarkEnd w:id="552"/>
    </w:p>
    <w:p>
      <w:pPr>
        <w:pStyle w:val="Heading4"/>
        <w:numPr>
          <w:ilvl w:val="3"/>
          <w:numId w:val="1"/>
        </w:numPr>
        <w:rPr/>
      </w:pPr>
      <w:bookmarkStart w:id="553" w:name="__RefHeading___Toc273288_2142443653"/>
      <w:bookmarkStart w:id="554" w:name="_Toc219"/>
      <w:bookmarkEnd w:id="553"/>
      <w:r>
        <w:rPr>
          <w:rtl w:val="true"/>
        </w:rPr>
        <w:t>محمد بن زیاد مشترک</w:t>
      </w:r>
      <w:bookmarkEnd w:id="55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273290_2142443653"/>
      <w:bookmarkStart w:id="556" w:name="_Toc220"/>
      <w:bookmarkEnd w:id="555"/>
      <w:r>
        <w:rPr>
          <w:rtl w:val="true"/>
        </w:rPr>
        <w:t>علی بن حنظلة مجهول</w:t>
      </w:r>
      <w:bookmarkStart w:id="557" w:name="pg15034_153762"/>
      <w:bookmarkEnd w:id="556"/>
    </w:p>
    <w:p>
      <w:pPr>
        <w:pStyle w:val="BookText"/>
        <w:rPr/>
      </w:pPr>
      <w:bookmarkEnd w:id="557"/>
      <w:r>
        <w:rPr>
          <w:rFonts w:ascii="IRNazanin" w:hAnsi="IRNazanin" w:eastAsia="IRNazanin"/>
          <w:color w:val="111111"/>
          <w:sz w:val="28"/>
          <w:sz w:val="28"/>
          <w:szCs w:val="28"/>
          <w:rtl w:val="true"/>
          <w:lang w:bidi="fa-IR"/>
        </w:rPr>
        <w:t xml:space="preserve">ودرست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 عن الجرمی ، عنهما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قاله شیخنا أیّده الله فلم أقف علیه الآن ، وفی بعض فوائده أیّده الله أیضاً فی روایة علی بن الحسن الطاطری عن علی بن زیاد أو علی ابن رباط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لیس بصالح للتعب فی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من دلالته علی مدعاه محلّ 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بعض الأخبار المتقدّمة صریحٌ فی نفیه کما قدّمناه </w:t>
      </w:r>
      <w:r>
        <w:rPr>
          <w:rStyle w:val="FootnoteAnchor"/>
          <w:rtl w:val="true"/>
        </w:rPr>
        <w:footnoteReference w:id="1047"/>
      </w:r>
      <w:r>
        <w:rPr>
          <w:rFonts w:ascii="IRNazanin" w:hAnsi="IRNazanin" w:eastAsia="IRNazanin"/>
          <w:color w:val="111111"/>
          <w:sz w:val="28"/>
          <w:sz w:val="28"/>
          <w:szCs w:val="28"/>
          <w:rtl w:val="true"/>
          <w:lang w:bidi="fa-IR"/>
        </w:rPr>
        <w:t>، وما قاله رحمه الله من حمل القامة علی الذراع لا ینفی الاختلاف ؛ لأنّ ما وجّه به القدم یقال فی القامة بتقدیر کونها غیر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مقدار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 وادّعاؤه دلالة قوله علیه السلام لعمر بن حنظلة ومن معه علی مطلوبه محلّ تأمّل ، کما ذکره شیخنا المحقق سلّمه الله فی فوائد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دون ذلک یکون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إجمال ، وقد أسلفنا احتمال إرادة کون فعل الفرض قبل الوقت المذکور مجزیا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IRNazanin" w:hAnsi="IRNazanin" w:eastAsia="IRNazanin"/>
          <w:color w:val="111111"/>
          <w:sz w:val="28"/>
          <w:sz w:val="28"/>
          <w:szCs w:val="28"/>
          <w:rtl w:val="true"/>
          <w:lang w:bidi="fa-IR"/>
        </w:rPr>
        <w:t>وذکرنا ما لا بدّ منه ، غیر أنّه ینبغی أن یعلم هنا أنّ الإجزاء لمّا لم یکن مذهباً للشیخ ، وإن أمکن توجیهه بما یوافقه علی نحو ما تقدّم ، إلاّ أنّه یمکن أن</w:t>
      </w:r>
    </w:p>
    <w:p>
      <w:pPr>
        <w:pStyle w:val="Heading4"/>
        <w:numPr>
          <w:ilvl w:val="3"/>
          <w:numId w:val="1"/>
        </w:numPr>
        <w:rPr/>
      </w:pPr>
      <w:bookmarkStart w:id="558" w:name="__RefHeading___Toc273292_2142443653"/>
      <w:bookmarkStart w:id="559" w:name="_Toc221"/>
      <w:bookmarkEnd w:id="558"/>
      <w:r>
        <w:rPr>
          <w:rtl w:val="true"/>
        </w:rPr>
        <w:t>بحث حول روایة علی بن الحسن الطاطری عن علی بن زیاد</w:t>
      </w:r>
      <w:bookmarkEnd w:id="5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273294_2142443653"/>
      <w:bookmarkStart w:id="561" w:name="_Toc222"/>
      <w:bookmarkEnd w:id="560"/>
      <w:r>
        <w:rPr>
          <w:rtl w:val="true"/>
        </w:rPr>
        <w:t>المناقشة فی استدلال الشیخ ببعض الأخبار لاتحاد القامة والذراع والقدمین معنیً</w:t>
      </w:r>
      <w:bookmarkEnd w:id="561"/>
    </w:p>
    <w:p>
      <w:pPr>
        <w:pStyle w:val="BookText"/>
        <w:rPr/>
      </w:pPr>
      <w:r>
        <w:rPr>
          <w:rFonts w:ascii="IRNazanin" w:hAnsi="IRNazanin" w:eastAsia="IRNazanin"/>
          <w:color w:val="111111"/>
          <w:sz w:val="28"/>
          <w:sz w:val="28"/>
          <w:szCs w:val="28"/>
          <w:rtl w:val="true"/>
          <w:lang w:bidi="fa-IR"/>
        </w:rPr>
        <w:t>یرید هنا أنّه مع عدم تجاوز المقادیر یکون الفعل مجزیاً ، ومع التجاوز لا یجزی علی أن یکون أدّی الفعل علی جهة الموافقة للشارع بناءً علی اعتقاد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یظنّ من موافقة الشیخ للوالد قدس سره حیث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للظهر وقتی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قدّمناه بناءً علی الاحتمال من ظاهر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فالتأمّل فی کلام الشیخ یعلم وجهه ممّا ذکرناه عن قریب ، وقد ذکرنا فی حاشیة التهذیب أیضاً ما لا بدّ منه فی المقام وهو الموجب هنا لتلخیص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الأوّل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والقامتین والذراعین ، کأنّه علی سبیل الحکایة ، وفی الظنّ احتمال أنّ المراد وجود کلّ من المذکورات فی کتاب علیّ ، فیکون من العطف بحذف حرفه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بعض العامّة فی شرح الحدیث </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أنّ حرف العطف یسقط فی الجمل بکثرة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 کیف أمسیت ، وأمّا فی المفردات فهو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بالضعف القلّة ، علی أنّ أخبارنا غیر معلومة النقل باللفظ ، وإن کان الظاهر فی مثل هذا الخبر النقل باللفظ ؛ إذ هو مقتضی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الحکایة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السابق علی الکلام منه علیه السلام ما وقع بهذا اللفظ ؛ لاقتضاء الترکیب إیّاه ، فلمّا أراد الإخبار علیه السلام أتی بذلک اللفظ ، وهو فی أخبارنا موجود النظیر ، هذا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الخبر الأخیر الدال علی أنّ قامة رحل رسول الله صلی الله علیه و آله </w:t>
      </w:r>
      <w:bookmarkStart w:id="562" w:name="pg15034_153764"/>
    </w:p>
    <w:p>
      <w:pPr>
        <w:pStyle w:val="BookText"/>
        <w:rPr/>
      </w:pPr>
      <w:bookmarkEnd w:id="562"/>
      <w:r>
        <w:rPr>
          <w:rFonts w:ascii="IRNazanin" w:hAnsi="IRNazanin" w:eastAsia="IRNazanin"/>
          <w:color w:val="111111"/>
          <w:sz w:val="28"/>
          <w:sz w:val="28"/>
          <w:szCs w:val="28"/>
          <w:rtl w:val="true"/>
          <w:lang w:bidi="fa-IR"/>
        </w:rPr>
        <w:t>کانت ذراعاً لا یدلّ علی حصر القامة فی الذراع ، علی أنّ المعنی فیه لا یخلو من 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مرکب البعیر وما یستصحبه من الأثاث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صحَّف بعض اللفظ فجعله بالخاء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الحسن بن محمد بن سماعة ، عن عبد الله بن جبلة ، عن ابن بکیر ، عن أبیه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الظهر فی یوم غیْمٍ فانجلت فوجدتُنی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حین الزوال </w:t>
      </w:r>
      <w:r>
        <w:rPr>
          <w:rFonts w:eastAsia="IRNazanin" w:cs="IRNazanin"/>
          <w:color w:val="111111"/>
          <w:sz w:val="28"/>
          <w:szCs w:val="28"/>
          <w:rtl w:val="true"/>
          <w:lang w:bidi="fa-IR"/>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ولا تَعُد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فی هذا الخبر أنّه إنّما نهاه عن </w:t>
      </w:r>
      <w:r>
        <w:rPr>
          <w:rStyle w:val="FootnoteAnchor"/>
          <w:rtl w:val="true"/>
        </w:rPr>
        <w:footnoteReference w:id="1053"/>
      </w:r>
      <w:r>
        <w:rPr>
          <w:rFonts w:ascii="IRNazanin" w:hAnsi="IRNazanin" w:eastAsia="IRNazanin"/>
          <w:color w:val="111111"/>
          <w:sz w:val="28"/>
          <w:sz w:val="28"/>
          <w:szCs w:val="28"/>
          <w:rtl w:val="true"/>
          <w:lang w:bidi="fa-IR"/>
        </w:rPr>
        <w:t>المعاودة إلی مثله لأنّ ذلک فعل من لا یصلّی النوافل ، ولیس ینبغی الاستمرار علی ترک النوافل ، وإنّما یسوغ ذلک عند الأعذار والعلل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 عن أحمد بن أبی بشیر ، عن معاویة بن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273296_2142443653"/>
      <w:bookmarkStart w:id="564" w:name="_Toc223"/>
      <w:bookmarkEnd w:id="563"/>
      <w:r>
        <w:rPr>
          <w:rtl w:val="true"/>
        </w:rPr>
        <w:t>معنی الرحل</w:t>
      </w:r>
      <w:bookmarkStart w:id="565" w:name="pg15034_153765"/>
      <w:bookmarkEnd w:id="564"/>
    </w:p>
    <w:p>
      <w:pPr>
        <w:pStyle w:val="BookText"/>
        <w:rPr/>
      </w:pPr>
      <w:bookmarkEnd w:id="565"/>
      <w:r>
        <w:rPr>
          <w:rFonts w:ascii="IRNazanin" w:hAnsi="IRNazanin" w:eastAsia="IRNazanin"/>
          <w:color w:val="111111"/>
          <w:sz w:val="28"/>
          <w:sz w:val="28"/>
          <w:szCs w:val="28"/>
          <w:rtl w:val="true"/>
          <w:lang w:bidi="fa-IR"/>
        </w:rPr>
        <w:t xml:space="preserve">الشمس فی طول النهار ، للرجل أن یصلّی الظهر والعصر؟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وأنا أُحبّ أن یفعل ذلک فی کلّ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زیاد ، عن عبد الله بن یحیی الکاهلی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فلا أقیل حتی </w:t>
      </w:r>
      <w:r>
        <w:rPr>
          <w:rStyle w:val="FootnoteAnchor"/>
          <w:rtl w:val="true"/>
        </w:rPr>
        <w:footnoteReference w:id="1055"/>
      </w:r>
      <w:r>
        <w:rPr>
          <w:rFonts w:ascii="IRNazanin" w:hAnsi="IRNazanin" w:eastAsia="IRNazanin"/>
          <w:color w:val="111111"/>
          <w:sz w:val="28"/>
          <w:sz w:val="28"/>
          <w:szCs w:val="28"/>
          <w:rtl w:val="true"/>
          <w:lang w:bidi="fa-IR"/>
        </w:rPr>
        <w:t xml:space="preserve">تزول الشمس ، فإذا زالت الشمس صلّیت نوافلی ثمّ صلّیت الظهر ثمّ صلّیت نوافلی ثمّ صلّیت العصر ثمّ نُمْتُ ، وذلک قبل أن یصلّی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إذا زالت الشمس فقد دخل الوقت ، ولکنّی أکره لک أنّ تتخذه وقتاً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الطریق إلی الحسن بن سماعة ، وهو نفسه </w:t>
      </w:r>
      <w:r>
        <w:rPr>
          <w:rStyle w:val="FootnoteAnchor"/>
          <w:rtl w:val="true"/>
        </w:rPr>
        <w:footnoteReference w:id="1056"/>
      </w:r>
      <w:r>
        <w:rPr>
          <w:rFonts w:ascii="IRNazanin" w:hAnsi="IRNazanin" w:eastAsia="IRNazanin"/>
          <w:color w:val="111111"/>
          <w:sz w:val="28"/>
          <w:sz w:val="28"/>
          <w:szCs w:val="28"/>
          <w:rtl w:val="true"/>
          <w:lang w:bidi="fa-IR"/>
        </w:rPr>
        <w:t xml:space="preserve">، وقد تقدّم ما فیهما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عبد الله بن جبلة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بکیر مضی القول فیه مفصّلاً </w:t>
      </w:r>
      <w:r>
        <w:rPr>
          <w:rStyle w:val="FootnoteAnchor"/>
          <w:rtl w:val="true"/>
        </w:rPr>
        <w:footnoteReference w:id="1059"/>
      </w:r>
      <w:r>
        <w:rPr>
          <w:rFonts w:ascii="IRNazanin" w:hAnsi="IRNazanin" w:eastAsia="IRNazanin"/>
          <w:color w:val="111111"/>
          <w:sz w:val="28"/>
          <w:sz w:val="28"/>
          <w:szCs w:val="28"/>
          <w:rtl w:val="true"/>
          <w:lang w:bidi="fa-IR"/>
        </w:rPr>
        <w:t xml:space="preserve">، وأمّا بکیر أبوه فأظنّ تقدّمه ، والحاصل أنّ العلاّمة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مشکورٌ مات علی الاستقامة ، روی الکشی عن حمدویه عن یعقوب بن یزید عن ابن أبی عمیر والفضل وإبراهیم بن محمّد الأشعری أنّ الصادق علیه السلام قال فیه بعد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أنزله الله بین رسوله وبین أمیر المؤمنین علیهماالسلام </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ذکره فی رجال الباقر علیه السلام من کتابه من غیر ما یدلّ علی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273298_2142443653"/>
      <w:bookmarkStart w:id="567" w:name="_Toc224"/>
      <w:bookmarkEnd w:id="566"/>
      <w:r>
        <w:rPr>
          <w:rtl w:val="true"/>
        </w:rPr>
        <w:t>بحث حول بکیر بن أعین</w:t>
      </w:r>
      <w:bookmarkStart w:id="568" w:name="pg15034_153766"/>
      <w:bookmarkEnd w:id="567"/>
    </w:p>
    <w:p>
      <w:pPr>
        <w:pStyle w:val="BookText"/>
        <w:rPr/>
      </w:pPr>
      <w:bookmarkEnd w:id="568"/>
      <w:r>
        <w:rPr>
          <w:rFonts w:ascii="IRNazanin" w:hAnsi="IRNazanin" w:eastAsia="IRNazanin"/>
          <w:color w:val="111111"/>
          <w:sz w:val="28"/>
          <w:sz w:val="28"/>
          <w:szCs w:val="28"/>
          <w:rtl w:val="true"/>
          <w:lang w:bidi="fa-IR"/>
        </w:rPr>
        <w:t xml:space="preserve">المدح والتوثیق ، وکذلک فی أصحاب الصادق علیه السلام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والمنقول عن الکشی فی الخلاصة موجود فیه ، لکن السند عن ابن أبی عمیر عن الفضل وإبراهیم ابنی محمد الأشعری </w:t>
      </w:r>
      <w:r>
        <w:rPr>
          <w:rStyle w:val="FootnoteAnchor"/>
          <w:rtl w:val="true"/>
        </w:rPr>
        <w:footnoteReference w:id="1062"/>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الحدیث صحیحٌ ، إلاّ أنّ استفادة التوثیق محلّ کلامٍ ؛ لأنّ المقرّر فی معنی التوثیق أمرٌ وراء الصلاح والتقوی ، کما یُعلم من الدرایة بل المدح قد یمکن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أحمد بن أبی بشیر فهو کما تری فی النسخة التی نقلت منها ، والموجود فی الرجال أحمد بن أبی بشر بغیر یاء </w:t>
      </w:r>
      <w:r>
        <w:rPr>
          <w:rStyle w:val="FootnoteAnchor"/>
          <w:rtl w:val="true"/>
        </w:rPr>
        <w:footnoteReference w:id="1064"/>
      </w:r>
      <w:r>
        <w:rPr>
          <w:rFonts w:ascii="IRNazanin" w:hAnsi="IRNazanin" w:eastAsia="IRNazanin"/>
          <w:color w:val="111111"/>
          <w:sz w:val="28"/>
          <w:sz w:val="28"/>
          <w:szCs w:val="28"/>
          <w:rtl w:val="true"/>
          <w:lang w:bidi="fa-IR"/>
        </w:rPr>
        <w:t xml:space="preserve">، وفی النجاشی أنّه ثقة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کذلک </w:t>
      </w:r>
      <w:r>
        <w:rPr>
          <w:rStyle w:val="FootnoteAnchor"/>
          <w:rtl w:val="true"/>
        </w:rPr>
        <w:footnoteReference w:id="1066"/>
      </w:r>
      <w:r>
        <w:rPr>
          <w:rFonts w:ascii="IRNazanin" w:hAnsi="IRNazanin" w:eastAsia="IRNazanin"/>
          <w:color w:val="111111"/>
          <w:sz w:val="28"/>
          <w:sz w:val="28"/>
          <w:szCs w:val="28"/>
          <w:rtl w:val="true"/>
          <w:lang w:bidi="fa-IR"/>
        </w:rPr>
        <w:t xml:space="preserve">، والراوی عنه فیهما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معاویة بن میسرة فقد مضی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من تقدم محمد بن زیاد المتقدم قبله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9"/>
      </w:r>
      <w:r>
        <w:rPr>
          <w:rFonts w:ascii="IRNazanin" w:hAnsi="IRNazanin" w:eastAsia="IRNazanin"/>
          <w:color w:val="111111"/>
          <w:sz w:val="28"/>
          <w:sz w:val="28"/>
          <w:szCs w:val="28"/>
          <w:rtl w:val="true"/>
          <w:lang w:bidi="fa-IR"/>
        </w:rPr>
        <w:t xml:space="preserve">وأمّا عبد الله بن یحیی الکاهلی فأظنّ أنّه قد تقدّم </w:t>
      </w:r>
      <w:r>
        <w:rPr>
          <w:rStyle w:val="FootnoteAnchor"/>
          <w:rtl w:val="true"/>
        </w:rPr>
        <w:footnoteReference w:id="1070"/>
      </w:r>
      <w:r>
        <w:rPr>
          <w:rFonts w:ascii="IRNazanin" w:hAnsi="IRNazanin" w:eastAsia="IRNazanin"/>
          <w:color w:val="111111"/>
          <w:sz w:val="28"/>
          <w:sz w:val="28"/>
          <w:szCs w:val="28"/>
          <w:rtl w:val="true"/>
          <w:lang w:bidi="fa-IR"/>
        </w:rPr>
        <w:t xml:space="preserve">، والحاصل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وجهاً عند أبی الحسن علیه السلام ووصّی به علی بن یقطین فقال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9" w:name="__RefHeading___Toc273300_2142443653"/>
      <w:bookmarkStart w:id="570" w:name="_Toc225"/>
      <w:bookmarkEnd w:id="569"/>
      <w:r>
        <w:rPr>
          <w:rtl w:val="true"/>
        </w:rPr>
        <w:t xml:space="preserve">بحث حول أحمد بن أبی بشیر </w:t>
      </w:r>
      <w:r>
        <w:rPr>
          <w:rtl w:val="true"/>
        </w:rPr>
        <w:t xml:space="preserve">( </w:t>
      </w:r>
      <w:r>
        <w:rPr>
          <w:rtl w:val="true"/>
        </w:rPr>
        <w:t xml:space="preserve">بشر </w:t>
      </w:r>
      <w:r>
        <w:rPr>
          <w:rtl w:val="true"/>
        </w:rPr>
        <w:t>)</w:t>
      </w:r>
      <w:bookmarkStart w:id="571" w:name="pg15034_153767"/>
      <w:bookmarkEnd w:id="570"/>
    </w:p>
    <w:p>
      <w:pPr>
        <w:pStyle w:val="BookText"/>
        <w:rPr/>
      </w:pPr>
      <w:bookmarkEnd w:id="5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أضمن لی الکاهلی وعیاله أضمن لک الجنّة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والعلاّمة فی الخلاصة ذکر نحو ذلک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علیّ بن یقطین یُجْری لهم الطعام والدراهم ، إلی آخره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الکشی فی طریق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 وحاله معلوم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النجاشی فذکرها </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بغیر سند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حدثنی حمدویه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أخی الکاهلی أنّ أبا الحسن علیه السلام قال لعلی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لی الکاهلی وعیاله أضمن لک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ابن أخیه أنّ علیاً لم یزل یُجری علیهم الطعام والدراهم ، إلی آخره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الطریق مشتمل علی ابن أخی الکاهلی ولم نعلمه الآن ، فاقتصار جدّی قدس سره علی محمد بن عیسی غیر واضح الوجه بتقدیر اطلاعه علی ابن أخی الکاهلی ، علی أنّ محمد بن عیسی فی الظن أنّه لا وجه للتوقّف فیه ، واعتماد النجاشی إن کان علی هذه الروایة فهو شهادة بتوثیق ابن أخی الکاهلی ، إلاّ أنّ ذلک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وصف بعض روایات فیها الکاهلی بالصحّة </w:t>
      </w:r>
      <w:r>
        <w:rPr>
          <w:rStyle w:val="FootnoteAnchor"/>
          <w:rtl w:val="true"/>
        </w:rPr>
        <w:footnoteReference w:id="1076"/>
      </w:r>
      <w:r>
        <w:rPr>
          <w:rFonts w:ascii="IRNazanin" w:hAnsi="IRNazanin" w:eastAsia="IRNazanin"/>
          <w:color w:val="111111"/>
          <w:sz w:val="28"/>
          <w:sz w:val="28"/>
          <w:szCs w:val="28"/>
          <w:rtl w:val="true"/>
          <w:lang w:bidi="fa-IR"/>
        </w:rPr>
        <w:t>، والأمر کما تری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273302_2142443653"/>
      <w:bookmarkStart w:id="573" w:name="_Toc226"/>
      <w:bookmarkEnd w:id="572"/>
      <w:r>
        <w:rPr>
          <w:rtl w:val="true"/>
        </w:rPr>
        <w:t>بحث حول عبد الله بن یحیی الکاهلی</w:t>
      </w:r>
      <w:bookmarkStart w:id="574" w:name="pg15034_153768"/>
      <w:bookmarkEnd w:id="573"/>
    </w:p>
    <w:p>
      <w:pPr>
        <w:pStyle w:val="BookText"/>
        <w:rPr/>
      </w:pPr>
      <w:bookmarkEnd w:id="57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Style w:val="FootnoteAnchor"/>
          <w:rtl w:val="true"/>
        </w:rPr>
        <w:footnoteReference w:id="1077"/>
      </w:r>
      <w:r>
        <w:rPr>
          <w:rFonts w:ascii="IRNazanin" w:hAnsi="IRNazanin" w:eastAsia="IRNazanin"/>
          <w:color w:val="111111"/>
          <w:sz w:val="28"/>
          <w:sz w:val="28"/>
          <w:szCs w:val="28"/>
          <w:rtl w:val="true"/>
          <w:lang w:bidi="fa-IR"/>
        </w:rPr>
        <w:t xml:space="preserve">یحتمل أن یکون 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الصلاة مع الغیم مبنیة علی ظن دخول الوقت واعتبار العلم أولی ، ویحتمل أن یکون الوجه وقوع الصلاة فی غیر وقت الفضیلة علی القول به ، ویحتمل أن یکون المراد بزوال النهار غیر زوال الشمس بل ذهاب أکثر النهار بحیث وقعت الصلاة بعد المثل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فعل من لا یصلّی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النوافل علی تقدیر جواز اتباع الظنّ فی الوقت لا مانع منه ، کما صحّ فعل الفریضة بالظنّ ، ولا صراحة فی الروایة علی عدم فعل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فعل النوافل واتفاق کونها قبل الوقت فیکون صلّی بغیر نوافل ، خلاف ظاهر السؤال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الشیخ فی التهذیب صرّح بأنّ ما دلّ علی التأخیر إلی القدم محمول علی من یصلّی النوافل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الشیخ هنا لا ینافی ما قاله فی التهذیب ؛ لأنّ المراد عدم الاستمرار علی ترک النافلة ، لا عدم فعل الصلاة فی أول الوقت ، أو أنّ فعل الصلاة فی أوّل الوقت إذا اقتضی ترک النافلة کان مرجوحاً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لا یدلّ علی الاستمرار بوجه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273304_2142443653"/>
      <w:bookmarkStart w:id="576" w:name="_Toc227"/>
      <w:bookmarkEnd w:id="575"/>
      <w:r>
        <w:rPr>
          <w:rtl w:val="true"/>
        </w:rPr>
        <w:t xml:space="preserve">توجیه الشیخ لقوله علیه السلام فی حدیث بکیر </w:t>
      </w:r>
      <w:r>
        <w:rPr>
          <w:rtl w:val="true"/>
        </w:rPr>
        <w:t xml:space="preserve">: « </w:t>
      </w:r>
      <w:r>
        <w:rPr>
          <w:rtl w:val="true"/>
        </w:rPr>
        <w:t xml:space="preserve">لا تَعُد </w:t>
      </w:r>
      <w:r>
        <w:rPr>
          <w:rtl w:val="true"/>
        </w:rPr>
        <w:t xml:space="preserve">» </w:t>
      </w:r>
      <w:r>
        <w:rPr>
          <w:rtl w:val="true"/>
        </w:rPr>
        <w:t>والمناقشة فیه</w:t>
      </w:r>
      <w:bookmarkEnd w:id="576"/>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یسوغ ذلک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یرید أنّ الاستمرار علی ترک النوافل إنّما یسوغ لذوی الأعذار والعلل ، ویحتمل أن یرید به أنّ الصلاة فی أوّل الزوال إنّما یسوغ لذوی الأعذار والعلل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هذا وما قبله أنّ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وقت المختار وإن کان من أوّل الزوال إلاّ أنّه بعد النافلة ، والفعل من دونها إنّما یجوز لذوی الأعذار ، فیکون إطلاق أنّ الأوّل للمختار مقیّداً بما بعد النافلة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فیه أنّ ترک النافلة إنّما هو سائغ لذوی الأعذار والعلل ، وحینئذ یصیر ما ذکره هنا غیر ما ذکره فی التهذیب من أنّ الأخبار الدالة علی المقادیر لمن یصلّی النوافل ، أو یرید بما ذکره فی التهذیب بیان من یصلّی النوافل غیر المعذور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یحتمل کلامه فی التهذیب إرادة من یسوغ له فعل النوافل احترازاً عن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تعبیره وإن کان فیه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ما یدلّ علی صلاة النوافل بالفعل ، حیث </w:t>
      </w:r>
      <w:r>
        <w:rPr>
          <w:rStyle w:val="FootnoteAnchor"/>
          <w:rtl w:val="true"/>
        </w:rPr>
        <w:footnoteReference w:id="10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أنّ هذه الأوقات خاصة بمن صلّی النوافل ما رواه سعد ، وذکر روایة الحارث وعمر بن حنظلة ومنصور بن حازم السابقة </w:t>
      </w:r>
      <w:r>
        <w:rPr>
          <w:rStyle w:val="FootnoteAnchor"/>
          <w:rtl w:val="true"/>
        </w:rPr>
        <w:footnoteReference w:id="10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1083"/>
      </w:r>
      <w:r>
        <w:rPr>
          <w:rFonts w:ascii="IRNazanin" w:hAnsi="IRNazanin" w:eastAsia="IRNazanin"/>
          <w:color w:val="111111"/>
          <w:sz w:val="28"/>
          <w:sz w:val="28"/>
          <w:szCs w:val="28"/>
          <w:rtl w:val="true"/>
          <w:lang w:bidi="fa-IR"/>
        </w:rPr>
        <w:t xml:space="preserve">دالّة علی الأعمّ من الفعل ، وتقدّم منه فی التهذیب ما یدلّ علی أنّ الأخبار واردة فیمن یصلّی </w:t>
      </w:r>
      <w:r>
        <w:rPr>
          <w:rStyle w:val="FootnoteAnchor"/>
          <w:rtl w:val="true"/>
        </w:rPr>
        <w:footnoteReference w:id="1084"/>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أقرب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لا یخفی ظهور الاحتمال الأوّل من الاحتمالات المذکورة فی عبارة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مطلوبه موقوفة علی بیان معنی الخبر ، والظاهر منه أنّ السؤال وقع عن الصلاة فی أوّل الزوال فی النهار الطویل ، والجواب یدلّ علی رجحان الفعل فی کلّ یوم سواء کان طویلاً أو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زالت فی النهار الطویل فللرجل فعل ذلک ، وإذا زالت فی جمیع الأیّام کأیّام السنة فله ذلک أی بنوافلهما وآدابهما وکأنّ الشیخ أراد أحدهما ، وإذا زالت فللرجل أن یصلّیهما کذلک فی طول النهار أی من الزوال إلی الغروب وأنا أُحبّ أن یفعل ذلک کلّ یوم ، أی علی مقتضی ذلک کلّ یوم فلا تفوته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بُعد استفادة ما ذکره من الخبر ، لکن علی مقتضی استدلال الشیخ لا بدّ من الحمل علی بعض ما قاله سلّمه الله والظاهر أنّه لولا تقدیر فعل النوافل لما بقی للحدیث وجه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أحبّ أن یفعل ، فصحّف بما تری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لاحتمال التصحیف وإنّ قرّبه ظاهر استدلال الشیخ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خلاف مطلوب الشیخ ظاهرة ؛ لأنّ مراده إن کان الاستدلال علی أنّ ترک النوافل علی الاستمرار لا ینبغی ، فالخبر ظاهرٌ فی خلافه ، وإن کان مراده الاستدلال علی أنّ الصلاة فی أوّل الوقت فعل من لا یصلّی النوافل ، فالخبر تضمّن فعل النافلة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ولکنّی </w:t>
      </w:r>
    </w:p>
    <w:p>
      <w:pPr>
        <w:pStyle w:val="BookText"/>
        <w:rPr/>
      </w:pPr>
      <w:r>
        <w:rPr>
          <w:rFonts w:ascii="IRNazanin" w:hAnsi="IRNazanin" w:eastAsia="IRNazanin"/>
          <w:color w:val="111111"/>
          <w:sz w:val="28"/>
          <w:sz w:val="28"/>
          <w:szCs w:val="28"/>
          <w:rtl w:val="true"/>
          <w:lang w:bidi="fa-IR"/>
        </w:rPr>
        <w:t xml:space="preserve">أکره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هذا الفعل وهو فعل النوافل فی أوّل الزوال ثمّ الصلاة ثمّ فعل النوافل علی أثر ذلک لا ینبغی فعله دائماً ، وأین هذا من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کراهیة ذلک لأنّه یقتضی الانفراد عن الناس ، ولعلّ الاجتماع معهم أفضل تقیّةً أو مطلقاً ، وأیضاً یقتضی نوع عجلة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 ، وبالجملة فالدلالة علی مطلوب الشیخ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یحتمل أن یکون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ولکنّی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الوقت بعد النافلة دائماً لا ینبغی ، بل ینبغی إمّا فعل النافلة أو الصبر إلی القدم أو القدمین ، فیؤیّد إرادة اختلاف الفضل فی المقادیر ، لا أنّ الاعتبار بفعل النافلة ثمّ الفریضة بعدها کما جمع به الشیخ ومن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إرادة کراهة النوم بعد الظهر ، إلاّ أنّ التعبیر بالوقت ظاهرٌ فی خلافه ، والظاهر أنّ ملاحظة التقیّة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الجواب تضمّن بیان دخول الوقت من أوّل الزوال ، ولکن لا ینبغی أن یصلّی فی أوّله دائماً ، بل مع الضرورة ، وحینئذ لا تعلّق له بخصوص السؤال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ذکرتم أنّه إذا زالت الشمس فقد دخل وقت الفرض ، ثمّ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البدأة </w:t>
      </w:r>
      <w:r>
        <w:rPr>
          <w:rStyle w:val="FootnoteAnchor"/>
          <w:rtl w:val="true"/>
        </w:rPr>
        <w:footnoteReference w:id="1085"/>
      </w:r>
      <w:r>
        <w:rPr>
          <w:rFonts w:ascii="IRNazanin" w:hAnsi="IRNazanin" w:eastAsia="IRNazanin"/>
          <w:color w:val="111111"/>
          <w:sz w:val="28"/>
          <w:sz w:val="28"/>
          <w:szCs w:val="28"/>
          <w:rtl w:val="true"/>
          <w:lang w:bidi="fa-IR"/>
        </w:rPr>
        <w:t xml:space="preserve">بالنوافل أفضل ، وهذا ینافی ما ورد </w:t>
      </w:r>
      <w:r>
        <w:rPr>
          <w:rStyle w:val="FootnoteAnchor"/>
          <w:rtl w:val="true"/>
        </w:rPr>
        <w:footnoteReference w:id="1086"/>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تطوّع فی وقت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 عن عبد الله بن جبلة ، عن علاء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رجل 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مالی لا أراک تتطوّع بین الأذان والإقامة کما یصنع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أردنا أن نتطوّع کان تطوّعنا فی غیر وقت فریضة ، فإذا دخلت الفریضة فلا تطوّع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صالح بن خالد ، عن عبیس بن هشام ، عن ثابت ، عن زیاد بن أبی غیاث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حضرت المکتوبة فابدأ بها ولا یضرّک أن تترک ما قبلها من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قدّمتموه من الأخبار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088"/>
      </w:r>
      <w:r>
        <w:rPr>
          <w:rFonts w:ascii="IRNazanin" w:hAnsi="IRNazanin" w:eastAsia="IRNazanin"/>
          <w:color w:val="111111"/>
          <w:sz w:val="28"/>
          <w:sz w:val="28"/>
          <w:szCs w:val="28"/>
          <w:rtl w:val="true"/>
          <w:lang w:bidi="fa-IR"/>
        </w:rPr>
        <w:t>أنّ أوّل الوقت أفضل ، یؤکّد هذه الأخبار ، فکیف تجمعون بینها؟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تضمّن الأخبار التی قدّمناها من أنّ الصلاة فی أوّل الوقت أفضل ، فهی محمولة علی الوقت الذی یلی وقت النافلة ؛ لأنّ النوافل إنّما یجوز تقدیمها إلی أن یمضی مقدار قدمین أو ذراع ، فإذا مضی ذلک فلا یجوز الاشتغال بالنوافل بل ینبغی أن یبدأ بالفرض ، ویکون ذلک الوقت أفضل من الوقت الذی بعده ، وهو وقت المضطر وأصحاب الأعذار ، وقد بیّنا فیما تقدّم ما یدلّ علی ذلک واستوفیناه فی کتابنا الکبیر</w:t>
      </w:r>
      <w:r>
        <w:rPr>
          <w:rFonts w:eastAsia="IRNazanin" w:cs="IRNazanin"/>
          <w:color w:val="111111"/>
          <w:sz w:val="28"/>
          <w:szCs w:val="28"/>
          <w:rtl w:val="true"/>
          <w:lang w:bidi="fa-IR"/>
        </w:rPr>
        <w:t xml:space="preserve">. </w:t>
      </w:r>
      <w:bookmarkStart w:id="577" w:name="pg15034_153773"/>
    </w:p>
    <w:p>
      <w:pPr>
        <w:pStyle w:val="BookText"/>
        <w:rPr/>
      </w:pPr>
      <w:bookmarkEnd w:id="57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فیه 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صالح بن خالد ، والذی وقفت علیه الآن فی الرجال صالح بن خالد القمّاط فی النجاشی </w:t>
      </w:r>
      <w:r>
        <w:rPr>
          <w:rStyle w:val="FootnoteAnchor"/>
          <w:rtl w:val="true"/>
        </w:rPr>
        <w:footnoteReference w:id="1089"/>
      </w:r>
      <w:r>
        <w:rPr>
          <w:rFonts w:ascii="IRNazanin" w:hAnsi="IRNazanin" w:eastAsia="IRNazanin"/>
          <w:color w:val="111111"/>
          <w:sz w:val="28"/>
          <w:sz w:val="28"/>
          <w:szCs w:val="28"/>
          <w:rtl w:val="true"/>
          <w:lang w:bidi="fa-IR"/>
        </w:rPr>
        <w:t xml:space="preserve">والفهرست مهملاً </w:t>
      </w:r>
      <w:r>
        <w:rPr>
          <w:rStyle w:val="FootnoteAnchor"/>
          <w:rtl w:val="true"/>
        </w:rPr>
        <w:footnoteReference w:id="1090"/>
      </w:r>
      <w:r>
        <w:rPr>
          <w:rFonts w:ascii="IRNazanin" w:hAnsi="IRNazanin" w:eastAsia="IRNazanin"/>
          <w:color w:val="111111"/>
          <w:sz w:val="28"/>
          <w:sz w:val="28"/>
          <w:szCs w:val="28"/>
          <w:rtl w:val="true"/>
          <w:lang w:bidi="fa-IR"/>
        </w:rPr>
        <w:t xml:space="preserve">، وصالح بن خالد المحاملی أبو شعیب فی النجاشی مهملاً </w:t>
      </w:r>
      <w:r>
        <w:rPr>
          <w:rStyle w:val="FootnoteAnchor"/>
          <w:rtl w:val="true"/>
        </w:rPr>
        <w:footnoteReference w:id="1091"/>
      </w:r>
      <w:r>
        <w:rPr>
          <w:rFonts w:ascii="IRNazanin" w:hAnsi="IRNazanin" w:eastAsia="IRNazanin"/>
          <w:color w:val="111111"/>
          <w:sz w:val="28"/>
          <w:sz w:val="28"/>
          <w:szCs w:val="28"/>
          <w:rtl w:val="true"/>
          <w:lang w:bidi="fa-IR"/>
        </w:rPr>
        <w:t>أیضاً ، ولا یبعد کونه المحاملی ؛ لما یأتی فی زیاد بن أبی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عبیس بن هشام ، فهو ثقة فی النجاشی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إیضاح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عُبیس بالعین المهملة مصغراً بعدها باء موحّدة ثمّ یاء مثنّاة تحت وبعدها سین مهملة واصلة العبّاس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وثابت هو ابن جریر المذکور مهملاً فی النجاشی </w:t>
      </w:r>
      <w:r>
        <w:rPr>
          <w:rStyle w:val="FootnoteAnchor"/>
          <w:rtl w:val="true"/>
        </w:rPr>
        <w:footnoteReference w:id="1094"/>
      </w:r>
      <w:r>
        <w:rPr>
          <w:rFonts w:ascii="IRNazanin" w:hAnsi="IRNazanin" w:eastAsia="IRNazanin"/>
          <w:color w:val="111111"/>
          <w:sz w:val="28"/>
          <w:sz w:val="28"/>
          <w:szCs w:val="28"/>
          <w:rtl w:val="true"/>
          <w:lang w:bidi="fa-IR"/>
        </w:rPr>
        <w:t xml:space="preserve">؛ لأنّ الراوی عنه فی الکتاب عبیس بن هشام ، والشیخ ذکر فی أصحاب الصادق علیه السلام ثابت مولی جریر مهملاً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زیاد بن أبی غیاث فقد ذکر النجاشی أنّه ثقة سلیم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ذکره فی الفهرست مهملاً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273306_2142443653"/>
      <w:bookmarkStart w:id="579" w:name="_Toc228"/>
      <w:bookmarkEnd w:id="578"/>
      <w:r>
        <w:rPr>
          <w:rtl w:val="true"/>
        </w:rPr>
        <w:t>بحث حول صالح بن خالد</w:t>
      </w:r>
      <w:bookmarkEnd w:id="579"/>
    </w:p>
    <w:p>
      <w:pPr>
        <w:pStyle w:val="Heading4"/>
        <w:numPr>
          <w:ilvl w:val="3"/>
          <w:numId w:val="1"/>
        </w:numPr>
        <w:rPr/>
      </w:pPr>
      <w:bookmarkStart w:id="580" w:name="__RefHeading___Toc273308_2142443653"/>
      <w:bookmarkStart w:id="581" w:name="_Toc229"/>
      <w:bookmarkEnd w:id="580"/>
      <w:r>
        <w:rPr>
          <w:rtl w:val="true"/>
        </w:rPr>
        <w:t>عبیس بن هشام ثقة</w:t>
      </w:r>
      <w:bookmarkEnd w:id="581"/>
    </w:p>
    <w:p>
      <w:pPr>
        <w:pStyle w:val="Heading4"/>
        <w:numPr>
          <w:ilvl w:val="3"/>
          <w:numId w:val="1"/>
        </w:numPr>
        <w:rPr/>
      </w:pPr>
      <w:bookmarkStart w:id="582" w:name="__RefHeading___Toc273310_2142443653"/>
      <w:bookmarkStart w:id="583" w:name="_Toc230"/>
      <w:bookmarkEnd w:id="582"/>
      <w:r>
        <w:rPr>
          <w:rtl w:val="true"/>
        </w:rPr>
        <w:t>ثابت بن جریر مهمل</w:t>
      </w:r>
      <w:bookmarkEnd w:id="5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4" w:name="__RefHeading___Toc273312_2142443653"/>
      <w:bookmarkStart w:id="585" w:name="_Toc231"/>
      <w:bookmarkEnd w:id="584"/>
      <w:r>
        <w:rPr>
          <w:rtl w:val="true"/>
        </w:rPr>
        <w:t>بحث حول زیاد بن أبی غیاث</w:t>
      </w:r>
      <w:bookmarkStart w:id="586" w:name="pg15034_153774"/>
      <w:bookmarkEnd w:id="585"/>
    </w:p>
    <w:p>
      <w:pPr>
        <w:pStyle w:val="BookText"/>
        <w:rPr/>
      </w:pPr>
      <w:bookmarkEnd w:id="586"/>
      <w:r>
        <w:rPr>
          <w:rFonts w:ascii="IRNazanin" w:hAnsi="IRNazanin" w:eastAsia="IRNazanin"/>
          <w:color w:val="111111"/>
          <w:sz w:val="28"/>
          <w:sz w:val="28"/>
          <w:szCs w:val="28"/>
          <w:rtl w:val="true"/>
          <w:lang w:bidi="fa-IR"/>
        </w:rPr>
        <w:t xml:space="preserve">ثمّ إنّ کلاًّ منهما ذکر أنّ الراوی عنه صالح بن خالد المحاملی عن ثابت بن شریح ، وقد تقدّم أنّ الراوی عن ثابت بن جریر عُبَیْس فی النجاشی ، وحینئذ لا یبعد أنّ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مولی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إلی الاعتبار ، فابن شریح مولی جریر ، إلاّ أنّ احتمال کون الراوی عن زیاد ثابت ابن شریح وثابت بن جریر أیضاً لا مانع منه ، کما أنّ احتمال صالح بن خالد لغیر المحاملی کذلک ؛ لأنّ روایة المحاملی عن ثابت لا عن عبیس ، لکن فی التهذیب روی حدیثاً ثانی </w:t>
      </w:r>
      <w:r>
        <w:rPr>
          <w:rStyle w:val="FootnoteAnchor"/>
          <w:rtl w:val="true"/>
        </w:rPr>
        <w:footnoteReference w:id="1098"/>
      </w:r>
      <w:r>
        <w:rPr>
          <w:rFonts w:ascii="IRNazanin" w:hAnsi="IRNazanin" w:eastAsia="IRNazanin"/>
          <w:color w:val="111111"/>
          <w:sz w:val="28"/>
          <w:sz w:val="28"/>
          <w:szCs w:val="28"/>
          <w:rtl w:val="true"/>
          <w:lang w:bidi="fa-IR"/>
        </w:rPr>
        <w:t xml:space="preserve">عن صالح بن خالد وعیسی </w:t>
      </w:r>
      <w:r>
        <w:rPr>
          <w:rStyle w:val="FootnoteAnchor"/>
          <w:rtl w:val="true"/>
        </w:rPr>
        <w:footnoteReference w:id="1099"/>
      </w:r>
      <w:r>
        <w:rPr>
          <w:rFonts w:ascii="IRNazanin" w:hAnsi="IRNazanin" w:eastAsia="IRNazanin"/>
          <w:color w:val="111111"/>
          <w:sz w:val="28"/>
          <w:sz w:val="28"/>
          <w:szCs w:val="28"/>
          <w:rtl w:val="true"/>
          <w:lang w:bidi="fa-IR"/>
        </w:rPr>
        <w:t xml:space="preserve">بن هشام عن ثابت عن زیاد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یقوی بعض ما ذکرناه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والذی أظنّه أنّ المراد به عدم التطوّع فی وقت الفضیلة وهو ما بعد المقادیر السابقة فی الأخبار ، لأنّه علیه السلام انّما یفعل الفرض غالباً فی وقت فضیلته ، وعلی هذا یحمل ما دلّ علی أنّه لا تطوّع فی وقت الفریضة ؛ إذ من المعلوم وقوع النوافل فی وقت الفرائض ، لکن وقت الفضیلة من خصوصیّاته عدم التطوّع فیه ، کما یدلّ علیه بعض الأخبار السابقة ، وما رواه الشیخ فی زیادات الصلاة من التهذیب عن الحسن بن محمّد ، عن صالح بن خالد وعیسی بن هشام ، عن ثابت عن زیاد بن أبی غیاث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حضرت المکتوبة فابدأ بها فلا یضرّک أن تترک ما قبلها من النافلة </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7" w:name="__RefHeading___Toc273314_2142443653"/>
      <w:bookmarkStart w:id="588" w:name="_Toc232"/>
      <w:bookmarkEnd w:id="587"/>
      <w:r>
        <w:rPr>
          <w:rtl w:val="true"/>
        </w:rPr>
        <w:t>توجیه ما دلّ علی أنّه لا تطوّع فی وقت فریضة</w:t>
      </w:r>
      <w:bookmarkEnd w:id="588"/>
    </w:p>
    <w:p>
      <w:pPr>
        <w:pStyle w:val="BookText"/>
        <w:rPr/>
      </w:pPr>
      <w:r>
        <w:rPr>
          <w:rFonts w:ascii="IRNazanin" w:hAnsi="IRNazanin" w:eastAsia="IRNazanin"/>
          <w:color w:val="111111"/>
          <w:sz w:val="28"/>
          <w:sz w:val="28"/>
          <w:szCs w:val="28"/>
          <w:rtl w:val="true"/>
          <w:lang w:bidi="fa-IR"/>
        </w:rPr>
        <w:t xml:space="preserve">وهذه الروایة الظاهر أنّ عیسی فیها تصحیف عبیس کما تقدّم الکلام فیه </w:t>
      </w:r>
      <w:r>
        <w:rPr>
          <w:rStyle w:val="FootnoteAnchor"/>
          <w:rtl w:val="true"/>
        </w:rPr>
        <w:footnoteReference w:id="1102"/>
      </w:r>
      <w:r>
        <w:rPr>
          <w:rFonts w:ascii="IRNazanin" w:hAnsi="IRNazanin" w:eastAsia="IRNazanin"/>
          <w:color w:val="111111"/>
          <w:sz w:val="28"/>
          <w:sz w:val="28"/>
          <w:szCs w:val="28"/>
          <w:rtl w:val="true"/>
          <w:lang w:bidi="fa-IR"/>
        </w:rPr>
        <w:t xml:space="preserve">، وإن کان عیسی بن هشام موجوداً فی الرجال </w:t>
      </w:r>
      <w:r>
        <w:rPr>
          <w:rStyle w:val="FootnoteAnchor"/>
          <w:rtl w:val="true"/>
        </w:rPr>
        <w:footnoteReference w:id="1103"/>
      </w:r>
      <w:r>
        <w:rPr>
          <w:rFonts w:ascii="IRNazanin" w:hAnsi="IRNazanin" w:eastAsia="IRNazanin"/>
          <w:color w:val="111111"/>
          <w:sz w:val="28"/>
          <w:sz w:val="28"/>
          <w:szCs w:val="28"/>
          <w:rtl w:val="true"/>
          <w:lang w:bidi="fa-IR"/>
        </w:rPr>
        <w:t>، مع احتمال عیسی ، وعبیس یکون تصحیفاً ، فلا ینبغی الغفلة عن هذا فی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فهذا الخبر له دلالة علی ما أشرنا إلیه من إرادة وقت الفضیلة ؛ لأنّ حضور المکتوبة لو أُرید به دخول الوقت ولو من الأوّل یستبعد الإخبار من الإمام بجواز ترک النافلة ، لأنّ المستحب لا ریب فی جواز ترکه ، بل </w:t>
      </w:r>
      <w:r>
        <w:rPr>
          <w:rStyle w:val="FootnoteAnchor"/>
          <w:rtl w:val="true"/>
        </w:rPr>
        <w:footnoteReference w:id="1104"/>
      </w:r>
      <w:r>
        <w:rPr>
          <w:rFonts w:ascii="IRNazanin" w:hAnsi="IRNazanin" w:eastAsia="IRNazanin"/>
          <w:color w:val="111111"/>
          <w:sz w:val="28"/>
          <w:sz w:val="28"/>
          <w:szCs w:val="28"/>
          <w:rtl w:val="true"/>
          <w:lang w:bidi="fa-IR"/>
        </w:rPr>
        <w:t>إذا أُرید وقت الفضیلة کان للکلام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لو أُرید به وقت الفضیلة دلّ علی جواز فعل النافلة وما دلّ علی أنّه لا تطوّع فی وقت فریضة ، ولو حمل علی وقت الفضیلة اقتضی المنع ، فیکون الفعل تشریعاً ، یمکن دفعه بأنّ احتمال إرادة الفضل فی ترک النافلة 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فی الزیادات عن معاویة بن عمّار ، عن نجیّة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تُدرکنی الصلاة فأبدأُ بالنافلة؟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ابدأ بالفریضة واقض النافلة </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ما قلناه ، غایة الأمر أنّ ما دلّ علی إتمام النافلة بتقدیر الشروع فیها یقیّد هذا الإطلاق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الکلام مبنیّ علی ظاهر الأخبار ، وإلاّ فقد روی فی الصحیح عن عمر بن یزید فی الفقیه أنّه سأل أبا عبد الله علیه السلام عن الروایة التی یروون أنّه لا ینبغی أن یتطوّع فی وقت فریضة ما حدّ الوقت؟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 المقیم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یختلفون فی 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الإقامة التی </w:t>
      </w:r>
    </w:p>
    <w:p>
      <w:pPr>
        <w:pStyle w:val="BookText"/>
        <w:rPr/>
      </w:pPr>
      <w:r>
        <w:rPr>
          <w:rFonts w:ascii="Amiri" w:hAnsi="Amiri" w:eastAsia="Amiri" w:cs="Amiri"/>
          <w:color w:val="111111"/>
          <w:sz w:val="28"/>
          <w:sz w:val="28"/>
          <w:szCs w:val="28"/>
          <w:rtl w:val="true"/>
          <w:lang w:bidi="ar-SA"/>
        </w:rPr>
        <w:t xml:space="preserve">تصلّی معهم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وإنّ أمکن الدخل فیها من جهة احتمال التقیّة کما یشعر به بعض ألفاظها إذا تأمّلها المتأمّل ، إلاّ أنّ تأویلها علی وجه یوافق مذهبنا ممکن ، بأن یراد بالإقامة الواقعة فی وقت الفضیلة ، جمعاً بین الأخبار ، وأمّا الخبر المبحوث عنه فلو حُمِلَ علی التقیّة أمکن أیضاً ویکون القائل من أهل المدینة مخالفاً فألزمه علیه السلام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بوقت الفریضة فی هذه الروایة الوقت المختص بالفریضة ، وأمّا روایة زیاد بن أبی غیاث فالظاهر أنّ المراد منه إذا حضرت الفریضة ، بأن حضرت الجماعة وتهیّأت للاشتغال بها فلا بأس بالابتداء بها وإنّ لم تکن قد صلّیت النافلة ، وإن کان الأولی حینئذ قضاء النافلة ، مع احتمال أن یراد دخول الوقت المختص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w:t>
      </w:r>
      <w:r>
        <w:rPr>
          <w:rStyle w:val="FootnoteAnchor"/>
          <w:rtl w:val="true"/>
        </w:rPr>
        <w:footnoteReference w:id="1107"/>
      </w:r>
      <w:r>
        <w:rPr>
          <w:rFonts w:ascii="IRNazanin" w:hAnsi="IRNazanin" w:eastAsia="IRNazanin"/>
          <w:color w:val="111111"/>
          <w:sz w:val="28"/>
          <w:sz w:val="28"/>
          <w:szCs w:val="28"/>
          <w:rtl w:val="true"/>
          <w:lang w:bidi="fa-IR"/>
        </w:rPr>
        <w:t>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قدّمنا فیه کلاماً یغنی عن الإعادة ، وما ذکره الشیخ لا یخلو 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الوقت الذی یلی وقت النافلة معلّلاً بأنّ النوافل إنّما یجوز تقدیمها إلی أن یمضی مقدار القدمین أو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قدّمه من الجمع بین الأخبار بحملها علی فعل النافلة طالت أو قصرت ؛ لأنّ اعتبار مضیّ القدمین یقتضی أنّ الفراغ من النافلة لیس هو الوقت الأفضل للفریضة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یجوز الاشتغال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p>
    <w:p>
      <w:pPr>
        <w:pStyle w:val="BookText"/>
        <w:rPr/>
      </w:pPr>
      <w:r>
        <w:rPr>
          <w:rFonts w:ascii="IRNazanin" w:hAnsi="IRNazanin" w:eastAsia="IRNazanin"/>
          <w:color w:val="111111"/>
          <w:sz w:val="28"/>
          <w:sz w:val="28"/>
          <w:szCs w:val="28"/>
          <w:rtl w:val="true"/>
          <w:lang w:bidi="fa-IR"/>
        </w:rPr>
        <w:t>عدم الفرق بین الشروع فیها فی وقتها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الوجهین بما لا ینافی ما تقدّم منه وهو ضیق العبارة ، لکن دلالة قوله علی الأفضلیّة بعد القدمین ، ظاهرة فی أنّه وإنّ قال بأنّ الأوّل للمختار ، لکن الأفضل له التأخیر إلی ما ذکر ، وغیر خفیّ أنّ حمل الأخبار الدالة علی أنّ أوّل الوقت أفضل ، إذا أُرید به بعد المقدار لا یتم احتمال أنّ وقت المختار أفضل من وقت المعذور کما أطلقه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الوقت أفضل من الوقت الذی بعده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علی أنّ الأفضلیّة بالنسبة إلی المعذور ، لا ینافی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الشیخ لا یطلق أنّ وقت المختار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یتوجّه علیه أنّ الأفضلیّة لا تنحصر بالنسبة إلی المعذور ، بل یتحقّق بالنسبة إلی ما قبل القدمین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فالمقام واسع البحث والملخّص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الظاهر من الخبرین سیّما الثانی الاختصاص بالراتبة المؤدّاة ، واحتمال الفائتة الراتبة ممکن علی بُعد ، وسیأتی إن شاء الله الکلام فی الراتبة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الحسن بن محمد بن سماعة ، عن وهیب بن حفص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الحضر ثمانی رکعات إذا زالت الشمس ما بینک وبین أن یذهب ثلثا القامة ، فإذا ذهب ثلثا القامة بدأت بالفریضة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 عن ابن جبلة ، عن علی بن أبی حمزة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الحضر ثمانی رکعات إذا زالت الشمس ما بینک وبین أن یذهب ثلثا القامة ، فإذا ذهب ثلثا القامة بدأت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حسین بن هاشم ، عن ابن مسکان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الظهر علی ذراع والعصر علی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تضمّنت أنّ أوّل الوقت أفضل ، عامّة ولیس فیها تخصیص للوقت الذی ذکرتموه فمن أین قلتم ذلک؟ وهلاّ حملتموها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ذلک علی ما قلناه </w:t>
      </w:r>
      <w:r>
        <w:rPr>
          <w:rStyle w:val="FootnoteAnchor"/>
          <w:rtl w:val="true"/>
        </w:rPr>
        <w:footnoteReference w:id="1110"/>
      </w:r>
      <w:r>
        <w:rPr>
          <w:rFonts w:ascii="IRNazanin" w:hAnsi="IRNazanin" w:eastAsia="IRNazanin"/>
          <w:color w:val="111111"/>
          <w:sz w:val="28"/>
          <w:sz w:val="28"/>
          <w:szCs w:val="28"/>
          <w:rtl w:val="true"/>
          <w:lang w:bidi="fa-IR"/>
        </w:rPr>
        <w:t xml:space="preserve">لئلاّ تتناقض الأخبار وقد ورد بشرحها أیضاً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الحسن بن محمد بن سماعة ، عن المیثمی ، عن معاویة بن وهب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أفضل وقت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الشتاء والصیف سواء؟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روی أصحابنا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الصلاتین إلاّ أنّ بین یدیها سبحة إن </w:t>
      </w:r>
      <w:bookmarkStart w:id="589" w:name="pg15034_153779"/>
    </w:p>
    <w:p>
      <w:pPr>
        <w:pStyle w:val="BookText"/>
        <w:rPr/>
      </w:pPr>
      <w:bookmarkEnd w:id="589"/>
      <w:r>
        <w:rPr>
          <w:rFonts w:ascii="IRNazanin" w:hAnsi="IRNazanin" w:eastAsia="IRNazanin"/>
          <w:color w:val="111111"/>
          <w:sz w:val="28"/>
          <w:sz w:val="28"/>
          <w:szCs w:val="28"/>
          <w:rtl w:val="true"/>
          <w:lang w:bidi="fa-IR"/>
        </w:rPr>
        <w:t xml:space="preserve">شئتَ طوّلت وإن شئت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 موالیک عنهما علیهماالسلام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علی قدمین من الزوال ، ووقت العصر علی أربعة أقدام من الزوال ، فإنّ صلّیت قبل ذلک لم یجزک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ولکن الفضل فی انتظار القدمین والأربعة أقدام وقد أحببت جعلت فداک أنّ أعرف موضع الفضل فی الوقت ،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القدمان والأربعة أقدام صواب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قد تقدّم ما یغنی عن الإعادة ، غیر أنّ عبد الله بن محمّد الراوی فی الأخیر مشترک </w:t>
      </w:r>
      <w:r>
        <w:rPr>
          <w:rStyle w:val="FootnoteAnchor"/>
          <w:rtl w:val="true"/>
        </w:rPr>
        <w:footnoteReference w:id="1111"/>
      </w:r>
      <w:r>
        <w:rPr>
          <w:rFonts w:ascii="IRNazanin" w:hAnsi="IRNazanin" w:eastAsia="IRNazanin"/>
          <w:color w:val="111111"/>
          <w:sz w:val="28"/>
          <w:sz w:val="28"/>
          <w:szCs w:val="28"/>
          <w:rtl w:val="true"/>
          <w:lang w:bidi="fa-IR"/>
        </w:rPr>
        <w:t>، ویحتمل أن یکون الحضینی الثقة ؛ لأنّه أهوازیّ کالحسین بن سعید ، إلاّ أنّ غیره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دلالته علی ما یخالف ما سبق ؛ لأنّ الأخبار المتقدّمة دلّت علی القدم والقدمین للظهر ، وثلثا القامة بتقدیر ما ذکره الشیخ من الاتّحاد مع الذراع یکون قدماً وثلثاً ، ولیس فی الأخبار ما یقتضی ذلک علی ما تقدّم من الشیخ ، ولو حملت علی ظاهرها کان الثلثان قدمین وثلثی قدم ، ولم یتقدم ما یدلّ علیه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تقدّم من روایة سعید الأعرج ، حیث قال فیها عن وقت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بقدم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علی ما نحن فیه فی</w:t>
      </w:r>
    </w:p>
    <w:p>
      <w:pPr>
        <w:pStyle w:val="Heading4"/>
        <w:numPr>
          <w:ilvl w:val="3"/>
          <w:numId w:val="1"/>
        </w:numPr>
        <w:rPr/>
      </w:pPr>
      <w:bookmarkStart w:id="590" w:name="__RefHeading___Toc273316_2142443653"/>
      <w:bookmarkStart w:id="591" w:name="_Toc233"/>
      <w:bookmarkEnd w:id="590"/>
      <w:r>
        <w:rPr>
          <w:rtl w:val="true"/>
        </w:rPr>
        <w:t>عبد الله بن محمد مشترک</w:t>
      </w:r>
      <w:bookmarkEnd w:id="59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2" w:name="__RefHeading___Toc273318_2142443653"/>
      <w:bookmarkStart w:id="593" w:name="_Toc234"/>
      <w:bookmarkEnd w:id="592"/>
      <w:r>
        <w:rPr>
          <w:rtl w:val="true"/>
        </w:rPr>
        <w:t>توجیه ما دلّ علی أنّ وقت الظهر ذهاب ثلثی القامة بعد الزوال</w:t>
      </w:r>
      <w:bookmarkStart w:id="594" w:name="pg15034_153780"/>
      <w:bookmarkEnd w:id="593"/>
    </w:p>
    <w:p>
      <w:pPr>
        <w:pStyle w:val="BookText"/>
        <w:rPr/>
      </w:pPr>
      <w:bookmarkEnd w:id="594"/>
      <w:r>
        <w:rPr>
          <w:rFonts w:ascii="IRNazanin" w:hAnsi="IRNazanin" w:eastAsia="IRNazanin"/>
          <w:color w:val="111111"/>
          <w:sz w:val="28"/>
          <w:sz w:val="28"/>
          <w:szCs w:val="28"/>
          <w:rtl w:val="true"/>
          <w:lang w:bidi="fa-IR"/>
        </w:rPr>
        <w:t>الجملة ، وحینئذ فاستدلال الشیخ هنا بهذه الروایة مع السکوت عن بیان حقیقة الحال لا وجه له ، وعلی تقدیر اعتبار فعل السبحة طالت أو قصرت یمکن حمل الخبر علی مقتضاه ، غایة الأمر أنّ ما دلّ علی ترک النافلة بعد القدمین یحتاج إلی الحمل علی الأکملیّة ، وهذا الخبر علی الجواز إلی الزائد عن القدمین ، وبعد ذلک لا تسوغ النافلة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112"/>
      </w:r>
      <w:r>
        <w:rPr>
          <w:rFonts w:ascii="IRNazanin" w:hAnsi="IRNazanin" w:eastAsia="IRNazanin"/>
          <w:color w:val="111111"/>
          <w:sz w:val="28"/>
          <w:sz w:val="28"/>
          <w:szCs w:val="28"/>
          <w:rtl w:val="true"/>
          <w:lang w:bidi="fa-IR"/>
        </w:rPr>
        <w:t>فی الخبر دلالةً علی أنّ المقادیر السابقة لا تقتضی إلاّ الأفضلیّة لا عدم تسویغ فعل النافلة بعدها لما تضمنه هذا الخبر ، أمکن ، إلاّ أنّ ما دلّ علی المقادیر أصرح دلالةً والبعض أوضح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بقوله فی الحضر ثمانی 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بها العصر مع نافلتها ، وجاز أن یراد الظهر والعصر مجرّد الفرضین ، لکن ما بعده یعنی الخبر الآتی کالنص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فی آخر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بدأت بالفریضة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إرادة النافلة ، إلاّ أن یقال بجواز إرادة الفرضین أوّلاً ثمّ بیان البدأة بالفرض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العصر تصلّی علی نحو الظهر ، والظاهر من النحو ما قارب الذراع ، وحینئذ ما دلّ علی الأربعة أقدام یحمل علی الأفضلیّة ، ولو حمل النحو علی المثل وهو الذراع أمکن ، إلاّ أنّ الشیخ</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5" w:name="__RefHeading___Toc273320_2142443653"/>
      <w:bookmarkStart w:id="596" w:name="_Toc235"/>
      <w:bookmarkEnd w:id="595"/>
      <w:r>
        <w:rPr>
          <w:rtl w:val="true"/>
        </w:rPr>
        <w:t>بیان ما دل علی أنّ العصر تصلّی علی نحو الظهر</w:t>
      </w:r>
      <w:bookmarkEnd w:id="596"/>
    </w:p>
    <w:p>
      <w:pPr>
        <w:pStyle w:val="BookText"/>
        <w:rPr/>
      </w:pPr>
      <w:r>
        <w:rPr>
          <w:rFonts w:ascii="IRNazanin" w:hAnsi="IRNazanin" w:eastAsia="IRNazanin"/>
          <w:color w:val="111111"/>
          <w:sz w:val="28"/>
          <w:sz w:val="28"/>
          <w:szCs w:val="28"/>
          <w:rtl w:val="true"/>
          <w:lang w:bidi="fa-IR"/>
        </w:rPr>
        <w:t xml:space="preserve">روی فی زیادات الصلاة من التهذیب بطریقه عن الحسن بن محمّد بن سماعة ، عن محمد بن أبی حمزة وحسین بن هاشم وعلی بن رباط وصفوان بن یحیی ،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الفی‌ء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من أیّ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 من فیئک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الشطر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لیس شبر کثیراً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یدل علی أنّ المراد بالنحو غیر المثل ، وتقدّم أیضاً فی خبر أنّ للعصر النصف من ذلک ، والنصف یقتضی عدم اعتبار المقدار المذکور فی الخبر وهو القدمان للظهر والأربعة للعصر ، ویؤیّد ما نحن بصدده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السؤال والجواب فقد تکرّر مضمونه منه ، والحدیث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یشرح ما وجّه به الأخبار مثله کثیر ، غیر أنّ ما تضمّنه من أنّ الشتاء والصیف سواء ربما یشعر بأنّ ما تقدّم فی خبر معاویة ابن میسرة حیث وقع السؤال عن طول النهار ، والجواب بأنّه یجب ذلک فی کلّ یوم ، یراد به عدم الفرق بین الشتاء والصیف ، علی معنی أنّ فعل الفریضة بعد النافلة أو القدمین أولی ، سواء کان فی الشتاء أو الصیف ، فلا تختص تلک الروایة بالنافلة کما مضی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الأخیر فالظاهر من الجواب فیه لا یطابق مطلوب الشیخ ؛ إذ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القدمین للظهر والأربعة للعصر صواب ، لا فعل السبحة طالت أو قصرت کما تضمنه بعض السؤال ، ومقصود الشیخ السابق فی الجمع </w:t>
      </w:r>
      <w:bookmarkStart w:id="597" w:name="pg15034_153782"/>
    </w:p>
    <w:p>
      <w:pPr>
        <w:pStyle w:val="BookText"/>
        <w:rPr/>
      </w:pPr>
      <w:bookmarkEnd w:id="597"/>
      <w:r>
        <w:rPr>
          <w:rFonts w:ascii="IRNazanin" w:hAnsi="IRNazanin" w:eastAsia="IRNazanin"/>
          <w:color w:val="111111"/>
          <w:sz w:val="28"/>
          <w:sz w:val="28"/>
          <w:szCs w:val="28"/>
          <w:rtl w:val="true"/>
          <w:lang w:bidi="fa-IR"/>
        </w:rPr>
        <w:t>کون جمیع الأخبار متحدة فی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 عن الوقت الأفضل هل هو بعد السبحة أو بعد القدمین؟ وحینئذ قوله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القدمان والأربعة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الأفضل ما ذکر ، لا أنّ غیره خطاء ، لیکون ما دلّ علی السبحة غیر صحیح النقل ، أو محمول علی التقیة بتقدیر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صلّیت قبل ذلک لم یجزک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لم یحصل به فضیلة الصبر إلی الأربعة وإن صلّی النوافل قبل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ولکن الفضل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بظاهره علی عدم الفضل فیما قبل القدمین أصلاً إلاّ أنّه قابل للتأویل بإرادة الأفضل ، وعلی هذا فالخبر وإن لم یوافق الشیخ من جهة لکن یوافقه من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جهة الموافقة فلأنّ الشیخ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السبحة لا ینافی ما دلّ علی القدمین ؛ لاختلاف مراتب الفضل ، لکن ما قبل السبحة وقت 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مضی منه ما یقتضی أنّ الاعتبار فی الفضل بالسبحة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جهة المخالفة فلأنّ الخبر یدلّ علی أنّ القدمین صواب دون غیرهما من المقادیر ، وتأویل هذا بما یوافقه وإن أمکن بالحمل علی الأفضلیّة ، إلاّ أنّ الظاهر من السؤال أنّ انتظار القدمین وإن فرغ من السبحة صوابٌ ، وحینئذ یحمل ما دلّ علی السبحة بإطلاقه علی المقیّد بالقدمین ، فلیتأمّل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273322_2142443653"/>
      <w:bookmarkStart w:id="599" w:name="_Toc236"/>
      <w:bookmarkEnd w:id="598"/>
      <w:r>
        <w:rPr>
          <w:rtl w:val="true"/>
        </w:rPr>
        <w:t xml:space="preserve">بیان قوله علیه السلام </w:t>
      </w:r>
      <w:r>
        <w:rPr>
          <w:rtl w:val="true"/>
        </w:rPr>
        <w:t xml:space="preserve">: « </w:t>
      </w:r>
      <w:r>
        <w:rPr>
          <w:rtl w:val="true"/>
        </w:rPr>
        <w:t xml:space="preserve">القدمان والأربعة أقدام صواب </w:t>
      </w:r>
      <w:r>
        <w:rPr>
          <w:rtl w:val="true"/>
        </w:rPr>
        <w:t>»</w:t>
      </w:r>
      <w:bookmarkEnd w:id="599"/>
    </w:p>
    <w:p>
      <w:pPr>
        <w:pStyle w:val="BookText"/>
        <w:rPr/>
      </w:pPr>
      <w:r>
        <w:rPr>
          <w:rFonts w:ascii="IRNazanin" w:hAnsi="IRNazanin" w:eastAsia="IRNazanin"/>
          <w:color w:val="111111"/>
          <w:sz w:val="28"/>
          <w:sz w:val="28"/>
          <w:szCs w:val="28"/>
          <w:rtl w:val="true"/>
          <w:lang w:bidi="fa-IR"/>
        </w:rPr>
        <w:t xml:space="preserve">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اعتبار القدمین والأربعة مع السابق صواب جمیعاً ، فسقط اعتبار ذلک علی وجه لا یجزی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ما رواه سعد بن عبد الله ، عن محمد بن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آبائک القدم والقدمین والأربع والقامة والقامتین وظلّ مثلک والذراع والذراعین ،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القدم ولا </w:t>
      </w:r>
      <w:r>
        <w:rPr>
          <w:rStyle w:val="FootnoteAnchor"/>
          <w:rtl w:val="true"/>
        </w:rPr>
        <w:footnoteReference w:id="1115"/>
      </w:r>
      <w:r>
        <w:rPr>
          <w:rFonts w:ascii="IRNazanin" w:hAnsi="IRNazanin" w:eastAsia="IRNazanin"/>
          <w:color w:val="111111"/>
          <w:sz w:val="28"/>
          <w:sz w:val="28"/>
          <w:szCs w:val="28"/>
          <w:rtl w:val="true"/>
          <w:lang w:bidi="fa-IR"/>
        </w:rPr>
        <w:t xml:space="preserve">القدمین ، إذا زالت الشمس فقد دخل وقت الظهر وبین یدیها سبحة وهی ثمانی رکعات إن شئت طوّلت وإن شئت قصّرت ثمّ صلّ الظهر ، فإذا فرغت کان بین الظهر والعصر سبحة وهی ثمانی رکعات إن شئت طوّلت وإن شئت قصّرت ثمّ صلّ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إنّما نفی القدم والقدمین حتی لا یظنّ أنّ ذلک لا یجوز غیره ؛ لأنّ ما ورد فی ذلک فعلی جهة الأفضل ورد دون الوجوب ، یبیّن ما قلناه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سعد بن عبد الله ، عن موسی بن جعفر </w:t>
      </w:r>
      <w:r>
        <w:rPr>
          <w:rStyle w:val="FootnoteAnchor"/>
          <w:rtl w:val="true"/>
        </w:rPr>
        <w:footnoteReference w:id="1116"/>
      </w:r>
      <w:r>
        <w:rPr>
          <w:rFonts w:ascii="IRNazanin" w:hAnsi="IRNazanin" w:eastAsia="IRNazanin"/>
          <w:color w:val="111111"/>
          <w:sz w:val="28"/>
          <w:sz w:val="28"/>
          <w:szCs w:val="28"/>
          <w:rtl w:val="true"/>
          <w:lang w:bidi="fa-IR"/>
        </w:rPr>
        <w:t xml:space="preserve">، عن محمد بن عبد الجبّار ، عن میمون بن یوسف النخاس </w:t>
      </w:r>
      <w:r>
        <w:rPr>
          <w:rStyle w:val="FootnoteAnchor"/>
          <w:rtl w:val="true"/>
        </w:rPr>
        <w:footnoteReference w:id="1117"/>
      </w:r>
      <w:r>
        <w:rPr>
          <w:rFonts w:ascii="IRNazanin" w:hAnsi="IRNazanin" w:eastAsia="IRNazanin"/>
          <w:color w:val="111111"/>
          <w:sz w:val="28"/>
          <w:sz w:val="28"/>
          <w:szCs w:val="28"/>
          <w:rtl w:val="true"/>
          <w:lang w:bidi="fa-IR"/>
        </w:rPr>
        <w:t xml:space="preserve">، عن محمّد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أسأل عن أوقات الصلاة ،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w:t>
      </w:r>
      <w:bookmarkStart w:id="600" w:name="pg15034_153784"/>
    </w:p>
    <w:p>
      <w:pPr>
        <w:pStyle w:val="BookText"/>
        <w:rPr/>
      </w:pPr>
      <w:bookmarkEnd w:id="600"/>
      <w:r>
        <w:rPr>
          <w:rFonts w:ascii="IRNazanin" w:hAnsi="IRNazanin" w:eastAsia="IRNazanin"/>
          <w:color w:val="111111"/>
          <w:sz w:val="28"/>
          <w:sz w:val="28"/>
          <w:szCs w:val="28"/>
          <w:rtl w:val="true"/>
          <w:lang w:bidi="fa-IR"/>
        </w:rPr>
        <w:t xml:space="preserve">فصلّ سبحتک وأُحبّ أن یکون فراغک من الفریضة والشمس علی قدمین ، ثم صلّ سبحتک وأُحبّ أن یکون فراغک من العصر والشمس علی أربعة أقدام ، فإن عجّل بک أمرٌ فابدأ بالفریضتین واقض بعدهما النوافل فإذا طلع الفجر فصلّ الفریضة ثم اقض بعدُ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إلاّ من جهة المکاتبة ، ولا وجه للتوقف فیها إلاّ من حیث احتمال الاشتباه فی الخطّ ، ویدفعه أنّ العدل الضابط کما هو الشرط فی قبول الروایة لا یَردّ قوله الاحتمال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 وهو مهمل فی الرجال أو ضعیف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الرجال موسی بن جعفر بن أبی کثیر ، وهو من أصحاب الصادق علیه السلام فی کتاب الشیخ مهملاً </w:t>
      </w:r>
      <w:r>
        <w:rPr>
          <w:rStyle w:val="FootnoteAnchor"/>
          <w:rtl w:val="true"/>
        </w:rPr>
        <w:footnoteReference w:id="1119"/>
      </w:r>
      <w:r>
        <w:rPr>
          <w:rFonts w:ascii="IRNazanin" w:hAnsi="IRNazanin" w:eastAsia="IRNazanin"/>
          <w:color w:val="111111"/>
          <w:sz w:val="28"/>
          <w:sz w:val="28"/>
          <w:szCs w:val="28"/>
          <w:rtl w:val="true"/>
          <w:lang w:bidi="fa-IR"/>
        </w:rPr>
        <w:t xml:space="preserve">، ولا وجه لاحتماله هنا بعد روایة سعد عنه ؛ وموسی بن جعفر البغدادی مذکور فی رجال من لم یرو عن الأئمة علیهم السلام من کتاب الشیخ مهملاً </w:t>
      </w:r>
      <w:r>
        <w:rPr>
          <w:rStyle w:val="FootnoteAnchor"/>
          <w:rtl w:val="true"/>
        </w:rPr>
        <w:footnoteReference w:id="1120"/>
      </w:r>
      <w:r>
        <w:rPr>
          <w:rFonts w:ascii="IRNazanin" w:hAnsi="IRNazanin" w:eastAsia="IRNazanin"/>
          <w:color w:val="111111"/>
          <w:sz w:val="28"/>
          <w:sz w:val="28"/>
          <w:szCs w:val="28"/>
          <w:rtl w:val="true"/>
          <w:lang w:bidi="fa-IR"/>
        </w:rPr>
        <w:t xml:space="preserve">أیضاً ، لکن یروی عنه محمد ابن أحمد بن یحیی ، وهو بعید عن سعد ؛ وموسی بن جعفر الکمندانی الضعیف الحدیث فی النجاشی </w:t>
      </w:r>
      <w:r>
        <w:rPr>
          <w:rStyle w:val="FootnoteAnchor"/>
          <w:rtl w:val="true"/>
        </w:rPr>
        <w:footnoteReference w:id="1121"/>
      </w:r>
      <w:r>
        <w:rPr>
          <w:rFonts w:ascii="IRNazanin" w:hAnsi="IRNazanin" w:eastAsia="IRNazanin"/>
          <w:color w:val="111111"/>
          <w:sz w:val="28"/>
          <w:sz w:val="28"/>
          <w:szCs w:val="28"/>
          <w:rtl w:val="true"/>
          <w:lang w:bidi="fa-IR"/>
        </w:rPr>
        <w:t>یروی عنه محمد بن یحیی ، عن محمد ابن أحمد بن أبی قتادة ، وهو بعید عن سعد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روایة سعد ببعیدة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الأخیرین ، فتأمّل</w:t>
      </w:r>
      <w:r>
        <w:rPr>
          <w:rFonts w:eastAsia="IRNazanin" w:cs="IRNazanin"/>
          <w:color w:val="111111"/>
          <w:sz w:val="28"/>
          <w:szCs w:val="28"/>
          <w:rtl w:val="true"/>
          <w:lang w:bidi="fa-IR"/>
        </w:rPr>
        <w:t>.</w:t>
      </w:r>
    </w:p>
    <w:p>
      <w:pPr>
        <w:pStyle w:val="Heading4"/>
        <w:numPr>
          <w:ilvl w:val="3"/>
          <w:numId w:val="1"/>
        </w:numPr>
        <w:rPr/>
      </w:pPr>
      <w:bookmarkStart w:id="601" w:name="__RefHeading___Toc273324_2142443653"/>
      <w:bookmarkStart w:id="602" w:name="_Toc237"/>
      <w:bookmarkEnd w:id="601"/>
      <w:r>
        <w:rPr>
          <w:rtl w:val="true"/>
        </w:rPr>
        <w:t>کلمة حول المکاتبة</w:t>
      </w:r>
      <w:bookmarkEnd w:id="60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273326_2142443653"/>
      <w:bookmarkStart w:id="604" w:name="_Toc238"/>
      <w:bookmarkEnd w:id="603"/>
      <w:r>
        <w:rPr>
          <w:rtl w:val="true"/>
        </w:rPr>
        <w:t>بحث حول موسی بن جعفر</w:t>
      </w:r>
      <w:bookmarkStart w:id="605" w:name="pg15034_153785"/>
      <w:bookmarkEnd w:id="604"/>
    </w:p>
    <w:p>
      <w:pPr>
        <w:pStyle w:val="BookText"/>
        <w:rPr/>
      </w:pPr>
      <w:bookmarkEnd w:id="605"/>
      <w:r>
        <w:rPr>
          <w:rFonts w:ascii="IRNazanin" w:hAnsi="IRNazanin" w:eastAsia="IRNazanin"/>
          <w:color w:val="111111"/>
          <w:sz w:val="28"/>
          <w:sz w:val="28"/>
          <w:szCs w:val="28"/>
          <w:rtl w:val="true"/>
          <w:lang w:bidi="fa-IR"/>
        </w:rPr>
        <w:t>ومیمون بن یوسف لم أقف علیه الآن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الفرج فهو ثقة من أصحاب الرضا علیه السلام فی کتاب الشیخ </w:t>
      </w:r>
      <w:r>
        <w:rPr>
          <w:rStyle w:val="FootnoteAnchor"/>
          <w:rtl w:val="true"/>
        </w:rPr>
        <w:footnoteReference w:id="1123"/>
      </w:r>
      <w:r>
        <w:rPr>
          <w:rFonts w:ascii="IRNazanin" w:hAnsi="IRNazanin" w:eastAsia="IRNazanin"/>
          <w:color w:val="111111"/>
          <w:sz w:val="28"/>
          <w:sz w:val="28"/>
          <w:szCs w:val="28"/>
          <w:rtl w:val="true"/>
          <w:lang w:bidi="fa-IR"/>
        </w:rPr>
        <w:t xml:space="preserve">وأصحاب موسی علیه السلام فی النجاشی </w:t>
      </w:r>
      <w:r>
        <w:rPr>
          <w:rStyle w:val="FootnoteAnchor"/>
          <w:rtl w:val="true"/>
        </w:rPr>
        <w:footnoteReference w:id="1124"/>
      </w:r>
      <w:r>
        <w:rPr>
          <w:rFonts w:ascii="IRNazanin" w:hAnsi="IRNazanin" w:eastAsia="IRNazanin"/>
          <w:color w:val="111111"/>
          <w:sz w:val="28"/>
          <w:sz w:val="28"/>
          <w:szCs w:val="28"/>
          <w:rtl w:val="true"/>
          <w:lang w:bidi="fa-IR"/>
        </w:rPr>
        <w:t xml:space="preserve">، وفی رجال الجواد علیه السلام من کتاب الشیخ مذکور مهملاً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المخالفة لما تقدّم من الشیخ فی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نفی القدمین حتی لا یظنّ أنّ ذلک لا یجوز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لاختصاص نفی القدمین والحال أنّ السائل ذکر غیر القدم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السائل ذکر القامة وظلّ مثلک ، فلو اتحدا مع القدمین والذراع لما خفی علی السائل ، وعلی تقدیر الخفاء ینبغی للإمام أن ینبّهه علی الاتحاد ، إلاّ أنّ جواب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تضمّنه من ذکر السبحة مع نفی القدم والقدمین یدلّ علی أنّ المراد لیس نفی ظنّ أنّ غیره لا یجوز ، فإنّ بیان الوقت من أوّل الزوال کاف ، فعلم أنّ ذکر السبحة لبیان أنّ الأفضل الفعل بعدها مطلقاً وإن طالت أو قصرت ، وعلی هذا ینافی ما دلّ علی نفی النافلة بعد القدمین وعلی نفی ما دلّ علی القدمین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وللوالد قدس سره کلام فی الحدیث حاصله أنّ نفی القدم والقدمین فی الروایة إنّما هو لدخول فضیلة الظهر دائماً وفی کلّ حال ، حیث ورد فی الأخبار أنّ وقت الظهر بعد القدم والقدمین والذراع ، والعصر بعد الأربعة</w:t>
      </w:r>
    </w:p>
    <w:p>
      <w:pPr>
        <w:pStyle w:val="Heading4"/>
        <w:numPr>
          <w:ilvl w:val="3"/>
          <w:numId w:val="1"/>
        </w:numPr>
        <w:rPr/>
      </w:pPr>
      <w:bookmarkStart w:id="606" w:name="__RefHeading___Toc273328_2142443653"/>
      <w:bookmarkStart w:id="607" w:name="_Toc239"/>
      <w:bookmarkEnd w:id="606"/>
      <w:r>
        <w:rPr>
          <w:rtl w:val="true"/>
        </w:rPr>
        <w:t>میمون بن یوسف غیر مذکور فی الرجال</w:t>
      </w:r>
      <w:bookmarkEnd w:id="607"/>
    </w:p>
    <w:p>
      <w:pPr>
        <w:pStyle w:val="Heading4"/>
        <w:numPr>
          <w:ilvl w:val="3"/>
          <w:numId w:val="1"/>
        </w:numPr>
        <w:rPr/>
      </w:pPr>
      <w:bookmarkStart w:id="608" w:name="__RefHeading___Toc273330_2142443653"/>
      <w:bookmarkStart w:id="609" w:name="_Toc240"/>
      <w:bookmarkEnd w:id="608"/>
      <w:r>
        <w:rPr>
          <w:rtl w:val="true"/>
        </w:rPr>
        <w:t>محمد بن الفرج ثقة</w:t>
      </w:r>
      <w:bookmarkEnd w:id="6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273332_2142443653"/>
      <w:bookmarkStart w:id="611" w:name="_Toc241"/>
      <w:bookmarkEnd w:id="610"/>
      <w:r>
        <w:rPr>
          <w:rtl w:val="true"/>
        </w:rPr>
        <w:t>توجیه ما دل علی نفی القدم والقدمین واعتبار السبحة</w:t>
      </w:r>
      <w:bookmarkStart w:id="612" w:name="pg15034_153786"/>
      <w:bookmarkEnd w:id="611"/>
    </w:p>
    <w:p>
      <w:pPr>
        <w:pStyle w:val="BookText"/>
        <w:rPr/>
      </w:pPr>
      <w:bookmarkEnd w:id="612"/>
      <w:r>
        <w:rPr>
          <w:rFonts w:ascii="IRNazanin" w:hAnsi="IRNazanin" w:eastAsia="IRNazanin"/>
          <w:color w:val="111111"/>
          <w:sz w:val="28"/>
          <w:sz w:val="28"/>
          <w:szCs w:val="28"/>
          <w:rtl w:val="true"/>
          <w:lang w:bidi="fa-IR"/>
        </w:rPr>
        <w:t>والذراعین ، فالخبر إنّما تضمّن نفی کون الوقت لا یدخل إلاّ بعد أحدهما ، وحکم علیه السلام أنّ الوقت زوال الشمس ، فلا ینافی ما دلّ علی أنّ القدم والقدمین آخر وقت النافلة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یبعد استفادته من کلام الشیخ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أنّه محلّ تأمّل ؛ لأنّه وإنّ احتمل ما ذکر إلاّ أنّ احتمال غیره أظهر ، وهو أن یراد نفی توقیت الفضیلة بالقدم والقدمین ، بل إنّما هو بالسبحة ، إذ لو کان الغرض بیان دفع توهّم توقّف دخول وقت الظهر علی القدم والقدمین لاکتفی علیه السلام بذکر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علیه السلام کما هو الظاهر بیان الأول ووقت الفضیلة دلّ علی المطلوب من اعتبار السبحة لا غیر ، فالمنافاة لخبر القدم والقدمین باقیة ، علی أنّ الاقتصار علی نفی القدم والقدمین لا یوافق التوجیه الأوّل ولا الثانی إلاّ بتقدیر إرادة القدم والقدمین وما ذکر معهما فی السؤال ، وقد أوضحت هذا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یستفاد من هذا الخبر أنّ الاعتبار بالسبحة ، وما ورد من التقادیر إنما هو بسبب النافلة لا لذات المقادیر ، إلاّ أنّ فی بعض الأخبار السابقة وغیرها ما یقتضی مدخلیّة المقادیر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هذا الخبر التقیّة فی الجواب </w:t>
      </w:r>
      <w:r>
        <w:rPr>
          <w:rStyle w:val="FootnoteAnchor"/>
          <w:rtl w:val="true"/>
        </w:rPr>
        <w:footnoteReference w:id="1126"/>
      </w:r>
      <w:r>
        <w:rPr>
          <w:rFonts w:ascii="IRNazanin" w:hAnsi="IRNazanin" w:eastAsia="IRNazanin"/>
          <w:color w:val="111111"/>
          <w:sz w:val="28"/>
          <w:sz w:val="28"/>
          <w:szCs w:val="28"/>
          <w:rtl w:val="true"/>
          <w:lang w:bidi="fa-IR"/>
        </w:rPr>
        <w:t xml:space="preserve">؛ لما یظهر من کلام بعض أهل الخلاف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یشتغل بعد دخول الوقت إلاّ بما یتعلق بالصلاة فهو مدرک لفضیلة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السبحة عندهم من متعلّقات الصلاة ، وعلی هذا فنفی القدم والقدمین للاقتصار فی التقیّة علی أقلّ ما تندفع به ، ومن هنا یتوجّه إمکان دفع بعض ما تقدّم من الأخبار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273334_2142443653"/>
      <w:bookmarkStart w:id="614" w:name="_Toc242"/>
      <w:bookmarkEnd w:id="613"/>
      <w:r>
        <w:rPr>
          <w:rtl w:val="true"/>
        </w:rPr>
        <w:t>بیان ما دل علی اعتبار السبحة والقدمین</w:t>
      </w:r>
      <w:bookmarkEnd w:id="614"/>
    </w:p>
    <w:p>
      <w:pPr>
        <w:pStyle w:val="BookText"/>
        <w:rPr/>
      </w:pPr>
      <w:r>
        <w:rPr>
          <w:rFonts w:ascii="IRNazanin" w:hAnsi="IRNazanin" w:eastAsia="IRNazanin"/>
          <w:color w:val="111111"/>
          <w:sz w:val="28"/>
          <w:sz w:val="28"/>
          <w:szCs w:val="28"/>
          <w:rtl w:val="true"/>
          <w:lang w:bidi="fa-IR"/>
        </w:rPr>
        <w:t xml:space="preserve">وما تضمّنه السؤال من ثمانی رکعات لا ینافی ما قلناه ؛ لأنّ فی مذهبهم ذلک ، وإجماله علیه السلام فی الجواب أبلغ فی التقیّة ؛ لأنّ مراتب النافلة عندهم متعدّدة ، نعم ما تضمّنه من فعل السبحة بعد الظهر ثمّ صلاة العصر ربما ینافی مذهبهم المنقول فی </w:t>
      </w:r>
      <w:r>
        <w:rPr>
          <w:rStyle w:val="FootnoteAnchor"/>
          <w:rtl w:val="true"/>
        </w:rPr>
        <w:footnoteReference w:id="1127"/>
      </w:r>
      <w:r>
        <w:rPr>
          <w:rFonts w:ascii="IRNazanin" w:hAnsi="IRNazanin" w:eastAsia="IRNazanin"/>
          <w:color w:val="111111"/>
          <w:sz w:val="28"/>
          <w:sz w:val="28"/>
          <w:szCs w:val="28"/>
          <w:rtl w:val="true"/>
          <w:lang w:bidi="fa-IR"/>
        </w:rPr>
        <w:t xml:space="preserve">أنّ فضیلة العصر إلی المثلین ، إلاّ أنّ التوجیه ممکن </w:t>
      </w:r>
      <w:r>
        <w:rPr>
          <w:rStyle w:val="FootnoteAnchor"/>
          <w:rtl w:val="true"/>
        </w:rPr>
        <w:footnoteReference w:id="1128"/>
      </w:r>
      <w:r>
        <w:rPr>
          <w:rFonts w:ascii="IRNazanin" w:hAnsi="IRNazanin" w:eastAsia="IRNazanin"/>
          <w:color w:val="111111"/>
          <w:sz w:val="28"/>
          <w:sz w:val="28"/>
          <w:szCs w:val="28"/>
          <w:rtl w:val="true"/>
          <w:lang w:bidi="fa-IR"/>
        </w:rPr>
        <w:t xml:space="preserve">بأنّ مرادهم بیان الآخر ؛ لأنّ فی صحاح أحادیثهم علی ما وجدته فی شرح مسلم أنّ النبی صلی الله علیه و آله کان یصلّی الهَجیر التی تدعی الأُولی حین تَدحض الشمس ویصلّی العصر ، 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تدحض الشمس أی تزول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اللفظ یقتضی صلاته عند الزوال ، ولا بدّ من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إذا اشتغل بأسباب الصلاة عقیب دخول الوقت لم یشتغل بعد دخول الوقت ، إلی آخر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ظاهر الدلالة علی الحمل السابق ، وأظنّ أنّه أقرب الاحتمالات ، ویؤیّده ما یأتی فی خبر سالم مولی أبی خدیجة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صلّوا فی وقت واحد لعُرفوا فأُخذوا برقابهم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فإنّه یدلّ علی أنّ التوقیت لو اتحد کان من خصائص الشیعة ، وحینئذ اعتبار القدم والقدمین لو أُخذ مطّرداً لزم ما ذکر ، والله تعالی أعلم بالحقائق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اعتبار ملاحظة السبحة والقدمین فی الظهر ، </w:t>
      </w:r>
    </w:p>
    <w:p>
      <w:pPr>
        <w:pStyle w:val="BookText"/>
        <w:rPr/>
      </w:pPr>
      <w:r>
        <w:rPr>
          <w:rFonts w:ascii="IRNazanin" w:hAnsi="IRNazanin" w:eastAsia="IRNazanin"/>
          <w:color w:val="111111"/>
          <w:sz w:val="28"/>
          <w:sz w:val="28"/>
          <w:szCs w:val="28"/>
          <w:rtl w:val="true"/>
          <w:lang w:bidi="fa-IR"/>
        </w:rPr>
        <w:t xml:space="preserve">والسبحة والأربعة فی العصر واضحة ، وربما کان فیه ما لا یوافق الشیخ فی دعواه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الاعتبار بالسبحة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التوجیه ممکن لو صلحت الروایة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تضمّنته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عجّل بک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صلّیت الفرضین قبل الوقت المذکور فی الروایة فاقض النافلة بعدهما ، علی أن یراد بالقضاء فعل الشی‌ء فی وقته ، إذ هو مستعمل فی الأخبار ، لبعد خروج وقت النوافل بفعل الفرضین أوّل الوقت ، إلاّ أنّ الظاهر من تقدیم الصلاتین عدم المندوحة لفعل النوافل قبلهما ، والفعل بعدهما مع الوقت یقتضی وجود المندوحة ، وهو نوع تنافر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الضرورة أوّلاً ثمّ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مدلول الروایة ، وحینئذ یحتمل أن یراد بالقضاء فعل النافلة فی غیر وقتها ، والبعدیّة فی الروایة وإن اقتضت نوعاً من القرب إلاّ أنّ ضرورة ما قدّمناه یقتضی الحمل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فی زیادات الصلاة من التهذیب ما یدلّ علی القضاء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من جهة السند غیر سلیم ، وقد تقدّم </w:t>
      </w:r>
      <w:r>
        <w:rPr>
          <w:rStyle w:val="FootnoteAnchor"/>
          <w:rtl w:val="true"/>
        </w:rPr>
        <w:footnoteReference w:id="1132"/>
      </w:r>
      <w:r>
        <w:rPr>
          <w:rFonts w:ascii="IRNazanin" w:hAnsi="IRNazanin" w:eastAsia="IRNazanin"/>
          <w:color w:val="111111"/>
          <w:sz w:val="28"/>
          <w:sz w:val="28"/>
          <w:szCs w:val="28"/>
          <w:rtl w:val="true"/>
          <w:lang w:bidi="fa-IR"/>
        </w:rPr>
        <w:t>، ومن ثمّ کان الوالد قدس سره یتوقّف فی اعتقاد القضاء ، وذکرنا الوجه فیه أیضاً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ذکر طلوع الفجر یدلّ علی أنّ رکعتی الفجر لا یسوغ فعلها بعد طلوع الفجر الثانی ، وسیأتی </w:t>
      </w:r>
      <w:r>
        <w:rPr>
          <w:rStyle w:val="FootnoteAnchor"/>
          <w:rtl w:val="true"/>
        </w:rPr>
        <w:footnoteReference w:id="1133"/>
      </w:r>
      <w:r>
        <w:rPr>
          <w:rFonts w:ascii="IRNazanin" w:hAnsi="IRNazanin" w:eastAsia="IRNazanin"/>
          <w:color w:val="111111"/>
          <w:sz w:val="28"/>
          <w:sz w:val="28"/>
          <w:szCs w:val="28"/>
          <w:rtl w:val="true"/>
          <w:lang w:bidi="fa-IR"/>
        </w:rPr>
        <w:t>إن شاء الله الکلام فی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فی القضاء هنا کما فی الأوّل ، إلاّ 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بعدُ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ما ذکرناه یحتمل أن یراد أنّ نافلة الظهرین لو تأخّرت أو غیرها لا یفعل بعد طلوع الفجر ، بل یبدأ بالفریضة ثمّ یقضی بعدها ما فات من النوافل ، وربما قرّب هذا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احتمال رکعتی الفجر لا یندفع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تضمّنت الأخبار التی قدّمناها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محمولة </w:t>
      </w:r>
      <w:r>
        <w:rPr>
          <w:rStyle w:val="FootnoteAnchor"/>
          <w:rtl w:val="true"/>
        </w:rPr>
        <w:footnoteReference w:id="1134"/>
      </w:r>
      <w:r>
        <w:rPr>
          <w:rFonts w:ascii="IRNazanin" w:hAnsi="IRNazanin" w:eastAsia="IRNazanin"/>
          <w:color w:val="111111"/>
          <w:sz w:val="28"/>
          <w:sz w:val="28"/>
          <w:szCs w:val="28"/>
          <w:rtl w:val="true"/>
          <w:lang w:bidi="fa-IR"/>
        </w:rPr>
        <w:t xml:space="preserve">علی أنّه لا تطوّع فی وقت فریضة تضیق وقتها ، أو فی وقت فریضة لم یَسُغ </w:t>
      </w:r>
      <w:r>
        <w:rPr>
          <w:rStyle w:val="FootnoteAnchor"/>
          <w:rtl w:val="true"/>
        </w:rPr>
        <w:footnoteReference w:id="1135"/>
      </w:r>
      <w:r>
        <w:rPr>
          <w:rFonts w:ascii="IRNazanin" w:hAnsi="IRNazanin" w:eastAsia="IRNazanin"/>
          <w:color w:val="111111"/>
          <w:sz w:val="28"/>
          <w:sz w:val="28"/>
          <w:szCs w:val="28"/>
          <w:rtl w:val="true"/>
          <w:lang w:bidi="fa-IR"/>
        </w:rPr>
        <w:t xml:space="preserve">فعل النافلة فیه ، علی ما بیّناه من أنّه إذا مضی من الزوال قدمان أو قدم ونصف ، فلا نافلة ، فینبغی </w:t>
      </w:r>
      <w:r>
        <w:rPr>
          <w:rStyle w:val="FootnoteAnchor"/>
          <w:rtl w:val="true"/>
        </w:rPr>
        <w:footnoteReference w:id="1136"/>
      </w:r>
      <w:r>
        <w:rPr>
          <w:rFonts w:ascii="IRNazanin" w:hAnsi="IRNazanin" w:eastAsia="IRNazanin"/>
          <w:color w:val="111111"/>
          <w:sz w:val="28"/>
          <w:sz w:val="28"/>
          <w:szCs w:val="28"/>
          <w:rtl w:val="true"/>
          <w:lang w:bidi="fa-IR"/>
        </w:rPr>
        <w:t>أن یبدأ بالفریضة ، وعلی هذا لا 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w:t>
      </w:r>
      <w:r>
        <w:rPr>
          <w:rStyle w:val="FootnoteAnchor"/>
          <w:rtl w:val="true"/>
        </w:rPr>
        <w:footnoteReference w:id="1137"/>
      </w:r>
      <w:r>
        <w:rPr>
          <w:rFonts w:ascii="IRNazanin" w:hAnsi="IRNazanin" w:eastAsia="IRNazanin"/>
          <w:color w:val="111111"/>
          <w:sz w:val="28"/>
          <w:sz w:val="28"/>
          <w:szCs w:val="28"/>
          <w:rtl w:val="true"/>
          <w:lang w:bidi="fa-IR"/>
        </w:rPr>
        <w:t xml:space="preserve">بن محمد ، عن ابن رباط ، عن ابن مسکان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حائط مسجد رسول الله صلی الله علیه و آله قامة فإذا مضی من فیئه ذراع صلّی الظهر ، وإذا مضی من فیئه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لأجل </w:t>
      </w:r>
      <w:r>
        <w:rPr>
          <w:rStyle w:val="FootnoteAnchor"/>
          <w:rtl w:val="true"/>
        </w:rPr>
        <w:footnoteReference w:id="1138"/>
      </w:r>
      <w:r>
        <w:rPr>
          <w:rFonts w:ascii="IRNazanin" w:hAnsi="IRNazanin" w:eastAsia="IRNazanin"/>
          <w:color w:val="111111"/>
          <w:sz w:val="28"/>
          <w:sz w:val="28"/>
          <w:szCs w:val="28"/>
          <w:rtl w:val="true"/>
          <w:lang w:bidi="fa-IR"/>
        </w:rPr>
        <w:t xml:space="preserve">الفریضة ، إذا دخل وقت الذراع والذراعین بدأت بالفریضة وترکت النافلة </w:t>
      </w:r>
      <w:r>
        <w:rPr>
          <w:rFonts w:eastAsia="IRNazanin" w:cs="IRNazanin"/>
          <w:color w:val="111111"/>
          <w:sz w:val="28"/>
          <w:szCs w:val="28"/>
          <w:rtl w:val="true"/>
          <w:lang w:bidi="fa-IR"/>
        </w:rPr>
        <w:t xml:space="preserve">». </w:t>
      </w:r>
      <w:bookmarkStart w:id="615" w:name="pg15034_153790"/>
    </w:p>
    <w:p>
      <w:pPr>
        <w:pStyle w:val="BookText"/>
        <w:rPr/>
      </w:pPr>
      <w:bookmarkEnd w:id="615"/>
      <w:r>
        <w:rPr>
          <w:rFonts w:ascii="IRNazanin" w:hAnsi="IRNazanin" w:eastAsia="IRNazanin"/>
          <w:color w:val="111111"/>
          <w:sz w:val="28"/>
          <w:sz w:val="28"/>
          <w:szCs w:val="28"/>
          <w:rtl w:val="true"/>
          <w:lang w:bidi="fa-IR"/>
        </w:rPr>
        <w:t xml:space="preserve">عنه ، عن الحسن بن عدیس ، عن إسحاق بن عمّار ، عن إسماعیل الجعفی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کان فی‌ء الجدار ذراعاً صلّی الظهر فإذا کان ذراعین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الجدران تختلف منها قصیر ومنها طویل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جدار مسجد رسول الله صلی الله علیه و آله کان یومئذ قامة ، وإنّما جعل الذراع والذراعان لئلاّ یکون تطوّع فی وقت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عُبیس ، عن حمّاد ، عن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وقت الظهر زوال الشمس وآخر وقتها قامة من الزوال ، وأوّل وقت العصر قامة ، وآخر وقتها قامتان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الشتاء ، والصیف سواء؟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وهو فی کثیر من النسخ ، وفی بعض النسخ الحسن بن محمد ، والظاهر أنّه الصواب ، وهو ابن سماعة ؛ لروایته عن ابن رباط وهو علیٌّ فیما تقدّم </w:t>
      </w:r>
      <w:r>
        <w:rPr>
          <w:rStyle w:val="FootnoteAnchor"/>
          <w:rtl w:val="true"/>
        </w:rPr>
        <w:footnoteReference w:id="1140"/>
      </w:r>
      <w:r>
        <w:rPr>
          <w:rFonts w:ascii="IRNazanin" w:hAnsi="IRNazanin" w:eastAsia="IRNazanin"/>
          <w:color w:val="111111"/>
          <w:sz w:val="28"/>
          <w:sz w:val="28"/>
          <w:szCs w:val="28"/>
          <w:rtl w:val="true"/>
          <w:lang w:bidi="fa-IR"/>
        </w:rPr>
        <w:t xml:space="preserve">، إلاّ أنّ شیخنا أیّده الله توقّف فی روایة الحسن عن علیّ بن رباط کما نقلناه عنه سابقاً ، والآن لم یظهر لی وجهه إلاّ من حیث کون علیّ بن الحسن بن رباط من أصحاب الرضا علیه السلام علی ما نقله النجاشی </w:t>
      </w:r>
      <w:r>
        <w:rPr>
          <w:rStyle w:val="FootnoteAnchor"/>
          <w:rtl w:val="true"/>
        </w:rPr>
        <w:footnoteReference w:id="1141"/>
      </w:r>
      <w:r>
        <w:rPr>
          <w:rFonts w:ascii="IRNazanin" w:hAnsi="IRNazanin" w:eastAsia="IRNazanin"/>
          <w:color w:val="111111"/>
          <w:sz w:val="28"/>
          <w:sz w:val="28"/>
          <w:szCs w:val="28"/>
          <w:rtl w:val="true"/>
          <w:lang w:bidi="fa-IR"/>
        </w:rPr>
        <w:t xml:space="preserve">عن الکشّی ، والحسن بن محمد بن سماعة من أصحاب الکاظم علیه السلام فی کتاب الشیخ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273336_2142443653"/>
      <w:bookmarkStart w:id="617" w:name="_Toc243"/>
      <w:bookmarkEnd w:id="616"/>
      <w:r>
        <w:rPr>
          <w:rtl w:val="true"/>
        </w:rPr>
        <w:t>بحث حول الحسن بن محمد بن سماعة وروایته عن علی بن رباط</w:t>
      </w:r>
      <w:bookmarkStart w:id="618" w:name="pg15034_153791"/>
      <w:bookmarkEnd w:id="617"/>
    </w:p>
    <w:p>
      <w:pPr>
        <w:pStyle w:val="BookText"/>
        <w:rPr/>
      </w:pPr>
      <w:bookmarkEnd w:id="618"/>
      <w:r>
        <w:rPr>
          <w:rFonts w:ascii="IRNazanin" w:hAnsi="IRNazanin" w:eastAsia="IRNazanin"/>
          <w:color w:val="111111"/>
          <w:sz w:val="28"/>
          <w:sz w:val="28"/>
          <w:szCs w:val="28"/>
          <w:rtl w:val="true"/>
          <w:lang w:bidi="fa-IR"/>
        </w:rPr>
        <w:t xml:space="preserve">والمذکور فی وفاة الحسن بن سماعة أنّها فی سنة ثلاث وستین ومائتین والرضا علیه السلام توفّی علی قول الشیخ رحمه الله سنة ثلاث ومائتین وعمره علیه السلام خمس وخمسون سنة </w:t>
      </w:r>
      <w:r>
        <w:rPr>
          <w:rStyle w:val="FootnoteAnchor"/>
          <w:rtl w:val="true"/>
        </w:rPr>
        <w:footnoteReference w:id="1143"/>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الحسین بن محمّد علی تقدیر ما نقلناه </w:t>
      </w:r>
      <w:r>
        <w:rPr>
          <w:rStyle w:val="FootnoteAnchor"/>
          <w:rtl w:val="true"/>
        </w:rPr>
        <w:footnoteReference w:id="1144"/>
      </w:r>
      <w:r>
        <w:rPr>
          <w:rFonts w:ascii="IRNazanin" w:hAnsi="IRNazanin" w:eastAsia="IRNazanin"/>
          <w:color w:val="111111"/>
          <w:sz w:val="28"/>
          <w:sz w:val="28"/>
          <w:szCs w:val="28"/>
          <w:rtl w:val="true"/>
          <w:lang w:bidi="fa-IR"/>
        </w:rPr>
        <w:t>فغیر 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 النجاشی ابن رباط المذکور إن کان علیّاً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عدیس وهو مذکور مهملاً فی رجال الرضا علیه السلام من کتاب الشیخ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إسماعیل الجعفی فقد تقدّم القول فی أنّ فیه اشتراکاً وکلاماً </w:t>
      </w:r>
      <w:r>
        <w:rPr>
          <w:rStyle w:val="FootnoteAnchor"/>
          <w:rtl w:val="true"/>
        </w:rPr>
        <w:footnoteReference w:id="1147"/>
      </w:r>
      <w:r>
        <w:rPr>
          <w:rFonts w:ascii="IRNazanin" w:hAnsi="IRNazanin" w:eastAsia="IRNazanin"/>
          <w:color w:val="111111"/>
          <w:sz w:val="28"/>
          <w:sz w:val="28"/>
          <w:szCs w:val="28"/>
          <w:rtl w:val="true"/>
          <w:lang w:bidi="fa-IR"/>
        </w:rPr>
        <w:t xml:space="preserve">، والآن وجدت زیادة اشتراک فیه </w:t>
      </w:r>
      <w:r>
        <w:rPr>
          <w:rStyle w:val="FootnoteAnchor"/>
          <w:rtl w:val="true"/>
        </w:rPr>
        <w:footnoteReference w:id="1148"/>
      </w:r>
      <w:r>
        <w:rPr>
          <w:rFonts w:ascii="IRNazanin" w:hAnsi="IRNazanin" w:eastAsia="IRNazanin"/>
          <w:color w:val="111111"/>
          <w:sz w:val="28"/>
          <w:sz w:val="28"/>
          <w:szCs w:val="28"/>
          <w:rtl w:val="true"/>
          <w:lang w:bidi="fa-IR"/>
        </w:rPr>
        <w:t xml:space="preserve">غیر من تقدّم لکنه فی أصحاب الصادق علیه السلام من کتاب الشیخ مهملاً </w:t>
      </w:r>
      <w:r>
        <w:rPr>
          <w:rStyle w:val="FootnoteAnchor"/>
          <w:rtl w:val="true"/>
        </w:rPr>
        <w:footnoteReference w:id="1149"/>
      </w:r>
      <w:r>
        <w:rPr>
          <w:rFonts w:ascii="IRNazanin" w:hAnsi="IRNazanin" w:eastAsia="IRNazanin"/>
          <w:color w:val="111111"/>
          <w:sz w:val="28"/>
          <w:sz w:val="28"/>
          <w:szCs w:val="28"/>
          <w:rtl w:val="true"/>
          <w:lang w:bidi="fa-IR"/>
        </w:rPr>
        <w:t>، وهو إسماعیل بن حازم الجعفی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Style w:val="FootnoteAnchor"/>
          <w:rtl w:val="true"/>
        </w:rPr>
        <w:footnoteReference w:id="1150"/>
      </w:r>
      <w:r>
        <w:rPr>
          <w:rFonts w:ascii="IRNazanin" w:hAnsi="IRNazanin" w:eastAsia="IRNazanin"/>
          <w:color w:val="111111"/>
          <w:sz w:val="28"/>
          <w:sz w:val="28"/>
          <w:szCs w:val="28"/>
          <w:rtl w:val="true"/>
          <w:lang w:bidi="fa-IR"/>
        </w:rPr>
        <w:t>القول فی 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حکیم فالذی فی رجال الشیخ رحمه الله من أصحاب الکاظم علیه السلام محمّد بن حکیم مهملاً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النخعی یروی </w:t>
      </w:r>
      <w:r>
        <w:rPr>
          <w:rStyle w:val="FootnoteAnchor"/>
          <w:rtl w:val="true"/>
        </w:rPr>
        <w:footnoteReference w:id="1152"/>
      </w:r>
      <w:r>
        <w:rPr>
          <w:rFonts w:ascii="IRNazanin" w:hAnsi="IRNazanin" w:eastAsia="IRNazanin"/>
          <w:color w:val="111111"/>
          <w:sz w:val="28"/>
          <w:sz w:val="28"/>
          <w:szCs w:val="28"/>
          <w:rtl w:val="true"/>
          <w:lang w:bidi="fa-IR"/>
        </w:rPr>
        <w:t>عن أبی عبد الله وأبی الحسن علیهماالسلام ، یکنّی أبا جعفر له کتاب یرویه</w:t>
      </w:r>
    </w:p>
    <w:p>
      <w:pPr>
        <w:pStyle w:val="Heading4"/>
        <w:numPr>
          <w:ilvl w:val="3"/>
          <w:numId w:val="1"/>
        </w:numPr>
        <w:rPr/>
      </w:pPr>
      <w:bookmarkStart w:id="619" w:name="__RefHeading___Toc273338_2142443653"/>
      <w:bookmarkStart w:id="620" w:name="_Toc244"/>
      <w:bookmarkEnd w:id="619"/>
      <w:r>
        <w:rPr>
          <w:rtl w:val="true"/>
        </w:rPr>
        <w:t>الحسن بن عدیس مهمل</w:t>
      </w:r>
      <w:bookmarkEnd w:id="620"/>
    </w:p>
    <w:p>
      <w:pPr>
        <w:pStyle w:val="Heading4"/>
        <w:numPr>
          <w:ilvl w:val="3"/>
          <w:numId w:val="1"/>
        </w:numPr>
        <w:rPr/>
      </w:pPr>
      <w:bookmarkStart w:id="621" w:name="__RefHeading___Toc273340_2142443653"/>
      <w:bookmarkStart w:id="622" w:name="_Toc245"/>
      <w:bookmarkEnd w:id="621"/>
      <w:r>
        <w:rPr>
          <w:rtl w:val="true"/>
        </w:rPr>
        <w:t>بحث حول إسماعیل الجعفی</w:t>
      </w:r>
      <w:bookmarkEnd w:id="6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3" w:name="__RefHeading___Toc273342_2142443653"/>
      <w:bookmarkStart w:id="624" w:name="_Toc246"/>
      <w:bookmarkEnd w:id="623"/>
      <w:r>
        <w:rPr>
          <w:rtl w:val="true"/>
        </w:rPr>
        <w:t>بحث حول محمد بن حکیم</w:t>
      </w:r>
      <w:bookmarkEnd w:id="624"/>
    </w:p>
    <w:p>
      <w:pPr>
        <w:pStyle w:val="BookText"/>
        <w:rPr/>
      </w:pPr>
      <w:r>
        <w:rPr>
          <w:rFonts w:ascii="IRNazanin" w:hAnsi="IRNazanin" w:eastAsia="IRNazanin"/>
          <w:color w:val="111111"/>
          <w:sz w:val="28"/>
          <w:sz w:val="28"/>
          <w:szCs w:val="28"/>
          <w:rtl w:val="true"/>
          <w:lang w:bidi="fa-IR"/>
        </w:rPr>
        <w:t xml:space="preserve">جعفر بن محمد بن حکیم ، روی الکشّی أنّ أبا الحسن کان یرضی کلامه عند أصحاب الکلام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کتاب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 عن ابن أبی عمیر ، عن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لأبی الحسن علیه السلام أصحاب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ابن حکیم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حدیثاً آخر فی طریقه محمّد بن عیسی عن یونس أنّ أبا الحسن کان یأمر محمّد بن حکیم أن یجالس أهل المدینة فی مسجد رسول الله صلی الله علیه و آله وأن یکلّمهم </w:t>
      </w:r>
      <w:r>
        <w:rPr>
          <w:rStyle w:val="FootnoteAnchor"/>
          <w:rtl w:val="true"/>
        </w:rPr>
        <w:footnoteReference w:id="1154"/>
      </w:r>
      <w:r>
        <w:rPr>
          <w:rFonts w:ascii="IRNazanin" w:hAnsi="IRNazanin" w:eastAsia="IRNazanin"/>
          <w:color w:val="111111"/>
          <w:sz w:val="28"/>
          <w:sz w:val="28"/>
          <w:szCs w:val="28"/>
          <w:rtl w:val="true"/>
          <w:lang w:bidi="fa-IR"/>
        </w:rPr>
        <w:t xml:space="preserve">ویخاصمهم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هذین الخبرین لا یثبتان ما یقتضی إدخاله فی القسم الأوّل من الخلاصة ، والحال أنّه 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مقتضی قول الشیخ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القامة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مدلول الخبر اعتبار المثل للظهر والمثلین للعصر ، والمطلوب من الشیخ بیان القدمین أو القدم ونصف ، فلا أدری الوجه فی غفلته رحمه الله عن مثل هذا إلاّ بوجه تکلّفه ظاهرٌ ، فترکه أولی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لأجل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ترک النافلة یقتضی أنّ ما تقدّم من الأخبار الدالة علی أنّ القدمین لمکان الفریضة یراد به لأجل البدأة بالفریضة</w:t>
      </w:r>
      <w:r>
        <w:rPr>
          <w:rFonts w:eastAsia="IRNazanin" w:cs="IRNazanin"/>
          <w:color w:val="111111"/>
          <w:sz w:val="28"/>
          <w:szCs w:val="28"/>
          <w:rtl w:val="true"/>
          <w:lang w:bidi="fa-IR"/>
        </w:rPr>
        <w:t xml:space="preserve">. </w:t>
      </w:r>
      <w:bookmarkStart w:id="625" w:name="pg15034_153793"/>
    </w:p>
    <w:p>
      <w:pPr>
        <w:pStyle w:val="BookText"/>
        <w:rPr/>
      </w:pPr>
      <w:bookmarkEnd w:id="625"/>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دلالةً علی ما قلناه أولاً 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والثانی فی الأوّل ، أعنی الدلالة علی أن القامة غیر الذراع ؛ إذ آخر وقت الظهر لا یکون ذراعاً إلاّ بتقدیر آخر وقت الفضیلة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 فما قاله الشیخ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ما دلّ علی أنّه لا تطوّع فی وقت فریضة علی الوقت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156"/>
      </w:r>
      <w:r>
        <w:rPr>
          <w:rFonts w:ascii="IRNazanin" w:hAnsi="IRNazanin" w:eastAsia="IRNazanin"/>
          <w:color w:val="111111"/>
          <w:sz w:val="28"/>
          <w:sz w:val="28"/>
          <w:szCs w:val="28"/>
          <w:rtl w:val="true"/>
          <w:lang w:bidi="fa-IR"/>
        </w:rPr>
        <w:t>أراد به ما بعد السبحة والقدم وغیرهما کما دلّت الأخبار ، فلا بدّ أن یحمل التطوّع فی بعضها علی غیر الراتبة المؤدّاة ؛ إذ لا معنی لعدم فعل النافلة بعد السبحة إلاّ بما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بالأخبار ما دلّ علی غیر السبحة اعتماداً علی المعلومیّة ، ففیه ما فیه ، علی أنّ ما دلّ علی نفی التطوّع قد قدّمنا فیه الکلام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وقت فریضة لم یسع فعل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أنّه لا بدّ من زمان یسع فعل تمام النافلة من القدم وغیره من المقادیر ، وإلاّ لا یسوغ فعل النافلة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روی ما یدلّ علی أنه لو صلّی منها رکعة أتمّها ، فکان علیه أن یذکر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لو علم الإنسان بعدم السعة لا یسوغ له النافلة ، ولو لم یعلم وتلبّس بها برکعة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أتمّها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مدلول روایة عمّار الساباطی </w:t>
      </w:r>
      <w:r>
        <w:rPr>
          <w:rStyle w:val="FootnoteAnchor"/>
          <w:rtl w:val="true"/>
        </w:rPr>
        <w:footnoteReference w:id="1158"/>
      </w:r>
      <w:r>
        <w:rPr>
          <w:rFonts w:ascii="IRNazanin" w:hAnsi="IRNazanin" w:eastAsia="IRNazanin"/>
          <w:color w:val="111111"/>
          <w:sz w:val="28"/>
          <w:sz w:val="28"/>
          <w:szCs w:val="28"/>
          <w:rtl w:val="true"/>
          <w:lang w:bidi="fa-IR"/>
        </w:rPr>
        <w:t>بتقدیر الجمع بینها وبین ما دلّ علی أنّه لا تطوّع ، لکان علیه أیضاً البیان ، علی أنّ الظاهر من الوجه الثانی الاختصاص بالراتبة المؤدّاة ، وما دلّ علی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273344_2142443653"/>
      <w:bookmarkStart w:id="627" w:name="_Toc247"/>
      <w:bookmarkEnd w:id="626"/>
      <w:r>
        <w:rPr>
          <w:rtl w:val="true"/>
        </w:rPr>
        <w:t xml:space="preserve">المناقشة فی حمل الشیخ قوله </w:t>
      </w:r>
      <w:r>
        <w:rPr>
          <w:rtl w:val="true"/>
        </w:rPr>
        <w:t xml:space="preserve">: </w:t>
      </w:r>
      <w:r>
        <w:rPr>
          <w:rtl w:val="true"/>
        </w:rPr>
        <w:t>لا تطوع فی وقت فریضة ، علی الوقت المضیّق ، أو الذی لم یسع فعل النافلة</w:t>
      </w:r>
      <w:bookmarkEnd w:id="627"/>
    </w:p>
    <w:p>
      <w:pPr>
        <w:pStyle w:val="BookText"/>
        <w:rPr/>
      </w:pPr>
      <w:r>
        <w:rPr>
          <w:rFonts w:ascii="IRNazanin" w:hAnsi="IRNazanin" w:eastAsia="IRNazanin"/>
          <w:color w:val="111111"/>
          <w:sz w:val="28"/>
          <w:sz w:val="28"/>
          <w:szCs w:val="28"/>
          <w:rtl w:val="true"/>
          <w:lang w:bidi="fa-IR"/>
        </w:rPr>
        <w:t>النهی عن التّطوع بعضه فی حکم العامّ ، وما ذکره قدس سره من القدم ونصف لم یمض صریحاً ، إلاّ أنّه قابل للتوجیه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ذکره الشیخ من أنّه لا تطوّع فی وقت فریضة للأخبار المتقدّمة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معارض تلک الأخبار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العموم فی تلک ، فمکاتبة محمد بن یحیی بن حبیب فیها نوع من العموم ، ومتنها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تکون علیَّ الصلاة النافلة متی أقضیها؟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ساعة شئت من لیل أو نهار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السابق عن الفقیه قد سمعته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الأخبار ما یدلّ علی قضاء صلوات فی کلّ وقت ، وعدّ منها الفائت ، وهو أعم من النفل والفرض ، وما دلّ بعمومه علی فعل الصلوات المرغّب فیها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المغرب والعشاء وهی الغفیلة ، وغیرها من الصلوات ممّا لا یکاد یُعَدّ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المعتبرة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الظهر إنّما أُخّرت ذراعاً من أجل صلاة الأوّابین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نافلة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دلالة علی الاختصاص ، فإجمال الشیخ رحمه الله فی هذا المقام لا وجه له ، وسیأتی إن شاء الله ما لا بدّ منه فی باب النوافل لمن علیه 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نراکم قد رتبتم الأوقات بعضها علی بعض ، وجعلتم لبعضها علی بعض فضلاً ، وقد روی أنّ ذلک کلّه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Style w:val="FootnoteAnchor"/>
          <w:rtl w:val="true"/>
        </w:rPr>
        <w:footnoteReference w:id="1162"/>
      </w:r>
      <w:r>
        <w:rPr>
          <w:rFonts w:ascii="IRNazanin" w:hAnsi="IRNazanin" w:eastAsia="IRNazanin"/>
          <w:color w:val="111111"/>
          <w:sz w:val="28"/>
          <w:sz w:val="28"/>
          <w:szCs w:val="28"/>
          <w:rtl w:val="true"/>
          <w:lang w:bidi="fa-IR"/>
        </w:rPr>
        <w:t xml:space="preserve">الحسن بن محمّد بن سماعة ، عن علی بن شجرة ، عن عبید ابن زرارة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أصحابنا فی المکان مجتمعین ، فیقوم بعضهم یصلّی الظهر ، وبعضهم یصلّی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Style w:val="FootnoteAnchor"/>
          <w:rtl w:val="true"/>
        </w:rPr>
        <w:footnoteReference w:id="1163"/>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أبی بشر ، عن حمّاد بن أبی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زرارة بن أعین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یصلّیان فی وقت واحد وأحدهما یعجّل العصر والآخر یؤخّر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رباط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دخلت علی أبی جعفر علیه السلام وقد صلّیت الظهر والعصر ،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والعصر ،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صلّیت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مترسّلاً غیر مستعجل فیغتسل أو یتوضّأ ثمّ یصلّی الظهر ثمّ یصلّی العصر ، وربما دخلت علیه ولم أُصلّ الظهر فیقول </w:t>
      </w:r>
      <w:r>
        <w:rPr>
          <w:rFonts w:eastAsia="IRNazanin" w:cs="IRNazanin"/>
          <w:color w:val="111111"/>
          <w:sz w:val="28"/>
          <w:szCs w:val="28"/>
          <w:rtl w:val="true"/>
          <w:lang w:bidi="fa-IR"/>
        </w:rPr>
        <w:t xml:space="preserve">: « </w:t>
      </w:r>
      <w:r>
        <w:rPr>
          <w:rStyle w:val="FootnoteAnchor"/>
          <w:rtl w:val="true"/>
        </w:rPr>
        <w:footnoteReference w:id="1164"/>
      </w:r>
      <w:r>
        <w:rPr>
          <w:rFonts w:ascii="IRNazanin" w:hAnsi="IRNazanin" w:eastAsia="IRNazanin"/>
          <w:color w:val="111111"/>
          <w:sz w:val="28"/>
          <w:sz w:val="28"/>
          <w:szCs w:val="28"/>
          <w:rtl w:val="true"/>
          <w:lang w:bidi="fa-IR"/>
        </w:rPr>
        <w:t xml:space="preserve">صلّیت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صلّیت الظهر والعصر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هذه الأخبار ما ینافی ما قدّمناه ؛ لأنّ قوله علیه السلام </w:t>
      </w:r>
      <w:bookmarkStart w:id="628" w:name="pg15034_153796"/>
    </w:p>
    <w:p>
      <w:pPr>
        <w:pStyle w:val="BookText"/>
        <w:rPr/>
      </w:pPr>
      <w:bookmarkEnd w:id="6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 ذلک کلّه جائز قد سوّغته الشریعة ، وإن کان لبعضها فضلٌ علی بعض ، ولیس فی الخبر أنّ ذلک کلّه واسعٌ متساوٍ فی الفضل ، ویحتمل أن یکون سوّغ ذلک لهم لضرب من المصلحة والتقیّة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محمد بن الحسین ، عن عبد الرحمن بن أبی هاشم البجلی ، عن سالم مولی أبی خدیجة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إنسان وأنا حاضر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دخلت المسجد وبعض أصحابنا یصلّون العصر وبعضهم یصلّون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أمرتهم بهذا ، لو صلّوا فی وقت </w:t>
      </w:r>
      <w:r>
        <w:rPr>
          <w:rStyle w:val="FootnoteAnchor"/>
          <w:rtl w:val="true"/>
        </w:rPr>
        <w:footnoteReference w:id="1165"/>
      </w:r>
      <w:r>
        <w:rPr>
          <w:rFonts w:ascii="IRNazanin" w:hAnsi="IRNazanin" w:eastAsia="IRNazanin"/>
          <w:color w:val="111111"/>
          <w:sz w:val="28"/>
          <w:sz w:val="28"/>
          <w:szCs w:val="28"/>
          <w:rtl w:val="true"/>
          <w:lang w:bidi="fa-IR"/>
        </w:rPr>
        <w:t xml:space="preserve">لعرفوا فأُخذوا برقابهم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تقدّم ، وعلی بن شجرة ثقة فی النجاشی </w:t>
      </w:r>
      <w:r>
        <w:rPr>
          <w:rStyle w:val="FootnoteAnchor"/>
          <w:rtl w:val="true"/>
        </w:rPr>
        <w:footnoteReference w:id="1166"/>
      </w:r>
      <w:r>
        <w:rPr>
          <w:rFonts w:ascii="IRNazanin" w:hAnsi="IRNazanin" w:eastAsia="IRNazanin"/>
          <w:color w:val="111111"/>
          <w:sz w:val="28"/>
          <w:sz w:val="28"/>
          <w:szCs w:val="28"/>
          <w:rtl w:val="true"/>
          <w:lang w:bidi="fa-IR"/>
        </w:rPr>
        <w:t xml:space="preserve">وفی الفهرست مذکور مهملاً </w:t>
      </w:r>
      <w:r>
        <w:rPr>
          <w:rStyle w:val="FootnoteAnchor"/>
          <w:rtl w:val="true"/>
        </w:rPr>
        <w:footnoteReference w:id="1167"/>
      </w:r>
      <w:r>
        <w:rPr>
          <w:rFonts w:ascii="IRNazanin" w:hAnsi="IRNazanin" w:eastAsia="IRNazanin"/>
          <w:color w:val="111111"/>
          <w:sz w:val="28"/>
          <w:sz w:val="28"/>
          <w:szCs w:val="28"/>
          <w:rtl w:val="true"/>
          <w:lang w:bidi="fa-IR"/>
        </w:rPr>
        <w:t xml:space="preserve">، وکذا فی رجال الصادق علیه السلام من کتاب الشیخ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کتب الرجال للمتأخّرین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شجرة </w:t>
      </w:r>
      <w:r>
        <w:rPr>
          <w:rStyle w:val="FootnoteAnchor"/>
          <w:rtl w:val="true"/>
        </w:rPr>
        <w:footnoteReference w:id="1169"/>
      </w:r>
      <w:r>
        <w:rPr>
          <w:rFonts w:ascii="IRNazanin" w:hAnsi="IRNazanin" w:eastAsia="IRNazanin"/>
          <w:color w:val="111111"/>
          <w:sz w:val="28"/>
          <w:sz w:val="28"/>
          <w:szCs w:val="28"/>
          <w:rtl w:val="true"/>
          <w:lang w:bidi="fa-IR"/>
        </w:rPr>
        <w:t>، والظاهر أنّه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تقدّم ، مع أحمد بن أبی بشر ، وقد قدّمنا أنّ فی</w:t>
      </w:r>
    </w:p>
    <w:p>
      <w:pPr>
        <w:pStyle w:val="Heading4"/>
        <w:numPr>
          <w:ilvl w:val="3"/>
          <w:numId w:val="1"/>
        </w:numPr>
        <w:rPr/>
      </w:pPr>
      <w:bookmarkStart w:id="629" w:name="__RefHeading___Toc273346_2142443653"/>
      <w:bookmarkStart w:id="630" w:name="_Toc248"/>
      <w:bookmarkEnd w:id="629"/>
      <w:r>
        <w:rPr>
          <w:rtl w:val="true"/>
        </w:rPr>
        <w:t>بحث حول علی بن شجرة</w:t>
      </w:r>
      <w:bookmarkEnd w:id="63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273348_2142443653"/>
      <w:bookmarkStart w:id="632" w:name="_Toc249"/>
      <w:bookmarkEnd w:id="631"/>
      <w:r>
        <w:rPr>
          <w:rtl w:val="true"/>
        </w:rPr>
        <w:t>بحث حول أحمد بن أبی بشر</w:t>
      </w:r>
      <w:bookmarkStart w:id="633" w:name="pg15034_153797"/>
      <w:bookmarkEnd w:id="632"/>
    </w:p>
    <w:p>
      <w:pPr>
        <w:pStyle w:val="BookText"/>
        <w:rPr/>
      </w:pPr>
      <w:bookmarkEnd w:id="633"/>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بشر بغیر یاء واقفی </w:t>
      </w:r>
      <w:r>
        <w:rPr>
          <w:rStyle w:val="FootnoteAnchor"/>
          <w:rtl w:val="true"/>
        </w:rPr>
        <w:footnoteReference w:id="1170"/>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ابن بشیر ، والظاهر أنّه غلط ؛ لأنّ ابن بشیر وإن کان موجوداً فی رجال الصادق علیه السلام من کتاب الشیخ مهملاً </w:t>
      </w:r>
      <w:r>
        <w:rPr>
          <w:rStyle w:val="FootnoteAnchor"/>
          <w:rtl w:val="true"/>
        </w:rPr>
        <w:footnoteReference w:id="1171"/>
      </w:r>
      <w:r>
        <w:rPr>
          <w:rFonts w:ascii="IRNazanin" w:hAnsi="IRNazanin" w:eastAsia="IRNazanin"/>
          <w:color w:val="111111"/>
          <w:sz w:val="28"/>
          <w:sz w:val="28"/>
          <w:szCs w:val="28"/>
          <w:rtl w:val="true"/>
          <w:lang w:bidi="fa-IR"/>
        </w:rPr>
        <w:t xml:space="preserve">، وأحمد بن بشیر البرقی روی عنه أحمد بن محمّد بن یحیی </w:t>
      </w:r>
      <w:r>
        <w:rPr>
          <w:rStyle w:val="FootnoteAnchor"/>
          <w:rtl w:val="true"/>
        </w:rPr>
        <w:footnoteReference w:id="1172"/>
      </w:r>
      <w:r>
        <w:rPr>
          <w:rFonts w:ascii="IRNazanin" w:hAnsi="IRNazanin" w:eastAsia="IRNazanin"/>
          <w:color w:val="111111"/>
          <w:sz w:val="28"/>
          <w:sz w:val="28"/>
          <w:szCs w:val="28"/>
          <w:rtl w:val="true"/>
          <w:lang w:bidi="fa-IR"/>
        </w:rPr>
        <w:t xml:space="preserve">فی رجال من لم یرو عن الأئمّة علیهم السلام من کتاب الشیخ </w:t>
      </w:r>
      <w:r>
        <w:rPr>
          <w:rStyle w:val="FootnoteAnchor"/>
          <w:rtl w:val="true"/>
        </w:rPr>
        <w:footnoteReference w:id="1173"/>
      </w:r>
      <w:r>
        <w:rPr>
          <w:rFonts w:ascii="IRNazanin" w:hAnsi="IRNazanin" w:eastAsia="IRNazanin"/>
          <w:color w:val="111111"/>
          <w:sz w:val="28"/>
          <w:sz w:val="28"/>
          <w:szCs w:val="28"/>
          <w:rtl w:val="true"/>
          <w:lang w:bidi="fa-IR"/>
        </w:rPr>
        <w:t xml:space="preserve">، وهو ضعیف ، إلاّ أنّ فی النجاشی ذکر الطریق إلی کتاب حمّاد بن أبی طلحة والراوی عنه أحمد بن أبی بشر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حمّاد بن أبی طلحة ففی النجاشی أنّه ثقة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مهمل </w:t>
      </w:r>
      <w:r>
        <w:rPr>
          <w:rStyle w:val="FootnoteAnchor"/>
          <w:rtl w:val="true"/>
        </w:rPr>
        <w:footnoteReference w:id="1176"/>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تقدّم ، وابن رباط أیضاً مضی فیه القول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أُذینة فقد سبق أنّ الظاهر کونه عمر بن محمّد بن عبد الرحمن بن أُذینة </w:t>
      </w:r>
      <w:r>
        <w:rPr>
          <w:rStyle w:val="FootnoteAnchor"/>
          <w:rtl w:val="true"/>
        </w:rPr>
        <w:footnoteReference w:id="1179"/>
      </w:r>
      <w:r>
        <w:rPr>
          <w:rFonts w:ascii="IRNazanin" w:hAnsi="IRNazanin" w:eastAsia="IRNazanin"/>
          <w:color w:val="111111"/>
          <w:sz w:val="28"/>
          <w:sz w:val="28"/>
          <w:szCs w:val="28"/>
          <w:rtl w:val="true"/>
          <w:lang w:bidi="fa-IR"/>
        </w:rPr>
        <w:t xml:space="preserve">، کما فی النجاشی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أصحابنا البصریّین ووجههم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فی رجال الصادق والکاظم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ثقة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بعض المتأخّرین التعدّد </w:t>
      </w:r>
      <w:r>
        <w:rPr>
          <w:rStyle w:val="FootnoteAnchor"/>
          <w:rtl w:val="true"/>
        </w:rPr>
        <w:footnoteReference w:id="1182"/>
      </w:r>
      <w:r>
        <w:rPr>
          <w:rFonts w:ascii="IRNazanin" w:hAnsi="IRNazanin" w:eastAsia="IRNazanin"/>
          <w:color w:val="111111"/>
          <w:sz w:val="28"/>
          <w:sz w:val="28"/>
          <w:szCs w:val="28"/>
          <w:rtl w:val="true"/>
          <w:lang w:bidi="fa-IR"/>
        </w:rPr>
        <w:t>لا وجه له ؛ لأنّ النجاشی قال فی آخر الطریق إلی عمر</w:t>
      </w:r>
    </w:p>
    <w:p>
      <w:pPr>
        <w:pStyle w:val="Heading4"/>
        <w:numPr>
          <w:ilvl w:val="3"/>
          <w:numId w:val="1"/>
        </w:numPr>
        <w:rPr/>
      </w:pPr>
      <w:bookmarkStart w:id="634" w:name="__RefHeading___Toc273350_2142443653"/>
      <w:bookmarkStart w:id="635" w:name="_Toc250"/>
      <w:bookmarkEnd w:id="634"/>
      <w:r>
        <w:rPr>
          <w:rtl w:val="true"/>
        </w:rPr>
        <w:t>بحث حول حماد بن أبی طلحة</w:t>
      </w:r>
      <w:bookmarkEnd w:id="6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273352_2142443653"/>
      <w:bookmarkStart w:id="637" w:name="_Toc251"/>
      <w:bookmarkEnd w:id="636"/>
      <w:r>
        <w:rPr>
          <w:rtl w:val="true"/>
        </w:rPr>
        <w:t>بحث حول ابن أذینة</w:t>
      </w:r>
      <w:bookmarkStart w:id="638" w:name="pg15034_153798"/>
      <w:bookmarkEnd w:id="637"/>
    </w:p>
    <w:p>
      <w:pPr>
        <w:pStyle w:val="BookText"/>
        <w:rPr/>
      </w:pPr>
      <w:bookmarkEnd w:id="638"/>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أُذینة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جدّی </w:t>
      </w:r>
      <w:r>
        <w:rPr>
          <w:rStyle w:val="FootnoteAnchor"/>
          <w:rtl w:val="true"/>
        </w:rPr>
        <w:footnoteReference w:id="1184"/>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وهم التعدّد ذکر الشیخ فی کتابیه </w:t>
      </w:r>
      <w:r>
        <w:rPr>
          <w:rStyle w:val="FootnoteAnchor"/>
          <w:rtl w:val="true"/>
        </w:rPr>
        <w:footnoteReference w:id="1185"/>
      </w:r>
      <w:r>
        <w:rPr>
          <w:rFonts w:ascii="IRNazanin" w:hAnsi="IRNazanin" w:eastAsia="IRNazanin"/>
          <w:color w:val="111111"/>
          <w:sz w:val="28"/>
          <w:sz w:val="28"/>
          <w:szCs w:val="28"/>
          <w:rtl w:val="true"/>
          <w:lang w:bidi="fa-IR"/>
        </w:rPr>
        <w:t xml:space="preserve">عمر بن أُذینة ، والنجاشی والکشّی عمر بن محمد </w:t>
      </w:r>
      <w:r>
        <w:rPr>
          <w:rStyle w:val="FootnoteAnchor"/>
          <w:rtl w:val="true"/>
        </w:rPr>
        <w:footnoteReference w:id="1186"/>
      </w:r>
      <w:r>
        <w:rPr>
          <w:rFonts w:ascii="IRNazanin" w:hAnsi="IRNazanin" w:eastAsia="IRNazanin"/>
          <w:color w:val="111111"/>
          <w:sz w:val="28"/>
          <w:sz w:val="28"/>
          <w:szCs w:val="28"/>
          <w:rtl w:val="true"/>
          <w:lang w:bidi="fa-IR"/>
        </w:rPr>
        <w:t xml:space="preserve">، 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ذکرناه عن النجاشی ، وکلّ هذا قدّمناه </w:t>
      </w:r>
      <w:r>
        <w:rPr>
          <w:rStyle w:val="FootnoteAnchor"/>
          <w:rtl w:val="true"/>
        </w:rPr>
        <w:footnoteReference w:id="1187"/>
      </w:r>
      <w:r>
        <w:rPr>
          <w:rFonts w:ascii="Amiri" w:hAnsi="Amiri" w:eastAsia="Amiri" w:cs="Amiri"/>
          <w:color w:val="111111"/>
          <w:sz w:val="28"/>
          <w:sz w:val="28"/>
          <w:szCs w:val="28"/>
          <w:rtl w:val="true"/>
          <w:lang w:bidi="ar-SA"/>
        </w:rPr>
        <w:t>والإعادة لبُعد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إلاّ من جهة سالم مولی أبی خدیجة فلم أره الآن فی الرجال ، وفی التهذیب سالم أبی خدیجة </w:t>
      </w:r>
      <w:r>
        <w:rPr>
          <w:rStyle w:val="FootnoteAnchor"/>
          <w:rtl w:val="true"/>
        </w:rPr>
        <w:footnoteReference w:id="1188"/>
      </w:r>
      <w:r>
        <w:rPr>
          <w:rFonts w:ascii="IRNazanin" w:hAnsi="IRNazanin" w:eastAsia="IRNazanin"/>
          <w:color w:val="111111"/>
          <w:sz w:val="28"/>
          <w:sz w:val="28"/>
          <w:szCs w:val="28"/>
          <w:rtl w:val="true"/>
          <w:lang w:bidi="fa-IR"/>
        </w:rPr>
        <w:t xml:space="preserve">، والظاهر أنّه الصحیح ، وقدّمنا </w:t>
      </w:r>
      <w:r>
        <w:rPr>
          <w:rStyle w:val="FootnoteAnchor"/>
          <w:rtl w:val="true"/>
        </w:rPr>
        <w:footnoteReference w:id="1189"/>
      </w:r>
      <w:r>
        <w:rPr>
          <w:rFonts w:ascii="IRNazanin" w:hAnsi="IRNazanin" w:eastAsia="IRNazanin"/>
          <w:color w:val="111111"/>
          <w:sz w:val="28"/>
          <w:sz w:val="28"/>
          <w:szCs w:val="28"/>
          <w:rtl w:val="true"/>
          <w:lang w:bidi="fa-IR"/>
        </w:rPr>
        <w:t xml:space="preserve">فیه القول </w:t>
      </w:r>
      <w:r>
        <w:rPr>
          <w:rStyle w:val="FootnoteAnchor"/>
          <w:rtl w:val="true"/>
        </w:rPr>
        <w:footnoteReference w:id="1190"/>
      </w:r>
      <w:r>
        <w:rPr>
          <w:rFonts w:ascii="IRNazanin" w:hAnsi="IRNazanin" w:eastAsia="IRNazanin"/>
          <w:color w:val="111111"/>
          <w:sz w:val="28"/>
          <w:sz w:val="28"/>
          <w:szCs w:val="28"/>
          <w:rtl w:val="true"/>
          <w:lang w:bidi="fa-IR"/>
        </w:rPr>
        <w:t>بما یغنی عن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الرحمن بن أبی هاشم فالموجود فی الرجال وإن کان عبد الرحمن بن محمد بن أبی هاشم الثقة فی النجاشی </w:t>
      </w:r>
      <w:r>
        <w:rPr>
          <w:rStyle w:val="FootnoteAnchor"/>
          <w:rtl w:val="true"/>
        </w:rPr>
        <w:footnoteReference w:id="1191"/>
      </w:r>
      <w:r>
        <w:rPr>
          <w:rFonts w:ascii="IRNazanin" w:hAnsi="IRNazanin" w:eastAsia="IRNazanin"/>
          <w:color w:val="111111"/>
          <w:sz w:val="28"/>
          <w:sz w:val="28"/>
          <w:szCs w:val="28"/>
          <w:rtl w:val="true"/>
          <w:lang w:bidi="fa-IR"/>
        </w:rPr>
        <w:t xml:space="preserve">، إلاّ أنّ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هاشم </w:t>
      </w:r>
      <w:r>
        <w:rPr>
          <w:rStyle w:val="FootnoteAnchor"/>
          <w:rtl w:val="true"/>
        </w:rPr>
        <w:footnoteReference w:id="1192"/>
      </w:r>
      <w:r>
        <w:rPr>
          <w:rFonts w:ascii="IRNazanin" w:hAnsi="IRNazanin" w:eastAsia="IRNazanin"/>
          <w:color w:val="111111"/>
          <w:sz w:val="28"/>
          <w:sz w:val="28"/>
          <w:szCs w:val="28"/>
          <w:rtl w:val="true"/>
          <w:lang w:bidi="fa-IR"/>
        </w:rPr>
        <w:t>، والظاهر الاتّحاد کما یعرف بالممارسة للرجال ، فلا یتوهّم أنّ عدم توثیق الشیخ لما ذکره یقتضی التعدّد فیضرّ بالحال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لا یخلو من وجه بالنسبة إلی الأوّل من</w:t>
      </w:r>
    </w:p>
    <w:p>
      <w:pPr>
        <w:pStyle w:val="Heading4"/>
        <w:numPr>
          <w:ilvl w:val="3"/>
          <w:numId w:val="1"/>
        </w:numPr>
        <w:rPr/>
      </w:pPr>
      <w:bookmarkStart w:id="639" w:name="__RefHeading___Toc273354_2142443653"/>
      <w:bookmarkStart w:id="640" w:name="_Toc252"/>
      <w:bookmarkEnd w:id="639"/>
      <w:r>
        <w:rPr>
          <w:rtl w:val="true"/>
        </w:rPr>
        <w:t xml:space="preserve">إشارة إلی حال سالم </w:t>
      </w:r>
      <w:r>
        <w:rPr>
          <w:rtl w:val="true"/>
        </w:rPr>
        <w:t xml:space="preserve">( </w:t>
      </w:r>
      <w:r>
        <w:rPr>
          <w:rtl w:val="true"/>
        </w:rPr>
        <w:t xml:space="preserve">مولی </w:t>
      </w:r>
      <w:r>
        <w:rPr>
          <w:rtl w:val="true"/>
        </w:rPr>
        <w:t xml:space="preserve">) </w:t>
      </w:r>
      <w:r>
        <w:rPr>
          <w:rtl w:val="true"/>
        </w:rPr>
        <w:t>أبی خدیجة</w:t>
      </w:r>
      <w:bookmarkEnd w:id="6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1" w:name="__RefHeading___Toc273356_2142443653"/>
      <w:bookmarkStart w:id="642" w:name="_Toc253"/>
      <w:bookmarkEnd w:id="641"/>
      <w:r>
        <w:rPr>
          <w:rtl w:val="true"/>
        </w:rPr>
        <w:t>بحث حول عبد الرحمان بن أبی هاشم</w:t>
      </w:r>
      <w:bookmarkStart w:id="643" w:name="pg15034_153799"/>
      <w:bookmarkEnd w:id="642"/>
    </w:p>
    <w:p>
      <w:pPr>
        <w:pStyle w:val="BookText"/>
        <w:rPr/>
      </w:pPr>
      <w:bookmarkEnd w:id="643"/>
      <w:r>
        <w:rPr>
          <w:rFonts w:ascii="IRNazanin" w:hAnsi="IRNazanin" w:eastAsia="IRNazanin"/>
          <w:color w:val="111111"/>
          <w:sz w:val="28"/>
          <w:sz w:val="28"/>
          <w:szCs w:val="28"/>
          <w:rtl w:val="true"/>
          <w:lang w:bidi="fa-IR"/>
        </w:rPr>
        <w:t xml:space="preserve">الاحتمالین ، والاحتمال الثانی کذلک ، إلاّ أنّه یرجّح ما أسلفناه </w:t>
      </w:r>
      <w:r>
        <w:rPr>
          <w:rStyle w:val="FootnoteAnchor"/>
          <w:rtl w:val="true"/>
        </w:rPr>
        <w:footnoteReference w:id="1193"/>
      </w:r>
      <w:r>
        <w:rPr>
          <w:rFonts w:ascii="IRNazanin" w:hAnsi="IRNazanin" w:eastAsia="IRNazanin"/>
          <w:color w:val="111111"/>
          <w:sz w:val="28"/>
          <w:sz w:val="28"/>
          <w:szCs w:val="28"/>
          <w:rtl w:val="true"/>
          <w:lang w:bidi="fa-IR"/>
        </w:rPr>
        <w:t>فی خبر محمّد بن أحمد بن یحیی من التقیّة ، ویتأیّد احتمال التقیّة فی تخالف أخبارنا ، وأنّ ما دلّ علی السبحة قریب من مذهب أهل الخلاف فنفی القدمین لذلک ، والخبر الدال علی الاحتمال ظاهر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 علیه السلام لو أمرتهم أن یصلّوا فی وقت واحد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عندنا لا تعدّد فی الوقت مع أنّ أخبارنا قد تضمّنت التعدد بالمقادیر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بالوقت الواحد الوقت الأفضل ، غایة الأمر أنّه غیر متشخّص لاختلاف الأخبار ، وإن کان ادّعاء کونه القدمین ممکناً ؛ لما یظهر من معتبر الأخبار الدالّة علی ترک النافلة بعد القدمین أنّ للقدمین الأفضلیّة ، إلاّ أنّ ما یدلّ علی الأقلّ موجود أیضاً بل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کان فی الخبر دلالة علی أنّ ما ورد بالسبحة للتقیّة ؛ إذ لو وافق مذهبنا لوافق مذهبهم ویندفع الخوف حینئذ ، وغیر خفیّ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صلّوا فی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عندنا لا تعدّد فی الوقت بخلاف ما عندهم ، وعلی هذا فحمل الشیخ الأخبار المختلفة علی فعل السبحة طولاً وقِصَراً مع ذکره الاحتمال هنا واستشهاده بالروایة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یفعل من الاختلاف فی الصلاة وإن حصل فیه الفضل واندفع به الخوف إلاّ أنّ الأفضل لولا الخوف فعل الصلاة فی وقت وهو أحد المذکورات فی الأخبار ، لکن لا یخفی أنّ هذا غیر فعل السبحة ، إذ لو کان هو من جملة المراد لکان من جملة الأفضل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__RefHeading___Toc273358_2142443653"/>
      <w:bookmarkStart w:id="645" w:name="_Toc254"/>
      <w:bookmarkEnd w:id="644"/>
      <w:r>
        <w:rPr>
          <w:rtl w:val="true"/>
        </w:rPr>
        <w:t>توجیه ما دلّ علی تساوی الأوقات</w:t>
      </w:r>
      <w:bookmarkEnd w:id="645"/>
    </w:p>
    <w:p>
      <w:pPr>
        <w:pStyle w:val="BookText"/>
        <w:rPr/>
      </w:pPr>
      <w:r>
        <w:rPr>
          <w:rFonts w:ascii="IRNazanin" w:hAnsi="IRNazanin" w:eastAsia="IRNazanin"/>
          <w:color w:val="111111"/>
          <w:sz w:val="28"/>
          <w:sz w:val="28"/>
          <w:szCs w:val="28"/>
          <w:rtl w:val="true"/>
          <w:lang w:bidi="fa-IR"/>
        </w:rPr>
        <w:t>والحال أنّه مختلف ، لا أنّه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بالواحد ما یشمل فعل السبحة ، ویراد بالوحدة الإضافة إلی ما ورد فی الأخبار من القدم والقدمین والقامة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النحو من التوجیه یتأیّد به عدم رجحان حمل الأخبار علی السبحة ، إمّا ترجیح القدمین فممکن نظراً إلی بعض ما قدّمناه ، مضافاً إلی تخصیص الإمام علیه السلام نفی القدمین فی خبر محمّد بن أحمد بن یحیی من حیث احتمال النفی لکونه محلّ الاعتراض من المخالفین ، والموجود فی کلام بعضهم أنّ نهایة الفضیلة إلی المثل فی الظهر </w:t>
      </w:r>
      <w:r>
        <w:rPr>
          <w:rStyle w:val="FootnoteAnchor"/>
          <w:rtl w:val="true"/>
        </w:rPr>
        <w:footnoteReference w:id="1194"/>
      </w:r>
      <w:r>
        <w:rPr>
          <w:rFonts w:ascii="IRNazanin" w:hAnsi="IRNazanin" w:eastAsia="IRNazanin"/>
          <w:color w:val="111111"/>
          <w:sz w:val="28"/>
          <w:sz w:val="28"/>
          <w:szCs w:val="28"/>
          <w:rtl w:val="true"/>
          <w:lang w:bidi="fa-IR"/>
        </w:rPr>
        <w:t>، فیجوز أن یکون ذکر المثل فی أخبارنا لإیهام المشارکة لهم فی الجملة ، وإن کان ظاهر المثل عندنا کون الفعل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ذکره الشیخ من الاحتمال الأوّل فی الخبر الثانی لا یخلو من تأمّل ، لأنّ الإمام علیه السلام معلوم أنّه لا یؤخّر الفرض عن فضیلته إلاّ لضرورة ، وظاهر الخبر إذا حمل علی الجواز یبعد عن عادة الأئمّة علیهم السلام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تأخیر الإمام علیه السلام وإن کان لضرورة إلاّ أنّ الدلالة علی الجواز حاصلة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لبعضها فضل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أشعر بأنّ الخبر الثانی یمکن حمله علی جواز التأخیر مع حصول الفضل وکذلک التقدیم ، إلاّ أنّه لا یخفی أنّ ملاحظة الأفضل مطلوبة للأئمّة علیهم السلام لولا الضرورة ، ولعلّ التقیة فی الأخبار بمثل هذا من محمّد بن </w:t>
      </w:r>
    </w:p>
    <w:p>
      <w:pPr>
        <w:pStyle w:val="BookText"/>
        <w:rPr/>
      </w:pPr>
      <w:r>
        <w:rPr>
          <w:rFonts w:ascii="IRNazanin" w:hAnsi="IRNazanin" w:eastAsia="IRNazanin"/>
          <w:color w:val="111111"/>
          <w:sz w:val="28"/>
          <w:sz w:val="28"/>
          <w:szCs w:val="28"/>
          <w:rtl w:val="true"/>
          <w:lang w:bidi="fa-IR"/>
        </w:rPr>
        <w:t>مسلم یقتضی جواز التأخیر والتقدیم مع کون الأفضل غیرهما ، فینبغی التأمّل فی هذا کلّه فإنّی لا أعلم أحداً أوضح المقام ،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محمد ، عن محمد بن أبی حمزة ، عن معاویة بن وهب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جبرئیل رسول الله صلی الله علیه و آله بمواقیت الصلاة ، فأتاه حین إذا </w:t>
      </w:r>
      <w:r>
        <w:rPr>
          <w:rStyle w:val="FootnoteAnchor"/>
          <w:rtl w:val="true"/>
        </w:rPr>
        <w:footnoteReference w:id="1195"/>
      </w:r>
      <w:r>
        <w:rPr>
          <w:rFonts w:ascii="IRNazanin" w:hAnsi="IRNazanin" w:eastAsia="IRNazanin"/>
          <w:color w:val="111111"/>
          <w:sz w:val="28"/>
          <w:sz w:val="28"/>
          <w:szCs w:val="28"/>
          <w:rtl w:val="true"/>
          <w:lang w:bidi="fa-IR"/>
        </w:rPr>
        <w:t xml:space="preserve">زالت الشمس فأمره فصلّی الظهر ، ثمّ أتاه حین زاد الظل قامة فأمره فصلّی العصر ، ثمّ أتاه حین غربت الشمس فأمره فصلّی المغرب ، ثمّ أتاه حین سقط الشفق فأمره فصلّی العشاء ، ثمّ أتاه حین طلع الفجر فأمره فصلّی الصبح ، ثمّ أتاه فی الغد حین زاد فی الظل قامة فأمره فصلّی الظهر ، ثمّ أتاه حین زاد فی الظل قامتان فأمره فصلّی العصر ، ثمّ أتاه حین غربت الشمس فأمره فصلّی المغرب ، ثمّ أتاه حین ذهب ثُلْثُ اللیل فأمره فصلّی العشاء ، ثمّ أتاه حین نُوّر الصبح فأمره فصلّی الصبح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بینهما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أحمد بن أبی بشیر ، عن معاویة بن میسرة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بدل القامة والقامتین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Style w:val="FootnoteAnchor"/>
          <w:rtl w:val="true"/>
        </w:rPr>
        <w:footnoteReference w:id="1196"/>
      </w:r>
      <w:r>
        <w:rPr>
          <w:rFonts w:ascii="IRNazanin" w:hAnsi="IRNazanin" w:eastAsia="IRNazanin"/>
          <w:color w:val="111111"/>
          <w:sz w:val="28"/>
          <w:sz w:val="28"/>
          <w:szCs w:val="28"/>
          <w:rtl w:val="true"/>
          <w:lang w:bidi="fa-IR"/>
        </w:rPr>
        <w:t>وذراعین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ابن رباط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جبرئیل علیه السلام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مثل الأوّل </w:t>
      </w:r>
    </w:p>
    <w:p>
      <w:pPr>
        <w:pStyle w:val="BookText"/>
        <w:rPr/>
      </w:pPr>
      <w:r>
        <w:rPr>
          <w:rFonts w:ascii="IRNazanin" w:hAnsi="IRNazanin" w:eastAsia="IRNazanin"/>
          <w:color w:val="111111"/>
          <w:sz w:val="28"/>
          <w:sz w:val="28"/>
          <w:szCs w:val="28"/>
          <w:rtl w:val="true"/>
          <w:lang w:bidi="fa-IR"/>
        </w:rPr>
        <w:t xml:space="preserve">وذکر بدل القامة والقامتین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قدمین وأربعة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w:t>
      </w:r>
      <w:r>
        <w:rPr>
          <w:rStyle w:val="FootnoteAnchor"/>
          <w:rtl w:val="true"/>
        </w:rPr>
        <w:footnoteReference w:id="1197"/>
      </w:r>
      <w:r>
        <w:rPr>
          <w:rFonts w:ascii="IRNazanin" w:hAnsi="IRNazanin" w:eastAsia="IRNazanin"/>
          <w:color w:val="111111"/>
          <w:sz w:val="28"/>
          <w:sz w:val="28"/>
          <w:szCs w:val="28"/>
          <w:rtl w:val="true"/>
          <w:lang w:bidi="fa-IR"/>
        </w:rPr>
        <w:t xml:space="preserve">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تُنبئ أنّ أوّل الوقت والآخر سواء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بینهما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یمتنع أن یجعل ما بین الوقتین وقتاً وإن کان الأوّل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الحسن بن محمّد بن سماعة ، عن عبد الله بن جبلة ، عن ذریح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جبرئیل رسول الله صلی الله علیه و آله فأعلمه مواقیت الصلاة </w:t>
      </w:r>
      <w:r>
        <w:rPr>
          <w:rStyle w:val="FootnoteAnchor"/>
          <w:rtl w:val="true"/>
        </w:rPr>
        <w:footnoteReference w:id="119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الفجر حین ینشقّ الفجر ، وصلّ الأُولی إذا زالت الشمس ، وصلّ العصر بعدها ، وصلّ المغرب إذا سقط القرص ، وصلّ العتمة إذا غاب الشفق ، ثمّ أتاه جبرئیل من الغد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بالفجر فأسفَر ، ثُمَّ أخّر الظهر حتی</w:t>
      </w:r>
      <w:r>
        <w:rPr>
          <w:rStyle w:val="FootnoteAnchor"/>
          <w:rtl w:val="true"/>
        </w:rPr>
        <w:footnoteReference w:id="1199"/>
      </w:r>
      <w:r>
        <w:rPr>
          <w:rFonts w:ascii="IRNazanin" w:hAnsi="IRNazanin" w:eastAsia="IRNazanin"/>
          <w:color w:val="111111"/>
          <w:sz w:val="28"/>
          <w:sz w:val="28"/>
          <w:szCs w:val="28"/>
          <w:rtl w:val="true"/>
          <w:lang w:bidi="fa-IR"/>
        </w:rPr>
        <w:t xml:space="preserve">کان الوقت الذی صلّی فیه العصر ، وصلّ </w:t>
      </w:r>
      <w:r>
        <w:rPr>
          <w:rStyle w:val="FootnoteAnchor"/>
          <w:rtl w:val="true"/>
        </w:rPr>
        <w:footnoteReference w:id="1200"/>
      </w:r>
      <w:r>
        <w:rPr>
          <w:rFonts w:ascii="IRNazanin" w:hAnsi="IRNazanin" w:eastAsia="IRNazanin"/>
          <w:color w:val="111111"/>
          <w:sz w:val="28"/>
          <w:sz w:val="28"/>
          <w:szCs w:val="28"/>
          <w:rtl w:val="true"/>
          <w:lang w:bidi="fa-IR"/>
        </w:rPr>
        <w:t xml:space="preserve">العصر بعدها </w:t>
      </w:r>
      <w:r>
        <w:rPr>
          <w:rStyle w:val="FootnoteAnchor"/>
          <w:rtl w:val="true"/>
        </w:rPr>
        <w:footnoteReference w:id="1201"/>
      </w:r>
      <w:r>
        <w:rPr>
          <w:rFonts w:ascii="IRNazanin" w:hAnsi="IRNazanin" w:eastAsia="IRNazanin"/>
          <w:color w:val="111111"/>
          <w:sz w:val="28"/>
          <w:sz w:val="28"/>
          <w:szCs w:val="28"/>
          <w:rtl w:val="true"/>
          <w:lang w:bidi="fa-IR"/>
        </w:rPr>
        <w:t xml:space="preserve">، وصلِّ المغرب قبل سقوط الشفق ، وصلّ العتمة حین </w:t>
      </w:r>
      <w:r>
        <w:rPr>
          <w:rStyle w:val="FootnoteAnchor"/>
          <w:rtl w:val="true"/>
        </w:rPr>
        <w:footnoteReference w:id="1202"/>
      </w:r>
      <w:r>
        <w:rPr>
          <w:rFonts w:ascii="IRNazanin" w:hAnsi="IRNazanin" w:eastAsia="IRNazanin"/>
          <w:color w:val="111111"/>
          <w:sz w:val="28"/>
          <w:sz w:val="28"/>
          <w:szCs w:val="28"/>
          <w:rtl w:val="true"/>
          <w:lang w:bidi="fa-IR"/>
        </w:rPr>
        <w:t xml:space="preserve">یذهب </w:t>
      </w:r>
      <w:r>
        <w:rPr>
          <w:rStyle w:val="FootnoteAnchor"/>
          <w:rtl w:val="true"/>
        </w:rPr>
        <w:footnoteReference w:id="1203"/>
      </w:r>
      <w:r>
        <w:rPr>
          <w:rFonts w:ascii="IRNazanin" w:hAnsi="IRNazanin" w:eastAsia="IRNazanin"/>
          <w:color w:val="111111"/>
          <w:sz w:val="28"/>
          <w:sz w:val="28"/>
          <w:szCs w:val="28"/>
          <w:rtl w:val="true"/>
          <w:lang w:bidi="fa-IR"/>
        </w:rPr>
        <w:t xml:space="preserve">ثلث اللّیل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هذین الوقتین وقت وأوّل الوقت 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أکره أن أشُقّ علی أُمّتی لأخّرتها إلی نصف اللّیل </w:t>
      </w:r>
      <w:r>
        <w:rPr>
          <w:rFonts w:eastAsia="IRNazanin" w:cs="IRNazanin"/>
          <w:color w:val="111111"/>
          <w:sz w:val="28"/>
          <w:szCs w:val="28"/>
          <w:rtl w:val="true"/>
          <w:lang w:bidi="fa-IR"/>
        </w:rPr>
        <w:t xml:space="preserve">». </w:t>
      </w:r>
      <w:bookmarkStart w:id="646" w:name="pg15034_153803"/>
    </w:p>
    <w:p>
      <w:pPr>
        <w:pStyle w:val="BookText"/>
        <w:rPr/>
      </w:pPr>
      <w:bookmarkEnd w:id="64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محمّد علی ما وجدت من بعض النسخ ، وفی نسخة الحسن ، وکأنّه الظاهر ، وهو ابن سماعة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1204"/>
      </w:r>
      <w:r>
        <w:rPr>
          <w:rFonts w:ascii="IRNazanin" w:hAnsi="IRNazanin" w:eastAsia="IRNazanin"/>
          <w:color w:val="111111"/>
          <w:sz w:val="28"/>
          <w:sz w:val="28"/>
          <w:szCs w:val="28"/>
          <w:rtl w:val="true"/>
          <w:lang w:bidi="fa-IR"/>
        </w:rPr>
        <w:t xml:space="preserve">، وهو یؤیّد ما قلناه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أبی حمزة فقد تقدّم القول </w:t>
      </w:r>
      <w:r>
        <w:rPr>
          <w:rStyle w:val="FootnoteAnchor"/>
          <w:rtl w:val="true"/>
        </w:rPr>
        <w:footnoteReference w:id="1206"/>
      </w:r>
      <w:r>
        <w:rPr>
          <w:rFonts w:ascii="IRNazanin" w:hAnsi="IRNazanin" w:eastAsia="IRNazanin"/>
          <w:color w:val="111111"/>
          <w:sz w:val="28"/>
          <w:sz w:val="28"/>
          <w:szCs w:val="28"/>
          <w:rtl w:val="true"/>
          <w:lang w:bidi="fa-IR"/>
        </w:rPr>
        <w:t xml:space="preserve">فیه ، والحاصل أنّ ابن أبی حمزة الثمالی ثقة فی النجاشی </w:t>
      </w:r>
      <w:r>
        <w:rPr>
          <w:rStyle w:val="FootnoteAnchor"/>
          <w:rtl w:val="true"/>
        </w:rPr>
        <w:footnoteReference w:id="1207"/>
      </w:r>
      <w:r>
        <w:rPr>
          <w:rFonts w:ascii="IRNazanin" w:hAnsi="IRNazanin" w:eastAsia="IRNazanin"/>
          <w:color w:val="111111"/>
          <w:sz w:val="28"/>
          <w:sz w:val="28"/>
          <w:szCs w:val="28"/>
          <w:rtl w:val="true"/>
          <w:lang w:bidi="fa-IR"/>
        </w:rPr>
        <w:t xml:space="preserve">، وفی الرجال من هو مهمل فی أصحاب الصادق علیه السلام من رجال الشیخ </w:t>
      </w:r>
      <w:r>
        <w:rPr>
          <w:rStyle w:val="FootnoteAnchor"/>
          <w:rtl w:val="true"/>
        </w:rPr>
        <w:footnoteReference w:id="1208"/>
      </w:r>
      <w:r>
        <w:rPr>
          <w:rFonts w:ascii="IRNazanin" w:hAnsi="IRNazanin" w:eastAsia="IRNazanin"/>
          <w:color w:val="111111"/>
          <w:sz w:val="28"/>
          <w:sz w:val="28"/>
          <w:szCs w:val="28"/>
          <w:rtl w:val="true"/>
          <w:lang w:bidi="fa-IR"/>
        </w:rPr>
        <w:t>، وإرادته بعیدة کما لا یخفی ، ولم أر من مشایخنا من توقّف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بعینه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تقدّم </w:t>
      </w:r>
      <w:r>
        <w:rPr>
          <w:rStyle w:val="FootnoteAnchor"/>
          <w:rtl w:val="true"/>
        </w:rPr>
        <w:footnoteReference w:id="1210"/>
      </w:r>
      <w:r>
        <w:rPr>
          <w:rFonts w:ascii="IRNazanin" w:hAnsi="IRNazanin" w:eastAsia="IRNazanin"/>
          <w:color w:val="111111"/>
          <w:sz w:val="28"/>
          <w:sz w:val="28"/>
          <w:szCs w:val="28"/>
          <w:rtl w:val="true"/>
          <w:lang w:bidi="fa-IR"/>
        </w:rPr>
        <w:t xml:space="preserve">، والمفضّل بن عمر فی النجاشی أنّه فاسد المذهب مضطرب الروایة لا یعبأ به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الکشی أورد فیه أحادیث فی المدح والثناء علیه ، وأحادیث فی الذم والبراءة </w:t>
      </w:r>
      <w:r>
        <w:rPr>
          <w:rStyle w:val="FootnoteAnchor"/>
          <w:rtl w:val="true"/>
        </w:rPr>
        <w:footnoteReference w:id="121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أحادیث المدح ضعیفة ،</w:t>
      </w:r>
    </w:p>
    <w:p>
      <w:pPr>
        <w:pStyle w:val="Heading4"/>
        <w:numPr>
          <w:ilvl w:val="3"/>
          <w:numId w:val="1"/>
        </w:numPr>
        <w:rPr/>
      </w:pPr>
      <w:bookmarkStart w:id="647" w:name="__RefHeading___Toc273360_2142443653"/>
      <w:bookmarkStart w:id="648" w:name="_Toc255"/>
      <w:bookmarkEnd w:id="647"/>
      <w:r>
        <w:rPr>
          <w:rtl w:val="true"/>
        </w:rPr>
        <w:t>بحث حول محمد بن أبی حمزة</w:t>
      </w:r>
      <w:bookmarkEnd w:id="6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273362_2142443653"/>
      <w:bookmarkStart w:id="650" w:name="_Toc256"/>
      <w:bookmarkEnd w:id="649"/>
      <w:r>
        <w:rPr>
          <w:rtl w:val="true"/>
        </w:rPr>
        <w:t>بحث حول المفضّل بن عمر</w:t>
      </w:r>
      <w:bookmarkStart w:id="651" w:name="pg15034_153804"/>
      <w:bookmarkEnd w:id="650"/>
    </w:p>
    <w:p>
      <w:pPr>
        <w:pStyle w:val="BookText"/>
        <w:rPr/>
      </w:pPr>
      <w:bookmarkEnd w:id="651"/>
      <w:r>
        <w:rPr>
          <w:rFonts w:ascii="IRNazanin" w:hAnsi="IRNazanin" w:eastAsia="IRNazanin"/>
          <w:color w:val="111111"/>
          <w:sz w:val="28"/>
          <w:sz w:val="28"/>
          <w:szCs w:val="28"/>
          <w:rtl w:val="true"/>
          <w:lang w:bidi="fa-IR"/>
        </w:rPr>
        <w:t xml:space="preserve">وأحادیث الذم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عن حمدویه بن نصیر ، عن یعقوب بن یزید ، عن ابن أبی عمیر ، عن هشام بن الحکم وحمّاد بن عثمان ، عن إسماعیل بن جابر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 المفضّل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ابنی؟ ترید أن تقتله؟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عن الحسین بن الحسن بن بندار </w:t>
      </w:r>
      <w:r>
        <w:rPr>
          <w:rStyle w:val="FootnoteAnchor"/>
          <w:rtl w:val="true"/>
        </w:rPr>
        <w:footnoteReference w:id="1213"/>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مدحه فضلاً عن غیره ، وباقی الرجال لا ارتیاب فیهم ، وفی الروایة ذمّ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فیه بعینه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فعل الظهر حین الزوال أوّلاً ، والعصر بعد القامة کذلک ، والمغرب حین الغروب مع بقیة ما ذکر ، ویدلّ علی فعل الظهر ثانیاً بعد القامة والعصر بعد القامتین مع ما ذکر فی الروایة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بینهما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قاله الشیخ تضمّن الذراع والذراعین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القدمین والأربعة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یمتنع أن یجعل ما بین الوقتین وقتاً وإن کان الأوّل أفضل منه ، یتوجّه علیه أنّ ظاهر الروایات حینئذ أنّ أوّلَ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273364_2142443653"/>
      <w:bookmarkStart w:id="653" w:name="_Toc257"/>
      <w:bookmarkEnd w:id="652"/>
      <w:r>
        <w:rPr>
          <w:rtl w:val="true"/>
        </w:rPr>
        <w:t xml:space="preserve">بیان قوله علیه السلام </w:t>
      </w:r>
      <w:r>
        <w:rPr>
          <w:rtl w:val="true"/>
        </w:rPr>
        <w:t xml:space="preserve">: « </w:t>
      </w:r>
      <w:r>
        <w:rPr>
          <w:rtl w:val="true"/>
        </w:rPr>
        <w:t xml:space="preserve">ما بینهما وقت </w:t>
      </w:r>
      <w:r>
        <w:rPr>
          <w:rtl w:val="true"/>
        </w:rPr>
        <w:t>»</w:t>
      </w:r>
      <w:bookmarkEnd w:id="653"/>
    </w:p>
    <w:p>
      <w:pPr>
        <w:pStyle w:val="BookText"/>
        <w:rPr/>
      </w:pPr>
      <w:r>
        <w:rPr>
          <w:rFonts w:ascii="IRNazanin" w:hAnsi="IRNazanin" w:eastAsia="IRNazanin"/>
          <w:color w:val="111111"/>
          <w:sz w:val="28"/>
          <w:sz w:val="28"/>
          <w:szCs w:val="28"/>
          <w:rtl w:val="true"/>
          <w:lang w:bidi="fa-IR"/>
        </w:rPr>
        <w:t>الزوال أفضل ممّا بعد القامة ، فإن جعلت القامة هی الذراع کما قاله الشیخ یصیر ما بعد الذراع لیس بأفضل بل الأفضل أوّل الزوال ، ولو أُرید بالقامة ما هو معروف فکذلک ، والحال أنّه قد تقدّم ما ینافی هذا ، مضافاً إلی أنّ ما تضمّن من هذه الأخبار غیر القامة یفید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الشیخ بالأوّل ما دلّ علیه الروایة فی آخرها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بینهما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وإتیان الشیخ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أن یجعل ما بین الوقتین ، قرینةٌ علی ذلک ، توجّه علیه أنّ مقتضی الروایة أنّ ما بین الوقتین وهما أوّل الزوال إلی المقادیر وقت ، لا أنّ فی البین وقتین ، بل الظاهر من الروایة أنّ ما بین الوقتین غیر خارج ، بل هو وقت ملحق بالأوّل ، وحینئذ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 بالجواب ، بل ربما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التوجیه بأنّ الروایة وإن دلّت علی الوقتین وکون ما بینهما کذلک ، إلاّ أنّه إذا ورد فی الأخبار أنّ لکلّ صلاةٍ وقتین وأوّل الوقتین </w:t>
      </w:r>
      <w:r>
        <w:rPr>
          <w:rStyle w:val="FootnoteAnchor"/>
          <w:rtl w:val="true"/>
        </w:rPr>
        <w:footnoteReference w:id="1216"/>
      </w:r>
      <w:r>
        <w:rPr>
          <w:rFonts w:ascii="IRNazanin" w:hAnsi="IRNazanin" w:eastAsia="IRNazanin"/>
          <w:color w:val="111111"/>
          <w:sz w:val="28"/>
          <w:sz w:val="28"/>
          <w:szCs w:val="28"/>
          <w:rtl w:val="true"/>
          <w:lang w:bidi="fa-IR"/>
        </w:rPr>
        <w:t xml:space="preserve">أفضل لا ینافی هذه الروایة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الوقتین فی الروایة مجملٌ ، وإن وقع فیه إجمال فقد فسّره غیره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ما استدلّ به من الخبر الرابع یدلّ علی أنّ أوّل الوقت أفضله ، وهو ظاهر فی أنّ کلا من 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أفضله ، لا أنّ </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أوّل الوقتین أفضل من الثانی ، ولو أراد الشیخ هذا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الأوّل أفضل ، نافی ما سبق منه ، کما أنّه لو أراد أنّ ما بینهما من الوقت أوّله أفضله إشارة إلی ما دلّ علی القدم ونحوه من السبحة ویکون أوّلاً بالنسبة إلی القامة ، ورد علیه أنه لا یقول بأنّ القامة هی المتعارفة ، اللهم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654" w:name="pg15034_153806"/>
    </w:p>
    <w:p>
      <w:pPr>
        <w:pStyle w:val="BookText"/>
        <w:rPr/>
      </w:pPr>
      <w:bookmarkEnd w:id="654"/>
      <w:r>
        <w:rPr>
          <w:rFonts w:ascii="IRNazanin" w:hAnsi="IRNazanin" w:eastAsia="IRNazanin"/>
          <w:color w:val="111111"/>
          <w:sz w:val="28"/>
          <w:sz w:val="28"/>
          <w:szCs w:val="28"/>
          <w:rtl w:val="true"/>
          <w:lang w:bidi="fa-IR"/>
        </w:rPr>
        <w:t xml:space="preserve">ما بین السبحة إلی القدمین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 وفیه أنّه خروج عن المعلوم منه ، وبالجملة فالتوجیه ممکن والعبارة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الأوّل قد ذکرنا سابقاً أنّ الوالد قدس سره جعله دالاًّ علی أنّ المراد بالوقتین مجی‌ء </w:t>
      </w:r>
      <w:r>
        <w:rPr>
          <w:rStyle w:val="FootnoteAnchor"/>
          <w:rtl w:val="true"/>
        </w:rPr>
        <w:footnoteReference w:id="1218"/>
      </w:r>
      <w:r>
        <w:rPr>
          <w:rFonts w:ascii="IRNazanin" w:hAnsi="IRNazanin" w:eastAsia="IRNazanin"/>
          <w:color w:val="111111"/>
          <w:sz w:val="28"/>
          <w:sz w:val="28"/>
          <w:szCs w:val="28"/>
          <w:rtl w:val="true"/>
          <w:lang w:bidi="fa-IR"/>
        </w:rPr>
        <w:t xml:space="preserve">جبرئیل حیث لم یأت فی المغرب إلاّ فی وقت واحد </w:t>
      </w:r>
      <w:r>
        <w:rPr>
          <w:rStyle w:val="FootnoteAnchor"/>
          <w:rtl w:val="true"/>
        </w:rPr>
        <w:footnoteReference w:id="1219"/>
      </w:r>
      <w:r>
        <w:rPr>
          <w:rFonts w:ascii="IRNazanin" w:hAnsi="IRNazanin" w:eastAsia="IRNazanin"/>
          <w:color w:val="111111"/>
          <w:sz w:val="28"/>
          <w:sz w:val="28"/>
          <w:szCs w:val="28"/>
          <w:rtl w:val="true"/>
          <w:lang w:bidi="fa-IR"/>
        </w:rPr>
        <w:t>، ولا یخفی أنّ الخبر دالّ علی مجیئه فی المغرب فی وقتین إلاّ أنّ وقت الصلاة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قدس سره فی المقام النسخ وأوضح الحال فیه فی المنتقی </w:t>
      </w:r>
      <w:r>
        <w:rPr>
          <w:rStyle w:val="FootnoteAnchor"/>
          <w:rtl w:val="true"/>
        </w:rPr>
        <w:footnoteReference w:id="1220"/>
      </w:r>
      <w:r>
        <w:rPr>
          <w:rFonts w:ascii="IRNazanin" w:hAnsi="IRNazanin" w:eastAsia="IRNazanin"/>
          <w:color w:val="111111"/>
          <w:sz w:val="28"/>
          <w:sz w:val="28"/>
          <w:szCs w:val="28"/>
          <w:rtl w:val="true"/>
          <w:lang w:bidi="fa-IR"/>
        </w:rPr>
        <w:t>، وربما یؤیّده ظاهر الروایة إلاّ أنّ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یتضمّن الأخبار من مواقیت غیر الظهر سیأتی إن شاء الله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الخبر الأخیر وجوب التأسّی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تأخیره علیه السلام یقتضی الوجوب علیهم بسبب فعله ، لکن الخبر غیر سلیم السند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قرینة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دلالته علی استحباب تأخیر العشاء إلی النصف ممکنة ، لأنّ الظاهر من السیاق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ظاهره التأخیر إلی النصف ، بمعنی فعلها بعد النصف ولا وجه للاستحباب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التأخیر إلی النصف ، أی تأخیر الوقت إلی النصف علی أن یکون الفعل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خلاف الظاهر من السیاق ، بل علی تقدیر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273366_2142443653"/>
      <w:bookmarkStart w:id="656" w:name="_Toc258"/>
      <w:bookmarkEnd w:id="655"/>
      <w:r>
        <w:rPr>
          <w:rtl w:val="true"/>
        </w:rPr>
        <w:t>بیان ما دل علی أنّه لولا المشقّة لأُخّرت العتمة إلی نصف اللیل</w:t>
      </w:r>
      <w:bookmarkEnd w:id="656"/>
    </w:p>
    <w:p>
      <w:pPr>
        <w:pStyle w:val="BookText"/>
        <w:rPr/>
      </w:pPr>
      <w:r>
        <w:rPr>
          <w:rFonts w:ascii="IRNazanin" w:hAnsi="IRNazanin" w:eastAsia="IRNazanin"/>
          <w:color w:val="111111"/>
          <w:sz w:val="28"/>
          <w:sz w:val="28"/>
          <w:szCs w:val="28"/>
          <w:rtl w:val="true"/>
          <w:lang w:bidi="fa-IR"/>
        </w:rPr>
        <w:t>عدم إرادة الفعل بعد النصف یراد الفعل فیما قرب من النصف علی سبیل الوجوب المضیّق تحقیقاً للمشقّة المنفیّة ، إذ الاتساع إلی النصف لا مشقّة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ظهور نفی الوجوب فیما قرب من النصف فیکون الأفضل ما قرب حیث انتفی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یستفاد أنّ النصف منتهی الوقت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لا أنّی أخاف أن أشقّ علی أُمّتی لأخّرت العتمة إلی ثلث اللیل </w:t>
      </w:r>
      <w:r>
        <w:rPr>
          <w:rFonts w:eastAsia="IRNazanin" w:cs="IRNazanin"/>
          <w:color w:val="111111"/>
          <w:sz w:val="28"/>
          <w:szCs w:val="28"/>
          <w:rtl w:val="true"/>
          <w:lang w:bidi="fa-IR"/>
        </w:rPr>
        <w:t xml:space="preserve">»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دالّ علی أفضلیّة التأخیر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توجّه عدم الدلالة لولا ما قرّرناه ، ولو حمل الخبر المذکور علی منتهی الوقت الأفضل علی نحو الخبر المبحوث عنه أمکن ، غیر أنّ المناقشة فی الدلالة علی الفضل والأفضل من نفی الوجوب لا یخلو من وجه لولا احتمال دلالة السیاق ، والإجمال من جهة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نصف وإلی ثلث ،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ینافی مطلوب الشیخ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الاستحباب؟ مع أنّ رفع الوجوب لا یستلزم الاستحباب بل الجواز</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أنّ الدلالة من جوهر الکلام ؛ لأنّ رفع الوجوب هنا لا وجه له ، بل عدم الوجوب من الأصل مرادٌ ، فلا جنس موجود یحتاج إلی فصل علی نحو ما قرّر فی رفع الوجوب فی الأُصول</w:t>
      </w:r>
      <w:r>
        <w:rPr>
          <w:rFonts w:eastAsia="IRNazanin" w:cs="IRNazanin"/>
          <w:color w:val="111111"/>
          <w:sz w:val="28"/>
          <w:szCs w:val="28"/>
          <w:rtl w:val="true"/>
          <w:lang w:bidi="fa-IR"/>
        </w:rPr>
        <w:t xml:space="preserve">. </w:t>
      </w:r>
      <w:bookmarkStart w:id="657" w:name="pg15034_153808"/>
    </w:p>
    <w:p>
      <w:pPr>
        <w:pStyle w:val="BookText"/>
        <w:rPr/>
      </w:pPr>
      <w:bookmarkEnd w:id="65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آخر وقت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 عن أحمد بن محمد ، عن أبیه ، عن الصفّار ، عن أحمد بن محمد بن عیسی ، عن الحسن بن محبوب ، عن إبراهیم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متی یدخل وقت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متی یخرج وقتها؟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ما یمضی من زوالها أربعة أقدام إنّ أوّل وقت الظهر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یدخل وقت 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آخر وقت الظهر هو أوّل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یخرج وقت 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العصر إلی أن تغرب الشمس ، وذلک من علّة وهو تضییع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صلّی الظهر بعد ما یمضی من زوال الشمس أربعة أقدام لکان</w:t>
      </w:r>
      <w:r>
        <w:rPr>
          <w:rStyle w:val="FootnoteAnchor"/>
          <w:rtl w:val="true"/>
        </w:rPr>
        <w:footnoteReference w:id="1223"/>
      </w:r>
      <w:r>
        <w:rPr>
          <w:rFonts w:ascii="IRNazanin" w:hAnsi="IRNazanin" w:eastAsia="IRNazanin"/>
          <w:color w:val="111111"/>
          <w:sz w:val="28"/>
          <w:sz w:val="28"/>
          <w:szCs w:val="28"/>
          <w:rtl w:val="true"/>
          <w:lang w:bidi="fa-IR"/>
        </w:rPr>
        <w:t xml:space="preserve">عندک غیر مؤدٍّ 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تعمّد ذلک لیخالف السنّة والوقت لم یقبل منه ، کما لو أنّ رجلاً أخّر العصر إلی قرب </w:t>
      </w:r>
      <w:r>
        <w:rPr>
          <w:rStyle w:val="FootnoteAnchor"/>
          <w:rtl w:val="true"/>
        </w:rPr>
        <w:footnoteReference w:id="1224"/>
      </w:r>
      <w:r>
        <w:rPr>
          <w:rFonts w:ascii="IRNazanin" w:hAnsi="IRNazanin" w:eastAsia="IRNazanin"/>
          <w:color w:val="111111"/>
          <w:sz w:val="28"/>
          <w:sz w:val="28"/>
          <w:szCs w:val="28"/>
          <w:rtl w:val="true"/>
          <w:lang w:bidi="fa-IR"/>
        </w:rPr>
        <w:t xml:space="preserve">أن تغرب الشمس متعمّداً من غیر علّة لم یقبل منه ، إنّ رسول الله صلی الله علیه و آله قد وقّت للصلوات المفروضات أوقاتاً وحدّ لها حدوداً فی سُنّةٍ للناس ، فمن رغب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الموجبات کمن </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رغب عن فرائض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محبوب ، عن العبیدی ، عن سلیمان بن جعفر</w:t>
      </w:r>
    </w:p>
    <w:p>
      <w:pPr>
        <w:pStyle w:val="Heading3"/>
        <w:numPr>
          <w:ilvl w:val="2"/>
          <w:numId w:val="1"/>
        </w:numPr>
        <w:rPr/>
      </w:pPr>
      <w:bookmarkStart w:id="658" w:name="__RefHeading___Toc273368_2142443653"/>
      <w:bookmarkStart w:id="659" w:name="_Toc259"/>
      <w:bookmarkEnd w:id="658"/>
      <w:r>
        <w:rPr>
          <w:rtl w:val="true"/>
        </w:rPr>
        <w:t>آخر وقت الظهر والعصر</w:t>
      </w:r>
      <w:bookmarkEnd w:id="6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273370_2142443653"/>
      <w:bookmarkStart w:id="661" w:name="_Toc260"/>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العصر ستة أقدام ونصف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محمد بن سماعة ، عن ابن مسکان ، عن سلیمان بن خالد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العصر علی ذراعین فمن ترکها حتّی تصیر علی ستّة أقدام فذلک المضیّع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جعفر ، عن مثنّی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العصر علی أربعة 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العصر یوم الجمعة علی ستّة أقدام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حسین بن هاشم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الموتور أهله وماله من ضیّع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الموتور؟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له أهل ولا مال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تضییعها؟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یدعها حتّی تصفرّ وتغیب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یعقوب بن یزید ، عن الحسن بن علی الوشاء ، عن أحمد بن عمر </w:t>
      </w:r>
      <w:r>
        <w:rPr>
          <w:rStyle w:val="FootnoteAnchor"/>
          <w:rtl w:val="true"/>
        </w:rPr>
        <w:footnoteReference w:id="1226"/>
      </w:r>
      <w:r>
        <w:rPr>
          <w:rFonts w:ascii="IRNazanin" w:hAnsi="IRNazanin" w:eastAsia="IRNazanin"/>
          <w:color w:val="111111"/>
          <w:sz w:val="28"/>
          <w:sz w:val="28"/>
          <w:szCs w:val="28"/>
          <w:rtl w:val="true"/>
          <w:lang w:bidi="fa-IR"/>
        </w:rPr>
        <w:t xml:space="preserve">،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والعصر؟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 إذا زاغت الشمس إلی أن یذهب الظل قامة ، ووقت العصر قامة ونصف إلی قامتین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 عن علیّ بن إبراهیم ، عن محمّد بن عیسی ، عن یونس ، عن یزید بن خلیفة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ابن حنظلة أتانا عنک بوقت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أنّک قلت </w:t>
      </w:r>
      <w:r>
        <w:rPr>
          <w:rStyle w:val="FootnoteAnchor"/>
          <w:rtl w:val="true"/>
        </w:rPr>
        <w:footnoteReference w:id="1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صلاةٍ افترضها الله علی نبیّه صلی الله علیه و آله الظهر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662" w:name="pg15034_153810"/>
    </w:p>
    <w:p>
      <w:pPr>
        <w:pStyle w:val="BookText"/>
        <w:rPr/>
      </w:pPr>
      <w:bookmarkEnd w:id="662"/>
      <w:r>
        <w:rPr>
          <w:rFonts w:ascii="IRNazanin" w:hAnsi="IRNazanin" w:eastAsia="IRNazanin"/>
          <w:color w:val="111111"/>
          <w:sz w:val="28"/>
          <w:sz w:val="28"/>
          <w:szCs w:val="28"/>
          <w:rtl w:val="true"/>
          <w:lang w:bidi="fa-IR"/>
        </w:rPr>
        <w:t xml:space="preserve">زالت الشمس لم یمنعک إلاّ سبحتک ، ثمّ لا تزال فی وقت إلی أن یصیر الظل قامة وهو آخر الوقت ، فإذا صار الظل قامة دخل وقت العصر فلم تزل فی وقت العصر حتّی یصیر الظل قامتین ، وذلک المساء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الکرخی ، والذی وقفت علیه فی الرجال إبراهیم بن أبی زیاد الکرخی فی رجال الصادق علیه السلام من کتاب الشیخ مهملاً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روی الصدوق عن ابن أبی عمیر ، عن إبراهیم الکرخی </w:t>
      </w:r>
      <w:r>
        <w:rPr>
          <w:rStyle w:val="FootnoteAnchor"/>
          <w:rtl w:val="true"/>
        </w:rPr>
        <w:footnoteReference w:id="1229"/>
      </w:r>
      <w:r>
        <w:rPr>
          <w:rFonts w:ascii="Amiri" w:hAnsi="Amiri" w:eastAsia="Amiri" w:cs="Amiri"/>
          <w:color w:val="111111"/>
          <w:sz w:val="28"/>
          <w:sz w:val="28"/>
          <w:szCs w:val="28"/>
          <w:rtl w:val="true"/>
          <w:lang w:bidi="ar-SA"/>
        </w:rPr>
        <w:t>، والمرتبة هنا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العبیدی فیه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سلیمان بن جعفر ، ففی الرجال سلیمان بن جعفر الجعفری ، والراوی عنه فی النجاشی عبد الله بن محمّد ابن عیسی </w:t>
      </w:r>
      <w:r>
        <w:rPr>
          <w:rStyle w:val="FootnoteAnchor"/>
          <w:rtl w:val="true"/>
        </w:rPr>
        <w:footnoteReference w:id="1230"/>
      </w:r>
      <w:r>
        <w:rPr>
          <w:rFonts w:ascii="IRNazanin" w:hAnsi="IRNazanin" w:eastAsia="IRNazanin"/>
          <w:color w:val="111111"/>
          <w:sz w:val="28"/>
          <w:sz w:val="28"/>
          <w:szCs w:val="28"/>
          <w:rtl w:val="true"/>
          <w:lang w:bidi="fa-IR"/>
        </w:rPr>
        <w:t xml:space="preserve">، وفی الفهرست أحمد بن أبی عبد الله البرقی ، وهو ثقة </w:t>
      </w:r>
      <w:r>
        <w:rPr>
          <w:rStyle w:val="FootnoteAnchor"/>
          <w:rtl w:val="true"/>
        </w:rPr>
        <w:footnoteReference w:id="1231"/>
      </w:r>
      <w:r>
        <w:rPr>
          <w:rFonts w:ascii="IRNazanin" w:hAnsi="IRNazanin" w:eastAsia="IRNazanin"/>
          <w:color w:val="111111"/>
          <w:sz w:val="28"/>
          <w:sz w:val="28"/>
          <w:szCs w:val="28"/>
          <w:rtl w:val="true"/>
          <w:lang w:bidi="fa-IR"/>
        </w:rPr>
        <w:t xml:space="preserve">، إلاّ أنّ احتمال کونه ابن حفص ، وجعفر وقع سهواً ممکنٌ ، وقد جزم شیخنا قدس سره فی فوائد الکتاب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حفص ، وهو المروزی ، والمراد بالفقیه العسکری علیه السلام ، کما وقع التصریح به فی مثل هذا السند بعینه فی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الحسن بن سماعة ومن روی عنه فی الطریق إلیه وقد</w:t>
      </w:r>
    </w:p>
    <w:p>
      <w:pPr>
        <w:pStyle w:val="Heading4"/>
        <w:numPr>
          <w:ilvl w:val="3"/>
          <w:numId w:val="1"/>
        </w:numPr>
        <w:rPr/>
      </w:pPr>
      <w:bookmarkStart w:id="663" w:name="__RefHeading___Toc273372_2142443653"/>
      <w:bookmarkStart w:id="664" w:name="_Toc261"/>
      <w:bookmarkEnd w:id="663"/>
      <w:r>
        <w:rPr>
          <w:rtl w:val="true"/>
        </w:rPr>
        <w:t>بحث حول إبراهیم الکرخی</w:t>
      </w:r>
      <w:bookmarkEnd w:id="6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5" w:name="__RefHeading___Toc273374_2142443653"/>
      <w:bookmarkStart w:id="666" w:name="_Toc262"/>
      <w:bookmarkEnd w:id="665"/>
      <w:r>
        <w:rPr>
          <w:rtl w:val="true"/>
        </w:rPr>
        <w:t xml:space="preserve">بحث حول سلیمان بن جعفر </w:t>
      </w:r>
      <w:r>
        <w:rPr>
          <w:rtl w:val="true"/>
        </w:rPr>
        <w:t xml:space="preserve">( </w:t>
      </w:r>
      <w:r>
        <w:rPr>
          <w:rtl w:val="true"/>
        </w:rPr>
        <w:t xml:space="preserve">حفص </w:t>
      </w:r>
      <w:r>
        <w:rPr>
          <w:rtl w:val="true"/>
        </w:rPr>
        <w:t>)</w:t>
      </w:r>
      <w:bookmarkStart w:id="667" w:name="pg15034_153811"/>
      <w:bookmarkEnd w:id="666"/>
    </w:p>
    <w:p>
      <w:pPr>
        <w:pStyle w:val="BookText"/>
        <w:rPr/>
      </w:pPr>
      <w:bookmarkEnd w:id="667"/>
      <w:r>
        <w:rPr>
          <w:rFonts w:ascii="Amiri" w:hAnsi="Amiri" w:eastAsia="Amiri" w:cs="Amiri"/>
          <w:color w:val="111111"/>
          <w:sz w:val="28"/>
          <w:sz w:val="28"/>
          <w:szCs w:val="28"/>
          <w:rtl w:val="true"/>
          <w:lang w:bidi="ar-SA"/>
        </w:rPr>
        <w:t xml:space="preserve">تقدّم </w:t>
      </w:r>
      <w:r>
        <w:rPr>
          <w:rStyle w:val="FootnoteAnchor"/>
          <w:rtl w:val="true"/>
        </w:rPr>
        <w:footnoteReference w:id="1232"/>
      </w:r>
      <w:r>
        <w:rPr>
          <w:rFonts w:ascii="IRNazanin" w:hAnsi="IRNazanin" w:eastAsia="IRNazanin"/>
          <w:color w:val="111111"/>
          <w:sz w:val="28"/>
          <w:sz w:val="28"/>
          <w:szCs w:val="28"/>
          <w:rtl w:val="true"/>
          <w:lang w:bidi="fa-IR"/>
        </w:rPr>
        <w:t xml:space="preserve">، کابن مسکان إذا روی عن سلیمان بن خالد ، وسلیمان أیضاً مضی ، والحاصل أنّ احتمال التوقف فیه من جهة ما نقل عنه أنّه خرج مع زید وتاب ، والوقت للتوبة غیر معلوم أنّه قبل الروایة أو بعدها ، لا یخلو من وجه ، إلاّ أنّ احتمال التقیّة فی إظهار التوبة ممکنٌ جمعاً بین ما دلّ علی جلالته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فیه هو ابن محمّد بن سماعة أخو الحسن ؛ لأنّ النجاشی ذکر فی الطریق إلیه الحسن بن محمّد عن أخیه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المثنّی ، فیقال لجماعة </w:t>
      </w:r>
      <w:r>
        <w:rPr>
          <w:rStyle w:val="FootnoteAnchor"/>
          <w:rtl w:val="true"/>
        </w:rPr>
        <w:footnoteReference w:id="1235"/>
      </w:r>
      <w:r>
        <w:rPr>
          <w:rFonts w:ascii="IRNazanin" w:hAnsi="IRNazanin" w:eastAsia="IRNazanin"/>
          <w:color w:val="111111"/>
          <w:sz w:val="28"/>
          <w:sz w:val="28"/>
          <w:szCs w:val="28"/>
          <w:rtl w:val="true"/>
          <w:lang w:bidi="fa-IR"/>
        </w:rPr>
        <w:t xml:space="preserve">غیر أنّ من الجملة مثنّی بن راشد ذکره النجاشیّ مهملاً </w:t>
      </w:r>
      <w:r>
        <w:rPr>
          <w:rStyle w:val="FootnoteAnchor"/>
          <w:rtl w:val="true"/>
        </w:rPr>
        <w:footnoteReference w:id="1236"/>
      </w:r>
      <w:r>
        <w:rPr>
          <w:rFonts w:ascii="IRNazanin" w:hAnsi="IRNazanin" w:eastAsia="IRNazanin"/>
          <w:color w:val="111111"/>
          <w:sz w:val="28"/>
          <w:sz w:val="28"/>
          <w:szCs w:val="28"/>
          <w:rtl w:val="true"/>
          <w:lang w:bidi="fa-IR"/>
        </w:rPr>
        <w:t xml:space="preserve">، والطریق إلیه الحسن بن محمّد بن سماعة ، ولا یبعد أن یکون هو المراد وإن توسّط الأخ ، أو أن الأصل وجعفر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سهواً ، غیر أنّ باب الاحتمال لغیره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 </w:t>
      </w:r>
      <w:r>
        <w:rPr>
          <w:rStyle w:val="FootnoteAnchor"/>
          <w:rtl w:val="true"/>
        </w:rPr>
        <w:footnoteReference w:id="1237"/>
      </w:r>
      <w:r>
        <w:rPr>
          <w:rFonts w:ascii="IRNazanin" w:hAnsi="IRNazanin" w:eastAsia="IRNazanin"/>
          <w:color w:val="111111"/>
          <w:sz w:val="28"/>
          <w:sz w:val="28"/>
          <w:szCs w:val="28"/>
          <w:rtl w:val="true"/>
          <w:lang w:bidi="fa-IR"/>
        </w:rPr>
        <w:t xml:space="preserve">فیه أحمد بن عمر وقد تقدّم </w:t>
      </w:r>
      <w:r>
        <w:rPr>
          <w:rStyle w:val="FootnoteAnchor"/>
          <w:rtl w:val="true"/>
        </w:rPr>
        <w:footnoteReference w:id="1238"/>
      </w:r>
      <w:r>
        <w:rPr>
          <w:rFonts w:ascii="IRNazanin" w:hAnsi="IRNazanin" w:eastAsia="IRNazanin"/>
          <w:color w:val="111111"/>
          <w:sz w:val="28"/>
          <w:sz w:val="28"/>
          <w:szCs w:val="28"/>
          <w:rtl w:val="true"/>
          <w:lang w:bidi="fa-IR"/>
        </w:rPr>
        <w:t>ما فیه عن قریب ، وفی فوائد شیخنا قدس سره أحمد بن عمر هذا ابن أبی شعبة الحلبی وهو ثقة ، أو الحلاّل وقد وثّقه الشیخ فی کتاب الرجال ، فالحدیث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w:t>
      </w:r>
      <w:r>
        <w:rPr>
          <w:rStyle w:val="FootnoteAnchor"/>
          <w:rtl w:val="true"/>
        </w:rPr>
        <w:footnoteReference w:id="1239"/>
      </w:r>
      <w:r>
        <w:rPr>
          <w:rFonts w:ascii="IRNazanin" w:hAnsi="IRNazanin" w:eastAsia="IRNazanin"/>
          <w:color w:val="111111"/>
          <w:sz w:val="28"/>
          <w:sz w:val="28"/>
          <w:szCs w:val="28"/>
          <w:rtl w:val="true"/>
          <w:lang w:bidi="fa-IR"/>
        </w:rPr>
        <w:t xml:space="preserve">منّا ما یقتضی المناقشة فی الصحة ؛ لأنّ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ردی‌ء الأصل ، ولم یعلم أنّ الحدیث من غیر أصله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w:t>
      </w:r>
    </w:p>
    <w:p>
      <w:pPr>
        <w:pStyle w:val="Heading4"/>
        <w:numPr>
          <w:ilvl w:val="3"/>
          <w:numId w:val="1"/>
        </w:numPr>
        <w:rPr/>
      </w:pPr>
      <w:bookmarkStart w:id="668" w:name="__RefHeading___Toc273376_2142443653"/>
      <w:bookmarkStart w:id="669" w:name="_Toc263"/>
      <w:bookmarkEnd w:id="668"/>
      <w:r>
        <w:rPr>
          <w:rtl w:val="true"/>
        </w:rPr>
        <w:t>بحث حول سلیمان بن خالد</w:t>
      </w:r>
      <w:bookmarkEnd w:id="669"/>
    </w:p>
    <w:p>
      <w:pPr>
        <w:pStyle w:val="Heading4"/>
        <w:numPr>
          <w:ilvl w:val="3"/>
          <w:numId w:val="1"/>
        </w:numPr>
        <w:rPr/>
      </w:pPr>
      <w:bookmarkStart w:id="670" w:name="__RefHeading___Toc273378_2142443653"/>
      <w:bookmarkStart w:id="671" w:name="_Toc264"/>
      <w:bookmarkEnd w:id="670"/>
      <w:r>
        <w:rPr>
          <w:rtl w:val="true"/>
        </w:rPr>
        <w:t>تمییز جعفر الذی روی عنه الحسن بن محمد بن سماعة</w:t>
      </w:r>
      <w:bookmarkEnd w:id="671"/>
    </w:p>
    <w:p>
      <w:pPr>
        <w:pStyle w:val="Heading4"/>
        <w:numPr>
          <w:ilvl w:val="3"/>
          <w:numId w:val="1"/>
        </w:numPr>
        <w:rPr/>
      </w:pPr>
      <w:bookmarkStart w:id="672" w:name="__RefHeading___Toc273380_2142443653"/>
      <w:bookmarkStart w:id="673" w:name="_Toc265"/>
      <w:bookmarkEnd w:id="672"/>
      <w:r>
        <w:rPr>
          <w:rtl w:val="true"/>
        </w:rPr>
        <w:t>بحث حول المثنّی بن راشد</w:t>
      </w:r>
      <w:bookmarkEnd w:id="6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4" w:name="__RefHeading___Toc273382_2142443653"/>
      <w:bookmarkStart w:id="675" w:name="_Toc266"/>
      <w:bookmarkEnd w:id="674"/>
      <w:r>
        <w:rPr>
          <w:rtl w:val="true"/>
        </w:rPr>
        <w:t>بحث حول أحمد بن عمر</w:t>
      </w:r>
      <w:bookmarkStart w:id="676" w:name="pg15034_153812"/>
      <w:bookmarkEnd w:id="675"/>
    </w:p>
    <w:p>
      <w:pPr>
        <w:pStyle w:val="BookText"/>
        <w:rPr/>
      </w:pPr>
      <w:bookmarkEnd w:id="676"/>
      <w:r>
        <w:rPr>
          <w:rFonts w:ascii="IRNazanin" w:hAnsi="IRNazanin" w:eastAsia="IRNazanin"/>
          <w:color w:val="111111"/>
          <w:sz w:val="28"/>
          <w:sz w:val="28"/>
          <w:szCs w:val="28"/>
          <w:rtl w:val="true"/>
          <w:lang w:bidi="fa-IR"/>
        </w:rPr>
        <w:t>الشیخ القائل ذلک مع اعتماده علی الروایة ظاهراً یقتضی أنّ المرویّ إمّا من غیر أصله أو من أصله علی وجه لا یکون فیه ارتیاب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وقد مضی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 خلیفة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241"/>
      </w:r>
      <w:r>
        <w:rPr>
          <w:rFonts w:ascii="IRNazanin" w:hAnsi="IRNazanin" w:eastAsia="IRNazanin"/>
          <w:color w:val="111111"/>
          <w:sz w:val="28"/>
          <w:sz w:val="28"/>
          <w:szCs w:val="28"/>
          <w:rtl w:val="true"/>
          <w:lang w:bidi="fa-IR"/>
        </w:rPr>
        <w:t>، ومع هذا غیر موثّق ولا فیه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حنظلة قد مضی فیه القول </w:t>
      </w:r>
      <w:r>
        <w:rPr>
          <w:rStyle w:val="FootnoteAnchor"/>
          <w:rtl w:val="true"/>
        </w:rPr>
        <w:footnoteReference w:id="1242"/>
      </w:r>
      <w:r>
        <w:rPr>
          <w:rFonts w:ascii="IRNazanin" w:hAnsi="IRNazanin" w:eastAsia="IRNazanin"/>
          <w:color w:val="111111"/>
          <w:sz w:val="28"/>
          <w:sz w:val="28"/>
          <w:szCs w:val="28"/>
          <w:rtl w:val="true"/>
          <w:lang w:bidi="fa-IR"/>
        </w:rPr>
        <w:t xml:space="preserve">، کما تقدّم أنّ اعتماد جدّی قدس سره علی هذه الروایة فی توثیق عمر بن حنظلة لا وجه له </w:t>
      </w:r>
      <w:r>
        <w:rPr>
          <w:rStyle w:val="FootnoteAnchor"/>
          <w:rtl w:val="true"/>
        </w:rPr>
        <w:footnoteReference w:id="1243"/>
      </w:r>
      <w:r>
        <w:rPr>
          <w:rFonts w:ascii="IRNazanin" w:hAnsi="IRNazanin" w:eastAsia="IRNazanin"/>
          <w:color w:val="111111"/>
          <w:sz w:val="28"/>
          <w:sz w:val="28"/>
          <w:szCs w:val="28"/>
          <w:rtl w:val="true"/>
          <w:lang w:bidi="fa-IR"/>
        </w:rPr>
        <w:t>، بل علی تقدیر صحّتها إنما یفید صدقه لا توثیقه ، والتوثیق أمر زائد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فی المختلف أنّ الشیخ احتجّ به فی الخلاف علی نحو ما حکاه عنه فی المبسوط من 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دخل وقت الظهر ، ویختص به مقدار ما یصلّی منه أربع رکعات ، ثمّ یشترک الوقت بعده بینه وبین العصر إلی أن یصیر ظلّ کلّ شی‌ءٍ مثله ، 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حتّی یصیر الظل أربعة أقدام وهو أربعة أسباع الشخص المنتصب ، ثمّ یختص بعد ذلک بوقت العصر إلی أن یصیر ظلّ کلّ شی‌ءٍ مثلیه ، فإذا صار ذلک ، فقد فات وقت العصر ، هذا وقت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وقت الضرورة فهما مشترکان فیه إلی أن یبقی من النهار مقدار ما یصلّی فیه أربع رکعات ، فإذا صار کذلک اختص بوقت العصر إلی أن تغرب</w:t>
      </w:r>
    </w:p>
    <w:p>
      <w:pPr>
        <w:pStyle w:val="Heading4"/>
        <w:numPr>
          <w:ilvl w:val="3"/>
          <w:numId w:val="1"/>
        </w:numPr>
        <w:rPr/>
      </w:pPr>
      <w:bookmarkStart w:id="677" w:name="__RefHeading___Toc273384_2142443653"/>
      <w:bookmarkStart w:id="678" w:name="_Toc267"/>
      <w:bookmarkEnd w:id="677"/>
      <w:r>
        <w:rPr>
          <w:rtl w:val="true"/>
        </w:rPr>
        <w:t>یزید بن خلیفة واقفی غیر موثق</w:t>
      </w:r>
      <w:bookmarkEnd w:id="678"/>
    </w:p>
    <w:p>
      <w:pPr>
        <w:pStyle w:val="Heading4"/>
        <w:numPr>
          <w:ilvl w:val="3"/>
          <w:numId w:val="1"/>
        </w:numPr>
        <w:rPr/>
      </w:pPr>
      <w:bookmarkStart w:id="679" w:name="__RefHeading___Toc273386_2142443653"/>
      <w:bookmarkStart w:id="680" w:name="_Toc268"/>
      <w:bookmarkEnd w:id="679"/>
      <w:r>
        <w:rPr>
          <w:rtl w:val="true"/>
        </w:rPr>
        <w:t>بحث حول عمر بن حنظلة</w:t>
      </w:r>
      <w:bookmarkEnd w:id="6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273388_2142443653"/>
      <w:bookmarkStart w:id="682" w:name="_Toc269"/>
      <w:bookmarkEnd w:id="681"/>
      <w:r>
        <w:rPr>
          <w:rtl w:val="true"/>
        </w:rPr>
        <w:t>کلام العلاّمة فی آخر وقت الظهر والعصر والمناقشة فیه</w:t>
      </w:r>
      <w:bookmarkEnd w:id="682"/>
    </w:p>
    <w:p>
      <w:pPr>
        <w:pStyle w:val="BookText"/>
        <w:rPr/>
      </w:pPr>
      <w:r>
        <w:rPr>
          <w:rFonts w:ascii="IRNazanin" w:hAnsi="IRNazanin" w:eastAsia="IRNazanin"/>
          <w:color w:val="111111"/>
          <w:sz w:val="28"/>
          <w:sz w:val="28"/>
          <w:szCs w:val="28"/>
          <w:rtl w:val="true"/>
          <w:lang w:bidi="fa-IR"/>
        </w:rPr>
        <w:t xml:space="preserve">الشمس ، ومن أصحابنا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وقت الاختیار إلاّ أنّ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فی الخلاف بمثل ذلک ، وکذلک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وللشیخ فی التهذیب قولٌ آخر ، وهو أنّ آخر وقت الظهر أربعة أقدام وهی أربعة أسباع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الشیخ فی الخلاف علی ما ادّعاه من آخر وقت الظهر إذا صار ظلّ کلّ شی‌ء مثله ، بالإجماع علی أنّه وقت للظهر ، ولیس علی ما زاد علیه دلیل فلا یکون وقتاً عملاً بالاحتیاط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رواه زرارة ، وذکر الروایة السابقة فی الباب السابق </w:t>
      </w:r>
      <w:r>
        <w:rPr>
          <w:rStyle w:val="FootnoteAnchor"/>
          <w:rtl w:val="true"/>
        </w:rPr>
        <w:footnoteReference w:id="1245"/>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سأل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عن وقت الظهر فی القیظ ، وتضمّن الجواب فیها أنّه إذا کان ظلّک مثلک فصلّ الظهر ، وإذا کان ظلّک مثلیک فصلّ العصر ؛ وبروایة أحمد ابن عمر المرویة هنا ؛ وبروایة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والعصر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قامة للظهر وقامتین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 الأقدام بما رواه إبراهیم الکرخی ، وذکر الروایة المبحوث عنها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العلاّمة عن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دلالة فیه علی أنّ آخر الوقت ما ذکره ، بل لو استدلّ به علی ضدّه لکان أقرب ؛ لأنّ أمره بالصلاة فی ذلک الوقت یدلّ علی أنّه لیس آخره ، وعن الأحادیث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تحدید لأجل النافلة وللوقت الأفضل لا للإجزاء ، جمعاً بین الأدلّة ، وأیّد </w:t>
      </w:r>
    </w:p>
    <w:p>
      <w:pPr>
        <w:pStyle w:val="BookText"/>
        <w:rPr/>
      </w:pPr>
      <w:r>
        <w:rPr>
          <w:rFonts w:ascii="IRNazanin" w:hAnsi="IRNazanin" w:eastAsia="IRNazanin"/>
          <w:color w:val="111111"/>
          <w:sz w:val="28"/>
          <w:sz w:val="28"/>
          <w:szCs w:val="28"/>
          <w:rtl w:val="true"/>
          <w:lang w:bidi="fa-IR"/>
        </w:rPr>
        <w:t xml:space="preserve">هذا بروایة محمد بن أحمد بن یحیی السابقة </w:t>
      </w:r>
      <w:r>
        <w:rPr>
          <w:rStyle w:val="FootnoteAnchor"/>
          <w:rtl w:val="true"/>
        </w:rPr>
        <w:footnoteReference w:id="1248"/>
      </w:r>
      <w:r>
        <w:rPr>
          <w:rFonts w:ascii="IRNazanin" w:hAnsi="IRNazanin" w:eastAsia="IRNazanin"/>
          <w:color w:val="111111"/>
          <w:sz w:val="28"/>
          <w:sz w:val="28"/>
          <w:szCs w:val="28"/>
          <w:rtl w:val="true"/>
          <w:lang w:bidi="fa-IR"/>
        </w:rPr>
        <w:t xml:space="preserve">، وروایة زرارة السابقة </w:t>
      </w:r>
      <w:r>
        <w:rPr>
          <w:rStyle w:val="FootnoteAnchor"/>
          <w:rtl w:val="true"/>
        </w:rPr>
        <w:footnoteReference w:id="1249"/>
      </w:r>
      <w:r>
        <w:rPr>
          <w:rFonts w:ascii="IRNazanin" w:hAnsi="IRNazanin" w:eastAsia="IRNazanin"/>
          <w:color w:val="111111"/>
          <w:sz w:val="28"/>
          <w:sz w:val="28"/>
          <w:szCs w:val="28"/>
          <w:rtl w:val="true"/>
          <w:lang w:bidi="fa-IR"/>
        </w:rPr>
        <w:t>الدالّة علی أنّ حائط مسجد رسول الله صلی الله علیه و آله کان قامة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الأحادیث تدلّ علی استحباب تأخیر الظهر عن الزوال قدر قامة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فیه بحثاً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الشیخ بالإجماع إن أراد به أنّ فعل الظهر فی الوقت الذی یصیر فیه الظلّ مثله جائز بالاتّفاق ، وبعده لا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الوفاق لا یصیّر الحکم إجماعیّاً علی نفی الفعل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أنّه لا دلیل علی جواز الفعل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موجود کما سیأتی </w:t>
      </w:r>
      <w:r>
        <w:rPr>
          <w:rStyle w:val="FootnoteAnchor"/>
          <w:rtl w:val="true"/>
        </w:rPr>
        <w:footnoteReference w:id="1251"/>
      </w:r>
      <w:r>
        <w:rPr>
          <w:rFonts w:ascii="IRNazanin" w:hAnsi="IRNazanin" w:eastAsia="IRNazanin"/>
          <w:color w:val="111111"/>
          <w:sz w:val="28"/>
          <w:sz w:val="28"/>
          <w:szCs w:val="28"/>
          <w:rtl w:val="true"/>
          <w:lang w:bidi="fa-IR"/>
        </w:rPr>
        <w:t xml:space="preserve">من الأخبار وما تقدّم أیضاً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وقتاً عملاً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الإجماع ، وکون الاحتیاط دلیلاً علی الإطلاق ظاهر الإشکال ، وحینئذ عدم التفات العلاّمة للجواب عن هذا لا وجه 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ظاهرٌ فی أنّ الظهر تصلّی فی القیظ بعد المثل ، وهذا نوعٌ من الضرورة ، وظاهر کلام الشیخ فی وقت الاختیار ، وجواب العلاّمة کما تری یدلّ علی أنّ الخبر یفید أنّ ما بعد المثل وقت للظهر علی الإطلاق ، ولیس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استدل به علی ضدّه لکان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استدلاله إن کان لمجموع ما ذکره الداخل فیه وقت الاضطرار فالحدیث لا ینافیه ، ولو صرّح بإرادة وقت الاختیار کان متوجّهاً ، إلاّ أنّ التوجیه غیر بعید عن مثل کلام الشیخ ، فإنّه لا یغفل عن هذا الشی‌ء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یتوجّه علیه أنّه إذا حمل فی الکتابین القامة علی الذراع لم یتمّ استدلاله بالخبر علی القامة للمضطرّ ، وقد قدّمنا القول فی ذلک </w:t>
      </w:r>
      <w:r>
        <w:rPr>
          <w:rStyle w:val="FootnoteAnchor"/>
          <w:rtl w:val="true"/>
        </w:rPr>
        <w:footnoteReference w:id="1252"/>
      </w:r>
      <w:r>
        <w:rPr>
          <w:rFonts w:ascii="IRNazanin" w:hAnsi="IRNazanin" w:eastAsia="IRNazanin"/>
          <w:color w:val="111111"/>
          <w:sz w:val="28"/>
          <w:sz w:val="28"/>
          <w:szCs w:val="28"/>
          <w:rtl w:val="true"/>
          <w:lang w:bidi="fa-IR"/>
        </w:rPr>
        <w:t>، وهکذا القول فی الخبرین الآخرین ، وما ذکره العلاّمة فیهما متوجّه ، لکن کان علیه التنبیه علی مخالفة الاستدلال بالخبرین لما فی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بالخبر المبحوث عنه علی الأقدام الظاهر أنّ المراد به ما ذکره فی التهذیب ، والذی وجدته فیه هو ذکر الروایة فی الاستدلال علی أنّ الأوقات المذکورة فی الأخبار المفیدة التوسعة للضرورة ، ولو أراد فی الخلاف بما قاله من نحو المبسوط ، فالروایة لا تدل علی ذلک ، فالإجمال فی الاستدلال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فالخبر المبحوث عنه </w:t>
      </w:r>
      <w:r>
        <w:rPr>
          <w:rStyle w:val="FootnoteAnchor"/>
          <w:rtl w:val="true"/>
        </w:rPr>
        <w:footnoteReference w:id="1253"/>
      </w:r>
      <w:r>
        <w:rPr>
          <w:rFonts w:ascii="IRNazanin" w:hAnsi="IRNazanin" w:eastAsia="IRNazanin"/>
          <w:color w:val="111111"/>
          <w:sz w:val="28"/>
          <w:sz w:val="28"/>
          <w:szCs w:val="28"/>
          <w:rtl w:val="true"/>
          <w:lang w:bidi="fa-IR"/>
        </w:rPr>
        <w:t xml:space="preserve">یدل علی أنّ وقت الظهر إلی أربعة أقدام ، فإن حمل علی وقت الفضیلة والنافلة کما ذکره العلاّمة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وقت الظهر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ذلک ، لأنّ الضیق إن أُرید به للنافلة فالسعة أظهر ، ولو أُرید أنّ وقت الفضیلة ضیّق فکذلک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الأخبار الأُخر التی أدخلها فی الجواب أوسع ؛ لأن القامة غیر خفیّة الاتساع ، والمنافاة بینها وبین الخبر المبحوث عنه غیر خفیّة ، وحینئذ یمکن حمل الخبر علی التقیّة ؛ لأن جعل أوّل الوقت الزوال یناسب ذلک ، </w:t>
      </w:r>
      <w:bookmarkStart w:id="683" w:name="pg15034_153816"/>
    </w:p>
    <w:p>
      <w:pPr>
        <w:pStyle w:val="BookText"/>
        <w:rPr/>
      </w:pPr>
      <w:bookmarkEnd w:id="683"/>
      <w:r>
        <w:rPr>
          <w:rFonts w:ascii="IRNazanin" w:hAnsi="IRNazanin" w:eastAsia="IRNazanin"/>
          <w:color w:val="111111"/>
          <w:sz w:val="28"/>
          <w:sz w:val="28"/>
          <w:szCs w:val="28"/>
          <w:rtl w:val="true"/>
          <w:lang w:bidi="fa-IR"/>
        </w:rPr>
        <w:t>لصراحة الأخبار السابقة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قوله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تعمّد ذلک لیخالف السنّة والوقت لم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أمارة التقیّة أیضاً ؛ إذ لو حمل علی ظاهره من الموافقة لمذهب الشیعة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اعتقاد المخالفة یقتضی الخروج عن الإیمان بأیّ وجه کان لا بخصوص هذا الفعل ، بل لو صلّی فی أوّل الوقت بهذا الاعتقاد کذلک ، وحینئذ فاستدلال الشیخ به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آخر الحدیث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رغب عن سننه الموجبات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من ترک ما ثبت بالسنّة علی وجه الوجوب کمن ترک الواجب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رغب عن سنّة من سننه الموجَبات </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وعلی التقدیرین فالموجَبات بالفتح اسم 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أوجبه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فمخالفته للأوّل ظاهرة ؛ لأنّ مفاده أنّ العصر تصلّی علی أربعة أقدام وهی الذراعان ، فمن ترکها إلی ستّة أقدام فهو تضییع ، والخبر الأوّل دلّ علی أنّ التأخیر إلی قرب غیبوبة الشمس تضییع ، ولعلّ التوجیه بأنّ التضییع له مراتب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صلاة العصر یوم الجمعة علی ستّة أقدام ، وفی الأخبار ما یقتضی أنّ فعل العصر یوم الجمعة فی وقت الظهر فی غیره من الأیّام ، وحینئذٍ فالخبر یقتضی فعل الظهر بعد الستّة ، وعدم تعرض الشیخ لهذا لا وجه له</w:t>
      </w:r>
      <w:r>
        <w:rPr>
          <w:rFonts w:eastAsia="IRNazanin" w:cs="IRNazanin"/>
          <w:color w:val="111111"/>
          <w:sz w:val="28"/>
          <w:szCs w:val="28"/>
          <w:rtl w:val="true"/>
          <w:lang w:bidi="fa-IR"/>
        </w:rPr>
        <w:t>.</w:t>
      </w:r>
    </w:p>
    <w:p>
      <w:pPr>
        <w:pStyle w:val="Heading4"/>
        <w:numPr>
          <w:ilvl w:val="3"/>
          <w:numId w:val="1"/>
        </w:numPr>
        <w:rPr/>
      </w:pPr>
      <w:bookmarkStart w:id="684" w:name="__RefHeading___Toc273390_2142443653"/>
      <w:bookmarkStart w:id="685" w:name="_Toc270"/>
      <w:bookmarkEnd w:id="684"/>
      <w:r>
        <w:rPr>
          <w:rtl w:val="true"/>
        </w:rPr>
        <w:t>بیان ما دل علی أنّ تأخیر العصر إلی ستّة أقدام تضییع لها</w:t>
      </w:r>
      <w:bookmarkEnd w:id="6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6" w:name="__RefHeading___Toc273392_2142443653"/>
      <w:bookmarkStart w:id="687" w:name="_Toc271"/>
      <w:bookmarkEnd w:id="686"/>
      <w:r>
        <w:rPr>
          <w:rtl w:val="true"/>
        </w:rPr>
        <w:t>بیان ما دل علی أنّ وقت العصر یوم الجمعة ستّة أقدام</w:t>
      </w:r>
      <w:bookmarkStart w:id="688" w:name="pg15034_153817"/>
      <w:bookmarkEnd w:id="687"/>
    </w:p>
    <w:p>
      <w:pPr>
        <w:pStyle w:val="BookText"/>
        <w:rPr/>
      </w:pPr>
      <w:bookmarkEnd w:id="688"/>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متنه من إجمال ؛ لأنّ معنی الموتور غیر متّضح ، فإنّ فقدان المال فی الجنّة لا یضرّ بالحال ، حیث إنّ من لوازمها الفوز بما تشتهی النفس ، والمؤاخذة فیها غیر واضحة الوجه ، وهکذا الانقطاع عن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مذکور فی الفقیه </w:t>
      </w:r>
      <w:r>
        <w:rPr>
          <w:rStyle w:val="FootnoteAnchor"/>
          <w:rtl w:val="true"/>
        </w:rPr>
        <w:footnoteReference w:id="1257"/>
      </w:r>
      <w:r>
        <w:rPr>
          <w:rFonts w:ascii="IRNazanin" w:hAnsi="IRNazanin" w:eastAsia="IRNazanin"/>
          <w:color w:val="111111"/>
          <w:sz w:val="28"/>
          <w:sz w:val="28"/>
          <w:szCs w:val="28"/>
          <w:rtl w:val="true"/>
          <w:lang w:bidi="fa-IR"/>
        </w:rPr>
        <w:t>أیضاً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محاسن البرقی فی باب عقاب من أخّر العصر روی بسنده عن أبی سلام العبدی </w:t>
      </w:r>
      <w:r>
        <w:rPr>
          <w:rStyle w:val="FootnoteAnchor"/>
          <w:rtl w:val="true"/>
        </w:rPr>
        <w:footnoteReference w:id="12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فقلت له ما تقول فی رجل یؤخّر الصلاة متعمّداً؟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هذا یوم القیامة موتور أهله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أهل الجنّة؟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منزلته فی الجنّة موتور أهله وماله؟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یتضیّف أهلها لیس له فیها منزل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وربما یستفاد من هذا معنی أظهر من الأوّل بعد التأمّل فیه ، وذکر أیضاً روایة أبی بصیر </w:t>
      </w:r>
      <w:r>
        <w:rPr>
          <w:rStyle w:val="FootnoteAnchor"/>
          <w:rtl w:val="true"/>
        </w:rPr>
        <w:footnoteReference w:id="1260"/>
      </w:r>
      <w:r>
        <w:rPr>
          <w:rFonts w:ascii="IRNazanin" w:hAnsi="IRNazanin" w:eastAsia="IRNazanin"/>
          <w:color w:val="111111"/>
          <w:sz w:val="28"/>
          <w:sz w:val="28"/>
          <w:szCs w:val="28"/>
          <w:rtl w:val="true"/>
          <w:lang w:bidi="fa-IR"/>
        </w:rPr>
        <w:t>بنوع مخالفة لا یتّضح بها المعنی ، والله تعالی أعلم بمقاصد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الدلالة علی أنّ آخر وقت الظهر قامة ، وعلی مختار الشیخ من اتحاد القامة والذراع یخالف الخبر الأوّل الدالّ علی أربعة أقدام ، وکذلک غیره أیضاً ، کما یخالف فی العصر ، علی أنّه یحتمل أن یراد انتهاء الوقت إلی القامة کما هو الظاهر ، ویحتمل غیره لما تقدّم فی الباب السابق </w:t>
      </w:r>
      <w:r>
        <w:rPr>
          <w:rStyle w:val="FootnoteAnchor"/>
          <w:rtl w:val="true"/>
        </w:rPr>
        <w:footnoteReference w:id="1261"/>
      </w:r>
      <w:r>
        <w:rPr>
          <w:rFonts w:ascii="IRNazanin" w:hAnsi="IRNazanin" w:eastAsia="IRNazanin"/>
          <w:color w:val="111111"/>
          <w:sz w:val="28"/>
          <w:sz w:val="28"/>
          <w:szCs w:val="28"/>
          <w:rtl w:val="true"/>
          <w:lang w:bidi="fa-IR"/>
        </w:rPr>
        <w:t>، ولا أدری الوجه فی عدم تعرّض الشیخ لمثل هذا الاختلاف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273394_2142443653"/>
      <w:bookmarkStart w:id="690" w:name="_Toc272"/>
      <w:bookmarkEnd w:id="689"/>
      <w:r>
        <w:rPr>
          <w:rtl w:val="true"/>
        </w:rPr>
        <w:t>بیان ما دل علی عقاب من أخّر العصر</w:t>
      </w:r>
      <w:bookmarkEnd w:id="690"/>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أظهر من أن یبیّن ما فیه من المخالفة ، فلا ینبغی أن یغفل عن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الحسن ابن علی بن فضّال ، عن علیّ بن یعقوب الهاشمی ، عن مروان بن مسلم ، عن عبید بن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تفوت الصلاة من أراد الصلاة ، لا تفوت صلاة النهار حتی تغیب الشمس ، ولا صلاة اللیل حتی یطلع الفجر ، ولا صلاة الفجر حتی تطلع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بن عیسی ، عن الحسین ابن سعید ، عن القاسم بن عروة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والعصر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 الظهر والعصر جمیعاً إلاّ أنّ هذه قبل هذه ، ثمّ أنت فی وقت منهما جمیعاً حتی تغیب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بن أیّوب ، عن موسی بن بکر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الوقت إلی الله عزّ وجلّ أوّله حین یدخل وقت الصلاة فصلّ الفریضة ، فإن لم تفعل فإنّک فی وقت منها حتی تغیب الشمس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أحمد بن محمّد بن عیسی وموسی بن جعفر ، عن أبی جعفر ، عن أبی طالب عبد الله بن الصلت ، عن الحسن ابن علیّ بن فضّال ، عن داود بن أبی یزید وهو داود بن فرقد ، عن </w:t>
      </w:r>
    </w:p>
    <w:p>
      <w:pPr>
        <w:pStyle w:val="BookText"/>
        <w:rPr/>
      </w:pPr>
      <w:r>
        <w:rPr>
          <w:rFonts w:ascii="IRNazanin" w:hAnsi="IRNazanin" w:eastAsia="IRNazanin"/>
          <w:color w:val="111111"/>
          <w:sz w:val="28"/>
          <w:sz w:val="28"/>
          <w:szCs w:val="28"/>
          <w:rtl w:val="true"/>
          <w:lang w:bidi="fa-IR"/>
        </w:rPr>
        <w:t xml:space="preserve">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حتی یمضی مقدار ما یصلّی المصلّی أربع رکعات ، فإذا مضی ذلک فقد دخل وقت الظهر والعصر حتی یبقی من الشمس مقدار ما یصلّی المصلّی أربع رکعات ، فإذا بقی مقدار ذلک فقد خرج وقت الظهر ، وبقی وقت العصر حتی تغیب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عبد الله بن محمد الحجّال ، عن ثعلبة بن میمون ، عن معمر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العصر إلی غروب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عیسی ، عن أحمد بن محمّد بن أبی نصر ، عن الضحّاک بن یزید ، عن عبید بن زرارة ، عن أبی عبد الله علیه السلام 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تعالی افترض أربع صلوات أوّل وقتها زوال الشمس إلی انتصاف اللیل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صلاتان أوّل وقتهما من عند زوال الشمس إلی غروب الشمس إلاّ أنّ هذه قبل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فی الجمع بین هذه الأخبار أن نحملها علی صاحب الأعذار والأعلال التی لا یتمکن معها من الصلاة فی أوّل الوقت ، وقد بیّن ذلک أبو الحسن علیه السلام فی روایة إبراهیم الکرخی عنه حین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من علّة وهو تضییع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أیضاً أنّه لا یجوز أن یجعل آخر الوقتین وقتاً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محمّد بن عیسی ، عن إسماعیل بن سهل ، عن حمّاد ، عن ربعی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لنقدّم ونؤخّر ، </w:t>
      </w:r>
      <w:bookmarkStart w:id="691" w:name="pg15034_153820"/>
    </w:p>
    <w:p>
      <w:pPr>
        <w:pStyle w:val="BookText"/>
        <w:rPr/>
      </w:pPr>
      <w:bookmarkEnd w:id="691"/>
      <w:r>
        <w:rPr>
          <w:rFonts w:ascii="IRNazanin" w:hAnsi="IRNazanin" w:eastAsia="IRNazanin"/>
          <w:color w:val="111111"/>
          <w:sz w:val="28"/>
          <w:sz w:val="28"/>
          <w:szCs w:val="28"/>
          <w:rtl w:val="true"/>
          <w:lang w:bidi="fa-IR"/>
        </w:rPr>
        <w:t xml:space="preserve">ولیس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أخطأ الوقت </w:t>
      </w:r>
      <w:r>
        <w:rPr>
          <w:rStyle w:val="FootnoteAnchor"/>
          <w:rtl w:val="true"/>
        </w:rPr>
        <w:footnoteReference w:id="1262"/>
      </w:r>
      <w:r>
        <w:rPr>
          <w:rFonts w:ascii="IRNazanin" w:hAnsi="IRNazanin" w:eastAsia="IRNazanin"/>
          <w:color w:val="111111"/>
          <w:sz w:val="28"/>
          <w:sz w:val="28"/>
          <w:szCs w:val="28"/>
          <w:rtl w:val="true"/>
          <w:lang w:bidi="fa-IR"/>
        </w:rPr>
        <w:t xml:space="preserve">فقد هلک ، وإنّما الرخصة للناسی والمریض والمدنف والمسافر والنائم فی تأخیرها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وقد قدّمنا القول فیه </w:t>
      </w:r>
      <w:r>
        <w:rPr>
          <w:rStyle w:val="FootnoteAnchor"/>
          <w:rtl w:val="true"/>
        </w:rPr>
        <w:footnoteReference w:id="1263"/>
      </w:r>
      <w:r>
        <w:rPr>
          <w:rFonts w:ascii="IRNazanin" w:hAnsi="IRNazanin" w:eastAsia="IRNazanin"/>
          <w:color w:val="111111"/>
          <w:sz w:val="28"/>
          <w:sz w:val="28"/>
          <w:szCs w:val="28"/>
          <w:rtl w:val="true"/>
          <w:lang w:bidi="fa-IR"/>
        </w:rPr>
        <w:t>بأنّه ثقةٌ واقفیٌّ فی النجاشی ؛ والفهرست ، وعلیّ بن یعقوب لم أقف علیه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مروان بن مسلم فهو ثقةٌ والراوی عنه فی النجاشی علی بن یعقوب الهاشمی </w:t>
      </w:r>
      <w:r>
        <w:rPr>
          <w:rStyle w:val="FootnoteAnchor"/>
          <w:rtl w:val="true"/>
        </w:rPr>
        <w:footnoteReference w:id="1264"/>
      </w:r>
      <w:r>
        <w:rPr>
          <w:rFonts w:ascii="IRNazanin" w:hAnsi="IRNazanin" w:eastAsia="IRNazanin"/>
          <w:color w:val="111111"/>
          <w:sz w:val="28"/>
          <w:sz w:val="28"/>
          <w:szCs w:val="28"/>
          <w:rtl w:val="true"/>
          <w:lang w:bidi="fa-IR"/>
        </w:rPr>
        <w:t xml:space="preserve">، ومن هنا یعلم أنّ ما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مروان بن موسی کوفی ثقة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جدّی قدس سره فی فوائدها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مسلم کوفیّ ثقة </w:t>
      </w:r>
      <w:r>
        <w:rPr>
          <w:rStyle w:val="FootnoteAnchor"/>
          <w:rtl w:val="true"/>
        </w:rPr>
        <w:footnoteReference w:id="1266"/>
      </w:r>
      <w:r>
        <w:rPr>
          <w:rFonts w:ascii="IRNazanin" w:hAnsi="IRNazanin" w:eastAsia="IRNazanin"/>
          <w:color w:val="111111"/>
          <w:sz w:val="28"/>
          <w:sz w:val="28"/>
          <w:szCs w:val="28"/>
          <w:rtl w:val="true"/>
          <w:lang w:bidi="fa-IR"/>
        </w:rPr>
        <w:t>، لم یذکره غیره ، وفی کتاب النجاشی ابن موسی کما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تأمّل بعد ما ذکرناه ، والموجب لما قاله جدّی قدس سره علی ما أظنّ کتاب ابن طاوس وفیه أوهام کثیرة تبعه العلاّمة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وقد تقدّم القول فیه </w:t>
      </w:r>
      <w:r>
        <w:rPr>
          <w:rStyle w:val="FootnoteAnchor"/>
          <w:rtl w:val="true"/>
        </w:rPr>
        <w:footnoteReference w:id="1267"/>
      </w:r>
      <w:r>
        <w:rPr>
          <w:rFonts w:ascii="IRNazanin" w:hAnsi="IRNazanin" w:eastAsia="IRNazanin"/>
          <w:color w:val="111111"/>
          <w:sz w:val="28"/>
          <w:sz w:val="28"/>
          <w:szCs w:val="28"/>
          <w:rtl w:val="true"/>
          <w:lang w:bidi="fa-IR"/>
        </w:rPr>
        <w:t>من عدم الوقوف علی ما یقتضی مدحه فضلاً عن التوثیق ، غیر أنّه ینبغی أن یعلم أنّ الصدوق قد تقدّم أنّه رواها عن عبید بن زرارة ، وفی الطریق الحکم بن</w:t>
      </w:r>
    </w:p>
    <w:p>
      <w:pPr>
        <w:pStyle w:val="Heading4"/>
        <w:numPr>
          <w:ilvl w:val="3"/>
          <w:numId w:val="1"/>
        </w:numPr>
        <w:rPr/>
      </w:pPr>
      <w:bookmarkStart w:id="692" w:name="__RefHeading___Toc273396_2142443653"/>
      <w:bookmarkStart w:id="693" w:name="_Toc273"/>
      <w:bookmarkEnd w:id="692"/>
      <w:r>
        <w:rPr>
          <w:rtl w:val="true"/>
        </w:rPr>
        <w:t>إشارة إلی حال أحمد بن الحسن بن علی بن فضّال</w:t>
      </w:r>
      <w:bookmarkEnd w:id="693"/>
    </w:p>
    <w:p>
      <w:pPr>
        <w:pStyle w:val="Heading4"/>
        <w:numPr>
          <w:ilvl w:val="3"/>
          <w:numId w:val="1"/>
        </w:numPr>
        <w:rPr/>
      </w:pPr>
      <w:bookmarkStart w:id="694" w:name="__RefHeading___Toc273398_2142443653"/>
      <w:bookmarkStart w:id="695" w:name="_Toc274"/>
      <w:bookmarkEnd w:id="694"/>
      <w:r>
        <w:rPr>
          <w:rtl w:val="true"/>
        </w:rPr>
        <w:t>علی بن یعقوب غیر مذکور فی الرجال</w:t>
      </w:r>
      <w:bookmarkEnd w:id="695"/>
    </w:p>
    <w:p>
      <w:pPr>
        <w:pStyle w:val="Heading4"/>
        <w:numPr>
          <w:ilvl w:val="3"/>
          <w:numId w:val="1"/>
        </w:numPr>
        <w:rPr/>
      </w:pPr>
      <w:bookmarkStart w:id="696" w:name="__RefHeading___Toc273400_2142443653"/>
      <w:bookmarkStart w:id="697" w:name="_Toc275"/>
      <w:bookmarkEnd w:id="696"/>
      <w:r>
        <w:rPr>
          <w:rtl w:val="true"/>
        </w:rPr>
        <w:t>بحث حول مروان بن مسلم</w:t>
      </w:r>
      <w:bookmarkEnd w:id="697"/>
    </w:p>
    <w:p>
      <w:pPr>
        <w:pStyle w:val="Heading4"/>
        <w:numPr>
          <w:ilvl w:val="3"/>
          <w:numId w:val="1"/>
        </w:numPr>
        <w:rPr/>
      </w:pPr>
      <w:bookmarkStart w:id="698" w:name="__RefHeading___Toc273402_2142443653"/>
      <w:bookmarkStart w:id="699" w:name="_Toc276"/>
      <w:bookmarkEnd w:id="698"/>
      <w:r>
        <w:rPr>
          <w:rtl w:val="true"/>
        </w:rPr>
        <w:t>إشارة إلی حال القاسم بن عروة</w:t>
      </w:r>
      <w:bookmarkEnd w:id="6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273404_2142443653"/>
      <w:bookmarkStart w:id="701" w:name="_Toc277"/>
      <w:bookmarkEnd w:id="700"/>
      <w:r>
        <w:rPr>
          <w:rtl w:val="true"/>
        </w:rPr>
        <w:t>الحکم بن مسکین مجهول</w:t>
      </w:r>
      <w:bookmarkStart w:id="702" w:name="pg15034_153821"/>
      <w:bookmarkEnd w:id="701"/>
    </w:p>
    <w:p>
      <w:pPr>
        <w:pStyle w:val="BookText"/>
        <w:rPr/>
      </w:pPr>
      <w:bookmarkEnd w:id="702"/>
      <w:r>
        <w:rPr>
          <w:rFonts w:ascii="IRNazanin" w:hAnsi="IRNazanin" w:eastAsia="IRNazanin"/>
          <w:color w:val="111111"/>
          <w:sz w:val="28"/>
          <w:sz w:val="28"/>
          <w:szCs w:val="28"/>
          <w:rtl w:val="true"/>
          <w:lang w:bidi="fa-IR"/>
        </w:rPr>
        <w:t xml:space="preserve">مسکین ، وهو مجهول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شیخنا المحقّق أیّده الله ذکر ما یقتضی إدخاله فی الطریق المستخرج لتصحیح بعض طرق الفقیه ، وقد مضی فی الجزء الأوّل ، وهذه صورة کلامه أیّده الله فی کتاب الرجال فی طرق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عبید بن زرارة فیه الحکم بن مسکین ولم یوثّق ، لکن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عدّة من أصحابنا ، عن أحمد بن محمد بن یحیی ، عن عبد الله بن جعفر ، عن ابن أبی الخطاب ومحمّد بن عبد الجبّار وأحمد بن محمّد بن عیسی ، عن محمّد ابن إسماعیل بن بزیع ، عن حمّاد بن عثمان ، عن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 أخبرنا بروایاته أبو عبد الله ، عن محمّد بن علی بن الحسین ، عن أبیه ومحمّد بن الحسن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أخبرنا ابن أبی جید ، عن ابن الولید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هذا من صحّة طریق المصنّف إلی عبید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المرام أنّ النجاشی قد ذکر فی طریقه عبد الله بن جعفر وهو الحمیری </w:t>
      </w:r>
      <w:r>
        <w:rPr>
          <w:rStyle w:val="FootnoteAnchor"/>
          <w:rtl w:val="true"/>
        </w:rPr>
        <w:footnoteReference w:id="1270"/>
      </w:r>
      <w:r>
        <w:rPr>
          <w:rFonts w:ascii="IRNazanin" w:hAnsi="IRNazanin" w:eastAsia="IRNazanin"/>
          <w:color w:val="111111"/>
          <w:sz w:val="28"/>
          <w:sz w:val="28"/>
          <w:szCs w:val="28"/>
          <w:rtl w:val="true"/>
          <w:lang w:bidi="fa-IR"/>
        </w:rPr>
        <w:t xml:space="preserve">، والشیخ ذکر فی الطریق إلی جمیع روایات عبد الله ، محمّد بن علی بن الحسین </w:t>
      </w:r>
      <w:r>
        <w:rPr>
          <w:rStyle w:val="FootnoteAnchor"/>
          <w:rtl w:val="true"/>
        </w:rPr>
        <w:footnoteReference w:id="1271"/>
      </w:r>
      <w:r>
        <w:rPr>
          <w:rFonts w:ascii="IRNazanin" w:hAnsi="IRNazanin" w:eastAsia="IRNazanin"/>
          <w:color w:val="111111"/>
          <w:sz w:val="28"/>
          <w:sz w:val="28"/>
          <w:szCs w:val="28"/>
          <w:rtl w:val="true"/>
          <w:lang w:bidi="fa-IR"/>
        </w:rPr>
        <w:t>، فیکون للصدوق طریق صحیح إلی عبید بن زرارة ، وهو المذکور فی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الفهرست تضمّنت جمیع روایات عبد الله ، وکون ما ذکره النجاشی من جملة روایاته موقوف علی الصحة ، والعدّة غیر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3" w:name="__RefHeading___Toc273406_2142443653"/>
      <w:bookmarkStart w:id="704" w:name="_Toc278"/>
      <w:bookmarkEnd w:id="703"/>
      <w:r>
        <w:rPr>
          <w:rtl w:val="true"/>
        </w:rPr>
        <w:t>بحث حول طریق الصدوق إلی عبید بن زرارة</w:t>
      </w:r>
      <w:bookmarkStart w:id="705" w:name="pg15034_153822"/>
      <w:bookmarkEnd w:id="704"/>
    </w:p>
    <w:p>
      <w:pPr>
        <w:pStyle w:val="BookText"/>
        <w:rPr/>
      </w:pPr>
      <w:bookmarkEnd w:id="705"/>
      <w:r>
        <w:rPr>
          <w:rFonts w:ascii="IRNazanin" w:hAnsi="IRNazanin" w:eastAsia="IRNazanin"/>
          <w:color w:val="111111"/>
          <w:sz w:val="28"/>
          <w:sz w:val="28"/>
          <w:szCs w:val="28"/>
          <w:rtl w:val="true"/>
          <w:lang w:bidi="fa-IR"/>
        </w:rPr>
        <w:t xml:space="preserve">معلومة الحال ، والظاهر أنّ من العدّة الحسین بن عبید الله ، لکن لم یحضرنی الآن ما یدلّ علی وجه یرفع الارتیاب ، والحکم بالظاهر من حیث إنّ مرتبة النجاشی والشیخ واحدة ، وروایة الشیخ </w:t>
      </w:r>
      <w:r>
        <w:rPr>
          <w:rStyle w:val="FootnoteAnchor"/>
          <w:rtl w:val="true"/>
        </w:rPr>
        <w:footnoteReference w:id="1272"/>
      </w:r>
      <w:r>
        <w:rPr>
          <w:rFonts w:ascii="IRNazanin" w:hAnsi="IRNazanin" w:eastAsia="IRNazanin"/>
          <w:color w:val="111111"/>
          <w:sz w:val="28"/>
          <w:sz w:val="28"/>
          <w:szCs w:val="28"/>
          <w:rtl w:val="true"/>
          <w:lang w:bidi="fa-IR"/>
        </w:rPr>
        <w:t xml:space="preserve">والنجاشی </w:t>
      </w:r>
      <w:r>
        <w:rPr>
          <w:rStyle w:val="FootnoteAnchor"/>
          <w:rtl w:val="true"/>
        </w:rPr>
        <w:footnoteReference w:id="1273"/>
      </w:r>
      <w:r>
        <w:rPr>
          <w:rFonts w:ascii="IRNazanin" w:hAnsi="IRNazanin" w:eastAsia="IRNazanin"/>
          <w:color w:val="111111"/>
          <w:sz w:val="28"/>
          <w:sz w:val="28"/>
          <w:szCs w:val="28"/>
          <w:rtl w:val="true"/>
          <w:lang w:bidi="fa-IR"/>
        </w:rPr>
        <w:t>عن أحمد بن محمد ابن یحیی بواسطة الحسین بن عبید الله ، وعلی تقدیر الشک فی ذلک ربما لا یضرّ بالحال أیضاً ؛ لأنّ المعلوم أنّ هذا من روایات عبد الله بن جعفر وإن لم یکن صحیحاً إذ حکایة النجاشی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یندفع ما قدّمناه من إمکان أن یقال علی الطریق المذکور من أنّ ضعف بعض رجال الطریق یقتضی عدم العلم بدخول الرجل فی عموم الروایات ، فلیتأمّل ، ولا یبعد أن یکون تصحیح بعض محقّقی المعاصرین سلّمه الله الخبر من هذه الجهة </w:t>
      </w:r>
      <w:r>
        <w:rPr>
          <w:rStyle w:val="FootnoteAnchor"/>
          <w:rtl w:val="true"/>
        </w:rPr>
        <w:footnoteReference w:id="1274"/>
      </w:r>
      <w:r>
        <w:rPr>
          <w:rFonts w:ascii="IRNazanin" w:hAnsi="IRNazanin" w:eastAsia="IRNazanin"/>
          <w:color w:val="111111"/>
          <w:sz w:val="28"/>
          <w:sz w:val="28"/>
          <w:szCs w:val="28"/>
          <w:rtl w:val="true"/>
          <w:lang w:bidi="fa-IR"/>
        </w:rPr>
        <w:t xml:space="preserve">وقد رأیت مثله مذکوراً لبعض محقّقی المتأخّرین </w:t>
      </w:r>
      <w:r>
        <w:rPr>
          <w:rStyle w:val="FootnoteAnchor"/>
          <w:rtl w:val="true"/>
        </w:rPr>
        <w:footnoteReference w:id="1275"/>
      </w:r>
      <w:r>
        <w:rPr>
          <w:rFonts w:ascii="IRNazanin" w:hAnsi="IRNazanin" w:eastAsia="IRNazanin"/>
          <w:color w:val="111111"/>
          <w:sz w:val="28"/>
          <w:sz w:val="28"/>
          <w:szCs w:val="28"/>
          <w:rtl w:val="true"/>
          <w:lang w:bidi="fa-IR"/>
        </w:rPr>
        <w:t>رحمه الله وهو استخراج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وهو واقفیّ مهمل فی الرجال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شیخنا المحقّق سلّمه الله أنّ الظاهر أنّ موسی بن جعفر عطف علی أحمد ، فإنّ سعداً روی عن موسی بن جعفر کما روی عن أحمد ، وموسی بن جعفر أیضاً روی عن أحمد کأحمد عن عبد الله بن الصلت عن الحسن کما یأتی ، وکذا أحمد عن الحسن بن علیّ بن فضّال وهو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القول فی موسی بن جعفر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علی</w:t>
      </w:r>
    </w:p>
    <w:p>
      <w:pPr>
        <w:pStyle w:val="Heading4"/>
        <w:numPr>
          <w:ilvl w:val="3"/>
          <w:numId w:val="1"/>
        </w:numPr>
        <w:rPr/>
      </w:pPr>
      <w:bookmarkStart w:id="706" w:name="__RefHeading___Toc273408_2142443653"/>
      <w:bookmarkStart w:id="707" w:name="_Toc279"/>
      <w:bookmarkEnd w:id="706"/>
      <w:r>
        <w:rPr>
          <w:rtl w:val="true"/>
        </w:rPr>
        <w:t>موسی بن بکر واقفی مهمل</w:t>
      </w:r>
      <w:bookmarkEnd w:id="70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8" w:name="__RefHeading___Toc273410_2142443653"/>
      <w:bookmarkStart w:id="709" w:name="_Toc280"/>
      <w:bookmarkEnd w:id="708"/>
      <w:r>
        <w:rPr>
          <w:rtl w:val="true"/>
        </w:rPr>
        <w:t>روایة سعد بن عبد الله عن أحمد بن محمد بن عیسی وموسی بن جعفر</w:t>
      </w:r>
      <w:bookmarkStart w:id="710" w:name="pg15034_153823"/>
      <w:bookmarkEnd w:id="709"/>
    </w:p>
    <w:p>
      <w:pPr>
        <w:pStyle w:val="BookText"/>
        <w:rPr/>
      </w:pPr>
      <w:bookmarkEnd w:id="710"/>
      <w:r>
        <w:rPr>
          <w:rFonts w:ascii="IRNazanin" w:hAnsi="IRNazanin" w:eastAsia="IRNazanin"/>
          <w:color w:val="111111"/>
          <w:sz w:val="28"/>
          <w:sz w:val="28"/>
          <w:szCs w:val="28"/>
          <w:rtl w:val="true"/>
          <w:lang w:bidi="fa-IR"/>
        </w:rPr>
        <w:t xml:space="preserve">ما ذکره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 وغیره کأحمد بن محمّد بن أبی نصر وإن احتمل ، إلاّ أنّ الرجحان یظهر بالمراجعة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الصلت ثقة فی النجاشی </w:t>
      </w:r>
      <w:r>
        <w:rPr>
          <w:rStyle w:val="FootnoteAnchor"/>
          <w:rtl w:val="true"/>
        </w:rPr>
        <w:footnoteReference w:id="1278"/>
      </w:r>
      <w:r>
        <w:rPr>
          <w:rFonts w:ascii="IRNazanin" w:hAnsi="IRNazanin" w:eastAsia="IRNazanin"/>
          <w:color w:val="111111"/>
          <w:sz w:val="28"/>
          <w:sz w:val="28"/>
          <w:szCs w:val="28"/>
          <w:rtl w:val="true"/>
          <w:lang w:bidi="fa-IR"/>
        </w:rPr>
        <w:t xml:space="preserve">وغیره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أنّ داود بن فرقد هو ابن أبی یزید إمّا أن یکون من الشیخ أو من أحد الرواة ، وعلی کلّ حال قد یخالف ما فی الرجال ، فإنّ النجاشی ذکر داود بن فرقد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مولی آل أبی السمال الأسدی النصری ، وفرقد یکنّی أبا یزید کوفیّ ثقة روی عن أبی عبد الله علیه السلام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الطریق إلی کتابه صفوان وإبراهیم بن أبی السمال وغیرهما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داود بن أبی یزید الکوفی العطّار مولی ثقة روی عن أبی عبد الله علیه السلام وعن أبی الحسن أیضاً ، له کتاب یرویه عنه جماعة منهم علیّ بن الحسن الطاطری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بالاتحاد مع ما وقع من النجاشی بعیدٌ عن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فقد ذکر فی الفهرست ابن أبی یزید ، والراوی لکتابة القاسم بن إسماعیل والحجّال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أیضاً ابن فرقد وأنّ الراوی لکتابة صفوان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کتابه ذکر ابن فرقد أبی یزید الأسدی مولی آل أبی سمال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أیضاً داود بن أبی یزید مهملاً </w:t>
      </w:r>
      <w:r>
        <w:rPr>
          <w:rStyle w:val="FootnoteAnchor"/>
          <w:rtl w:val="true"/>
        </w:rPr>
        <w:footnoteReference w:id="1285"/>
      </w:r>
      <w:r>
        <w:rPr>
          <w:rFonts w:ascii="IRNazanin" w:hAnsi="IRNazanin" w:eastAsia="IRNazanin"/>
          <w:color w:val="111111"/>
          <w:sz w:val="28"/>
          <w:sz w:val="28"/>
          <w:szCs w:val="28"/>
          <w:rtl w:val="true"/>
          <w:lang w:bidi="fa-IR"/>
        </w:rPr>
        <w:t>،</w:t>
      </w:r>
    </w:p>
    <w:p>
      <w:pPr>
        <w:pStyle w:val="Heading4"/>
        <w:numPr>
          <w:ilvl w:val="3"/>
          <w:numId w:val="1"/>
        </w:numPr>
        <w:rPr/>
      </w:pPr>
      <w:bookmarkStart w:id="711" w:name="__RefHeading___Toc273412_2142443653"/>
      <w:bookmarkStart w:id="712" w:name="_Toc281"/>
      <w:bookmarkEnd w:id="711"/>
      <w:r>
        <w:rPr>
          <w:rtl w:val="true"/>
        </w:rPr>
        <w:t>عبد الله بن الصلت ثقة</w:t>
      </w:r>
      <w:bookmarkEnd w:id="7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3" w:name="__RefHeading___Toc273414_2142443653"/>
      <w:bookmarkStart w:id="714" w:name="_Toc282"/>
      <w:bookmarkEnd w:id="713"/>
      <w:r>
        <w:rPr>
          <w:rtl w:val="true"/>
        </w:rPr>
        <w:t xml:space="preserve">بحث حول داود بن أبی یزید </w:t>
      </w:r>
      <w:r>
        <w:rPr>
          <w:rtl w:val="true"/>
        </w:rPr>
        <w:t xml:space="preserve">( </w:t>
      </w:r>
      <w:r>
        <w:rPr>
          <w:rtl w:val="true"/>
        </w:rPr>
        <w:t xml:space="preserve">داود بن فرقد </w:t>
      </w:r>
      <w:r>
        <w:rPr>
          <w:rtl w:val="true"/>
        </w:rPr>
        <w:t>)</w:t>
      </w:r>
      <w:bookmarkStart w:id="715" w:name="pg15034_153824"/>
      <w:bookmarkEnd w:id="714"/>
    </w:p>
    <w:p>
      <w:pPr>
        <w:pStyle w:val="BookText"/>
        <w:rPr/>
      </w:pPr>
      <w:bookmarkEnd w:id="715"/>
      <w:r>
        <w:rPr>
          <w:rFonts w:ascii="IRNazanin" w:hAnsi="IRNazanin" w:eastAsia="IRNazanin"/>
          <w:color w:val="111111"/>
          <w:sz w:val="28"/>
          <w:sz w:val="28"/>
          <w:szCs w:val="28"/>
          <w:rtl w:val="true"/>
          <w:lang w:bidi="fa-IR"/>
        </w:rPr>
        <w:t xml:space="preserve">وفی رجال الکاظم علیه السلام داود بن فرقد ثقة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فالاتحاد ظاهر من جمع </w:t>
      </w:r>
      <w:r>
        <w:rPr>
          <w:rStyle w:val="FootnoteAnchor"/>
          <w:rtl w:val="true"/>
        </w:rPr>
        <w:footnoteReference w:id="1287"/>
      </w:r>
      <w:r>
        <w:rPr>
          <w:rFonts w:ascii="IRNazanin" w:hAnsi="IRNazanin" w:eastAsia="IRNazanin"/>
          <w:color w:val="111111"/>
          <w:sz w:val="28"/>
          <w:sz w:val="28"/>
          <w:szCs w:val="28"/>
          <w:rtl w:val="true"/>
          <w:lang w:bidi="fa-IR"/>
        </w:rPr>
        <w:t xml:space="preserve">الأوصاف فی کتاب الشیخ ، وذکر روایة الحجّال عنه یقتضی أنّ الموجود فی الروایات واحد ، لا </w:t>
      </w:r>
      <w:r>
        <w:rPr>
          <w:rStyle w:val="FootnoteAnchor"/>
          <w:rtl w:val="true"/>
        </w:rPr>
        <w:footnoteReference w:id="1288"/>
      </w:r>
      <w:r>
        <w:rPr>
          <w:rFonts w:ascii="IRNazanin" w:hAnsi="IRNazanin" w:eastAsia="IRNazanin"/>
          <w:color w:val="111111"/>
          <w:sz w:val="28"/>
          <w:sz w:val="28"/>
          <w:szCs w:val="28"/>
          <w:rtl w:val="true"/>
          <w:lang w:bidi="fa-IR"/>
        </w:rPr>
        <w:t>أنّ الاتفاق وقع فی مشارکة الکنیة ، وفیه تأمّل یعرف من ملاحظة النجاشی ، والأمر سهل فی المقام ، وفی السند الإرسال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ثعلبة بن میمون ، والظاهر أنّ حاله لا یزید علی المدح ، إلاّ أنّ العلاّمة فی المختلف حکم بصحّة الروایة </w:t>
      </w:r>
      <w:r>
        <w:rPr>
          <w:rStyle w:val="FootnoteAnchor"/>
          <w:rtl w:val="true"/>
        </w:rPr>
        <w:footnoteReference w:id="1289"/>
      </w:r>
      <w:r>
        <w:rPr>
          <w:rFonts w:ascii="IRNazanin" w:hAnsi="IRNazanin" w:eastAsia="IRNazanin"/>
          <w:color w:val="111111"/>
          <w:sz w:val="28"/>
          <w:sz w:val="28"/>
          <w:szCs w:val="28"/>
          <w:rtl w:val="true"/>
          <w:lang w:bidi="fa-IR"/>
        </w:rPr>
        <w:t xml:space="preserve">، ولا یبعد توجیه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ثعلبة </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کما مضی </w:t>
      </w:r>
      <w:r>
        <w:rPr>
          <w:rStyle w:val="FootnoteAnchor"/>
          <w:rtl w:val="true"/>
        </w:rPr>
        <w:footnoteReference w:id="1291"/>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معمر بن یحیی فهو الثقة ؛ لروایة ثعلبة عنه ، وفی الإیضاح أنه بفتح المیم وإسکان العین وتخفیف المیم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إلاّ فی الضحّاک ، لکن قال شیخنا قدس سره إنّ الظاهر کونه أبا مالک الحضرمی وهو ثقة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إسماعیل بن سهل ، وهو ضعیف</w:t>
      </w:r>
      <w:r>
        <w:rPr>
          <w:rFonts w:eastAsia="IRNazanin" w:cs="IRNazanin"/>
          <w:color w:val="111111"/>
          <w:sz w:val="28"/>
          <w:szCs w:val="28"/>
          <w:rtl w:val="true"/>
          <w:lang w:bidi="fa-IR"/>
        </w:rPr>
        <w:t>.</w:t>
      </w:r>
    </w:p>
    <w:p>
      <w:pPr>
        <w:pStyle w:val="Heading4"/>
        <w:numPr>
          <w:ilvl w:val="3"/>
          <w:numId w:val="1"/>
        </w:numPr>
        <w:rPr/>
      </w:pPr>
      <w:bookmarkStart w:id="716" w:name="__RefHeading___Toc273416_2142443653"/>
      <w:bookmarkStart w:id="717" w:name="_Toc283"/>
      <w:bookmarkEnd w:id="716"/>
      <w:r>
        <w:rPr>
          <w:rtl w:val="true"/>
        </w:rPr>
        <w:t>بحث حول ثعلبة بن میمون</w:t>
      </w:r>
      <w:bookmarkEnd w:id="717"/>
    </w:p>
    <w:p>
      <w:pPr>
        <w:pStyle w:val="Heading4"/>
        <w:numPr>
          <w:ilvl w:val="3"/>
          <w:numId w:val="1"/>
        </w:numPr>
        <w:rPr/>
      </w:pPr>
      <w:bookmarkStart w:id="718" w:name="__RefHeading___Toc273418_2142443653"/>
      <w:bookmarkStart w:id="719" w:name="_Toc284"/>
      <w:bookmarkEnd w:id="718"/>
      <w:r>
        <w:rPr>
          <w:rtl w:val="true"/>
        </w:rPr>
        <w:t>إشارة إلی حال مَعْمَر بن یحیی</w:t>
      </w:r>
      <w:bookmarkEnd w:id="719"/>
    </w:p>
    <w:p>
      <w:pPr>
        <w:pStyle w:val="Heading4"/>
        <w:numPr>
          <w:ilvl w:val="3"/>
          <w:numId w:val="1"/>
        </w:numPr>
        <w:rPr/>
      </w:pPr>
      <w:bookmarkStart w:id="720" w:name="__RefHeading___Toc273420_2142443653"/>
      <w:bookmarkStart w:id="721" w:name="_Toc285"/>
      <w:bookmarkEnd w:id="720"/>
      <w:r>
        <w:rPr>
          <w:rtl w:val="true"/>
        </w:rPr>
        <w:t>الضحاک أبو مالک الحضرمی ثقة</w:t>
      </w:r>
      <w:bookmarkEnd w:id="72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2" w:name="__RefHeading___Toc273422_2142443653"/>
      <w:bookmarkStart w:id="723" w:name="_Toc286"/>
      <w:bookmarkEnd w:id="722"/>
      <w:r>
        <w:rPr>
          <w:rtl w:val="true"/>
        </w:rPr>
        <w:t>إسماعیل بن سهل ضعیف</w:t>
      </w:r>
      <w:bookmarkStart w:id="724" w:name="pg15034_153825"/>
      <w:bookmarkEnd w:id="723"/>
    </w:p>
    <w:p>
      <w:pPr>
        <w:pStyle w:val="BookText"/>
        <w:rPr/>
      </w:pPr>
      <w:bookmarkEnd w:id="72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عدا الأخیر ما ذکره الشیخ فیه من الحمل علی تقدیر الاعتماد علی جمیع الأخبار لیس بأولی من الحمل علی الفضیلة والإجزاء ، إلاّ من جهة خبر إبراهیم الکرخی ، وقد قدّمنا </w:t>
      </w:r>
      <w:r>
        <w:rPr>
          <w:rStyle w:val="FootnoteAnchor"/>
          <w:rtl w:val="true"/>
        </w:rPr>
        <w:footnoteReference w:id="1295"/>
      </w:r>
      <w:r>
        <w:rPr>
          <w:rFonts w:ascii="IRNazanin" w:hAnsi="IRNazanin" w:eastAsia="IRNazanin"/>
          <w:color w:val="111111"/>
          <w:sz w:val="28"/>
          <w:sz w:val="28"/>
          <w:szCs w:val="28"/>
          <w:rtl w:val="true"/>
          <w:lang w:bidi="fa-IR"/>
        </w:rPr>
        <w:t xml:space="preserve">فیه احتمال التقیّة ، کما قدّمنا </w:t>
      </w:r>
      <w:r>
        <w:rPr>
          <w:rStyle w:val="FootnoteAnchor"/>
          <w:rtl w:val="true"/>
        </w:rPr>
        <w:footnoteReference w:id="1296"/>
      </w:r>
      <w:r>
        <w:rPr>
          <w:rFonts w:ascii="IRNazanin" w:hAnsi="IRNazanin" w:eastAsia="IRNazanin"/>
          <w:color w:val="111111"/>
          <w:sz w:val="28"/>
          <w:sz w:val="28"/>
          <w:szCs w:val="28"/>
          <w:rtl w:val="true"/>
          <w:lang w:bidi="fa-IR"/>
        </w:rPr>
        <w:t xml:space="preserve">فی الخبر الدال علی أنّه لا یجوز أن یجعل آخر الوقتین وقتاً إلاّ من علّة ما لا بدّ منه ، والإتیان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Style w:val="FootnoteAnchor"/>
          <w:rtl w:val="true"/>
        </w:rPr>
        <w:footnoteReference w:id="1297"/>
      </w:r>
      <w:r>
        <w:rPr>
          <w:rFonts w:ascii="Amiri" w:hAnsi="Amiri" w:eastAsia="Amiri" w:cs="Amiri"/>
          <w:color w:val="111111"/>
          <w:sz w:val="28"/>
          <w:sz w:val="28"/>
          <w:szCs w:val="28"/>
          <w:rtl w:val="true"/>
          <w:lang w:bidi="ar-SA"/>
        </w:rPr>
        <w:t>تبعاً للشیخ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تضمّنه خبر زرارة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یدخل وقت الصلاة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ما دلّ علی التأخیر ؛ لإمکان حمل الدخول علی ما بعد المقادیر السابقة ، وخبر داود بن فرقد یدلّ علی الاختصاص والاشتراک لو صحّ ، وخبر عبید بن زرارة ظاهر الدلالة علی الاشتراک من الأوّل ونفی ما ذکر الشیخ من الجمع ، إلاّ أنّ التأویل لو صحّ المعارض أقرب إلیه من غیره ، لأنّه لا یخرج عن المطلق وغیره عن المقید ، والخبر المؤیّد لما قاله الشیخ ربما کان فیه دفع لما یقوله أهل الخلاف ، ومع ذلک لا یأبی </w:t>
      </w:r>
      <w:r>
        <w:rPr>
          <w:rStyle w:val="FootnoteAnchor"/>
          <w:rtl w:val="true"/>
        </w:rPr>
        <w:footnoteReference w:id="1298"/>
      </w:r>
      <w:r>
        <w:rPr>
          <w:rFonts w:ascii="IRNazanin" w:hAnsi="IRNazanin" w:eastAsia="IRNazanin"/>
          <w:color w:val="111111"/>
          <w:sz w:val="28"/>
          <w:sz w:val="28"/>
          <w:szCs w:val="28"/>
          <w:rtl w:val="true"/>
          <w:lang w:bidi="fa-IR"/>
        </w:rPr>
        <w:t>الحمل علی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قدس سره </w:t>
      </w:r>
      <w:r>
        <w:rPr>
          <w:rStyle w:val="FootnoteAnchor"/>
          <w:rtl w:val="true"/>
        </w:rPr>
        <w:footnoteReference w:id="1299"/>
      </w:r>
      <w:r>
        <w:rPr>
          <w:rFonts w:ascii="IRNazanin" w:hAnsi="IRNazanin" w:eastAsia="IRNazanin"/>
          <w:color w:val="111111"/>
          <w:sz w:val="28"/>
          <w:sz w:val="28"/>
          <w:szCs w:val="28"/>
          <w:rtl w:val="true"/>
          <w:lang w:bidi="fa-IR"/>
        </w:rPr>
        <w:t xml:space="preserve">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أکثر ما تضمّن انتهاء الوقت قبل الغروب ضعیف السند ، والصحیح منها ما تضمّن اعتبار القامة والقامتین ، والأجود فی الجمع حملها علی وقت الفضیلة وحمل هذه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5" w:name="__RefHeading___Toc273424_2142443653"/>
      <w:bookmarkStart w:id="726" w:name="_Toc287"/>
      <w:bookmarkEnd w:id="725"/>
      <w:r>
        <w:rPr>
          <w:rtl w:val="true"/>
        </w:rPr>
        <w:t>توجیه ما دلّ علی أنّ آخر وقت الظهر والعصر غیبوبة الشمس ونقل الأقوال فی المسألة</w:t>
      </w:r>
      <w:bookmarkEnd w:id="726"/>
    </w:p>
    <w:p>
      <w:pPr>
        <w:pStyle w:val="BookText"/>
        <w:rPr/>
      </w:pPr>
      <w:r>
        <w:rPr>
          <w:rFonts w:ascii="IRNazanin" w:hAnsi="IRNazanin" w:eastAsia="IRNazanin"/>
          <w:color w:val="111111"/>
          <w:sz w:val="28"/>
          <w:sz w:val="28"/>
          <w:szCs w:val="28"/>
          <w:rtl w:val="true"/>
          <w:lang w:bidi="fa-IR"/>
        </w:rPr>
        <w:t xml:space="preserve">الروایات علی وقت الإجزاء ، لأنّ ذلک أقرب إلی إطلاق الآیة الشریفة </w:t>
      </w:r>
      <w:r>
        <w:rPr>
          <w:rStyle w:val="FootnoteAnchor"/>
          <w:rtl w:val="true"/>
        </w:rPr>
        <w:footnoteReference w:id="1300"/>
      </w:r>
      <w:r>
        <w:rPr>
          <w:rFonts w:ascii="IRNazanin" w:hAnsi="IRNazanin" w:eastAsia="IRNazanin"/>
          <w:color w:val="111111"/>
          <w:sz w:val="28"/>
          <w:sz w:val="28"/>
          <w:szCs w:val="28"/>
          <w:rtl w:val="true"/>
          <w:lang w:bidi="fa-IR"/>
        </w:rPr>
        <w:t xml:space="preserve">، ولقول الصادق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وأوّل الوقتین أفضلهما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أنّ الصحیح ما تضمّن اعتبار القامة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الصحیح أیضاً روایة الفضلاء السابقة </w:t>
      </w:r>
      <w:r>
        <w:rPr>
          <w:rStyle w:val="FootnoteAnchor"/>
          <w:rtl w:val="true"/>
        </w:rPr>
        <w:footnoteReference w:id="1301"/>
      </w:r>
      <w:r>
        <w:rPr>
          <w:rFonts w:ascii="IRNazanin" w:hAnsi="IRNazanin" w:eastAsia="IRNazanin"/>
          <w:color w:val="111111"/>
          <w:sz w:val="28"/>
          <w:sz w:val="28"/>
          <w:szCs w:val="28"/>
          <w:rtl w:val="true"/>
          <w:lang w:bidi="fa-IR"/>
        </w:rPr>
        <w:t xml:space="preserve">،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 قدمان ، ووقت العصر بعد ذلک قدمان ، وهذا أوّل وقت إلی أن یمضی أربعة أقدام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الخبر یدلّ علی أنّ أوّل الفضیلة بعد القدمین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أوّل وقت إلی أن یمضی أربعة أقدام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احتمل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تعود الإشارة إلی القدمین للعصر ، ویصیر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القدمین المنضمّین إلی قدمی الظهر أوّل وقت للعصر إلی أن یمضی أربعة أقدام ، فیکون للعصر ثمانیة من أوّل الزوال علی </w:t>
      </w:r>
      <w:r>
        <w:rPr>
          <w:rStyle w:val="FootnoteAnchor"/>
          <w:rtl w:val="true"/>
        </w:rPr>
        <w:footnoteReference w:id="1302"/>
      </w:r>
      <w:r>
        <w:rPr>
          <w:rFonts w:ascii="IRNazanin" w:hAnsi="IRNazanin" w:eastAsia="IRNazanin"/>
          <w:color w:val="111111"/>
          <w:sz w:val="28"/>
          <w:sz w:val="28"/>
          <w:szCs w:val="28"/>
          <w:rtl w:val="true"/>
          <w:lang w:bidi="fa-IR"/>
        </w:rPr>
        <w:t>تقدیر حمل الأوّل فیها علی الفضل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تعود الإشارة إلی الوقت المشتمل علی الوقتین بإرادة أحدهما ، لا هما أوّل وقت للفرضین إلی أن یمضی أربعة أقدام حال کونها للعصر ، أو إلی وقت العصر ، وحینئذ یکون للظهر ستّة أقدام وللعصر أربعة ، إلاّ أنّ المخالفة حاصلة للخبر الموصوف من شیخنا قدس سره بالصحة </w:t>
      </w:r>
      <w:r>
        <w:rPr>
          <w:rStyle w:val="FootnoteAnchor"/>
          <w:rtl w:val="true"/>
        </w:rPr>
        <w:footnoteReference w:id="1303"/>
      </w:r>
      <w:r>
        <w:rPr>
          <w:rFonts w:ascii="IRNazanin" w:hAnsi="IRNazanin" w:eastAsia="IRNazanin"/>
          <w:color w:val="111111"/>
          <w:sz w:val="28"/>
          <w:sz w:val="28"/>
          <w:szCs w:val="28"/>
          <w:rtl w:val="true"/>
          <w:lang w:bidi="fa-IR"/>
        </w:rPr>
        <w:t xml:space="preserve">، وهو خبر أحمد بن عمر الدال علی أنّ وقت الظهر إذا زاغت الشمس إلی أن </w:t>
      </w:r>
    </w:p>
    <w:p>
      <w:pPr>
        <w:pStyle w:val="BookText"/>
        <w:rPr/>
      </w:pPr>
      <w:r>
        <w:rPr>
          <w:rFonts w:ascii="IRNazanin" w:hAnsi="IRNazanin" w:eastAsia="IRNazanin"/>
          <w:color w:val="111111"/>
          <w:sz w:val="28"/>
          <w:sz w:val="28"/>
          <w:szCs w:val="28"/>
          <w:rtl w:val="true"/>
          <w:lang w:bidi="fa-IR"/>
        </w:rPr>
        <w:t>یذهب الظل قامة ، ووقت العصر قامة ونصف إلی قامتین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أنّ الصحیح ما دلّ علی القامة وحمله علی وقت الفضیلة علی الإجمال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 الفضلاء یمکن فیه احتمال ثالث وهو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الأربعة وهی وقت للظهر أوّل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أربعة بعدها للعصر ، فیه </w:t>
      </w:r>
      <w:r>
        <w:rPr>
          <w:rStyle w:val="FootnoteAnchor"/>
          <w:rtl w:val="true"/>
        </w:rPr>
        <w:footnoteReference w:id="1304"/>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أیضاً من ملاحظة خبر محمّد بن أحمد بن یحیی الصحیح ، لتضمّنه نفی القامة وغیرها کما هو سیاق الجواب وإن اختصّ بالقدمین ، وحینئذ فالأولی من شیخنا قدس سره کان عدم الإطلاق ، ولعلّه لضیق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الأقربیّة إلی إطلاق الآیة متوجهة ، أمّا دلالة الخبر المتضمّن لأنّ الأوّل أفضل ، ففیها تأمّل سبق وجهه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نقل مذاهب العلماء غیر ما سبق نقله عن الشیخ ، فعن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الظهر بعد زوال الشمس إلی أن یرجع الفی‌ء بُسبعی الشاخص </w:t>
      </w:r>
      <w:r>
        <w:rPr>
          <w:rStyle w:val="FootnoteAnchor"/>
          <w:rtl w:val="true"/>
        </w:rPr>
        <w:footnoteReference w:id="1305"/>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بما رواه زرارة فی الصحیح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من زوال الشمس ، ووقت العصر ذراع من وقت الظهر ، فذلک أربعة أقدام من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روایة الفضلاء المتضمّنة لأنّ وقت الظهر بعد الزوال قدمان ووقت العصر بعد ذلک قدمان </w:t>
      </w:r>
    </w:p>
    <w:p>
      <w:pPr>
        <w:pStyle w:val="BookText"/>
        <w:rPr/>
      </w:pPr>
      <w:r>
        <w:rPr>
          <w:rFonts w:ascii="IRNazanin" w:hAnsi="IRNazanin" w:eastAsia="IRNazanin"/>
          <w:color w:val="111111"/>
          <w:sz w:val="28"/>
          <w:sz w:val="28"/>
          <w:szCs w:val="28"/>
          <w:rtl w:val="true"/>
          <w:lang w:bidi="fa-IR"/>
        </w:rPr>
        <w:t xml:space="preserve">وهذا أوّل الوقت إلی أن یمضی أربعة أقدام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 الروایتین فی جملة الروایات السابقة فی احتجاج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تحدید لأجل النافلة والوقت الأفضل لا الإجزاء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روایة زرارة متنها مضی فی هذا الکتاب ، إلاّ أنّ فی السند محمّد بن سنان ، لکن فی الفقیه مرویة عن زرارة ، والطریق صحیح وفیها بعد المتن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صلی الله علیه و آله کان قامة فکان إذا مضی منه ذراع صلّی الظهر ، وإذا مضی منه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النافلة ، لک أن تتنفّل من زوال الشمس إلی أن یمضی ذراع ، فإذا بلغ فیئُک ذراعاً بدأت بالفریضة وترکت النافلة ، وإذا بلغ فیئک ذراعین بدأت بالفریضة وترکت النافلة </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القول فی هذا </w:t>
      </w:r>
      <w:r>
        <w:rPr>
          <w:rStyle w:val="FootnoteAnchor"/>
          <w:rtl w:val="true"/>
        </w:rPr>
        <w:footnoteReference w:id="1310"/>
      </w:r>
      <w:r>
        <w:rPr>
          <w:rFonts w:ascii="Amiri" w:hAnsi="Amiri" w:eastAsia="Amiri" w:cs="Amiri"/>
          <w:color w:val="111111"/>
          <w:sz w:val="28"/>
          <w:sz w:val="28"/>
          <w:szCs w:val="28"/>
          <w:rtl w:val="true"/>
          <w:lang w:bidi="ar-SA"/>
        </w:rPr>
        <w:t>، وإنّما أعدناه لأنّ الاستدلال به غریب من حیث إنّ المدعی أنّ الوقت من الزوال إلی أن یرجع الفی‌ء سُبْعَیْن ، والخبر یفید أنّ الوقت بعد السبْعَیْن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العلاّمة بالحمل علی النافلة ، فیه اعتراف بدلالة الروایة علی المدّعی ، ثمّ حمل الروایة علی النافلة جمعاً ، وهی صریحة فی النافلة وروایة الفضلاء صریحة فی ذلک أیضاً ، وأظنّ أنّ الاحتجاج بعید عن المفید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نقل عن ابن أبی عقیل أنّ أوّل وقت الظهر زوال </w:t>
      </w:r>
    </w:p>
    <w:p>
      <w:pPr>
        <w:pStyle w:val="BookText"/>
        <w:rPr/>
      </w:pPr>
      <w:r>
        <w:rPr>
          <w:rFonts w:ascii="IRNazanin" w:hAnsi="IRNazanin" w:eastAsia="IRNazanin"/>
          <w:color w:val="111111"/>
          <w:sz w:val="28"/>
          <w:sz w:val="28"/>
          <w:szCs w:val="28"/>
          <w:rtl w:val="true"/>
          <w:lang w:bidi="fa-IR"/>
        </w:rPr>
        <w:t xml:space="preserve">الشمس إلی أن ینتهی الظلّ ذراعاً واحداً أو قدمین من ظلّ قامته بعد الزوال ، فإن جاوز ذلک فقد دخل الوقت الآخر </w:t>
      </w:r>
      <w:r>
        <w:rPr>
          <w:rStyle w:val="FootnoteAnchor"/>
          <w:rtl w:val="true"/>
        </w:rPr>
        <w:footnoteReference w:id="1311"/>
      </w:r>
      <w:r>
        <w:rPr>
          <w:rFonts w:ascii="IRNazanin" w:hAnsi="IRNazanin" w:eastAsia="IRNazanin"/>
          <w:color w:val="111111"/>
          <w:sz w:val="28"/>
          <w:sz w:val="28"/>
          <w:szCs w:val="28"/>
          <w:rtl w:val="true"/>
          <w:lang w:bidi="fa-IR"/>
        </w:rPr>
        <w:t xml:space="preserve">،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یعنی ابن أبی عقیل حکم أنّ الوقت الآخر لذوی الأعذار ، فإن أخّر المختار الصلاة من غیر عذر إلی آخر الوقت فقد ضیّع صلاته وبطل عمله ، وکان عند آل محمّد إذ صلاّها فی آخر وقتها قاضیاً لا مؤدّیاً للفرض فی وقته </w:t>
      </w:r>
      <w:r>
        <w:rPr>
          <w:rStyle w:val="FootnoteAnchor"/>
          <w:rtl w:val="true"/>
        </w:rPr>
        <w:footnoteReference w:id="1312"/>
      </w:r>
      <w:r>
        <w:rPr>
          <w:rFonts w:ascii="IRNazanin" w:hAnsi="IRNazanin" w:eastAsia="IRNazanin"/>
          <w:color w:val="111111"/>
          <w:sz w:val="28"/>
          <w:sz w:val="28"/>
          <w:szCs w:val="28"/>
          <w:rtl w:val="true"/>
          <w:lang w:bidi="fa-IR"/>
        </w:rPr>
        <w:t xml:space="preserve">،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بحدیث زرارة عن الباقر علیه السلام وقد ذکرناه فی احتجاج المفید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بدلالة الروایة علی خلافه إن کانت هی المذکورة ، ثمّ ذکر أیضاً فی الاحتجاج ما رواه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وقت الظهر زوال الشمس وآخر وقتها قامة من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القامة هی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القامة؟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العلاّمة عن هاتین فی جملة ما تقدّم بالحمل علی النافلة أو الأفضل ، ولا یخفی أنّ فیه اعترافاً بأنّ القامة هی الذراع ، والخبران الدالاّن علی ذلک حالهما غیر خفیّة ، فلا أدری الوجه فی عدم التفات العلاّمة إلی وهن هذه الاستدلالات ، والأخبار المذکورة قد تقدّمت فی الباب السابق </w:t>
      </w:r>
      <w:r>
        <w:rPr>
          <w:rStyle w:val="FootnoteAnchor"/>
          <w:rtl w:val="true"/>
        </w:rPr>
        <w:footnoteReference w:id="1314"/>
      </w:r>
      <w:r>
        <w:rPr>
          <w:rFonts w:ascii="IRNazanin" w:hAnsi="IRNazanin" w:eastAsia="IRNazanin"/>
          <w:color w:val="111111"/>
          <w:sz w:val="28"/>
          <w:sz w:val="28"/>
          <w:szCs w:val="28"/>
          <w:rtl w:val="true"/>
          <w:lang w:bidi="fa-IR"/>
        </w:rPr>
        <w:t>وإنّما أخّرنا الکلام فیها من هذا الوجه لمناسبة آخر الوقت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العلاّمة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وقت العصر غروب الشمس ، ذهب </w:t>
      </w:r>
    </w:p>
    <w:p>
      <w:pPr>
        <w:pStyle w:val="BookText"/>
        <w:rPr/>
      </w:pPr>
      <w:r>
        <w:rPr>
          <w:rFonts w:ascii="IRNazanin" w:hAnsi="IRNazanin" w:eastAsia="IRNazanin"/>
          <w:color w:val="111111"/>
          <w:sz w:val="28"/>
          <w:sz w:val="28"/>
          <w:szCs w:val="28"/>
          <w:rtl w:val="true"/>
          <w:lang w:bidi="fa-IR"/>
        </w:rPr>
        <w:t xml:space="preserve">إلیه المرتضی فی الجمل ، وهو اختیار ابن الجنید وابن إدریس وابن زهرة ، 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وقتها إلی أن تتغیّر لون الشمس باصفرارها للغروب ، وللمضطرّ والناسی إلی غروبها ، 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 إذا صار ظلّ کلّ شی‌ء مثلیه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إذا صار ظلّ کلّ شی‌ء مثلیه ، فإذا صار کذلک فقد فات وقت العصر ، هذا وقت الاختیار ، فأمّا وقت الضرورة فهما مشترکان فیه إلی أن یبقی من النهار مقدار ما یصلّی فیه أربع رکعات ، فإذا صار کذلک اختصّ بوقت العصر إلی أن تغرب الشمس ، واختاره ابن البراج وابن حمزة وأبو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الشیخ بما تقدّم من الروایات ، وقد سبق الجواب عنها أنّ ذلک للفضیلة ، لا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المفید بما رواه سلیمان بن جعفر فی الصحیح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العصر ستّة أقدام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إشارة إلی الاصفرار ؛ لأنّ الظل آخر النهار یقسّم سبعة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المراد بذلک وقت الفضیلة جمعاً بین الأخبار</w:t>
      </w:r>
      <w:r>
        <w:rPr>
          <w:rFonts w:eastAsia="IRNazanin" w:cs="IRNazanin"/>
          <w:color w:val="111111"/>
          <w:sz w:val="28"/>
          <w:szCs w:val="28"/>
          <w:rtl w:val="true"/>
          <w:lang w:bidi="fa-IR"/>
        </w:rPr>
        <w:t xml:space="preserve">. </w:t>
      </w:r>
      <w:r>
        <w:rPr>
          <w:rStyle w:val="FootnoteAnchor"/>
          <w:rtl w:val="true"/>
        </w:rPr>
        <w:footnoteReference w:id="1315"/>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دلالة الأخبار الأوّلة علی مدّعی الشیخ غیر وافیة ، وأمّا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العبیدی ، والعلاّمة حاله فیه مضطربة فی المختلف ، أمّا سلیمان بن جعفر فظاهره أنه جازم بکونه الجعفری ، وقد قدّمنا فیه الاحتمال وبُعده ، وقول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حفص علی الظاهر </w:t>
      </w:r>
      <w:r>
        <w:rPr>
          <w:rStyle w:val="FootnoteAnchor"/>
          <w:rtl w:val="true"/>
        </w:rPr>
        <w:footnoteReference w:id="1316"/>
      </w:r>
      <w:r>
        <w:rPr>
          <w:rFonts w:ascii="Amiri" w:hAnsi="Amiri" w:eastAsia="Amiri" w:cs="Amiri"/>
          <w:color w:val="111111"/>
          <w:sz w:val="28"/>
          <w:sz w:val="28"/>
          <w:szCs w:val="28"/>
          <w:rtl w:val="true"/>
          <w:lang w:bidi="ar-SA"/>
        </w:rPr>
        <w:t xml:space="preserve">، وبالجملة </w:t>
      </w:r>
      <w:bookmarkStart w:id="727" w:name="pg15034_153831"/>
    </w:p>
    <w:p>
      <w:pPr>
        <w:pStyle w:val="BookText"/>
        <w:rPr/>
      </w:pPr>
      <w:bookmarkEnd w:id="727"/>
      <w:r>
        <w:rPr>
          <w:rFonts w:ascii="IRNazanin" w:hAnsi="IRNazanin" w:eastAsia="IRNazanin"/>
          <w:color w:val="111111"/>
          <w:sz w:val="28"/>
          <w:sz w:val="28"/>
          <w:szCs w:val="28"/>
          <w:rtl w:val="true"/>
          <w:lang w:bidi="fa-IR"/>
        </w:rPr>
        <w:t>فالمقام من مزالّ الأقدام وبالله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تضمّنه الخبر الأخیر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یکون من مقول یقال ، ویحتمل أن یکون من الإمام علیه السلام ، والفرق واضح ، وثمرته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الدنف محرکةً المرض اللازم ، ودَنِفَ المرض کفرح ثقل وأدنفه المرض فهو مدنِف ومدنَف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وقت المغرب والعشاء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علیّ بن محبوب ، عن موسی بن جعفر البغدادی ، عن الحسن بن علیّ الوشّاء ، عن عبد الله بن سنان ، عن عمرو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تواری القرص کان وقت الصلاة والإفطار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أحمد بن محمّد بن أبی نصر ، عن القاسم مولی أبی أیّوب ، عن عبید بن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غربت الشمس دخل </w:t>
      </w:r>
      <w:r>
        <w:rPr>
          <w:rStyle w:val="FootnoteAnchor"/>
          <w:rtl w:val="true"/>
        </w:rPr>
        <w:footnoteReference w:id="1318"/>
      </w:r>
      <w:r>
        <w:rPr>
          <w:rFonts w:ascii="IRNazanin" w:hAnsi="IRNazanin" w:eastAsia="IRNazanin"/>
          <w:color w:val="111111"/>
          <w:sz w:val="28"/>
          <w:sz w:val="28"/>
          <w:szCs w:val="28"/>
          <w:rtl w:val="true"/>
          <w:lang w:bidi="fa-IR"/>
        </w:rPr>
        <w:t>وقت الصلاتین إلی نصف اللیل إلاّ أنّ هذه قبل هذه ، وإذا زالت الشمس فقد دخل وقت الصلاتین إلاّ أنّ</w:t>
      </w:r>
    </w:p>
    <w:p>
      <w:pPr>
        <w:pStyle w:val="Heading4"/>
        <w:numPr>
          <w:ilvl w:val="3"/>
          <w:numId w:val="1"/>
        </w:numPr>
        <w:rPr/>
      </w:pPr>
      <w:bookmarkStart w:id="728" w:name="__RefHeading___Toc273426_2142443653"/>
      <w:bookmarkStart w:id="729" w:name="_Toc288"/>
      <w:bookmarkEnd w:id="728"/>
      <w:r>
        <w:rPr>
          <w:rtl w:val="true"/>
        </w:rPr>
        <w:t>معنی الدنف</w:t>
      </w:r>
      <w:bookmarkEnd w:id="729"/>
    </w:p>
    <w:p>
      <w:pPr>
        <w:pStyle w:val="Heading3"/>
        <w:numPr>
          <w:ilvl w:val="2"/>
          <w:numId w:val="1"/>
        </w:numPr>
        <w:rPr/>
      </w:pPr>
      <w:bookmarkStart w:id="730" w:name="__RefHeading___Toc273428_2142443653"/>
      <w:bookmarkStart w:id="731" w:name="_Toc289"/>
      <w:bookmarkEnd w:id="730"/>
      <w:r>
        <w:rPr>
          <w:rtl w:val="true"/>
        </w:rPr>
        <w:t>وقت المغرب والعشاء الآخرة</w:t>
      </w:r>
      <w:bookmarkEnd w:id="7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2" w:name="__RefHeading___Toc273430_2142443653"/>
      <w:bookmarkStart w:id="733" w:name="_Toc290"/>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 xml:space="preserve">هذه قبل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عمّن حدّثه ، عن أحدهما علیه السلام أنّه سئل عن وقت المغرب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کرسیّها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کرسیّها؟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یغیب قرصها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نظرت إلیه فلم 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أبی الصهبان ، عن عبد الرحمن بن حمّاد ، عن إبراهیم بن عبد الحمید عن أبی أُسامة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علیه السلام أُؤخّر المغرب حتّی تستبین النجوم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خطّابیّة ، إنّ جبرئیل علیه السلام نزل بها علی محمّد صلی الله علیه و آله حین سقط القرص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بن سوید ، عن عبد الله بن سنان قال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غربت الشمس فغاب قرصها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أحمد بن محمّد بن عیسی وموسی بن جعفر ، عن أبی جعفر ، عن أبی طالب عبد الله بن الصلت ، عن الحسن ابن علیّ بن فضّال ، عن داود بن أبی یزید وهو داود بن فرقد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الشمس فقد دخل وقت المغرب حتّی یمضی مقدار ما یصلّی المصلّی ثلاث رکعات ، فإذا مضی ذلک فقد دخل وقت المغرب والعشاء الآخرة حتّی یبقی من انتصاف اللیل مقدار ما یصلّی المصلّی أربع رکعات ، فإذا بقی مقدار ذلک فقد خرج وقت المغرب وبقی وقت العشاء الآخرة إلی انتصاف اللیل </w:t>
      </w:r>
      <w:r>
        <w:rPr>
          <w:rFonts w:eastAsia="IRNazanin" w:cs="IRNazanin"/>
          <w:color w:val="111111"/>
          <w:sz w:val="28"/>
          <w:szCs w:val="28"/>
          <w:rtl w:val="true"/>
          <w:lang w:bidi="fa-IR"/>
        </w:rPr>
        <w:t xml:space="preserve">». </w:t>
      </w:r>
      <w:bookmarkStart w:id="734" w:name="pg15034_153833"/>
    </w:p>
    <w:p>
      <w:pPr>
        <w:pStyle w:val="BookText"/>
        <w:rPr/>
      </w:pPr>
      <w:bookmarkEnd w:id="734"/>
      <w:r>
        <w:rPr>
          <w:rFonts w:ascii="IRNazanin" w:hAnsi="IRNazanin" w:eastAsia="IRNazanin"/>
          <w:color w:val="111111"/>
          <w:sz w:val="28"/>
          <w:sz w:val="28"/>
          <w:szCs w:val="28"/>
          <w:rtl w:val="true"/>
          <w:lang w:bidi="fa-IR"/>
        </w:rPr>
        <w:t xml:space="preserve">الحسن بن محمّد بن سماعة ، عن المیثمی ، عن أبان ، عن إسماعیل بن الفضل الهاشمی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المغرب حین تغیب الشمس حتی یغیب حاجبها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سلیمان بن داود ، عن علی بن أبی حمزة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حین تغیب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زیاد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من حین تغیب الشمس إلی أن تشتبک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جبلة ، عن ذریح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علیه السلام أتی النبیّ صلی الله علیه و آله فی الوقت الثانی فی المغرب قبل سقوط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بن یحیی ، عن إسماعیل بن جابر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غروب الشمس إلی سقوط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جعفر البغدادی وقد تقدّم </w:t>
      </w:r>
      <w:r>
        <w:rPr>
          <w:rStyle w:val="FootnoteAnchor"/>
          <w:rtl w:val="true"/>
        </w:rPr>
        <w:footnoteReference w:id="1319"/>
      </w:r>
      <w:r>
        <w:rPr>
          <w:rFonts w:ascii="IRNazanin" w:hAnsi="IRNazanin" w:eastAsia="IRNazanin"/>
          <w:color w:val="111111"/>
          <w:sz w:val="28"/>
          <w:sz w:val="28"/>
          <w:szCs w:val="28"/>
          <w:rtl w:val="true"/>
          <w:lang w:bidi="fa-IR"/>
        </w:rPr>
        <w:t>أنّه مهمل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أبی نصر ثقة ، وغیرهما تقدّم القول فیه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مولی أبی أیّوب ، وهو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w:t>
      </w:r>
    </w:p>
    <w:p>
      <w:pPr>
        <w:pStyle w:val="Heading4"/>
        <w:numPr>
          <w:ilvl w:val="3"/>
          <w:numId w:val="1"/>
        </w:numPr>
        <w:rPr/>
      </w:pPr>
      <w:bookmarkStart w:id="735" w:name="__RefHeading___Toc273432_2142443653"/>
      <w:bookmarkStart w:id="736" w:name="_Toc291"/>
      <w:bookmarkEnd w:id="735"/>
      <w:r>
        <w:rPr>
          <w:rtl w:val="true"/>
        </w:rPr>
        <w:t>موسی بن جعفر البغدادی مهمل</w:t>
      </w:r>
      <w:bookmarkEnd w:id="736"/>
    </w:p>
    <w:p>
      <w:pPr>
        <w:pStyle w:val="Heading4"/>
        <w:numPr>
          <w:ilvl w:val="3"/>
          <w:numId w:val="1"/>
        </w:numPr>
        <w:rPr/>
      </w:pPr>
      <w:bookmarkStart w:id="737" w:name="__RefHeading___Toc273434_2142443653"/>
      <w:bookmarkStart w:id="738" w:name="_Toc292"/>
      <w:bookmarkEnd w:id="737"/>
      <w:r>
        <w:rPr>
          <w:rtl w:val="true"/>
        </w:rPr>
        <w:t>عمرو بن أبی نصر ثقة</w:t>
      </w:r>
      <w:bookmarkEnd w:id="7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273436_2142443653"/>
      <w:bookmarkStart w:id="740" w:name="_Toc293"/>
      <w:bookmarkEnd w:id="739"/>
      <w:r>
        <w:rPr>
          <w:rtl w:val="true"/>
        </w:rPr>
        <w:t>بحث حول القاسم مولی أبی أیوب</w:t>
      </w:r>
      <w:bookmarkEnd w:id="740"/>
    </w:p>
    <w:p>
      <w:pPr>
        <w:pStyle w:val="BookText"/>
        <w:rPr/>
      </w:pPr>
      <w:r>
        <w:rPr>
          <w:rFonts w:ascii="IRNazanin" w:hAnsi="IRNazanin" w:eastAsia="IRNazanin"/>
          <w:color w:val="111111"/>
          <w:sz w:val="28"/>
          <w:sz w:val="28"/>
          <w:szCs w:val="28"/>
          <w:rtl w:val="true"/>
          <w:lang w:bidi="fa-IR"/>
        </w:rPr>
        <w:t xml:space="preserve">عروة مولی أبی أیّوب ، والراوی عنه فی النجاشی الحسین بن سعید عن النضر </w:t>
      </w:r>
      <w:r>
        <w:rPr>
          <w:rStyle w:val="FootnoteAnchor"/>
          <w:rtl w:val="true"/>
        </w:rPr>
        <w:footnoteReference w:id="1321"/>
      </w:r>
      <w:r>
        <w:rPr>
          <w:rFonts w:ascii="IRNazanin" w:hAnsi="IRNazanin" w:eastAsia="IRNazanin"/>
          <w:color w:val="111111"/>
          <w:sz w:val="28"/>
          <w:sz w:val="28"/>
          <w:szCs w:val="28"/>
          <w:rtl w:val="true"/>
          <w:lang w:bidi="fa-IR"/>
        </w:rPr>
        <w:t xml:space="preserve">، وفی الفهرست الحسین بن سعید عنه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الأخبار کما فی الفهرست علی ما وقفت علیه ، إلاّ فی هذا الموضع ، فإنّ الراوی کما تری ابن أبی نصر ، وعلی کلّ حال قد قدّمنا عن ابن داود أنّه نسب مدحه إلی الکشّی علی ما حکاه بعض محقّقی المتأخّرین </w:t>
      </w:r>
      <w:r>
        <w:rPr>
          <w:rStyle w:val="FootnoteAnchor"/>
          <w:rtl w:val="true"/>
        </w:rPr>
        <w:footnoteReference w:id="1323"/>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عروة مولی لبنی أیّوب </w:t>
      </w:r>
      <w:r>
        <w:rPr>
          <w:rStyle w:val="FootnoteAnchor"/>
          <w:rtl w:val="true"/>
        </w:rPr>
        <w:footnoteReference w:id="1324"/>
      </w:r>
      <w:r>
        <w:rPr>
          <w:rFonts w:ascii="IRNazanin" w:hAnsi="IRNazanin" w:eastAsia="IRNazanin"/>
          <w:color w:val="111111"/>
          <w:sz w:val="28"/>
          <w:sz w:val="28"/>
          <w:szCs w:val="28"/>
          <w:rtl w:val="true"/>
          <w:lang w:bidi="fa-IR"/>
        </w:rPr>
        <w:t xml:space="preserve">الخوزی وزیر أبی جعفر المنصور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والمنقول عنه حکایة کلام ابن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القاسم وزیر أبی جعفر المنصور أقرب إلی الذم من المدح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قول الکشّی محتمل لأن یکون الوزیر أیّوب لا القاسم ، بل هو الظاهر من کتاب الشیخ ؛ لأنّه ذکر القاسم بن عروة فی رجال الصادق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مولی أبی أیّوب ، وکان أبو أیّوب من موالی المنصور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لأنّ کلام الشیخ أیضاً مخالف للکشّی کما لا یخفی ، إلاّ أنّ فیه دلالةً علی أنّ المتعلّق بالمنصور لیس القاسم ، وبالجملة فالأمر غیر مهمّ إلاّ أنّ المقصود بیان الحال</w:t>
      </w:r>
      <w:r>
        <w:rPr>
          <w:rFonts w:eastAsia="IRNazanin" w:cs="IRNazanin"/>
          <w:color w:val="111111"/>
          <w:sz w:val="28"/>
          <w:szCs w:val="28"/>
          <w:rtl w:val="true"/>
          <w:lang w:bidi="fa-IR"/>
        </w:rPr>
        <w:t xml:space="preserve">. </w:t>
      </w:r>
      <w:bookmarkStart w:id="741" w:name="pg15034_153835"/>
    </w:p>
    <w:p>
      <w:pPr>
        <w:pStyle w:val="BookText"/>
        <w:rPr/>
      </w:pPr>
      <w:bookmarkEnd w:id="741"/>
      <w:r>
        <w:rPr>
          <w:rFonts w:ascii="IRNazanin" w:hAnsi="IRNazanin" w:eastAsia="IRNazanin"/>
          <w:color w:val="111111"/>
          <w:sz w:val="28"/>
          <w:sz w:val="28"/>
          <w:szCs w:val="28"/>
          <w:rtl w:val="true"/>
          <w:lang w:bidi="fa-IR"/>
        </w:rPr>
        <w:t xml:space="preserve">وقد ذکر الشیخ 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عروة روی عنه البرقی أحمد </w:t>
      </w:r>
      <w:r>
        <w:rPr>
          <w:rStyle w:val="FootnoteAnchor"/>
          <w:rtl w:val="true"/>
        </w:rPr>
        <w:footnoteReference w:id="1328"/>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وعلیّ بن الحکم هو الثقة بتقدیر الاشتراک ؛ لما قدّمناه </w:t>
      </w:r>
      <w:r>
        <w:rPr>
          <w:rStyle w:val="FootnoteAnchor"/>
          <w:rtl w:val="true"/>
        </w:rPr>
        <w:footnoteReference w:id="1329"/>
      </w:r>
      <w:r>
        <w:rPr>
          <w:rFonts w:ascii="IRNazanin" w:hAnsi="IRNazanin" w:eastAsia="IRNazanin"/>
          <w:color w:val="111111"/>
          <w:sz w:val="28"/>
          <w:sz w:val="28"/>
          <w:szCs w:val="28"/>
          <w:rtl w:val="true"/>
          <w:lang w:bidi="fa-IR"/>
        </w:rPr>
        <w:t>من روایة أحمد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الرحمن بن حمّاد ، وهو مهمل فی الفهرست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مرجع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الاصطلاح للشیخ ؛ لأنّ روایة أحمد بن محمّد بن عیسی ، عن محمّد بن ابی الصهبان لا وجه لها ، بل الراوی عنه محمّد بن یحیی العطّار وأحمد بن إدریس ونحوهما ، والظاهر أنّ الضمیر راجع إلی محمّد بن علیّ بن محبوب ؛ لرجوع الضمیر الأوّل إلیه ، ووقوع روایة أحمد فی الأثناء لا یبعد أن یکون من الکافی ، کما هی عادة محمّد بن یعقوب فی البناء علی الإسناد السابق ، کما نبّهنا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إبراهیم بن عبد الحمید ومن معه فقد مضی ما یکشف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کما مضی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1332"/>
      </w:r>
      <w:r>
        <w:rPr>
          <w:rFonts w:ascii="IRNazanin" w:hAnsi="IRNazanin" w:eastAsia="IRNazanin"/>
          <w:color w:val="111111"/>
          <w:sz w:val="28"/>
          <w:sz w:val="28"/>
          <w:szCs w:val="28"/>
          <w:rtl w:val="true"/>
          <w:lang w:bidi="fa-IR"/>
        </w:rPr>
        <w:t>بعینه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أیضاً مثله غیر بعید ، وبیّنا أنّ المیثمی وإن کان مشترکاً إلاّ أنّ المراد به هنا أحمد بن الحسن ، لروایة الحسن بن محمّد بن</w:t>
      </w:r>
    </w:p>
    <w:p>
      <w:pPr>
        <w:pStyle w:val="Heading4"/>
        <w:numPr>
          <w:ilvl w:val="3"/>
          <w:numId w:val="1"/>
        </w:numPr>
        <w:rPr/>
      </w:pPr>
      <w:bookmarkStart w:id="742" w:name="__RefHeading___Toc273438_2142443653"/>
      <w:bookmarkStart w:id="743" w:name="_Toc294"/>
      <w:bookmarkEnd w:id="742"/>
      <w:r>
        <w:rPr>
          <w:rtl w:val="true"/>
        </w:rPr>
        <w:t>إشارة إلی تمییز علی بن الحکم</w:t>
      </w:r>
      <w:bookmarkEnd w:id="743"/>
    </w:p>
    <w:p>
      <w:pPr>
        <w:pStyle w:val="Heading4"/>
        <w:numPr>
          <w:ilvl w:val="3"/>
          <w:numId w:val="1"/>
        </w:numPr>
        <w:rPr/>
      </w:pPr>
      <w:bookmarkStart w:id="744" w:name="__RefHeading___Toc273440_2142443653"/>
      <w:bookmarkStart w:id="745" w:name="_Toc295"/>
      <w:bookmarkEnd w:id="744"/>
      <w:r>
        <w:rPr>
          <w:rtl w:val="true"/>
        </w:rPr>
        <w:t>عبد الرحمان بن حماد مهمل</w:t>
      </w:r>
      <w:bookmarkEnd w:id="745"/>
    </w:p>
    <w:p>
      <w:pPr>
        <w:pStyle w:val="Heading4"/>
        <w:numPr>
          <w:ilvl w:val="3"/>
          <w:numId w:val="1"/>
        </w:numPr>
        <w:rPr/>
      </w:pPr>
      <w:bookmarkStart w:id="746" w:name="__RefHeading___Toc273442_2142443653"/>
      <w:bookmarkStart w:id="747" w:name="_Toc296"/>
      <w:bookmarkEnd w:id="746"/>
      <w:r>
        <w:rPr>
          <w:rtl w:val="true"/>
        </w:rPr>
        <w:t>کلمة فی الراوی عن محمد بن أبی الصهبان</w:t>
      </w:r>
      <w:bookmarkEnd w:id="74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8" w:name="__RefHeading___Toc273444_2142443653"/>
      <w:bookmarkStart w:id="749" w:name="_Toc297"/>
      <w:bookmarkEnd w:id="748"/>
      <w:r>
        <w:rPr>
          <w:rtl w:val="true"/>
        </w:rPr>
        <w:t>بحث حول المیثمی أحمد بن الحسن</w:t>
      </w:r>
      <w:bookmarkEnd w:id="749"/>
    </w:p>
    <w:p>
      <w:pPr>
        <w:pStyle w:val="BookText"/>
        <w:rPr/>
      </w:pPr>
      <w:r>
        <w:rPr>
          <w:rFonts w:ascii="IRNazanin" w:hAnsi="IRNazanin" w:eastAsia="IRNazanin"/>
          <w:color w:val="111111"/>
          <w:sz w:val="28"/>
          <w:sz w:val="28"/>
          <w:szCs w:val="28"/>
          <w:rtl w:val="true"/>
          <w:lang w:bidi="fa-IR"/>
        </w:rPr>
        <w:t xml:space="preserve">سماعة عنه کما فی النجاشی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قدّمنا </w:t>
      </w:r>
      <w:r>
        <w:rPr>
          <w:rStyle w:val="FootnoteAnchor"/>
          <w:rtl w:val="true"/>
        </w:rPr>
        <w:footnoteReference w:id="1334"/>
      </w:r>
      <w:r>
        <w:rPr>
          <w:rFonts w:ascii="IRNazanin" w:hAnsi="IRNazanin" w:eastAsia="IRNazanin"/>
          <w:color w:val="111111"/>
          <w:sz w:val="28"/>
          <w:sz w:val="28"/>
          <w:szCs w:val="28"/>
          <w:rtl w:val="true"/>
          <w:lang w:bidi="fa-IR"/>
        </w:rPr>
        <w:t xml:space="preserve">أیضاً أنّه ابن عثمان ؛ لما یظهر من النجاشی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فیه أنّه قال فی السند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المیثمی بکتابه عن الرجال ، وعن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محتملة لأن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بکتابه عن الرجال الشیوخ ، وعن أبان بن عثمان بالخصوص ، ویحتمل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الحسن بن سماعة أنّه أخبر عن الحسن وعن أبان ، لکنّ الأوّل له ظهور ، وإن کان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إجمال ، إلاّ أنّ احتمال إرادة الشیوخ أیضاً له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الروایة عن أبان فی مواضع منها ما نحن فیه ، واحتمال أن یقال بعدم تعیّن أبان لابن عثمان لیفید المطلوب ، یدفعه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ما اتّفق للعلاّمة فی أحمد بن الحسن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کلّ حال </w:t>
      </w:r>
      <w:r>
        <w:rPr>
          <w:rStyle w:val="FootnoteAnchor"/>
          <w:rtl w:val="true"/>
        </w:rPr>
        <w:footnoteReference w:id="1336"/>
      </w:r>
      <w:r>
        <w:rPr>
          <w:rFonts w:ascii="IRNazanin" w:hAnsi="IRNazanin" w:eastAsia="IRNazanin"/>
          <w:color w:val="111111"/>
          <w:sz w:val="28"/>
          <w:sz w:val="28"/>
          <w:szCs w:val="28"/>
          <w:rtl w:val="true"/>
          <w:lang w:bidi="fa-IR"/>
        </w:rPr>
        <w:t>ثقة صحیح الحدیث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فیه توقف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فی حمید بن زیاد حَکَمَ بقبول قوله إذا خلا عن المعارض ونحوه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النجاشی فی أحمد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صحیح الحدیث معتمدٌ ، </w:t>
      </w:r>
      <w:bookmarkStart w:id="750" w:name="pg15034_153837"/>
    </w:p>
    <w:p>
      <w:pPr>
        <w:pStyle w:val="BookText"/>
        <w:rPr/>
      </w:pPr>
      <w:bookmarkEnd w:id="750"/>
      <w:r>
        <w:rPr>
          <w:rFonts w:ascii="IRNazanin" w:hAnsi="IRNazanin" w:eastAsia="IRNazanin"/>
          <w:color w:val="111111"/>
          <w:sz w:val="28"/>
          <w:sz w:val="28"/>
          <w:szCs w:val="28"/>
          <w:rtl w:val="true"/>
          <w:lang w:bidi="fa-IR"/>
        </w:rPr>
        <w:t xml:space="preserve">أقرب للقبول من الخالی عن مثل هذا ، علی أنّ کلام النجاشی لا یعطی الوقف فی نظری القاصر ، بل یحتمل أن یکون أراد عدم التصریح بالردّ لقول من قال ، ویؤیّد هذا عدم التصریح منه بتوثیق الحسن بن موسی </w:t>
      </w:r>
      <w:r>
        <w:rPr>
          <w:rStyle w:val="FootnoteAnchor"/>
          <w:rtl w:val="true"/>
        </w:rPr>
        <w:footnoteReference w:id="1339"/>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الخشّاب لیس فی الکشی </w:t>
      </w:r>
      <w:r>
        <w:rPr>
          <w:rStyle w:val="FootnoteAnchor"/>
          <w:rtl w:val="true"/>
        </w:rPr>
        <w:footnoteReference w:id="1340"/>
      </w:r>
      <w:r>
        <w:rPr>
          <w:rFonts w:ascii="IRNazanin" w:hAnsi="IRNazanin" w:eastAsia="IRNazanin"/>
          <w:color w:val="111111"/>
          <w:sz w:val="28"/>
          <w:sz w:val="28"/>
          <w:szCs w:val="28"/>
          <w:rtl w:val="true"/>
          <w:lang w:bidi="fa-IR"/>
        </w:rPr>
        <w:t>، فمن أین حکم النجاشی بأنّه الخشّاب؟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بالحال ، ولعلّ الخشّاب فی نسخة الکشّی عند النجاشی ، والموجود الآن خال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إسماعیل بن الفضل الهاشمی ذکر العلاّمة أنّه ثقة 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کهل من کهولنا وسیّد من ساداتنا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وکفاه بهذا شرفاً مع صحّة الروایة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شیخنا أیّده الله فی کتاب الرجال أنّ الذی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علیّ بن فضّال أنّ إسماعیل بن الفضل کان من ولد نوفل بن الحارث بن عبد المطلب ، وکان ثقة من أهل البصرة ، وأمّا سند الروایة المذکورة فی الخلاصة فلم أطّلع الآن علیه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کما قال ، إلاّ أنّ العلاّمة کلامه لا یقتضی صحّة الروایة ، بل یحتمل أن یرید لو صحّت الروایة ، نعم اقتصار العلاّمة علی کونه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1" w:name="__RefHeading___Toc273446_2142443653"/>
      <w:bookmarkStart w:id="752" w:name="_Toc298"/>
      <w:bookmarkEnd w:id="751"/>
      <w:r>
        <w:rPr>
          <w:rtl w:val="true"/>
        </w:rPr>
        <w:t>بحث حول إسماعیل بن الفضل الهاشمی</w:t>
      </w:r>
      <w:bookmarkStart w:id="753" w:name="pg15034_153838"/>
      <w:bookmarkEnd w:id="752"/>
    </w:p>
    <w:p>
      <w:pPr>
        <w:pStyle w:val="BookText"/>
        <w:rPr/>
      </w:pPr>
      <w:bookmarkEnd w:id="753"/>
      <w:r>
        <w:rPr>
          <w:rFonts w:ascii="IRNazanin" w:hAnsi="IRNazanin" w:eastAsia="IRNazanin"/>
          <w:color w:val="111111"/>
          <w:sz w:val="28"/>
          <w:sz w:val="28"/>
          <w:szCs w:val="28"/>
          <w:rtl w:val="true"/>
          <w:lang w:bidi="fa-IR"/>
        </w:rPr>
        <w:t xml:space="preserve">أصحاب الباقر کما یعلم من الخلاصة </w:t>
      </w:r>
      <w:r>
        <w:rPr>
          <w:rStyle w:val="FootnoteAnchor"/>
          <w:rtl w:val="true"/>
        </w:rPr>
        <w:footnoteReference w:id="1343"/>
      </w:r>
      <w:r>
        <w:rPr>
          <w:rFonts w:ascii="IRNazanin" w:hAnsi="IRNazanin" w:eastAsia="IRNazanin"/>
          <w:color w:val="111111"/>
          <w:sz w:val="28"/>
          <w:sz w:val="28"/>
          <w:szCs w:val="28"/>
          <w:rtl w:val="true"/>
          <w:lang w:bidi="fa-IR"/>
        </w:rPr>
        <w:t xml:space="preserve">لا وجه له ، فإنّه روی عن الصادق علیه السلام فی هذه الروایة ، والشیخ ذکره فی رجال الإمامین علیهماالسلام من کتابه ، قائلاً فی رجال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من أهل البصرة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یظنّ أنّ هذا من الکشّی للروایة ، إلاّ أنّ احتمال غیره ممکن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سلیمان بن داود ، وهو مشترک بین مهملین </w:t>
      </w:r>
      <w:r>
        <w:rPr>
          <w:rStyle w:val="FootnoteAnchor"/>
          <w:rtl w:val="true"/>
        </w:rPr>
        <w:footnoteReference w:id="1345"/>
      </w:r>
      <w:r>
        <w:rPr>
          <w:rFonts w:ascii="IRNazanin" w:hAnsi="IRNazanin" w:eastAsia="IRNazanin"/>
          <w:color w:val="111111"/>
          <w:sz w:val="28"/>
          <w:sz w:val="28"/>
          <w:szCs w:val="28"/>
          <w:rtl w:val="true"/>
          <w:lang w:bidi="fa-IR"/>
        </w:rPr>
        <w:t xml:space="preserve">، ومن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متحقّق بنا ، وهو ثقة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زیاد ، وقد مضی أنه مشترک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ابن سماعة الراجع إلیه الضمیر فی الظاهر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المهمّ قبل القول فیه ذکر الأقوال المنقولة فی المسألة ، فعن السیّد المرتضی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غربت الشمس دخل وقت المغرب ، فإذا مضی مقدار ثلاث رکعات دخل وقتُ العشاء الآخرة ، واشترکت الصلاتان فی الوقت إلی أن یبقی لانتصاف اللیل مقدار أربع رکعات ، فیخرج وقت المغرب ویختص ذلک المقدار للعشاء الآخرة </w:t>
      </w:r>
      <w:r>
        <w:rPr>
          <w:rStyle w:val="FootnoteAnchor"/>
          <w:rtl w:val="true"/>
        </w:rPr>
        <w:footnoteReference w:id="1348"/>
      </w:r>
      <w:r>
        <w:rPr>
          <w:rFonts w:ascii="IRNazanin" w:hAnsi="IRNazanin" w:eastAsia="IRNazanin"/>
          <w:color w:val="111111"/>
          <w:sz w:val="28"/>
          <w:sz w:val="28"/>
          <w:szCs w:val="28"/>
          <w:rtl w:val="true"/>
          <w:lang w:bidi="fa-IR"/>
        </w:rPr>
        <w:t xml:space="preserve">، واختاره ابن الجنید </w:t>
      </w:r>
      <w:r>
        <w:rPr>
          <w:rStyle w:val="FootnoteAnchor"/>
          <w:rtl w:val="true"/>
        </w:rPr>
        <w:footnoteReference w:id="1349"/>
      </w:r>
      <w:r>
        <w:rPr>
          <w:rFonts w:ascii="IRNazanin" w:hAnsi="IRNazanin" w:eastAsia="IRNazanin"/>
          <w:color w:val="111111"/>
          <w:sz w:val="28"/>
          <w:sz w:val="28"/>
          <w:szCs w:val="28"/>
          <w:rtl w:val="true"/>
          <w:lang w:bidi="fa-IR"/>
        </w:rPr>
        <w:t>،</w:t>
      </w:r>
    </w:p>
    <w:p>
      <w:pPr>
        <w:pStyle w:val="Heading4"/>
        <w:numPr>
          <w:ilvl w:val="3"/>
          <w:numId w:val="1"/>
        </w:numPr>
        <w:rPr/>
      </w:pPr>
      <w:bookmarkStart w:id="754" w:name="__RefHeading___Toc273448_2142443653"/>
      <w:bookmarkStart w:id="755" w:name="_Toc299"/>
      <w:bookmarkEnd w:id="754"/>
      <w:r>
        <w:rPr>
          <w:rtl w:val="true"/>
        </w:rPr>
        <w:t>سلیمان بن داود مشترک</w:t>
      </w:r>
      <w:bookmarkEnd w:id="755"/>
    </w:p>
    <w:p>
      <w:pPr>
        <w:pStyle w:val="Heading4"/>
        <w:numPr>
          <w:ilvl w:val="3"/>
          <w:numId w:val="1"/>
        </w:numPr>
        <w:rPr/>
      </w:pPr>
      <w:bookmarkStart w:id="756" w:name="__RefHeading___Toc273450_2142443653"/>
      <w:bookmarkStart w:id="757" w:name="_Toc300"/>
      <w:bookmarkEnd w:id="756"/>
      <w:r>
        <w:rPr>
          <w:rtl w:val="true"/>
        </w:rPr>
        <w:t>محمد بن زیاد مشترک</w:t>
      </w:r>
      <w:bookmarkEnd w:id="75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8" w:name="__RefHeading___Toc273452_2142443653"/>
      <w:bookmarkStart w:id="759" w:name="_Toc301"/>
      <w:bookmarkEnd w:id="758"/>
      <w:r>
        <w:rPr>
          <w:rtl w:val="true"/>
        </w:rPr>
        <w:t>الأقوال فی وقت المغرب والعشاء</w:t>
      </w:r>
      <w:bookmarkEnd w:id="759"/>
    </w:p>
    <w:p>
      <w:pPr>
        <w:pStyle w:val="BookText"/>
        <w:rPr/>
      </w:pPr>
      <w:r>
        <w:rPr>
          <w:rFonts w:ascii="Amiri" w:hAnsi="Amiri" w:eastAsia="Amiri" w:cs="Amiri"/>
          <w:color w:val="111111"/>
          <w:sz w:val="28"/>
          <w:sz w:val="28"/>
          <w:szCs w:val="28"/>
          <w:rtl w:val="true"/>
          <w:lang w:bidi="ar-SA"/>
        </w:rPr>
        <w:t xml:space="preserve">وابن زهرة </w:t>
      </w:r>
      <w:r>
        <w:rPr>
          <w:rStyle w:val="FootnoteAnchor"/>
          <w:rtl w:val="true"/>
        </w:rPr>
        <w:footnoteReference w:id="135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وقتها غیبوبة الشفق ، وهو الحمرة فی المغرب ، والمسافر عند المغرب فی سعة من تأخیرها إلی ربع اللیل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الشیخ فی النهایة </w:t>
      </w:r>
      <w:r>
        <w:rPr>
          <w:rStyle w:val="FootnoteAnchor"/>
          <w:rtl w:val="true"/>
        </w:rPr>
        <w:footnoteReference w:id="1353"/>
      </w:r>
      <w:r>
        <w:rPr>
          <w:rFonts w:ascii="IRNazanin" w:hAnsi="IRNazanin" w:eastAsia="IRNazanin"/>
          <w:color w:val="111111"/>
          <w:sz w:val="28"/>
          <w:sz w:val="28"/>
          <w:szCs w:val="28"/>
          <w:rtl w:val="true"/>
          <w:lang w:bidi="fa-IR"/>
        </w:rPr>
        <w:t xml:space="preserve">، وفی المبسوط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غیبوبة الشفق للمختار ، وللمضطر إلی ربع اللیل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الخلاف غیبوبة الشفق </w:t>
      </w:r>
      <w:r>
        <w:rPr>
          <w:rStyle w:val="FootnoteAnchor"/>
          <w:rtl w:val="true"/>
        </w:rPr>
        <w:footnoteReference w:id="1355"/>
      </w:r>
      <w:r>
        <w:rPr>
          <w:rFonts w:ascii="IRNazanin" w:hAnsi="IRNazanin" w:eastAsia="IRNazanin"/>
          <w:color w:val="111111"/>
          <w:sz w:val="28"/>
          <w:sz w:val="28"/>
          <w:szCs w:val="28"/>
          <w:rtl w:val="true"/>
          <w:lang w:bidi="fa-IR"/>
        </w:rPr>
        <w:t>، وأطلق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البرّاج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المرتضی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وقتها غیبوبة الشفق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الوقت سقوط القرص ، وعلامته أن یسودّ أُفُق السماء من المشرق ، وذلک إقبال اللیل وتقویة للظلمة فی الجوّ واشتباک النجوم ، فإن جاوز ذلک بأقلّ قلیل حتی یغیب الشفق فقد دخل فی الوقت الأخیر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لمن کان فی طلب المنزل فی سفر إلی ربع اللیل ، وکذا للمفیض من عرفات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 العشاء الأوّل إلی أن یبقی لغیاب الشفق الأحمر مقدار ثلاث رکعات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الإجزاء </w:t>
      </w:r>
      <w:bookmarkStart w:id="760" w:name="pg15034_153840"/>
    </w:p>
    <w:p>
      <w:pPr>
        <w:pStyle w:val="BookText"/>
        <w:rPr/>
      </w:pPr>
      <w:bookmarkEnd w:id="760"/>
      <w:r>
        <w:rPr>
          <w:rFonts w:ascii="IRNazanin" w:hAnsi="IRNazanin" w:eastAsia="IRNazanin"/>
          <w:color w:val="111111"/>
          <w:sz w:val="28"/>
          <w:sz w:val="28"/>
          <w:szCs w:val="28"/>
          <w:rtl w:val="true"/>
          <w:lang w:bidi="fa-IR"/>
        </w:rPr>
        <w:t xml:space="preserve">ذهاب الحمرة من المغرب ، وآخر وقت المضطرّ ربع اللیل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القرص إذا تواری کان وقت الصلاة ، وغیر خفیّ إطلاق التواری ، إلاّ أنّ المتبادر التواری عن الأُفق الحسّی ، والمنقول عن السیّد کما تری أوّلاً غروب الشمس </w:t>
      </w:r>
      <w:r>
        <w:rPr>
          <w:rStyle w:val="FootnoteAnchor"/>
          <w:rtl w:val="true"/>
        </w:rPr>
        <w:footnoteReference w:id="1362"/>
      </w:r>
      <w:r>
        <w:rPr>
          <w:rFonts w:ascii="IRNazanin" w:hAnsi="IRNazanin" w:eastAsia="IRNazanin"/>
          <w:color w:val="111111"/>
          <w:sz w:val="28"/>
          <w:sz w:val="28"/>
          <w:szCs w:val="28"/>
          <w:rtl w:val="true"/>
          <w:lang w:bidi="fa-IR"/>
        </w:rPr>
        <w:t xml:space="preserve">، وقد یدّعی إرادة التواری عن الأُفق الحسّی ، واحتمال غیره ممکن ، والمصرّح به من المنقولة أقوالهم منتف ، لکنّ المنقول من بعض المتأخّرین عن الشیخ القول بغیبوبة القرص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ذکرته من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مذهب الشیخ فی المبسوط والاستبصار وابن الجنید ، والمرتضی فی بعض کتبه ، وابن بابویه فی علل الشرائع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سمعته من قول ابن الجنید علی ما حکاه فی المختلف لا یعطی ذلک إلاّ علی ما احتملناه ، ولعلّ ابن الجنید والسیّد صرّحا فی کتبهما بما نقل ، وأمّا الاستبصار فالأخبار المبدوء بها إن کانت مذهباً فالخبر المبحوث عنه کما ذکرناه له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الغروب ، والظاهر أنّ الشیخ فهم منه غیبوبة القرص لما یدلّ علیه کلامه فی المعارض ، إلاّ أنّ فیه ما ستسمعه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المطلوب ، وهو متناول لمطلق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273454_2142443653"/>
      <w:bookmarkStart w:id="762" w:name="_Toc302"/>
      <w:bookmarkEnd w:id="761"/>
      <w:r>
        <w:rPr>
          <w:rtl w:val="true"/>
        </w:rPr>
        <w:t>بیان ما دلّ علی أنّ وقت المغرب تواری القرص</w:t>
      </w:r>
      <w:bookmarkEnd w:id="762"/>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الغیبوبة وله دلالةٌ علی قول السیّد المرتضی </w:t>
      </w:r>
      <w:r>
        <w:rPr>
          <w:rStyle w:val="FootnoteAnchor"/>
          <w:rtl w:val="true"/>
        </w:rPr>
        <w:footnoteReference w:id="1365"/>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غیبوبة الشمس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یغیب حاجبها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المعنی ، ویحتمل أن 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مصحّفاً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بالحاجب المانع من مشاهدة الأُفق من غیم ونحوه ، ویحتمل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 والمراد بالحاجب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بعض المخالفین فی شرح حدیثهم عن مالک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یدخل بغیبوبة الشمس وشعاعها المستولی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رجحان الاحتمال ، إلاّ أنّ عمل الشیخ بمقتضی الأخبار المذکورة علی هذا التقدیر یفید اعتبار غیبوبة القرص مع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 من الأخبار غیبوبة الکرسی والقرص یقتضی عدم اعتبار غیبوبة الشعاع ، إلاّ أن یحمل المطلق علی المقیّد ، فإطلاق بعض محقّقی المعاصرین سلّمه الله غیبوبة القرص فی أنّه مذهب الشیخ فی الاستبصار </w:t>
      </w:r>
      <w:r>
        <w:rPr>
          <w:rStyle w:val="FootnoteAnchor"/>
          <w:rtl w:val="true"/>
        </w:rPr>
        <w:footnoteReference w:id="1366"/>
      </w:r>
      <w:r>
        <w:rPr>
          <w:rFonts w:ascii="IRNazanin" w:hAnsi="IRNazanin" w:eastAsia="IRNazanin"/>
          <w:color w:val="111111"/>
          <w:sz w:val="28"/>
          <w:sz w:val="28"/>
          <w:szCs w:val="28"/>
          <w:rtl w:val="true"/>
          <w:lang w:bidi="fa-IR"/>
        </w:rPr>
        <w:t>لا یخفی ما فیه بعد ما قلناه ، ولم أقف الآن علی مصرّح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یأتی من الحدیث المتضمّن لصعود أبی قبیس ورؤیة الشمس ربما یدلّ علی مطلق غیبوبة القرص ، إذ من المستبعد غیبوبة الشعاع مع بقاء القرص خلف جبل أبی قبیس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غیبوبة الشمس ، وقد سمعت القول </w:t>
      </w:r>
      <w:r>
        <w:rPr>
          <w:rStyle w:val="FootnoteAnchor"/>
          <w:rtl w:val="true"/>
        </w:rPr>
        <w:footnoteReference w:id="1367"/>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تضمّن الابتداء والغایة فی الوقت ، وحمله علی </w:t>
      </w:r>
    </w:p>
    <w:p>
      <w:pPr>
        <w:pStyle w:val="BookText"/>
        <w:rPr/>
      </w:pPr>
      <w:r>
        <w:rPr>
          <w:rFonts w:ascii="IRNazanin" w:hAnsi="IRNazanin" w:eastAsia="IRNazanin"/>
          <w:color w:val="111111"/>
          <w:sz w:val="28"/>
          <w:sz w:val="28"/>
          <w:szCs w:val="28"/>
          <w:rtl w:val="true"/>
          <w:lang w:bidi="fa-IR"/>
        </w:rPr>
        <w:t xml:space="preserve">نهایة الفضیلة ممکن ، إلاّ أنّه لا یوافق مذهب الشیخ الآتی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آخر الأوّل وقت الاختیار إلی غیبوبة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مذهب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آخر وقت الفضیلة غیبوبة الشفق ، إلاّ أنّ الأقوال التی سمعتها لیس فیها القول بوقت الفضیلة ، بل فی کلام أبی الصلاح آخر وقت الإجزاء ذهاب الحمرة ، وآخر وقت المضطر ربع اللیل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مراده بالإجزاء الاختیار ، وسیأتی من شیخنا قدس سره فی فوائد الکتاب الحمل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فی فوائد شیخنا أیّده الله فی باب أنّ لکلّ صلاة وقتین ذکر وقت الفضیلة </w:t>
      </w:r>
      <w:r>
        <w:rPr>
          <w:rStyle w:val="FootnoteAnchor"/>
          <w:rtl w:val="true"/>
        </w:rPr>
        <w:footnoteReference w:id="1369"/>
      </w:r>
      <w:r>
        <w:rPr>
          <w:rFonts w:ascii="IRNazanin" w:hAnsi="IRNazanin" w:eastAsia="IRNazanin"/>
          <w:color w:val="111111"/>
          <w:sz w:val="28"/>
          <w:sz w:val="28"/>
          <w:szCs w:val="28"/>
          <w:rtl w:val="true"/>
          <w:lang w:bidi="fa-IR"/>
        </w:rPr>
        <w:t xml:space="preserve">، وسیأتی من الشیخ تصریح بأنّه یقول فی هذا الکتاب بزوال الحمرة فی الغیبوبة ، حیث قال بعد ذکر 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 ینافیان ما اعتبرناه فی غیبوبة الشمس من زوال الحمرة ؛ لأنّه لا یمتنع أن یکون قد زالت الحمرة عنها وإن کانت الشمس باقیةً خلف الجبل ، لأنّها تغرب عن قوم وتطلع علی آخرین ، وهذا کما تری یوجب تقیید هذه الأخبار الواردة فی الغیبة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 بعض محقّقی المعاصرین حیث نسب إلی الشیخ فی الکتاب القول بسقوط القرص علی الإطلاق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بمجرّد هذه الأخبار من دون التفات إلی منتهی الأحادیث معلوم الانتفاء ، علی أنّ معلومیّة إفتاء الشیخ فی الکتاب محلّ تأمّل کما یظهر لمن تتبّعه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فالخبر المبحوث عنه کما یحتمل ما قدّمناه یحتمل أن یراد أنّ أوّل الاختیار أوّل الفضیلة ممتدّاً إلی اشتباک النجوم ، وحینئذ </w:t>
      </w:r>
    </w:p>
    <w:p>
      <w:pPr>
        <w:pStyle w:val="BookText"/>
        <w:rPr/>
      </w:pPr>
      <w:r>
        <w:rPr>
          <w:rFonts w:ascii="IRNazanin" w:hAnsi="IRNazanin" w:eastAsia="IRNazanin"/>
          <w:color w:val="111111"/>
          <w:sz w:val="28"/>
          <w:sz w:val="28"/>
          <w:szCs w:val="28"/>
          <w:rtl w:val="true"/>
          <w:lang w:bidi="fa-IR"/>
        </w:rPr>
        <w:t>لا ینافی ما دلّ علی منتهی الفضیلة أو الاختیار إلی أزید من ذلک ، أو یحمل اشتباک النجوم علی ذهاب الشفق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وقتی المغرب قبل الشفق ، والشیخ غیر قائل علی ما یظهر ممّا یأتی ، والقائل بأنّ الأوّل للفضیلة والثانی للإجزاء لا أظنّه یقول بهذا ، ویمکن حمل الثانی علی ثانی الفضیلة </w:t>
      </w:r>
      <w:r>
        <w:rPr>
          <w:rStyle w:val="FootnoteAnchor"/>
          <w:rtl w:val="true"/>
        </w:rPr>
        <w:footnoteReference w:id="1372"/>
      </w:r>
      <w:r>
        <w:rPr>
          <w:rFonts w:ascii="IRNazanin" w:hAnsi="IRNazanin" w:eastAsia="IRNazanin"/>
          <w:color w:val="111111"/>
          <w:sz w:val="28"/>
          <w:sz w:val="28"/>
          <w:szCs w:val="28"/>
          <w:rtl w:val="true"/>
          <w:lang w:bidi="fa-IR"/>
        </w:rPr>
        <w:t>علی معنی تفاوت الفضیلة ، وحینئذ یکون الإجزاء بعد الشفق ، ولم أرَ من صرّح به ، وعلی کلّ حال إطلاق أنّ الشیخ قائل بالأخبار المذکورة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الغروب ، الاّ أنّ ما یفیده من انحصار الوقت ینافی العاشر </w:t>
      </w:r>
      <w:r>
        <w:rPr>
          <w:rStyle w:val="FootnoteAnchor"/>
          <w:rtl w:val="true"/>
        </w:rPr>
        <w:footnoteReference w:id="1374"/>
      </w:r>
      <w:r>
        <w:rPr>
          <w:rFonts w:ascii="IRNazanin" w:hAnsi="IRNazanin" w:eastAsia="IRNazanin"/>
          <w:color w:val="111111"/>
          <w:sz w:val="28"/>
          <w:sz w:val="28"/>
          <w:szCs w:val="28"/>
          <w:rtl w:val="true"/>
          <w:lang w:bidi="fa-IR"/>
        </w:rPr>
        <w:t xml:space="preserve">فی الجملة ، والحمل علی منتهی الفضل ممکن ، بخلاف ما یقوله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الاختیار وأنّ المحدود وقت واحد والعاشر </w:t>
      </w:r>
      <w:r>
        <w:rPr>
          <w:rStyle w:val="FootnoteAnchor"/>
          <w:rtl w:val="true"/>
        </w:rPr>
        <w:footnoteReference w:id="1375"/>
      </w:r>
      <w:r>
        <w:rPr>
          <w:rFonts w:ascii="Amiri" w:hAnsi="Amiri" w:eastAsia="Amiri" w:cs="Amiri"/>
          <w:color w:val="111111"/>
          <w:sz w:val="28"/>
          <w:sz w:val="28"/>
          <w:szCs w:val="28"/>
          <w:rtl w:val="true"/>
          <w:lang w:bidi="ar-SA"/>
        </w:rPr>
        <w:t>تضمّن وقتین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التوجیه بعدم المانع من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وقت المختار ویتفاوت فی الفضل ، کما مضی نحوه فی وقتی الظهرین ، فلیتأمّل فی ذلک کلّه فإنه حریّ بالتأمّل التام علی تقدیر العمل بجمیع الأخبار فی المقام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شیئان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تضمّنه الثانی من دخول الوقتین الکلام فیه بالنسبة إلی الاشتراک من الأوّل وعدمه کما تقدّم فی الظهرین ، إلاّ أنّ المعارض هنا وهو السادس یقتضی صرف الثانی إلی نفی الاشتراک من الأوّل عند من یعمل بالخبرین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الرابع تضمّن أنّ من أخّر الصلاة إلی أن تستبین النجوم کان خطّابیّاً ، والحال أنّ التأخیر أعمّ من قصد الموافقة لأبی الخطّاب فی کونه وقتاً أم لا ، والإشکال واضحٌ ، ولعلّ المراد تهویل التأخیر ، أو أنه علیه السلام فهم من السائل اعتقاد التأخیر ، والظاهر من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والخطّابیة منسوبة إلی محمّد بن أبی زینب </w:t>
      </w:r>
      <w:r>
        <w:rPr>
          <w:rStyle w:val="FootnoteAnchor"/>
          <w:rtl w:val="true"/>
        </w:rPr>
        <w:footnoteReference w:id="1377"/>
      </w:r>
      <w:r>
        <w:rPr>
          <w:rFonts w:ascii="IRNazanin" w:hAnsi="IRNazanin" w:eastAsia="IRNazanin"/>
          <w:color w:val="111111"/>
          <w:sz w:val="28"/>
          <w:sz w:val="28"/>
          <w:szCs w:val="28"/>
          <w:rtl w:val="true"/>
          <w:lang w:bidi="fa-IR"/>
        </w:rPr>
        <w:t>أبی الخطّاب علیه 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الحسن بن سماعة ، عن صفوان بن یحیی ، عن یعقوب بن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مسّوا بالمغرب قلیلاً فإنّ الشمس تغیب عندکم قبل أن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سلیمان بن داود ، عن عبد الله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علیه السلام 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أفأُصلّی حینئذ وأُفطر إن کنت صائماً ، أو أنتظر حتی تذهب الحمرة التی فوق اللیل؟ </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لک أن تنتظر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تذهب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وتأخذ بالحائطة لدینک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 عن علیّ بن الصلت ، عن بکر بن </w:t>
      </w:r>
    </w:p>
    <w:p>
      <w:pPr>
        <w:pStyle w:val="BookText"/>
        <w:rPr/>
      </w:pPr>
      <w:r>
        <w:rPr>
          <w:rFonts w:ascii="IRNazanin" w:hAnsi="IRNazanin" w:eastAsia="IRNazanin"/>
          <w:color w:val="111111"/>
          <w:sz w:val="28"/>
          <w:sz w:val="28"/>
          <w:szCs w:val="28"/>
          <w:rtl w:val="true"/>
          <w:lang w:bidi="fa-IR"/>
        </w:rPr>
        <w:t xml:space="preserve">محمّد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سائل عن وقت المغرب ، فقال </w:t>
      </w:r>
      <w:r>
        <w:rPr>
          <w:rStyle w:val="FootnoteAnchor"/>
          <w:rtl w:val="true"/>
        </w:rPr>
        <w:footnoteReference w:id="13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یقول فی کتابه لإبراهیم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فهذا أوّل الوقت ، وآخر ذلک غیبوبة الشفق ، وأوّل وقت العشاء ذهاب الحمرة ، وآخر وقتها إلی غسق اللیل نصف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أبی همام إسماعیل ابن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 السلام وکنّا عنده لم نصلّ المغرب حتی ظهرت النجوم ثمّ قام فصلّی بنا علی باب دار ابن أبی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داود الصرمی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الثالث علیه السلام یوماً فجلس یتحدّث </w:t>
      </w:r>
      <w:r>
        <w:rPr>
          <w:rStyle w:val="FootnoteAnchor"/>
          <w:rtl w:val="true"/>
        </w:rPr>
        <w:footnoteReference w:id="1384"/>
      </w:r>
      <w:r>
        <w:rPr>
          <w:rFonts w:ascii="IRNazanin" w:hAnsi="IRNazanin" w:eastAsia="IRNazanin"/>
          <w:color w:val="111111"/>
          <w:sz w:val="28"/>
          <w:sz w:val="28"/>
          <w:szCs w:val="28"/>
          <w:rtl w:val="true"/>
          <w:lang w:bidi="fa-IR"/>
        </w:rPr>
        <w:t>حتی غابت الشمس ثمّ دعا بشمع وهو جالس یتحدّث ، فلمّا خرجت من البیت نظرت وقد غاب الشفق قبل أن یصلّی المغرب ، ثمّ دعا بالماء وتوضّأ 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w:t>
      </w:r>
      <w:r>
        <w:rPr>
          <w:rStyle w:val="FootnoteAnchor"/>
          <w:rtl w:val="true"/>
        </w:rPr>
        <w:footnoteReference w:id="1385"/>
      </w:r>
      <w:r>
        <w:rPr>
          <w:rFonts w:ascii="IRNazanin" w:hAnsi="IRNazanin" w:eastAsia="IRNazanin"/>
          <w:color w:val="111111"/>
          <w:sz w:val="28"/>
          <w:sz w:val="28"/>
          <w:szCs w:val="28"/>
          <w:rtl w:val="true"/>
          <w:lang w:bidi="fa-IR"/>
        </w:rPr>
        <w:t xml:space="preserve">فی هذه الأخبار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إنّما أمَرهم أن یمسّوا بالمغرب قلیلاً ویحتاطوا لیتیقّن بذلک سقوط الشمس ؛ لأن حدّها غیبوبة الحمرة من </w:t>
      </w:r>
      <w:r>
        <w:rPr>
          <w:rStyle w:val="FootnoteAnchor"/>
          <w:rtl w:val="true"/>
        </w:rPr>
        <w:footnoteReference w:id="1386"/>
      </w:r>
      <w:r>
        <w:rPr>
          <w:rFonts w:ascii="IRNazanin" w:hAnsi="IRNazanin" w:eastAsia="IRNazanin"/>
          <w:color w:val="111111"/>
          <w:sz w:val="28"/>
          <w:sz w:val="28"/>
          <w:szCs w:val="28"/>
          <w:rtl w:val="true"/>
          <w:lang w:bidi="fa-IR"/>
        </w:rPr>
        <w:t xml:space="preserve">ناحیة المشرق لا غیبوبتها عن العین ، یدلّ علی ذلک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أحمد بن </w:t>
      </w:r>
    </w:p>
    <w:p>
      <w:pPr>
        <w:pStyle w:val="BookText"/>
        <w:rPr/>
      </w:pPr>
      <w:r>
        <w:rPr>
          <w:rFonts w:ascii="IRNazanin" w:hAnsi="IRNazanin" w:eastAsia="IRNazanin"/>
          <w:color w:val="111111"/>
          <w:sz w:val="28"/>
          <w:sz w:val="28"/>
          <w:szCs w:val="28"/>
          <w:rtl w:val="true"/>
          <w:lang w:bidi="fa-IR"/>
        </w:rPr>
        <w:t xml:space="preserve">محمّد ، عن محمّد بن خالد والحسین بن سعید ، عن القاسم بن عروة ، عن برید بن معاویة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الحمرة من هذا الجانب یعنی من المشرق فقد غابت الشمس من شرق الأرض ومن 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ابن أبی عمیر ، عن القاسم بن عروة ، عن برید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الحمرة من هذا الجانب یعنی من ناحیة المشرق فقد غابت الشمس من شرق الأرض ومن 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سیف ، عن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الرضا علیه السلام فی السفر فرأیته یصلّی المغرب إذا أقبلت الفحمة من المشرق یعنی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أحمد بن أشیم ، عن بعض أصحابنا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ذهبت الحمرة من المشرق ، وتدری کیف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المشرق مطلّ علی المغرب هکذا ورفع یمینه فوق یساره فاذا غابت من ها هنا ذهبت الحمرة من ها هنا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محبوب ، عن أحمد بن الحسن ، عن علیّ بن یعقوب ، عن مروان بن مسلم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أمَرت أبا الخطّاب أن یصلّی المغرب حین تغیب الحمرة من مطلع الشمس ، فجعله هو الحمرة التی من قبل المغرب ، فکان یصلّی حین یغیب الشفق </w:t>
      </w:r>
      <w:r>
        <w:rPr>
          <w:rFonts w:eastAsia="IRNazanin" w:cs="IRNazanin"/>
          <w:color w:val="111111"/>
          <w:sz w:val="28"/>
          <w:szCs w:val="28"/>
          <w:rtl w:val="true"/>
          <w:lang w:bidi="fa-IR"/>
        </w:rPr>
        <w:t xml:space="preserve">». </w:t>
      </w:r>
      <w:bookmarkStart w:id="763" w:name="pg15034_153847"/>
    </w:p>
    <w:p>
      <w:pPr>
        <w:pStyle w:val="BookText"/>
        <w:rPr/>
      </w:pPr>
      <w:bookmarkEnd w:id="76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 وقد تقدّم القول فیه مفصّلاً </w:t>
      </w:r>
      <w:r>
        <w:rPr>
          <w:rStyle w:val="FootnoteAnchor"/>
          <w:rtl w:val="true"/>
        </w:rPr>
        <w:footnoteReference w:id="1387"/>
      </w:r>
      <w:r>
        <w:rPr>
          <w:rFonts w:ascii="IRNazanin" w:hAnsi="IRNazanin" w:eastAsia="IRNazanin"/>
          <w:color w:val="111111"/>
          <w:sz w:val="28"/>
          <w:sz w:val="28"/>
          <w:szCs w:val="28"/>
          <w:rtl w:val="true"/>
          <w:lang w:bidi="fa-IR"/>
        </w:rPr>
        <w:t xml:space="preserve">من أنّ العلاّمة قال فی الحسن بن محمّد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من ولد سماعة بن مهران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حمدویه ، عن الحسن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سماعة واقفیّاً ، وذکر أنّ محمّد بن سماعة لیس من ولد سماعة بن مهران ، له ابن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واقفی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اقتضی المغایرة للحسن بن محمّد بن سماعة ، إلاّ أنّ التحقیق الذی قدّمناه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شیخنا المحقّق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بن مهران واقفی ، ولیس بالحسن بن محمّد بن سماعة کما یأتی فی موضعه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بما یأتی إلی ما نقله فی الحسن بن محمّد بن سماعة من کلام الکشی ، وإذا راجعت ما مضی یتضح الحال ، غیر أنّ المغایرة یقتضی أن یکون ما ذکره الشیخ فی طرق الکتاب إلی الحسن بن محمّد بن سماعة </w:t>
      </w:r>
      <w:r>
        <w:rPr>
          <w:rStyle w:val="FootnoteAnchor"/>
          <w:rtl w:val="true"/>
        </w:rPr>
        <w:footnoteReference w:id="1391"/>
      </w:r>
      <w:r>
        <w:rPr>
          <w:rFonts w:ascii="IRNazanin" w:hAnsi="IRNazanin" w:eastAsia="IRNazanin"/>
          <w:color w:val="111111"/>
          <w:sz w:val="28"/>
          <w:sz w:val="28"/>
          <w:szCs w:val="28"/>
          <w:rtl w:val="true"/>
          <w:lang w:bidi="fa-IR"/>
        </w:rPr>
        <w:t xml:space="preserve">لم یدخل فیه مثل الروایة عن الحسن بن سماعة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ابن سماعة هنا یراد به ابن محمّد بن سماعة ، وهو لا ینافی تلک المغایرة ، فلیتأمّل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273456_2142443653"/>
      <w:bookmarkStart w:id="765" w:name="_Toc303"/>
      <w:bookmarkEnd w:id="764"/>
      <w:r>
        <w:rPr>
          <w:rtl w:val="true"/>
        </w:rPr>
        <w:t>بحث حول الحسن بن سماعة</w:t>
      </w:r>
      <w:bookmarkStart w:id="766" w:name="pg15034_153848"/>
      <w:bookmarkEnd w:id="765"/>
    </w:p>
    <w:p>
      <w:pPr>
        <w:pStyle w:val="BookText"/>
        <w:rPr/>
      </w:pPr>
      <w:bookmarkEnd w:id="766"/>
      <w:r>
        <w:rPr>
          <w:rFonts w:ascii="IRNazanin" w:hAnsi="IRNazanin" w:eastAsia="IRNazanin"/>
          <w:color w:val="111111"/>
          <w:sz w:val="28"/>
          <w:sz w:val="28"/>
          <w:szCs w:val="28"/>
          <w:rtl w:val="true"/>
          <w:lang w:bidi="fa-IR"/>
        </w:rPr>
        <w:t xml:space="preserve">ویعقوب بن شعیب مضی عن قریب </w:t>
      </w:r>
      <w:r>
        <w:rPr>
          <w:rStyle w:val="FootnoteAnchor"/>
          <w:rtl w:val="true"/>
        </w:rPr>
        <w:footnoteReference w:id="1392"/>
      </w:r>
      <w:r>
        <w:rPr>
          <w:rFonts w:ascii="IRNazanin" w:hAnsi="IRNazanin" w:eastAsia="IRNazanin"/>
          <w:color w:val="111111"/>
          <w:sz w:val="28"/>
          <w:sz w:val="28"/>
          <w:szCs w:val="28"/>
          <w:rtl w:val="true"/>
          <w:lang w:bidi="fa-IR"/>
        </w:rPr>
        <w:t xml:space="preserve">، غیر أنّ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ابن شعیب الأزرق من رجال الباقر علیه السلام فی کتاب الشیخ مهملاً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إلی احتماله هنا بعد الروایة عن أبی عبد الله علیه السلام ، نعم فی الفهرست أنّ الراوی عن یعقوب بن شعیب بن میثم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w:t>
      </w:r>
      <w:r>
        <w:rPr>
          <w:rStyle w:val="FootnoteAnchor"/>
          <w:rtl w:val="true"/>
        </w:rPr>
        <w:footnoteReference w:id="1394"/>
      </w:r>
      <w:r>
        <w:rPr>
          <w:rFonts w:ascii="IRNazanin" w:hAnsi="IRNazanin" w:eastAsia="IRNazanin"/>
          <w:color w:val="111111"/>
          <w:sz w:val="28"/>
          <w:sz w:val="28"/>
          <w:szCs w:val="28"/>
          <w:rtl w:val="true"/>
          <w:lang w:bidi="fa-IR"/>
        </w:rPr>
        <w:t xml:space="preserve">، والراوی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 وفی الخبر کما تری صفوان هو الراوی عنه ، ولا بُعد فیه ، لکن فی النجاشی الراوی عنه محمد بن أبی عمیر </w:t>
      </w:r>
      <w:r>
        <w:rPr>
          <w:rStyle w:val="FootnoteAnchor"/>
          <w:rtl w:val="true"/>
        </w:rPr>
        <w:footnoteReference w:id="1395"/>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سلیمان بن داود ، وقد تقدّم أنّه مشترک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بن الصباح فلم أقف علیه فی الرجال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وضّاح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 والظاهر أنّه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الصلت ، وهو مهمل فی النجاشی </w:t>
      </w:r>
      <w:r>
        <w:rPr>
          <w:rStyle w:val="FootnoteAnchor"/>
          <w:rtl w:val="true"/>
        </w:rPr>
        <w:footnoteReference w:id="1398"/>
      </w:r>
      <w:r>
        <w:rPr>
          <w:rFonts w:ascii="IRNazanin" w:hAnsi="IRNazanin" w:eastAsia="IRNazanin"/>
          <w:color w:val="111111"/>
          <w:sz w:val="28"/>
          <w:sz w:val="28"/>
          <w:szCs w:val="28"/>
          <w:rtl w:val="true"/>
          <w:lang w:bidi="fa-IR"/>
        </w:rPr>
        <w:t xml:space="preserve">والفهرست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أنی رأیت فی کتاب الحجّ من التهذیب روایة عن علیّ بن الریان ابن الصلت </w:t>
      </w:r>
      <w:r>
        <w:rPr>
          <w:rStyle w:val="FootnoteAnchor"/>
          <w:rtl w:val="true"/>
        </w:rPr>
        <w:footnoteReference w:id="1400"/>
      </w:r>
      <w:r>
        <w:rPr>
          <w:rFonts w:ascii="IRNazanin" w:hAnsi="IRNazanin" w:eastAsia="IRNazanin"/>
          <w:color w:val="111111"/>
          <w:sz w:val="28"/>
          <w:sz w:val="28"/>
          <w:szCs w:val="28"/>
          <w:rtl w:val="true"/>
          <w:lang w:bidi="fa-IR"/>
        </w:rPr>
        <w:t xml:space="preserve">،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الصلت </w:t>
      </w:r>
      <w:r>
        <w:rPr>
          <w:rStyle w:val="FootnoteAnchor"/>
          <w:rtl w:val="true"/>
        </w:rPr>
        <w:footnoteReference w:id="1401"/>
      </w:r>
      <w:r>
        <w:rPr>
          <w:rFonts w:ascii="IRNazanin" w:hAnsi="IRNazanin" w:eastAsia="IRNazanin"/>
          <w:color w:val="111111"/>
          <w:sz w:val="28"/>
          <w:sz w:val="28"/>
          <w:szCs w:val="28"/>
          <w:rtl w:val="true"/>
          <w:lang w:bidi="fa-IR"/>
        </w:rPr>
        <w:t>، فیحتمل الاتحاد ،</w:t>
      </w:r>
    </w:p>
    <w:p>
      <w:pPr>
        <w:pStyle w:val="Heading4"/>
        <w:numPr>
          <w:ilvl w:val="3"/>
          <w:numId w:val="1"/>
        </w:numPr>
        <w:rPr/>
      </w:pPr>
      <w:bookmarkStart w:id="767" w:name="__RefHeading___Toc273458_2142443653"/>
      <w:bookmarkStart w:id="768" w:name="_Toc304"/>
      <w:bookmarkEnd w:id="767"/>
      <w:r>
        <w:rPr>
          <w:rtl w:val="true"/>
        </w:rPr>
        <w:t>بحث حول یعقوب بن شعیب</w:t>
      </w:r>
      <w:bookmarkEnd w:id="768"/>
    </w:p>
    <w:p>
      <w:pPr>
        <w:pStyle w:val="Heading4"/>
        <w:numPr>
          <w:ilvl w:val="3"/>
          <w:numId w:val="1"/>
        </w:numPr>
        <w:rPr/>
      </w:pPr>
      <w:bookmarkStart w:id="769" w:name="__RefHeading___Toc273460_2142443653"/>
      <w:bookmarkStart w:id="770" w:name="_Toc305"/>
      <w:bookmarkEnd w:id="769"/>
      <w:r>
        <w:rPr>
          <w:rtl w:val="true"/>
        </w:rPr>
        <w:t>إشارة إلی اشتراک سلیمان بن داود</w:t>
      </w:r>
      <w:bookmarkEnd w:id="770"/>
    </w:p>
    <w:p>
      <w:pPr>
        <w:pStyle w:val="Heading4"/>
        <w:numPr>
          <w:ilvl w:val="3"/>
          <w:numId w:val="1"/>
        </w:numPr>
        <w:rPr/>
      </w:pPr>
      <w:bookmarkStart w:id="771" w:name="__RefHeading___Toc273462_2142443653"/>
      <w:bookmarkStart w:id="772" w:name="_Toc306"/>
      <w:bookmarkEnd w:id="771"/>
      <w:r>
        <w:rPr>
          <w:rtl w:val="true"/>
        </w:rPr>
        <w:t>عبد الله بن الصباح غیر مذکور فی الرجال</w:t>
      </w:r>
      <w:bookmarkEnd w:id="77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273464_2142443653"/>
      <w:bookmarkStart w:id="774" w:name="_Toc307"/>
      <w:bookmarkEnd w:id="773"/>
      <w:r>
        <w:rPr>
          <w:rtl w:val="true"/>
        </w:rPr>
        <w:t>بحث حول علی بن الصلت</w:t>
      </w:r>
      <w:bookmarkStart w:id="775" w:name="pg15034_153849"/>
      <w:bookmarkEnd w:id="774"/>
    </w:p>
    <w:p>
      <w:pPr>
        <w:pStyle w:val="BookText"/>
        <w:rPr/>
      </w:pPr>
      <w:bookmarkEnd w:id="775"/>
      <w:r>
        <w:rPr>
          <w:rFonts w:ascii="IRNazanin" w:hAnsi="IRNazanin" w:eastAsia="IRNazanin"/>
          <w:color w:val="111111"/>
          <w:sz w:val="28"/>
          <w:sz w:val="28"/>
          <w:szCs w:val="28"/>
          <w:rtl w:val="true"/>
          <w:lang w:bidi="fa-IR"/>
        </w:rPr>
        <w:t xml:space="preserve">ویکون ثقة ، والراوی عن ابن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فی النجاشی </w:t>
      </w:r>
      <w:r>
        <w:rPr>
          <w:rStyle w:val="FootnoteAnchor"/>
          <w:rtl w:val="true"/>
        </w:rPr>
        <w:footnoteReference w:id="1402"/>
      </w:r>
      <w:r>
        <w:rPr>
          <w:rFonts w:ascii="IRNazanin" w:hAnsi="IRNazanin" w:eastAsia="IRNazanin"/>
          <w:color w:val="111111"/>
          <w:sz w:val="28"/>
          <w:sz w:val="28"/>
          <w:szCs w:val="28"/>
          <w:rtl w:val="true"/>
          <w:lang w:bidi="fa-IR"/>
        </w:rPr>
        <w:t xml:space="preserve">والفهرست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الصلت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 الله عن أبیه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والمرتبة غیر بعیدة ، إلاّ أنّ باب الاحتمال واسعٌ ، والنجاشی محقّق ، وذکر الرجلین قرینة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بکر بن محمّد فهو مشترک </w:t>
      </w:r>
      <w:r>
        <w:rPr>
          <w:rStyle w:val="FootnoteAnchor"/>
          <w:rtl w:val="true"/>
        </w:rPr>
        <w:footnoteReference w:id="1405"/>
      </w:r>
      <w:r>
        <w:rPr>
          <w:rFonts w:ascii="IRNazanin" w:hAnsi="IRNazanin" w:eastAsia="IRNazanin"/>
          <w:color w:val="111111"/>
          <w:sz w:val="28"/>
          <w:sz w:val="28"/>
          <w:szCs w:val="28"/>
          <w:rtl w:val="true"/>
          <w:lang w:bidi="fa-IR"/>
        </w:rPr>
        <w:t xml:space="preserve">، إلاّ أنّ الظاهر کونه بکر بن محمّد الأزدی الثقة فی النجاشی </w:t>
      </w:r>
      <w:r>
        <w:rPr>
          <w:rStyle w:val="FootnoteAnchor"/>
          <w:rtl w:val="true"/>
        </w:rPr>
        <w:footnoteReference w:id="1406"/>
      </w:r>
      <w:r>
        <w:rPr>
          <w:rFonts w:ascii="IRNazanin" w:hAnsi="IRNazanin" w:eastAsia="IRNazanin"/>
          <w:color w:val="111111"/>
          <w:sz w:val="28"/>
          <w:sz w:val="28"/>
          <w:szCs w:val="28"/>
          <w:rtl w:val="true"/>
          <w:lang w:bidi="fa-IR"/>
        </w:rPr>
        <w:t xml:space="preserve">؛ لأنّ الصدوق رواها عن بکر بن محمّد </w:t>
      </w:r>
      <w:r>
        <w:rPr>
          <w:rStyle w:val="FootnoteAnchor"/>
          <w:rtl w:val="true"/>
        </w:rPr>
        <w:footnoteReference w:id="1407"/>
      </w:r>
      <w:r>
        <w:rPr>
          <w:rFonts w:ascii="IRNazanin" w:hAnsi="IRNazanin" w:eastAsia="IRNazanin"/>
          <w:color w:val="111111"/>
          <w:sz w:val="28"/>
          <w:sz w:val="28"/>
          <w:szCs w:val="28"/>
          <w:rtl w:val="true"/>
          <w:lang w:bidi="fa-IR"/>
        </w:rPr>
        <w:t xml:space="preserve">، وفی الطرق ذکر الطریق إلی بکر بن محمد الأزدی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إرادة الأزدی فی أصل الکتاب عند الإطلاق ، وما قاله بعض محقّقی المتأخّرین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تعیّن کونه الأزدی لأنّ غیره لم یرو عن أبی عبد الله علیه السلام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أصحاب الصادق علیه السلام بکر بن محمّد العبدی مهملاً فی کتاب الشیخ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الصرمی ، والموجود فی کتاب الشیخ من رجال علی بن الحسین علیهماالسلام داود الصرمی مهملاً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کما تری عن أبی الحسن الثالث علیه السلام ، وفی النجاشی داود بن مافِنَّة الصرمی ، وروی عن</w:t>
      </w:r>
    </w:p>
    <w:p>
      <w:pPr>
        <w:pStyle w:val="Heading4"/>
        <w:numPr>
          <w:ilvl w:val="3"/>
          <w:numId w:val="1"/>
        </w:numPr>
        <w:rPr/>
      </w:pPr>
      <w:bookmarkStart w:id="776" w:name="__RefHeading___Toc273466_2142443653"/>
      <w:bookmarkStart w:id="777" w:name="_Toc308"/>
      <w:bookmarkEnd w:id="776"/>
      <w:r>
        <w:rPr>
          <w:rtl w:val="true"/>
        </w:rPr>
        <w:t>بحث حول بکر بن محمد</w:t>
      </w:r>
      <w:bookmarkEnd w:id="7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273468_2142443653"/>
      <w:bookmarkStart w:id="779" w:name="_Toc309"/>
      <w:bookmarkEnd w:id="778"/>
      <w:r>
        <w:rPr>
          <w:rtl w:val="true"/>
        </w:rPr>
        <w:t>بحث حول داود الصرمی</w:t>
      </w:r>
      <w:bookmarkStart w:id="780" w:name="pg15034_153850"/>
      <w:bookmarkEnd w:id="779"/>
    </w:p>
    <w:p>
      <w:pPr>
        <w:pStyle w:val="BookText"/>
        <w:rPr/>
      </w:pPr>
      <w:bookmarkEnd w:id="780"/>
      <w:r>
        <w:rPr>
          <w:rFonts w:ascii="IRNazanin" w:hAnsi="IRNazanin" w:eastAsia="IRNazanin"/>
          <w:color w:val="111111"/>
          <w:sz w:val="28"/>
          <w:sz w:val="28"/>
          <w:szCs w:val="28"/>
          <w:rtl w:val="true"/>
          <w:lang w:bidi="fa-IR"/>
        </w:rPr>
        <w:t xml:space="preserve">الرضا علیه السلام ، وبقی إلی أیّام أبی الحسن صاحب العسکر علیه السلام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تعیّن أنّه المذکور ، وهو مهمل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وقد تقدّم القول فیه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بعض محقّقی المتأخّرین رحمه الله أنّ العلاّمة وصف بعض الأحادیث الذی هو فیها بالصحة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خالد هو البرقی لروایة أحمد بن محمّد بن عیسی عنه کما یستفاد من الرجال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القاسم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سیف ، والمذکور فی الرجال علیّ بن سیف بن عمیرة ثقة فی النجاشی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الرضا علیه السلام من کتاب الشیخ مهملاً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فیه اشتراک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أحمد بن أشیم ، وهو مجهول الحال علی ما صرّح به فی الرجال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الحسن وفیه اشتراک </w:t>
      </w:r>
      <w:r>
        <w:rPr>
          <w:rStyle w:val="FootnoteAnchor"/>
          <w:rtl w:val="true"/>
        </w:rPr>
        <w:footnoteReference w:id="1420"/>
      </w:r>
      <w:r>
        <w:rPr>
          <w:rFonts w:ascii="IRNazanin" w:hAnsi="IRNazanin" w:eastAsia="IRNazanin"/>
          <w:color w:val="111111"/>
          <w:sz w:val="28"/>
          <w:sz w:val="28"/>
          <w:szCs w:val="28"/>
          <w:rtl w:val="true"/>
          <w:lang w:bidi="fa-IR"/>
        </w:rPr>
        <w:t>، إلاّ أنّ ابن فضّال کأنّه قریب ؛ لأنّ الراوی عنه الصفّار وهو فی مرتبة ابن محبوب ، مضافاً إلی روایته عن عمّار الساباطی بکثیرٍ ، وإن کانت الوسائط مختلفة ، لکن</w:t>
      </w:r>
    </w:p>
    <w:p>
      <w:pPr>
        <w:pStyle w:val="Heading4"/>
        <w:numPr>
          <w:ilvl w:val="3"/>
          <w:numId w:val="1"/>
        </w:numPr>
        <w:rPr/>
      </w:pPr>
      <w:bookmarkStart w:id="781" w:name="__RefHeading___Toc273470_2142443653"/>
      <w:bookmarkStart w:id="782" w:name="_Toc310"/>
      <w:bookmarkEnd w:id="781"/>
      <w:r>
        <w:rPr>
          <w:rtl w:val="true"/>
        </w:rPr>
        <w:t>إشارة إلی ضعف القاسم بن عروة</w:t>
      </w:r>
      <w:bookmarkEnd w:id="782"/>
    </w:p>
    <w:p>
      <w:pPr>
        <w:pStyle w:val="Heading4"/>
        <w:numPr>
          <w:ilvl w:val="3"/>
          <w:numId w:val="1"/>
        </w:numPr>
        <w:rPr/>
      </w:pPr>
      <w:bookmarkStart w:id="783" w:name="__RefHeading___Toc273472_2142443653"/>
      <w:bookmarkStart w:id="784" w:name="_Toc311"/>
      <w:bookmarkEnd w:id="783"/>
      <w:r>
        <w:rPr>
          <w:rtl w:val="true"/>
        </w:rPr>
        <w:t>تمییز محمد بن خالد</w:t>
      </w:r>
      <w:bookmarkEnd w:id="784"/>
    </w:p>
    <w:p>
      <w:pPr>
        <w:pStyle w:val="Heading4"/>
        <w:numPr>
          <w:ilvl w:val="3"/>
          <w:numId w:val="1"/>
        </w:numPr>
        <w:rPr/>
      </w:pPr>
      <w:bookmarkStart w:id="785" w:name="__RefHeading___Toc273474_2142443653"/>
      <w:bookmarkStart w:id="786" w:name="_Toc312"/>
      <w:bookmarkEnd w:id="785"/>
      <w:r>
        <w:rPr>
          <w:rtl w:val="true"/>
        </w:rPr>
        <w:t>بحث حول علی بن سیف</w:t>
      </w:r>
      <w:bookmarkEnd w:id="786"/>
    </w:p>
    <w:p>
      <w:pPr>
        <w:pStyle w:val="Heading4"/>
        <w:numPr>
          <w:ilvl w:val="3"/>
          <w:numId w:val="1"/>
        </w:numPr>
        <w:rPr/>
      </w:pPr>
      <w:bookmarkStart w:id="787" w:name="__RefHeading___Toc273476_2142443653"/>
      <w:bookmarkStart w:id="788" w:name="_Toc313"/>
      <w:bookmarkEnd w:id="787"/>
      <w:r>
        <w:rPr>
          <w:rtl w:val="true"/>
        </w:rPr>
        <w:t>محمد بن علی مشترک</w:t>
      </w:r>
      <w:bookmarkEnd w:id="788"/>
    </w:p>
    <w:p>
      <w:pPr>
        <w:pStyle w:val="Heading4"/>
        <w:numPr>
          <w:ilvl w:val="3"/>
          <w:numId w:val="1"/>
        </w:numPr>
        <w:rPr/>
      </w:pPr>
      <w:bookmarkStart w:id="789" w:name="__RefHeading___Toc273478_2142443653"/>
      <w:bookmarkStart w:id="790" w:name="_Toc314"/>
      <w:bookmarkEnd w:id="789"/>
      <w:r>
        <w:rPr>
          <w:rtl w:val="true"/>
        </w:rPr>
        <w:t>علی بن أحمد بن أشیم مجهول</w:t>
      </w:r>
      <w:bookmarkEnd w:id="7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1" w:name="__RefHeading___Toc273480_2142443653"/>
      <w:bookmarkStart w:id="792" w:name="_Toc315"/>
      <w:bookmarkEnd w:id="791"/>
      <w:r>
        <w:rPr>
          <w:rtl w:val="true"/>
        </w:rPr>
        <w:t>تمییز أحمد بن الحسن</w:t>
      </w:r>
      <w:bookmarkStart w:id="793" w:name="pg15034_153851"/>
      <w:bookmarkEnd w:id="792"/>
    </w:p>
    <w:p>
      <w:pPr>
        <w:pStyle w:val="BookText"/>
        <w:rPr/>
      </w:pPr>
      <w:bookmarkEnd w:id="793"/>
      <w:r>
        <w:rPr>
          <w:rFonts w:ascii="IRNazanin" w:hAnsi="IRNazanin" w:eastAsia="IRNazanin"/>
          <w:color w:val="111111"/>
          <w:sz w:val="28"/>
          <w:sz w:val="28"/>
          <w:szCs w:val="28"/>
          <w:rtl w:val="true"/>
          <w:lang w:bidi="fa-IR"/>
        </w:rPr>
        <w:t>الاحتمال واسع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یعقوب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منه اعتبار غیبوبة الحمرة ، والحمل علی الاستحباب ممکن ؛ لوجود المعارض الآتی والسابق الدال علی غیبوبة القرص ؛ واحتمال تقیید ما دلّ علی غیبوبة القرص بذهاب الحمرة له وجه عند من یعمل بالخبر المبحوث عنه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وتوجیه الشیخ للأمر فی هذا الخبر لا یخلو من نوع قصور عبارةً ومراداً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إنّما أمرهم أن یمسّوا بالمغرب قلیلاً أو یحتاطوا </w:t>
      </w:r>
      <w:r>
        <w:rPr>
          <w:rStyle w:val="FootnoteAnchor"/>
          <w:rtl w:val="true"/>
        </w:rPr>
        <w:footnoteReference w:id="1421"/>
      </w:r>
      <w:r>
        <w:rPr>
          <w:rFonts w:ascii="IRNazanin" w:hAnsi="IRNazanin" w:eastAsia="IRNazanin"/>
          <w:color w:val="111111"/>
          <w:sz w:val="28"/>
          <w:sz w:val="28"/>
          <w:szCs w:val="28"/>
          <w:rtl w:val="true"/>
          <w:lang w:bidi="fa-IR"/>
        </w:rPr>
        <w:t>لیتیقّن بذلک سقوط الشمس ، لأنّ حدّها غیبوبة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التردّد ، ویفید أنّ الأمر إمّا للوجوب أو للاحتیاط ، والحال أنّ الأمر للوجوب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احتُمل أن یکون فی الحدیث للاستحباب بقرینة السیاق لم یتمّ مطلوب الشیخ من الحکم بأنّ الغیبوبة حدّ لا غیبوبة الشمس عن العین ، علی أنّ یعقوب بن شعیب کوفّی علی ما فی کتاب الشیخ </w:t>
      </w:r>
      <w:r>
        <w:rPr>
          <w:rStyle w:val="FootnoteAnchor"/>
          <w:rtl w:val="true"/>
        </w:rPr>
        <w:footnoteReference w:id="1422"/>
      </w:r>
      <w:r>
        <w:rPr>
          <w:rFonts w:ascii="IRNazanin" w:hAnsi="IRNazanin" w:eastAsia="IRNazanin"/>
          <w:color w:val="111111"/>
          <w:sz w:val="28"/>
          <w:sz w:val="28"/>
          <w:szCs w:val="28"/>
          <w:rtl w:val="true"/>
          <w:lang w:bidi="fa-IR"/>
        </w:rPr>
        <w:t>، والصادق علیه السلام مدنی ، والاختلاف بین الکوفة والمدینة فی الأُفق تبعد ملاحظته من الشارع ، فالظاهر أنّ اعتبار الاستحباب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الشهید فی الذکری أنّه حمل الأخبار المتضمّنة للتوقیت بغیبوبة القرص علی ذهاب الحمرة ، حملاً للمطلق علی المقیّد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273482_2142443653"/>
      <w:bookmarkStart w:id="795" w:name="_Toc316"/>
      <w:bookmarkEnd w:id="794"/>
      <w:r>
        <w:rPr>
          <w:rtl w:val="true"/>
        </w:rPr>
        <w:t>علی بن یعقوب مجهول</w:t>
      </w:r>
      <w:bookmarkEnd w:id="7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6" w:name="__RefHeading___Toc273484_2142443653"/>
      <w:bookmarkStart w:id="797" w:name="_Toc317"/>
      <w:bookmarkEnd w:id="796"/>
      <w:r>
        <w:rPr>
          <w:rtl w:val="true"/>
        </w:rPr>
        <w:t>توجیه ما دلّ علی تأخیر المغرب إلی ذهاب الحمرة وما دل علی الاشتراک والاختصاص فی وقتی المغرب والعشاء</w:t>
      </w:r>
      <w:bookmarkEnd w:id="797"/>
    </w:p>
    <w:p>
      <w:pPr>
        <w:pStyle w:val="BookText"/>
        <w:rPr/>
      </w:pPr>
      <w:r>
        <w:rPr>
          <w:rFonts w:ascii="IRNazanin" w:hAnsi="IRNazanin" w:eastAsia="IRNazanin"/>
          <w:color w:val="111111"/>
          <w:sz w:val="28"/>
          <w:sz w:val="28"/>
          <w:szCs w:val="28"/>
          <w:rtl w:val="true"/>
          <w:lang w:bidi="fa-IR"/>
        </w:rPr>
        <w:t>ولا یخلو من وجهٍ لو تکافأت الأخبار ، والذی سنده خالٍ من الارتیاب فی هذا الباب غیر صریح فی التوقیت بغیبوبة الحمرة ، وهو الرابع ، لاحتماله الضرورة بوجه لا یعلمه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أنّه علیه السلام أراد الاحتیاط ، وهو دلیل علی أنّ اعتبار ذهاب الحمرة للاستحباب ، علی أنّ مقتضی الخبر حصول اللیل وهو السواد فی الأُفق ، وتکون الحمرة فوقه ، والخبر التاسع یعطی الاکتفاء بمجرد ظهور السواد فی الأفق ، الاّ أن یحمل ذاک علی هذا لو صحّ السندان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اعتبره جدّی </w:t>
      </w:r>
      <w:r>
        <w:rPr>
          <w:rStyle w:val="FootnoteAnchor"/>
          <w:rtl w:val="true"/>
        </w:rPr>
        <w:footnoteReference w:id="1424"/>
      </w:r>
      <w:r>
        <w:rPr>
          <w:rFonts w:ascii="IRNazanin" w:hAnsi="IRNazanin" w:eastAsia="IRNazanin"/>
          <w:color w:val="111111"/>
          <w:sz w:val="28"/>
          <w:sz w:val="28"/>
          <w:szCs w:val="28"/>
          <w:rtl w:val="true"/>
          <w:lang w:bidi="fa-IR"/>
        </w:rPr>
        <w:t xml:space="preserve">قدس سره وغیره </w:t>
      </w:r>
      <w:r>
        <w:rPr>
          <w:rStyle w:val="FootnoteAnchor"/>
          <w:rtl w:val="true"/>
        </w:rPr>
        <w:footnoteReference w:id="1425"/>
      </w:r>
      <w:r>
        <w:rPr>
          <w:rFonts w:ascii="IRNazanin" w:hAnsi="IRNazanin" w:eastAsia="IRNazanin"/>
          <w:color w:val="111111"/>
          <w:sz w:val="28"/>
          <w:sz w:val="28"/>
          <w:szCs w:val="28"/>
          <w:rtl w:val="true"/>
          <w:lang w:bidi="fa-IR"/>
        </w:rPr>
        <w:t xml:space="preserve">فیما أظنّ من وصول الحمرة إلی قمّة الرأس یدلّ علیه روایة غیر نقیّة السند رواها الشیخ فی التهذیب </w:t>
      </w:r>
      <w:r>
        <w:rPr>
          <w:rStyle w:val="FootnoteAnchor"/>
          <w:rtl w:val="true"/>
        </w:rPr>
        <w:footnoteReference w:id="1426"/>
      </w:r>
      <w:r>
        <w:rPr>
          <w:rFonts w:ascii="IRNazanin" w:hAnsi="IRNazanin" w:eastAsia="IRNazanin"/>
          <w:color w:val="111111"/>
          <w:sz w:val="28"/>
          <w:sz w:val="28"/>
          <w:szCs w:val="28"/>
          <w:rtl w:val="true"/>
          <w:lang w:bidi="fa-IR"/>
        </w:rPr>
        <w:t xml:space="preserve">، وقد یدلّ علیه هذا الخبر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ذهاب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تری ، وصریح الخبر المبحوث عنه أنّ ما ذکر فیه علی سبیل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رؤیة الکوکب أوّل الوقت ، ولا یبعد کونه دالاًّ علی غیبوبة الحمرة بالکنایة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یقول فی کتابه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خفاء ؛ إذ الظاهر یقول حکایةً لإبراهیم أو عن إبراهیم ، والخبر موصوفٌ بالصحة فی المختلف والحبل المتین </w:t>
      </w:r>
      <w:r>
        <w:rPr>
          <w:rStyle w:val="FootnoteAnchor"/>
          <w:rtl w:val="true"/>
        </w:rPr>
        <w:footnoteReference w:id="1427"/>
      </w:r>
      <w:r>
        <w:rPr>
          <w:rFonts w:ascii="IRNazanin" w:hAnsi="IRNazanin" w:eastAsia="IRNazanin"/>
          <w:color w:val="111111"/>
          <w:sz w:val="28"/>
          <w:sz w:val="28"/>
          <w:szCs w:val="28"/>
          <w:rtl w:val="true"/>
          <w:lang w:bidi="fa-IR"/>
        </w:rPr>
        <w:t xml:space="preserve">، والذی هنا قد سمعت القول فی سنده ، وفی الفقیه طریقه إلی بکر بن محمد الأزدی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والخبر دالّ علی انتهاء وقت المغرب بغیبوبة الشفق ، وهو یتناول المختار وغیره ، کما هو المنقول عن الشیخ فی الخلاف </w:t>
      </w:r>
      <w:r>
        <w:rPr>
          <w:rStyle w:val="FootnoteAnchor"/>
          <w:rtl w:val="true"/>
        </w:rPr>
        <w:footnoteReference w:id="1429"/>
      </w:r>
      <w:r>
        <w:rPr>
          <w:rFonts w:ascii="IRNazanin" w:hAnsi="IRNazanin" w:eastAsia="IRNazanin"/>
          <w:color w:val="111111"/>
          <w:sz w:val="28"/>
          <w:sz w:val="28"/>
          <w:szCs w:val="28"/>
          <w:rtl w:val="true"/>
          <w:lang w:bidi="fa-IR"/>
        </w:rPr>
        <w:t xml:space="preserve">، وقد مضی فی آخر الباب السابق خبر عبید بن زرارة المعتبر الدال علی وقتی الظهرین </w:t>
      </w:r>
      <w:r>
        <w:rPr>
          <w:rStyle w:val="FootnoteAnchor"/>
          <w:rtl w:val="true"/>
        </w:rPr>
        <w:footnoteReference w:id="1430"/>
      </w:r>
      <w:r>
        <w:rPr>
          <w:rFonts w:ascii="IRNazanin" w:hAnsi="IRNazanin" w:eastAsia="IRNazanin"/>
          <w:color w:val="111111"/>
          <w:sz w:val="28"/>
          <w:sz w:val="28"/>
          <w:szCs w:val="28"/>
          <w:rtl w:val="true"/>
          <w:lang w:bidi="fa-IR"/>
        </w:rPr>
        <w:t xml:space="preserve">، فإنّ فی التهذیب </w:t>
      </w:r>
      <w:r>
        <w:rPr>
          <w:rStyle w:val="FootnoteAnchor"/>
          <w:rtl w:val="true"/>
        </w:rPr>
        <w:footnoteReference w:id="1431"/>
      </w:r>
      <w:r>
        <w:rPr>
          <w:rFonts w:ascii="IRNazanin" w:hAnsi="IRNazanin" w:eastAsia="IRNazanin"/>
          <w:color w:val="111111"/>
          <w:sz w:val="28"/>
          <w:sz w:val="28"/>
          <w:szCs w:val="28"/>
          <w:rtl w:val="true"/>
          <w:lang w:bidi="fa-IR"/>
        </w:rPr>
        <w:t xml:space="preserve">فیه زیادةً ترکها الشیخ فی هذا الکتاب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صلاتان أوّل وقتهما من غروب الشمس إلی انتصاف اللیل ، 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یحمل هذا الخبر المبحوث عنه علی آخر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عبید بن زرارة لا یخرج عن الإجمال وغیره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کثیر من الأخبار المؤیّدة لخبر عبید بن زرارة ،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الحسن بن محمّد بن سماعة ، عن صفوان ابن یحیی ، عن إسماعیل بن جابر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غروب الشمس إلی سقوط الشفق </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 xml:space="preserve">وقد وصفه بعض محقّقی المتأخّرین سلّمه الله بالصحة </w:t>
      </w:r>
      <w:r>
        <w:rPr>
          <w:rStyle w:val="FootnoteAnchor"/>
          <w:rtl w:val="true"/>
        </w:rPr>
        <w:footnoteReference w:id="1433"/>
      </w:r>
      <w:r>
        <w:rPr>
          <w:rFonts w:ascii="IRNazanin" w:hAnsi="IRNazanin" w:eastAsia="IRNazanin"/>
          <w:color w:val="111111"/>
          <w:sz w:val="28"/>
          <w:sz w:val="28"/>
          <w:szCs w:val="28"/>
          <w:rtl w:val="true"/>
          <w:lang w:bidi="fa-IR"/>
        </w:rPr>
        <w:t>، ولعلّه من غیر الموضع الذی ذکرته ، فإنّ هذا فی زیادات التهذیب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ذکر فی احتجاج الشیخ والسیّد المرتضی للقول بأنّ آخر وقت المغرب غیبوبة 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إسماعیل بن جابر ، وبقوله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 قیل فی الدلوک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الزوال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الغروب ، وهو علیهما جمیعاً یحصل الوقت للمغرب ممتدّاً إلی غسق اللیل ، والغَسَق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الاحتجاج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الغَسَق هو نصف اللیل ، لروایة عبید بن زرارة وما رواه بکر بن محمد فی الصحیح ، وعن الروایة بأنّها محمولة علی الفضیلة ، وهذا یقتضی قوله بالفضیلة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أنه </w:t>
      </w:r>
      <w:r>
        <w:rPr>
          <w:rStyle w:val="FootnoteAnchor"/>
          <w:rtl w:val="true"/>
        </w:rPr>
        <w:footnoteReference w:id="1435"/>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الغَسَق الانتصاف للروایة ، وفی أوّل استدلاله علی مختاره من امتداد العشاء إلی الانتصاف بالآیة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بعض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اللیل انتصافه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روایة عبید بن زرارة للدلالة علی ذلک ، وغیر خفی أنّ بعض الأقوال لا یصلح حجةً لولا الروایة ، ولعلّ مراده بالبعض الروایة لکن مقام الاستدلال لا یلیق به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التتمّة التی نقلناها فی خبر عبید بن زرارة ذکر بعض محقّقی المعاصرین سلّمه الله أنّها دالّة علی امتداد وقت المغرب إلی أن یبقی لانتصاف اللیل مقدار أربع رکعات ، کما هو مذهب السیّد وابن الجنید وابن إدریس والمتأخّرین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انتصاف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سوی المحذوف الذی یتعلّق به الجار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ویمتدّ إلی انتصاف اللیل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ما دلّ علیه هذا الحدیث ما رواه داود بن فرقد ، وذکر </w:t>
      </w:r>
    </w:p>
    <w:p>
      <w:pPr>
        <w:pStyle w:val="BookText"/>
        <w:rPr/>
      </w:pPr>
      <w:r>
        <w:rPr>
          <w:rFonts w:ascii="IRNazanin" w:hAnsi="IRNazanin" w:eastAsia="IRNazanin"/>
          <w:color w:val="111111"/>
          <w:sz w:val="28"/>
          <w:sz w:val="28"/>
          <w:szCs w:val="28"/>
          <w:rtl w:val="true"/>
          <w:lang w:bidi="fa-IR"/>
        </w:rPr>
        <w:t xml:space="preserve">الخبر السابق فی هذا الباب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منه اختصاص المغرب من الأوّل بمقدار أدائها ، کما هو قول السیّد المرتضی </w:t>
      </w:r>
      <w:r>
        <w:rPr>
          <w:rStyle w:val="FootnoteAnchor"/>
          <w:rtl w:val="true"/>
        </w:rPr>
        <w:footnoteReference w:id="1438"/>
      </w:r>
      <w:r>
        <w:rPr>
          <w:rFonts w:ascii="IRNazanin" w:hAnsi="IRNazanin" w:eastAsia="IRNazanin"/>
          <w:color w:val="111111"/>
          <w:sz w:val="28"/>
          <w:sz w:val="28"/>
          <w:szCs w:val="28"/>
          <w:rtl w:val="true"/>
          <w:lang w:bidi="fa-IR"/>
        </w:rPr>
        <w:t xml:space="preserve">، وجماعة من المتأخّرین </w:t>
      </w:r>
      <w:r>
        <w:rPr>
          <w:rStyle w:val="FootnoteAnchor"/>
          <w:rtl w:val="true"/>
        </w:rPr>
        <w:footnoteReference w:id="1439"/>
      </w:r>
      <w:r>
        <w:rPr>
          <w:rFonts w:ascii="IRNazanin" w:hAnsi="IRNazanin" w:eastAsia="IRNazanin"/>
          <w:color w:val="111111"/>
          <w:sz w:val="28"/>
          <w:sz w:val="28"/>
          <w:szCs w:val="28"/>
          <w:rtl w:val="true"/>
          <w:lang w:bidi="fa-IR"/>
        </w:rPr>
        <w:t>، فلا وجه للاقتصار علی حکم العشاء ، إلاّ أن یدّعی احتمال الاستثناء فیها للانتصاف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ثبت الاختصاص فی العشاء ثبت فی المغرب ؛ إذ لا قائل بالفصل ، بل قیل 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الاشتراک والاختصاص فی الظهرین یقتضی الاشتراک فی العشاءین والاختصاص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وجه الدلالة علی الاختصاص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الظهرین قبل هذا ، وقد وجّهت الاشتراک من الأوّل وحمل ما دلّ علی التقدیم علی النسیان ،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فی الظهرین ورد ما دلّ علی دخول الوقتین إذا زالت الشمس بخلاف العشاءین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ثبت الاشتراک مطلقاً فی الظهرین بما ذکر فی التوجیه سابقاً ثبت فی العشاءین ؛ لعدم القائل بالفرق ، إلاّ أنّ ثبوت الإجماع مشکلٌ ، وما دلّ علی أنّ هذه قبل هذه فی العشاءین یحتاج تقییده بغیر الناسی إلی دلیل ، وروایة زرارة الصحیحة فی الفقیه الدالة علی أنّ الله تعالی فرض أربع صلوات فیما بین دلوک الشمس إلی غسق اللیل </w:t>
      </w:r>
      <w:r>
        <w:rPr>
          <w:rStyle w:val="FootnoteAnchor"/>
          <w:rtl w:val="true"/>
        </w:rPr>
        <w:footnoteReference w:id="1441"/>
      </w:r>
      <w:r>
        <w:rPr>
          <w:rFonts w:ascii="IRNazanin" w:hAnsi="IRNazanin" w:eastAsia="IRNazanin"/>
          <w:color w:val="111111"/>
          <w:sz w:val="28"/>
          <w:sz w:val="28"/>
          <w:szCs w:val="28"/>
          <w:rtl w:val="true"/>
          <w:lang w:bidi="fa-IR"/>
        </w:rPr>
        <w:t xml:space="preserve">، ربما </w:t>
      </w:r>
    </w:p>
    <w:p>
      <w:pPr>
        <w:pStyle w:val="BookText"/>
        <w:rPr/>
      </w:pPr>
      <w:r>
        <w:rPr>
          <w:rFonts w:ascii="IRNazanin" w:hAnsi="IRNazanin" w:eastAsia="IRNazanin"/>
          <w:color w:val="111111"/>
          <w:sz w:val="28"/>
          <w:sz w:val="28"/>
          <w:szCs w:val="28"/>
          <w:rtl w:val="true"/>
          <w:lang w:bidi="fa-IR"/>
        </w:rPr>
        <w:t xml:space="preserve">یقتضی الاشتراک من الأوّل ، وورودها فی تفسیر الآیة یدلّ علی أنّ الآیة کذلک ، 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والآیة من قبیل المجمل ، وروایة عبید ابن زرارة مبیّنة بأنّ هذه قبل هذه فی العشاءین ، والحمل علی غیر الناسی یتوقّف علی المعارض الدال علیه ، وسیأتی القول فی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والروایة من قبیل العموم فیقتصر فی تخصیصها علی غیر الناسی ویبقی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یدفعه أنّ روایة عبید أیضاً عامّة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لغیر العالم محلّ الإشکال ، فالحکم ببطلان صلاة العشاء نسیاناً فی وقت المغرب المختص یحتاج إلی دلیل مع 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موقوفة علی حکم الشارع ، فالصحة لا بدّ لها من دلیل ، علی أنّ ما تقدّم </w:t>
      </w:r>
      <w:r>
        <w:rPr>
          <w:rStyle w:val="FootnoteAnchor"/>
          <w:rtl w:val="true"/>
        </w:rPr>
        <w:footnoteReference w:id="1442"/>
      </w:r>
      <w:r>
        <w:rPr>
          <w:rFonts w:ascii="IRNazanin" w:hAnsi="IRNazanin" w:eastAsia="IRNazanin"/>
          <w:color w:val="111111"/>
          <w:sz w:val="28"/>
          <w:sz w:val="28"/>
          <w:szCs w:val="28"/>
          <w:rtl w:val="true"/>
          <w:lang w:bidi="fa-IR"/>
        </w:rPr>
        <w:t xml:space="preserve">فی باب أن لکلّ صلاة وقتین من خبر زید الشحّام یدلّ علی اختصاص المغرب من أوّل الوقت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وقتها فی الجملة وجوبها ، کما فی غیرها من الأخبار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نظری القاصر أنّ روایة زرارة لا تخلو من دلالة علی اختصاص الظهر والمغرب والعشاء ؛ لأنّ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عمّا فرض الله تعالی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صلوات فی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سمّاهنّ الله وبیّنهنّ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قال الله عزّ وجلّ لنبیه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ودلوکها زوالها ، ففیما بین دلوک الشمس إلی غسق اللیل أربع صلوات سمّاهن وبیّنهن ووقّتهن ، وغَسَق اللیل </w:t>
      </w:r>
    </w:p>
    <w:p>
      <w:pPr>
        <w:pStyle w:val="BookText"/>
        <w:rPr/>
      </w:pPr>
      <w:r>
        <w:rPr>
          <w:rFonts w:ascii="Amiri" w:hAnsi="Amiri" w:eastAsia="Amiri" w:cs="Amiri"/>
          <w:color w:val="111111"/>
          <w:sz w:val="28"/>
          <w:sz w:val="28"/>
          <w:szCs w:val="28"/>
          <w:rtl w:val="true"/>
          <w:lang w:bidi="ar-SA"/>
        </w:rPr>
        <w:t xml:space="preserve">انتصافه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فهذه الخامسة ، وقال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وطرفاه المغرب والغداة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وَزُلَفاً مِنَ اللَّیْلِ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هی صلاة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الروایة کون الأمر بالصلوات فی الأوقات المذکورة ، وما دلّ علی الاشتراک من الأخبار فی الظهرین ، لا ینافی الاختصاص ؛ لجواز إرادة ما بعد الاختصاص ، فالحمل علی الاشتراک من الأوّل وإن أمکن ، إلاّ أنّ ظاهر الخبر خلافه ، علی أنّ ما دلّ علی أنّ هذه قبل هذه یؤیّد إرادة غیر وقت الاختصاص ، لأنّه قد علم من خبر زرارة القبلیّة ، فلا بدّ أن یراد فیما بعد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بیان مدلول خبر زرارة علی معنی أنّ هذه قبل هذه فی الاختصاص ، فیکون تأکیداً لمدلول الآیة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التأسیس أولی من التأکید ، کما قرر فی الأُصول ، وما دلّ علی دخول الوقتین من الأوّل فی الظهر محتمل لإرادة دخول الوقتین مجازاً أو استعارةً ، بسبب القرب بین الوقت المشترک والمختصّ کما مضی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الاختصاص ذکر الصبح فی خبر زرارة ، ومن هنا یعلم أنّ ما نقله بعض محقّقی المعاصرین سلّمه الله عن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علی امتداد وقت المغرب إلی مقدار أربع من العشاء بروایة زرارة </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وجه ، واعتراضه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یلزم من کون ما بین </w:t>
      </w:r>
    </w:p>
    <w:p>
      <w:pPr>
        <w:pStyle w:val="BookText"/>
        <w:rPr/>
      </w:pPr>
      <w:r>
        <w:rPr>
          <w:rFonts w:ascii="IRNazanin" w:hAnsi="IRNazanin" w:eastAsia="IRNazanin"/>
          <w:color w:val="111111"/>
          <w:sz w:val="28"/>
          <w:sz w:val="28"/>
          <w:szCs w:val="28"/>
          <w:rtl w:val="true"/>
          <w:lang w:bidi="fa-IR"/>
        </w:rPr>
        <w:t>الزوال إلی نصف اللیل ظرفاً لأربع صلوات إحداها المغرب امتداد الوقت إلی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إن کان استدلال القائل بنحو ما قلناه ، وإن کان استدلاله بمجرّد کون الوقت من الزوال إلی النصف فللاعتراض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عدم الالتفات إلی ما دلّ علی دخول الوقتین فی العشاءین من حین الغروب ، وهو خبر زرارة فی التهذیب الواقع فی طریقه الحکم بن مسکین ، وهو مجهول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غابت الشمس دخل الوقتان المغرب والعشاء الآخرة </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فإنّ هذا الخبر علی تقدیر العمل به یقال نحو ما قیل فی الظهرین من إمکان الجمع بینه وبین ما دلّ علی أنّ هذه قبل هذه للعالم ؛ لکنّ السند قد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الحبل المتین نقل عن عبید بن زرارة نحو المتن علی ما رأیت من النسخة </w:t>
      </w:r>
      <w:r>
        <w:rPr>
          <w:rStyle w:val="FootnoteAnchor"/>
          <w:rtl w:val="true"/>
        </w:rPr>
        <w:footnoteReference w:id="1448"/>
      </w:r>
      <w:r>
        <w:rPr>
          <w:rFonts w:ascii="IRNazanin" w:hAnsi="IRNazanin" w:eastAsia="IRNazanin"/>
          <w:color w:val="111111"/>
          <w:sz w:val="28"/>
          <w:sz w:val="28"/>
          <w:szCs w:val="28"/>
          <w:rtl w:val="true"/>
          <w:lang w:bidi="fa-IR"/>
        </w:rPr>
        <w:t xml:space="preserve">، ولم أقف علی الخبر فی کتب </w:t>
      </w:r>
      <w:r>
        <w:rPr>
          <w:rStyle w:val="FootnoteAnchor"/>
          <w:rtl w:val="true"/>
        </w:rPr>
        <w:footnoteReference w:id="1449"/>
      </w:r>
      <w:r>
        <w:rPr>
          <w:rFonts w:ascii="IRNazanin" w:hAnsi="IRNazanin" w:eastAsia="IRNazanin"/>
          <w:color w:val="111111"/>
          <w:sz w:val="28"/>
          <w:sz w:val="28"/>
          <w:szCs w:val="28"/>
          <w:rtl w:val="true"/>
          <w:lang w:bidi="fa-IR"/>
        </w:rPr>
        <w:t xml:space="preserve">الحدیث ، وأظنّه من الکافی </w:t>
      </w:r>
      <w:r>
        <w:rPr>
          <w:rStyle w:val="FootnoteAnchor"/>
          <w:rtl w:val="true"/>
        </w:rPr>
        <w:footnoteReference w:id="1450"/>
      </w:r>
      <w:r>
        <w:rPr>
          <w:rFonts w:ascii="IRNazanin" w:hAnsi="IRNazanin" w:eastAsia="IRNazanin"/>
          <w:color w:val="111111"/>
          <w:sz w:val="28"/>
          <w:sz w:val="28"/>
          <w:szCs w:val="28"/>
          <w:rtl w:val="true"/>
          <w:lang w:bidi="fa-IR"/>
        </w:rPr>
        <w:t xml:space="preserve">وعدّه من الصحاح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یتعجب من ذکره مع القول بأنّ خبر عبید بن زرارة ناطق باختصاص العشاء بأربع من آخر النصف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احتمال الاختصاص بالعالم قائم ؛ لمعارضة ما دلّ علی دخول الوقتین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فی وقت الظهرین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بدخول الوقتین موزّعاً ؛ لدلالة قوله علیه السلام فی خبر عبید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قدّمناه من </w:t>
      </w:r>
    </w:p>
    <w:p>
      <w:pPr>
        <w:pStyle w:val="BookText"/>
        <w:rPr/>
      </w:pPr>
      <w:r>
        <w:rPr>
          <w:rFonts w:ascii="IRNazanin" w:hAnsi="IRNazanin" w:eastAsia="IRNazanin"/>
          <w:color w:val="111111"/>
          <w:sz w:val="28"/>
          <w:sz w:val="28"/>
          <w:szCs w:val="28"/>
          <w:rtl w:val="true"/>
          <w:lang w:bidi="fa-IR"/>
        </w:rPr>
        <w:t>الاحتیاج إلی ترجیح هذا الوجه علی إرادة العالم ، مع إمکان رجحانه بأنّه أقرب إلی ظاهر دخول الوقتین ، وإمکان حمل خبر عبید علی العالم ، إلاّ أنّ التسدید ممکن ، غیر أنّ موجب الکلام هو احتیاج المقام إلی زیادة بیان ، والله تعالی أعلم بالحال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فیه القول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فکالرابع ، وتوجیه الشیخ لا یتمّ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واستدلاله بالسادس غیر ظاهر الوجه ؛ لأنّ مفاده کون غیبوبة الحمرة تقتضی غیبوبة الشمس من شرق الأرض وغربها ، وهذا لا یدلّ علی أنّ وقت المغرب ذلک ، فلا ینافی ما دلّ علی أنّ وقت المغرب غیبوبة القرص ولا یؤید اعتبار غیبوبة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یدلّ علی حال السفر والتأخیر فیه إلی أزید من هذا موجودٌ فی الأخبار کما سیأتی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فیه القول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صریحٌ فی أنّ أبا الخطّاب کان یصلّی المغرب إذا غاب الشفق ، وحینئذ فمذهبه یکون هذا ، والخبر السابق المتضمّن للسؤال عن تأخیر المغرب لاشتباک النجوم ، فقال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مذهب أبی الخطّاب غیر مدلول الخبر المبحوث عنه ، وقد قدّمنا فیه احتمالین ، ولا یبعد زیادة احتمال آخر ، وهو أن یکون الغرض منه علیه السلام </w:t>
      </w:r>
    </w:p>
    <w:p>
      <w:pPr>
        <w:pStyle w:val="BookText"/>
        <w:rPr/>
      </w:pPr>
      <w:r>
        <w:rPr>
          <w:rFonts w:ascii="IRNazanin" w:hAnsi="IRNazanin" w:eastAsia="IRNazanin"/>
          <w:color w:val="111111"/>
          <w:sz w:val="28"/>
          <w:sz w:val="28"/>
          <w:szCs w:val="28"/>
          <w:rtl w:val="true"/>
          <w:lang w:bidi="fa-IR"/>
        </w:rPr>
        <w:t xml:space="preserve">أنّکم تریدون المخالفة کما فعل أبو الخطّاب فی التأخیر للشفق ، وحینئذٍ یدلّ ذاک الخبر علی أنّ التأخیر لاشتباک النجوم علی وجه کونه وقتاً غیر جائز ، بل احتمال الفصل </w:t>
      </w:r>
      <w:r>
        <w:rPr>
          <w:rStyle w:val="FootnoteAnchor"/>
          <w:rtl w:val="true"/>
        </w:rPr>
        <w:footnoteReference w:id="1455"/>
      </w:r>
      <w:r>
        <w:rPr>
          <w:rFonts w:ascii="IRNazanin" w:hAnsi="IRNazanin" w:eastAsia="IRNazanin"/>
          <w:color w:val="111111"/>
          <w:sz w:val="28"/>
          <w:sz w:val="28"/>
          <w:szCs w:val="28"/>
          <w:rtl w:val="true"/>
          <w:lang w:bidi="fa-IR"/>
        </w:rPr>
        <w:t>ممکن ، وعلیه یحمل الأمر فی هذا الخبر المبحوث عنه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الحسین بن سعید ، عن حمّاد بن عیسی ، عن حریز ، عن أبی أُسامة أو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مرّةً جبل أبی قبیس والناس یصلّون المغرب ، فرأیت الشمس لم تغرب </w:t>
      </w:r>
      <w:r>
        <w:rPr>
          <w:rStyle w:val="FootnoteAnchor"/>
          <w:rtl w:val="true"/>
        </w:rPr>
        <w:footnoteReference w:id="1456"/>
      </w:r>
      <w:r>
        <w:rPr>
          <w:rFonts w:ascii="IRNazanin" w:hAnsi="IRNazanin" w:eastAsia="IRNazanin"/>
          <w:color w:val="111111"/>
          <w:sz w:val="28"/>
          <w:sz w:val="28"/>
          <w:szCs w:val="28"/>
          <w:rtl w:val="true"/>
          <w:lang w:bidi="fa-IR"/>
        </w:rPr>
        <w:t xml:space="preserve">، إنّما توارت خلف الجبل عن الناس ، فلقیت أبا عبد الله علیه السلام یصلّی فأخبرته بذلک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فعلتَ ذلک؟ بئس ما صنعت ، إنّما نصلّیها إذا لم نَرَها خلف جبل </w:t>
      </w:r>
      <w:r>
        <w:rPr>
          <w:rStyle w:val="FootnoteAnchor"/>
          <w:rtl w:val="true"/>
        </w:rPr>
        <w:footnoteReference w:id="1457"/>
      </w:r>
      <w:r>
        <w:rPr>
          <w:rFonts w:ascii="IRNazanin" w:hAnsi="IRNazanin" w:eastAsia="IRNazanin"/>
          <w:color w:val="111111"/>
          <w:sz w:val="28"/>
          <w:sz w:val="28"/>
          <w:szCs w:val="28"/>
          <w:rtl w:val="true"/>
          <w:lang w:bidi="fa-IR"/>
        </w:rPr>
        <w:t xml:space="preserve">، غابت أو غارت ما لم یتجلّلها سحابٌ أو ظلمة تظلّها </w:t>
      </w:r>
      <w:r>
        <w:rPr>
          <w:rStyle w:val="FootnoteAnchor"/>
          <w:rtl w:val="true"/>
        </w:rPr>
        <w:footnoteReference w:id="1458"/>
      </w:r>
      <w:r>
        <w:rPr>
          <w:rFonts w:ascii="IRNazanin" w:hAnsi="IRNazanin" w:eastAsia="IRNazanin"/>
          <w:color w:val="111111"/>
          <w:sz w:val="28"/>
          <w:sz w:val="28"/>
          <w:szCs w:val="28"/>
          <w:rtl w:val="true"/>
          <w:lang w:bidi="fa-IR"/>
        </w:rPr>
        <w:t xml:space="preserve">، وإنّما علیک مشرقک ومغربک ، ولیس علی الناس أن یبحثوا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موسی بن الحسن ، عن أحمد بن هلال ، عن محمد بن أبی عمیر ، عن جعفر بن عثمان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ربما صلّینا ونحن نخاف أن تکون الشمس خلف الجبل ، وقد سترنا منها الجبل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w:t>
      </w:r>
      <w:bookmarkStart w:id="798" w:name="pg15034_153861"/>
    </w:p>
    <w:p>
      <w:pPr>
        <w:pStyle w:val="BookText"/>
        <w:rPr/>
      </w:pPr>
      <w:bookmarkEnd w:id="798"/>
      <w:r>
        <w:rPr>
          <w:rFonts w:ascii="IRNazanin" w:hAnsi="IRNazanin" w:eastAsia="IRNazanin"/>
          <w:color w:val="111111"/>
          <w:sz w:val="28"/>
          <w:sz w:val="28"/>
          <w:szCs w:val="28"/>
          <w:rtl w:val="true"/>
          <w:lang w:bidi="fa-IR"/>
        </w:rPr>
        <w:t xml:space="preserve">علیک صعود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وبین ما اعتبرناه فی غیبوبة الشمس من زوال الحمرة من ناحیة المشرق ؛ لأنّه لا یمتنع أن یکون قد زالت الحمرة عنها وإن کانت الشمس باقیة خلف الجبل ، لأنّها تغرب عن قوم وتطلع علی آخرین ، وإنّما نهی عن تتبعها وصعود الجبل لرؤیتها لأنّ ذلک غیر واجب ، بل الواجب علیه مراعاة مشرقه ومغربه مع زوال اللبس والأعذار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الإرسال بعد ما قدّمناه فی حریز وغیره </w:t>
      </w:r>
      <w:r>
        <w:rPr>
          <w:rStyle w:val="FootnoteAnchor"/>
          <w:rtl w:val="true"/>
        </w:rPr>
        <w:footnoteReference w:id="1459"/>
      </w:r>
      <w:r>
        <w:rPr>
          <w:rFonts w:ascii="IRNazanin" w:hAnsi="IRNazanin" w:eastAsia="IRNazanin"/>
          <w:color w:val="111111"/>
          <w:sz w:val="28"/>
          <w:sz w:val="28"/>
          <w:szCs w:val="28"/>
          <w:rtl w:val="true"/>
          <w:lang w:bidi="fa-IR"/>
        </w:rPr>
        <w:t xml:space="preserve">، لکن فی الفقیه عن أبی أُسامة فقط </w:t>
      </w:r>
      <w:r>
        <w:rPr>
          <w:rStyle w:val="FootnoteAnchor"/>
          <w:rtl w:val="true"/>
        </w:rPr>
        <w:footnoteReference w:id="1460"/>
      </w:r>
      <w:r>
        <w:rPr>
          <w:rFonts w:ascii="IRNazanin" w:hAnsi="IRNazanin" w:eastAsia="IRNazanin"/>
          <w:color w:val="111111"/>
          <w:sz w:val="28"/>
          <w:sz w:val="28"/>
          <w:szCs w:val="28"/>
          <w:rtl w:val="true"/>
          <w:lang w:bidi="fa-IR"/>
        </w:rPr>
        <w:t xml:space="preserve">، ولا یبعد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سهواً وإنّما هو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الطریق فی الفقیه إلی أبی أُسامة ضعیف بأبی جمیلة </w:t>
      </w:r>
      <w:r>
        <w:rPr>
          <w:rStyle w:val="FootnoteAnchor"/>
          <w:rtl w:val="true"/>
        </w:rPr>
        <w:footnoteReference w:id="1461"/>
      </w:r>
      <w:r>
        <w:rPr>
          <w:rFonts w:ascii="IRNazanin" w:hAnsi="IRNazanin" w:eastAsia="IRNazanin"/>
          <w:color w:val="111111"/>
          <w:sz w:val="28"/>
          <w:sz w:val="28"/>
          <w:szCs w:val="28"/>
          <w:rtl w:val="true"/>
          <w:lang w:bidi="fa-IR"/>
        </w:rPr>
        <w:t xml:space="preserve">، لکن علی الطریق السابق لشیخنا المحقّق أیّده الله یمکن تصحیح الروایة ؛ لأنّ النجاشی روی کتاب زید الشّحام عن صفوان </w:t>
      </w:r>
      <w:r>
        <w:rPr>
          <w:rStyle w:val="FootnoteAnchor"/>
          <w:rtl w:val="true"/>
        </w:rPr>
        <w:footnoteReference w:id="1462"/>
      </w:r>
      <w:r>
        <w:rPr>
          <w:rFonts w:ascii="IRNazanin" w:hAnsi="IRNazanin" w:eastAsia="IRNazanin"/>
          <w:color w:val="111111"/>
          <w:sz w:val="28"/>
          <w:sz w:val="28"/>
          <w:szCs w:val="28"/>
          <w:rtl w:val="true"/>
          <w:lang w:bidi="fa-IR"/>
        </w:rPr>
        <w:t xml:space="preserve">، وذکر فی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روایاته أخبره بها جماعة ، عن محمّد بن علی بن الحسین ، عن محمّد بن الحسن ، عن محمّد بن الحسن الصفار وسعد ومحمد بن یحیی وأحمد بن إدریس ، عن محمّد بن الحسین ، عن یعقوب بن یزید ، عن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9" w:name="__RefHeading___Toc273486_2142443653"/>
      <w:bookmarkStart w:id="800" w:name="_Toc318"/>
      <w:bookmarkEnd w:id="799"/>
      <w:r>
        <w:rPr>
          <w:rtl w:val="true"/>
        </w:rPr>
        <w:t>بحث حول طریق الصدوق إلی أبی أسامة</w:t>
      </w:r>
      <w:bookmarkStart w:id="801" w:name="pg15034_153862"/>
      <w:bookmarkEnd w:id="800"/>
    </w:p>
    <w:p>
      <w:pPr>
        <w:pStyle w:val="BookText"/>
        <w:rPr/>
      </w:pPr>
      <w:bookmarkEnd w:id="801"/>
      <w:r>
        <w:rPr>
          <w:rFonts w:ascii="IRNazanin" w:hAnsi="IRNazanin" w:eastAsia="IRNazanin"/>
          <w:color w:val="111111"/>
          <w:sz w:val="28"/>
          <w:sz w:val="28"/>
          <w:szCs w:val="28"/>
          <w:rtl w:val="true"/>
          <w:lang w:bidi="fa-IR"/>
        </w:rPr>
        <w:t xml:space="preserve">صفوان </w:t>
      </w:r>
      <w:r>
        <w:rPr>
          <w:rStyle w:val="FootnoteAnchor"/>
          <w:rtl w:val="true"/>
        </w:rPr>
        <w:footnoteReference w:id="1463"/>
      </w:r>
      <w:r>
        <w:rPr>
          <w:rFonts w:ascii="IRNazanin" w:hAnsi="IRNazanin" w:eastAsia="IRNazanin"/>
          <w:color w:val="111111"/>
          <w:sz w:val="28"/>
          <w:sz w:val="28"/>
          <w:szCs w:val="28"/>
          <w:rtl w:val="true"/>
          <w:lang w:bidi="fa-IR"/>
        </w:rPr>
        <w:t>، وحینئذ یکون لمحمّد بن علیّ بن الحسین طریق صحیح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الکلام فی احتمال المناقشة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الأمر إشکالاً بأنّ الجماعة المذکورین فی السند غیر معلومی الحال ، إلاّ أنّ الجواب ممکنٌ بما أسلفناه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إخبار النجاشی بأنّ هذا من جملة الروایات کاف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ثبوت الحکم من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الجزم بکون الروایة من زید غیر معلوم إذا کان الراوی وهو أبو جمیلة ضعیفاً کما قدّمنا هذا أیضاً </w:t>
      </w:r>
      <w:r>
        <w:rPr>
          <w:rStyle w:val="FootnoteAnchor"/>
          <w:rtl w:val="true"/>
        </w:rPr>
        <w:footnoteReference w:id="1464"/>
      </w:r>
      <w:r>
        <w:rPr>
          <w:rFonts w:ascii="IRNazanin" w:hAnsi="IRNazanin" w:eastAsia="IRNazanin"/>
          <w:color w:val="111111"/>
          <w:sz w:val="28"/>
          <w:sz w:val="28"/>
          <w:szCs w:val="28"/>
          <w:rtl w:val="true"/>
          <w:lang w:bidi="fa-IR"/>
        </w:rPr>
        <w:t xml:space="preserve">، إلاّ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مشیخة الفقیه إذا علم أنّها من الصدوق فقد تحقّق أنّ من جملة روایات زید ما ذکر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فعلی تقدیر الإشکال یحتمل أن یحکم بصحّة الخبر من هنا ، نظراً إلی أنّ عدم وجود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یُنبئ عن انتفائه ، أو کون الواو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الطریق هنا إلی أبی أُسامة خالیاً من الارتیاب ثمّ المطلوب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إذا کان أبا جمیلة وهو غیر مأمون فیجوز ترکه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مثل الصدوق إذا نقل الروایة من 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الوثوق بانتفائه لا من مجرّد نقل أبی جمیلة ، مضافاً إلی ما کرّرنا القول فیه من روایة الصدوق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موسی بن الحسن ، والظاهر أنّه ابن عامر الثقة ؛ لأنّ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2" w:name="__RefHeading___Toc273488_2142443653"/>
      <w:bookmarkStart w:id="803" w:name="_Toc319"/>
      <w:bookmarkEnd w:id="802"/>
      <w:r>
        <w:rPr>
          <w:rtl w:val="true"/>
        </w:rPr>
        <w:t>بحث حول موسی بن الحسن</w:t>
      </w:r>
      <w:bookmarkStart w:id="804" w:name="pg15034_153863"/>
      <w:bookmarkEnd w:id="803"/>
    </w:p>
    <w:p>
      <w:pPr>
        <w:pStyle w:val="BookText"/>
        <w:rPr/>
      </w:pPr>
      <w:bookmarkEnd w:id="804"/>
      <w:r>
        <w:rPr>
          <w:rFonts w:ascii="IRNazanin" w:hAnsi="IRNazanin" w:eastAsia="IRNazanin"/>
          <w:color w:val="111111"/>
          <w:sz w:val="28"/>
          <w:sz w:val="28"/>
          <w:szCs w:val="28"/>
          <w:rtl w:val="true"/>
          <w:lang w:bidi="fa-IR"/>
        </w:rPr>
        <w:t xml:space="preserve">الراوی عنه فی النجاشی الحمیری عن أبیه </w:t>
      </w:r>
      <w:r>
        <w:rPr>
          <w:rStyle w:val="FootnoteAnchor"/>
          <w:rtl w:val="true"/>
        </w:rPr>
        <w:footnoteReference w:id="1466"/>
      </w:r>
      <w:r>
        <w:rPr>
          <w:rFonts w:ascii="IRNazanin" w:hAnsi="IRNazanin" w:eastAsia="IRNazanin"/>
          <w:color w:val="111111"/>
          <w:sz w:val="28"/>
          <w:sz w:val="28"/>
          <w:szCs w:val="28"/>
          <w:rtl w:val="true"/>
          <w:lang w:bidi="fa-IR"/>
        </w:rPr>
        <w:t xml:space="preserve">، والظاهر من الحمیری هنا محمّد بن عبد الله بن جعفر ، فیکون الراوی عن موسی بن الحسن عبد الله ابن جعفر وهو فی مرتبة سعد ، وفی الرجال موسی بن الحسن من أصحاب الکاظم علیه السلام فی کتاب الشیخ مهملاً </w:t>
      </w:r>
      <w:r>
        <w:rPr>
          <w:rStyle w:val="FootnoteAnchor"/>
          <w:rtl w:val="true"/>
        </w:rPr>
        <w:footnoteReference w:id="1467"/>
      </w:r>
      <w:r>
        <w:rPr>
          <w:rFonts w:ascii="IRNazanin" w:hAnsi="IRNazanin" w:eastAsia="IRNazanin"/>
          <w:color w:val="111111"/>
          <w:sz w:val="28"/>
          <w:sz w:val="28"/>
          <w:szCs w:val="28"/>
          <w:rtl w:val="true"/>
          <w:lang w:bidi="fa-IR"/>
        </w:rPr>
        <w:t xml:space="preserve">، وموسی بن الحسن النوبختی ، ولا أعلم مرتبته ، إذ لم یذکر فی الرجال ذلک ، وهو لا یزید علی الإهمال ، والأمر سهل بعد أحمد بن هلال ، فإنّا قدّمنا تضعیف الشیخ له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جعفر بن عثمان فهو ابن شریک لروایة ؛ ابن أبی عمیر عنه فی النجاشی ، وهو مهمل فیه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ذکر جعفر بن عثمان صاحب أبی بصیر مهملاً ، والراوی عنه محمّد البرقی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أنّه غیر هذا مع احتمال الاتحاد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وسماعة بن مهران مضی القول فیه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النجاشی وثّقه مرّتین ولم یذکر الوقف </w:t>
      </w:r>
      <w:r>
        <w:rPr>
          <w:rStyle w:val="FootnoteAnchor"/>
          <w:rtl w:val="true"/>
        </w:rPr>
        <w:footnoteReference w:id="1473"/>
      </w:r>
      <w:r>
        <w:rPr>
          <w:rFonts w:ascii="IRNazanin" w:hAnsi="IRNazanin" w:eastAsia="IRNazanin"/>
          <w:color w:val="111111"/>
          <w:sz w:val="28"/>
          <w:sz w:val="28"/>
          <w:szCs w:val="28"/>
          <w:rtl w:val="true"/>
          <w:lang w:bidi="fa-IR"/>
        </w:rPr>
        <w:t xml:space="preserve">، والشیخ ذکره </w:t>
      </w:r>
      <w:r>
        <w:rPr>
          <w:rStyle w:val="FootnoteAnchor"/>
          <w:rtl w:val="true"/>
        </w:rPr>
        <w:footnoteReference w:id="1474"/>
      </w:r>
      <w:r>
        <w:rPr>
          <w:rFonts w:ascii="IRNazanin" w:hAnsi="IRNazanin" w:eastAsia="IRNazanin"/>
          <w:color w:val="111111"/>
          <w:sz w:val="28"/>
          <w:sz w:val="28"/>
          <w:szCs w:val="28"/>
          <w:rtl w:val="true"/>
          <w:lang w:bidi="fa-IR"/>
        </w:rPr>
        <w:t xml:space="preserve">، لکنّ الصدوق فی الفقیه صرّح بأنّه واقفی </w:t>
      </w:r>
      <w:r>
        <w:rPr>
          <w:rStyle w:val="FootnoteAnchor"/>
          <w:rtl w:val="true"/>
        </w:rPr>
        <w:footnoteReference w:id="1475"/>
      </w:r>
      <w:r>
        <w:rPr>
          <w:rFonts w:ascii="IRNazanin" w:hAnsi="IRNazanin" w:eastAsia="IRNazanin"/>
          <w:color w:val="111111"/>
          <w:sz w:val="28"/>
          <w:sz w:val="28"/>
          <w:szCs w:val="28"/>
          <w:rtl w:val="true"/>
          <w:lang w:bidi="fa-IR"/>
        </w:rPr>
        <w:t>، فیتأیّد قول الشیخ ، فتدبّر</w:t>
      </w:r>
      <w:r>
        <w:rPr>
          <w:rFonts w:eastAsia="IRNazanin" w:cs="IRNazanin"/>
          <w:color w:val="111111"/>
          <w:sz w:val="28"/>
          <w:szCs w:val="28"/>
          <w:rtl w:val="true"/>
          <w:lang w:bidi="fa-IR"/>
        </w:rPr>
        <w:t>.</w:t>
      </w:r>
    </w:p>
    <w:p>
      <w:pPr>
        <w:pStyle w:val="Heading4"/>
        <w:numPr>
          <w:ilvl w:val="3"/>
          <w:numId w:val="1"/>
        </w:numPr>
        <w:rPr/>
      </w:pPr>
      <w:bookmarkStart w:id="805" w:name="__RefHeading___Toc273490_2142443653"/>
      <w:bookmarkStart w:id="806" w:name="_Toc320"/>
      <w:bookmarkEnd w:id="805"/>
      <w:r>
        <w:rPr>
          <w:rtl w:val="true"/>
        </w:rPr>
        <w:t>بحث حول جعفر بن عثمان</w:t>
      </w:r>
      <w:bookmarkEnd w:id="80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7" w:name="__RefHeading___Toc273492_2142443653"/>
      <w:bookmarkStart w:id="808" w:name="_Toc321"/>
      <w:bookmarkEnd w:id="807"/>
      <w:r>
        <w:rPr>
          <w:rtl w:val="true"/>
        </w:rPr>
        <w:t>بحث حول سماعة بن مهران</w:t>
      </w:r>
      <w:bookmarkStart w:id="809" w:name="pg15034_153864"/>
      <w:bookmarkEnd w:id="808"/>
    </w:p>
    <w:p>
      <w:pPr>
        <w:pStyle w:val="BookText"/>
        <w:rPr/>
      </w:pPr>
      <w:bookmarkEnd w:id="80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ظهوره فی خلاف ما قاله الشیخ ، وقد قدّمنا فیه القول بالعرض ، وما تضمنه من إطلاق القول فی أنه إذا لم تُرَ الشمس جازت الصلاة لا بدّله من التقیید بما فی الروایة وغیره ، لکن دلالته علی الأُفق الحسّی علی الإطلاق ظاهرة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یتجلّلها سحابٌ أو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عن السیّد المرتضی القول بأنّ الغروب یعلم باستتار القرص وغیبته عن العین مع انتفاء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کما لا یخفی محتمل لأن یراد بالحائل ما تضمّنته الروایة ، ویحتمل أن یراد به الحائل عن الأُفق الحسّی لأکثر البلاد ، فإنّ بعضها یشتمل علی جبال شاهقة یحصل بها تواری القرص بمجرّد المیل عن وقت العصر ، بل وقبله أیضاً ، إلاّ أنّ الروایة المبحوث عنها تضمّنت عدم الفرق بین ما إذا غابت خلف الجبل أو غارت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غارت أو غابت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خلف جبل أو غارت خلفه ، واحتمال تعلّقه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یحمل ما دلّ علی غیبوبة الحمرة ونحوها علی الاستحباب ، من حیث إنّ انضباط الآفاق عَسِرٌ ، کما یدلّ علیه قوله علیه السلام فی بعض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وتأخذ بالحائطة لدینک </w:t>
      </w:r>
      <w:r>
        <w:rPr>
          <w:rFonts w:eastAsia="IRNazanin" w:cs="IRNazanin"/>
          <w:color w:val="111111"/>
          <w:sz w:val="28"/>
          <w:szCs w:val="28"/>
          <w:rtl w:val="true"/>
          <w:lang w:bidi="fa-IR"/>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یقولون علیهم السلام لأصحابهم باتّباع الاحتیاط بعد السؤال عن الأحکام منهم علیهم السلام وهم معدن الوحی؟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0" w:name="__RefHeading___Toc273494_2142443653"/>
      <w:bookmarkStart w:id="811" w:name="_Toc322"/>
      <w:bookmarkEnd w:id="810"/>
      <w:r>
        <w:rPr>
          <w:rtl w:val="true"/>
        </w:rPr>
        <w:t>توجیه ما دل علی أنّ وقت المغرب عدم رؤیة الشمس</w:t>
      </w:r>
      <w:bookmarkEnd w:id="811"/>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ممّا ذکرناه توجیهُ الاحتیاط حینئذ ؛ لأنّ عدم انضباط الآفاق یقتضی عدم ثبوت قاعدة کلیّة منهم علیهم السلام وإن کانوا عالمین بالأحکام ، فیکون غیبوبة القرص هی أوّل الوقت ، إلاّ أنّ الأُفق یتفاوت ، فالاحتیاط فی الصبر إلی مضیّ الحمرة ، وما دلّ علیه 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أنّ عدم الرؤیة یقتضی جواز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ظاهراً فی أنّ مجرّد ما قاله علیه السلام کاف ، إلاّ أنّ احتمال أن یراد أنّ علیک مشرقک ومغربک بالنسبة إلیک لا إلی کلّ أحد ، فالتفحص عن إبطال صلاة الغیر لا وجه له ، وإن کان الظاهر من الروایة الإطلاق وغیرها من الأخبار مبیّناً ، والمقام المتضمّن لسؤال زید الشحّام ربما اقتضی الجواب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أهل الخلاف </w:t>
      </w:r>
      <w:r>
        <w:rPr>
          <w:rStyle w:val="FootnoteAnchor"/>
          <w:rtl w:val="true"/>
        </w:rPr>
        <w:footnoteReference w:id="1477"/>
      </w:r>
      <w:r>
        <w:rPr>
          <w:rFonts w:ascii="IRNazanin" w:hAnsi="IRNazanin" w:eastAsia="IRNazanin"/>
          <w:color w:val="111111"/>
          <w:sz w:val="28"/>
          <w:sz w:val="28"/>
          <w:szCs w:val="28"/>
          <w:rtl w:val="true"/>
          <w:lang w:bidi="fa-IR"/>
        </w:rPr>
        <w:t xml:space="preserve">بعد حدیث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قال فی وقت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إذا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السقوط ، ویستدل به علی أنّ سقوط قرصها یدخل به الوقت ، والأماکن یختلف فما کان منها فیه حائل بین الرائی وبین قرص الشمس لم یکتف بغیبوبة القرص عن العین ، ویستدل علی غروبها بطلوع اللیل من المشرق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لا یتوجّه أنّ احتمال التقیّة فی الجواب لا وجه له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التقیّة من جهة عدم العلم بتفصیل الوقت من السائل ، وسیأتی </w:t>
      </w:r>
      <w:r>
        <w:rPr>
          <w:rStyle w:val="FootnoteAnchor"/>
          <w:rtl w:val="true"/>
        </w:rPr>
        <w:footnoteReference w:id="1479"/>
      </w:r>
      <w:r>
        <w:rPr>
          <w:rFonts w:ascii="IRNazanin" w:hAnsi="IRNazanin" w:eastAsia="IRNazanin"/>
          <w:color w:val="111111"/>
          <w:sz w:val="28"/>
          <w:sz w:val="28"/>
          <w:szCs w:val="28"/>
          <w:rtl w:val="true"/>
          <w:lang w:bidi="fa-IR"/>
        </w:rPr>
        <w:t xml:space="preserve">ما ینبئ عن الاحتمال الذی ذکرناه من عدم الانضباط للآفاق فی روایة شهاب بن عبد ربّه </w:t>
      </w:r>
      <w:r>
        <w:rPr>
          <w:rStyle w:val="FootnoteAnchor"/>
          <w:rtl w:val="true"/>
        </w:rPr>
        <w:footnoteReference w:id="1480"/>
      </w:r>
      <w:r>
        <w:rPr>
          <w:rFonts w:ascii="IRNazanin" w:hAnsi="IRNazanin" w:eastAsia="IRNazanin"/>
          <w:color w:val="111111"/>
          <w:sz w:val="28"/>
          <w:sz w:val="28"/>
          <w:szCs w:val="28"/>
          <w:rtl w:val="true"/>
          <w:lang w:bidi="fa-IR"/>
        </w:rPr>
        <w:t xml:space="preserve">، وإن کان للشیخ فیها تفسیر آخر لا یوافق ما </w:t>
      </w:r>
    </w:p>
    <w:p>
      <w:pPr>
        <w:pStyle w:val="BookText"/>
        <w:rPr/>
      </w:pPr>
      <w:r>
        <w:rPr>
          <w:rFonts w:ascii="IRNazanin" w:hAnsi="IRNazanin" w:eastAsia="IRNazanin"/>
          <w:color w:val="111111"/>
          <w:sz w:val="28"/>
          <w:sz w:val="28"/>
          <w:szCs w:val="28"/>
          <w:rtl w:val="true"/>
          <w:lang w:bidi="fa-IR"/>
        </w:rPr>
        <w:t xml:space="preserve">قلناه کما ستسمعه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کالأوّل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الصدوق روی فی الفقیه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 ملعون من أخّر المغرب طلباً لفضلها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یؤخّرون المغرب حتی تشتبک النجوم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عدوّ الله أبی الخطّاب </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وإن کان مرسلاً لکن له مؤیَّدٌ وهی روایة الصدوق فی الکتاب ، وفیه دلالةٌ علی الذم الشدید لمن یؤخّر المغرب طلباً للفضل ، فلو حمل ما دلّ علی التأخیر علی الاستحباب احتیاطاً کما قلناه کان طلباً للفضل ، وحینئذ قد یشکل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بطلب الفضل اعتقاد أنّ وقت الفضیلة التأخیر ، لا أنّ التأخیر للاستحباب بسبب اختلاف الآفاق ، وحینئذ ینبغی أن یکون اعتقاد الفضل فی غیبوبة القرص والتأخیر لما ذکره فلیتأمّل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تضمنه خبر الصدوق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منافاة ما تقدّم </w:t>
      </w:r>
      <w:r>
        <w:rPr>
          <w:rStyle w:val="FootnoteAnchor"/>
          <w:rtl w:val="true"/>
        </w:rPr>
        <w:footnoteReference w:id="1484"/>
      </w:r>
      <w:r>
        <w:rPr>
          <w:rFonts w:ascii="IRNazanin" w:hAnsi="IRNazanin" w:eastAsia="IRNazanin"/>
          <w:color w:val="111111"/>
          <w:sz w:val="28"/>
          <w:sz w:val="28"/>
          <w:szCs w:val="28"/>
          <w:rtl w:val="true"/>
          <w:lang w:bidi="fa-IR"/>
        </w:rPr>
        <w:t xml:space="preserve">من أنّ أبا الخطّاب جعل الوقت ذهاب الشفق إلاّ أن یحمل </w:t>
      </w:r>
      <w:bookmarkStart w:id="812" w:name="pg15034_153867"/>
    </w:p>
    <w:p>
      <w:pPr>
        <w:pStyle w:val="BookText"/>
        <w:rPr/>
      </w:pPr>
      <w:bookmarkEnd w:id="812"/>
      <w:r>
        <w:rPr>
          <w:rFonts w:ascii="IRNazanin" w:hAnsi="IRNazanin" w:eastAsia="IRNazanin"/>
          <w:color w:val="111111"/>
          <w:sz w:val="28"/>
          <w:sz w:val="28"/>
          <w:szCs w:val="28"/>
          <w:rtl w:val="true"/>
          <w:lang w:bidi="fa-IR"/>
        </w:rPr>
        <w:t>اشتباک النجوم علی ذهاب الشفق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الغور الدخول فی الشی‌ء ، وذهاب الماء فی الأرض ، وغارت الشمس غاراً وغوراً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فی الأخبار التی قدّمناها أن تکون مخصوصة بصاحب الأعذار ومن له حاجة لا بدّ منها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الحسن بن علی بن فضال ، عن عمرو بن سعید المدائنی ، عن مصدّق بن صدقة ، عن عمّار بن موسی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المغرب إذا حضرت هل یجوز أن تؤخّر </w:t>
      </w:r>
      <w:r>
        <w:rPr>
          <w:rStyle w:val="FootnoteAnchor"/>
          <w:rtl w:val="true"/>
        </w:rPr>
        <w:footnoteReference w:id="1487"/>
      </w:r>
      <w:r>
        <w:rPr>
          <w:rFonts w:ascii="IRNazanin" w:hAnsi="IRNazanin" w:eastAsia="IRNazanin"/>
          <w:color w:val="111111"/>
          <w:sz w:val="28"/>
          <w:sz w:val="28"/>
          <w:szCs w:val="28"/>
          <w:rtl w:val="true"/>
          <w:lang w:bidi="fa-IR"/>
        </w:rPr>
        <w:t xml:space="preserve">ساعة؟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 کان صائماً أفطر وإن کانت له حاجة قضاها ثمّ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الحسن ، عن محمد بن عبد الحمید ، عن محمّد ابن عمر بن یزید ، عن محمّد بن عذافر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المغرب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أرفق بک وأمکن لک فی صلاتک وکنت فی حوائجک فلک أن تؤخّرها إلی ربع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هذا وهو شاهد فی بلده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273496_2142443653"/>
      <w:bookmarkStart w:id="814" w:name="_Toc323"/>
      <w:bookmarkEnd w:id="813"/>
      <w:r>
        <w:rPr>
          <w:rtl w:val="true"/>
        </w:rPr>
        <w:t>معنی الغور</w:t>
      </w:r>
      <w:bookmarkEnd w:id="814"/>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محمّد بن عیسی ، عن یونس ، عن یزید بن خلیفة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عنک بوقت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إذا غاب القرص إلاّ أنّ رسول الله صلی الله علیه و آله کان إذا جدّ به السیر أخّر المغرب ویجمع بینها وبین العشاء الآخرة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تغیب الشمس </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إلی ثلث اللیل ، ووقت الفجر حین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 xml:space="preserve">یضی‌ء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محمد بن یحیی ، عن طلحة بن زید ، عن جعفر ،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اللیلة المَطیرَة یؤخّر </w:t>
      </w:r>
      <w:r>
        <w:rPr>
          <w:rStyle w:val="FootnoteAnchor"/>
          <w:rtl w:val="true"/>
        </w:rPr>
        <w:footnoteReference w:id="1490"/>
      </w:r>
      <w:r>
        <w:rPr>
          <w:rFonts w:ascii="Amiri" w:hAnsi="Amiri" w:eastAsia="Amiri" w:cs="Amiri"/>
          <w:color w:val="111111"/>
          <w:sz w:val="28"/>
          <w:sz w:val="28"/>
          <w:szCs w:val="28"/>
          <w:rtl w:val="true"/>
          <w:lang w:bidi="ar-SA"/>
        </w:rPr>
        <w:t xml:space="preserve">المغرب ویعجّل بالعشاء فیصلّیهما جمیعاً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یَرحَم لا یُرحَم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الحسن بن علی بن یقطین ، عن أخیه الحسین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عن الرجل تدرکه صلاة المغرب فی الطریق أیؤخّرها إلی أن یغیب الشفق؟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فی السفر ، أمّا فی الحضر فدون ذلک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الأخبار کلّها دالّة علی أنّ هذه الأوقات لأصحاب الأعذار ، لأنّها مقیّدة بالموانع من السفر والمطر والحوائج وما جری مجراها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 xml:space="preserve">: </w:t>
      </w:r>
      <w:bookmarkStart w:id="815" w:name="pg15034_153869"/>
    </w:p>
    <w:p>
      <w:pPr>
        <w:pStyle w:val="BookText"/>
        <w:rPr/>
      </w:pPr>
      <w:bookmarkEnd w:id="815"/>
      <w:r>
        <w:rPr>
          <w:rFonts w:ascii="IRNazanin" w:hAnsi="IRNazanin" w:eastAsia="IRNazanin"/>
          <w:color w:val="111111"/>
          <w:sz w:val="28"/>
          <w:sz w:val="28"/>
          <w:szCs w:val="28"/>
          <w:rtl w:val="true"/>
          <w:lang w:bidi="fa-IR"/>
        </w:rPr>
        <w:t xml:space="preserve">ما رواه أحمد بن محمّد بن عیسی ، عن سعید بن جناح ، عن بعض أصحابنا ،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الخطّاب کان أفسد عامّة أهل الکوفة ، وکانوا لا یصلّون المغرب حتی یغیب الشفق ، وإنّما ذلک للمسافر والخائف ولصاحب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بن علیّ بن فضّال ، عن جمیل بن درّاج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الرجل یصلّی المغرب بعد ما یسقط </w:t>
      </w:r>
      <w:r>
        <w:rPr>
          <w:rStyle w:val="FootnoteAnchor"/>
          <w:rtl w:val="true"/>
        </w:rPr>
        <w:footnoteReference w:id="1492"/>
      </w:r>
      <w:r>
        <w:rPr>
          <w:rFonts w:ascii="IRNazanin" w:hAnsi="IRNazanin" w:eastAsia="IRNazanin"/>
          <w:color w:val="111111"/>
          <w:sz w:val="28"/>
          <w:sz w:val="28"/>
          <w:szCs w:val="28"/>
          <w:rtl w:val="true"/>
          <w:lang w:bidi="fa-IR"/>
        </w:rPr>
        <w:t xml:space="preserve">الشفق؟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لعلّةٍ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یصلّی العشاء الآخرة قبل أن یسقط الشفق؟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لعلّةٍ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العباس بن معروف ، عن عبد الله بن المغیرة ، عن ذریح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أصحاب أبی الخطّاب یمسّون بالمغرب حتی تشتبک النجوم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أبرأ إلی الله ممّن فعل ذلک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ممّا تقدّم </w:t>
      </w:r>
      <w:r>
        <w:rPr>
          <w:rStyle w:val="FootnoteAnchor"/>
          <w:rtl w:val="true"/>
        </w:rPr>
        <w:footnoteReference w:id="1493"/>
      </w:r>
      <w:r>
        <w:rPr>
          <w:rFonts w:ascii="Amiri" w:hAnsi="Amiri" w:eastAsia="Amiri" w:cs="Amiri"/>
          <w:color w:val="111111"/>
          <w:sz w:val="28"/>
          <w:sz w:val="28"/>
          <w:szCs w:val="28"/>
          <w:rtl w:val="true"/>
          <w:lang w:bidi="ar-SA"/>
        </w:rPr>
        <w:t>أنّه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عمر بن یزید ، وهو مهمل فی النجاشی </w:t>
      </w:r>
      <w:r>
        <w:rPr>
          <w:rStyle w:val="FootnoteAnchor"/>
          <w:rtl w:val="true"/>
        </w:rPr>
        <w:footnoteReference w:id="1494"/>
      </w:r>
      <w:r>
        <w:rPr>
          <w:rFonts w:ascii="IRNazanin" w:hAnsi="IRNazanin" w:eastAsia="IRNazanin"/>
          <w:color w:val="111111"/>
          <w:sz w:val="28"/>
          <w:sz w:val="28"/>
          <w:szCs w:val="28"/>
          <w:rtl w:val="true"/>
          <w:lang w:bidi="fa-IR"/>
        </w:rPr>
        <w:t xml:space="preserve">، والفهرست </w:t>
      </w:r>
      <w:r>
        <w:rPr>
          <w:rStyle w:val="FootnoteAnchor"/>
          <w:rtl w:val="true"/>
        </w:rPr>
        <w:footnoteReference w:id="1495"/>
      </w:r>
      <w:r>
        <w:rPr>
          <w:rFonts w:ascii="IRNazanin" w:hAnsi="IRNazanin" w:eastAsia="IRNazanin"/>
          <w:color w:val="111111"/>
          <w:sz w:val="28"/>
          <w:sz w:val="28"/>
          <w:szCs w:val="28"/>
          <w:rtl w:val="true"/>
          <w:lang w:bidi="fa-IR"/>
        </w:rPr>
        <w:t xml:space="preserve">، ورجال الرضا علیه السلام من کتاب الشیخ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6" w:name="__RefHeading___Toc273498_2142443653"/>
      <w:bookmarkStart w:id="817" w:name="_Toc324"/>
      <w:bookmarkEnd w:id="816"/>
      <w:r>
        <w:rPr>
          <w:rtl w:val="true"/>
        </w:rPr>
        <w:t>محمد بن عمر بن یزید مهمل</w:t>
      </w:r>
      <w:bookmarkStart w:id="818" w:name="pg15034_153870"/>
      <w:bookmarkEnd w:id="817"/>
    </w:p>
    <w:p>
      <w:pPr>
        <w:pStyle w:val="BookText"/>
        <w:rPr/>
      </w:pPr>
      <w:bookmarkEnd w:id="818"/>
      <w:r>
        <w:rPr>
          <w:rFonts w:ascii="IRNazanin" w:hAnsi="IRNazanin" w:eastAsia="IRNazanin"/>
          <w:color w:val="111111"/>
          <w:sz w:val="28"/>
          <w:sz w:val="28"/>
          <w:szCs w:val="28"/>
          <w:rtl w:val="true"/>
          <w:lang w:bidi="fa-IR"/>
        </w:rPr>
        <w:t xml:space="preserve">عبد الحمید ، فیه کلام تقدّم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عمر بن یزید کلام أوضحناه فی هذا الکتاب سابقاً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الرجال عمر بن محمّد بن یزید ثقة فی النجاشی </w:t>
      </w:r>
      <w:r>
        <w:rPr>
          <w:rStyle w:val="FootnoteAnchor"/>
          <w:rtl w:val="true"/>
        </w:rPr>
        <w:footnoteReference w:id="1499"/>
      </w:r>
      <w:r>
        <w:rPr>
          <w:rFonts w:ascii="IRNazanin" w:hAnsi="IRNazanin" w:eastAsia="IRNazanin"/>
          <w:color w:val="111111"/>
          <w:sz w:val="28"/>
          <w:sz w:val="28"/>
          <w:szCs w:val="28"/>
          <w:rtl w:val="true"/>
          <w:lang w:bidi="fa-IR"/>
        </w:rPr>
        <w:t xml:space="preserve">؛ 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ثقة له کتاب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بیّاع السابری کوفی ، ثمّ فی رجال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بیّاع السابری ثقة ، وفی رجال الصادق 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یزید الثقفی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والاتّحاد لا یبعد ؛ لأنّ الشیخ فی الفهرست ذکر فی الطریق إلی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 عن محمد بن عمر بن یزید ، عن الحسین بن عمر بن یزید ، عن عمر بن یزید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ذکر فی الطریق إلی عمر بن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عنه ، وفی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عنه </w:t>
      </w:r>
      <w:r>
        <w:rPr>
          <w:rStyle w:val="FootnoteAnchor"/>
          <w:rtl w:val="true"/>
        </w:rPr>
        <w:footnoteReference w:id="1503"/>
      </w:r>
      <w:r>
        <w:rPr>
          <w:rFonts w:ascii="IRNazanin" w:hAnsi="IRNazanin" w:eastAsia="IRNazanin"/>
          <w:color w:val="111111"/>
          <w:sz w:val="28"/>
          <w:sz w:val="28"/>
          <w:szCs w:val="28"/>
          <w:rtl w:val="true"/>
          <w:lang w:bidi="fa-IR"/>
        </w:rPr>
        <w:t>، وهذا قرینة الاتّحاد ، إلاّ أنّ ما وقع فی النجاشی من روایة محمّد بن عبد الحمید عنه بلا واسطة ، وفی الفهرست من الوسائط قد یستبعد ، ولعلّه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الثقفی فاتّحاده ممکن مع عمر بن محمّد ؛ لأنّ النجاشی صرّح</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9" w:name="__RefHeading___Toc273500_2142443653"/>
      <w:bookmarkStart w:id="820" w:name="_Toc325"/>
      <w:bookmarkEnd w:id="819"/>
      <w:r>
        <w:rPr>
          <w:rtl w:val="true"/>
        </w:rPr>
        <w:t>بحث حول عمر بن یزید</w:t>
      </w:r>
      <w:bookmarkStart w:id="821" w:name="pg15034_153871"/>
      <w:bookmarkEnd w:id="820"/>
    </w:p>
    <w:p>
      <w:pPr>
        <w:pStyle w:val="BookText"/>
        <w:rPr/>
      </w:pPr>
      <w:bookmarkEnd w:id="821"/>
      <w:r>
        <w:rPr>
          <w:rFonts w:ascii="IRNazanin" w:hAnsi="IRNazanin" w:eastAsia="IRNazanin"/>
          <w:color w:val="111111"/>
          <w:sz w:val="28"/>
          <w:sz w:val="28"/>
          <w:szCs w:val="28"/>
          <w:rtl w:val="true"/>
          <w:lang w:bidi="fa-IR"/>
        </w:rPr>
        <w:t xml:space="preserve">بأنّ عمر بن محمد مولی ثقیف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والکشّی صرّح بأنّ عمر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بیّاع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السابری مولی ثقیف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روایة محمّد بن عذافر هنا قرینة علی أنّه عمر بن یزید کما فی النجاشی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عمر بن یزید فظاهر أنّه لیس المتکلَّم فیه أباً له ، کما أوضحناه فی معاهد التنبیه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مع یزید بن خلیفة ، وقد تقدم </w:t>
      </w:r>
      <w:r>
        <w:rPr>
          <w:rStyle w:val="FootnoteAnchor"/>
          <w:rtl w:val="true"/>
        </w:rPr>
        <w:footnoteReference w:id="1508"/>
      </w:r>
      <w:r>
        <w:rPr>
          <w:rFonts w:ascii="IRNazanin" w:hAnsi="IRNazanin" w:eastAsia="IRNazanin"/>
          <w:color w:val="111111"/>
          <w:sz w:val="28"/>
          <w:sz w:val="28"/>
          <w:szCs w:val="28"/>
          <w:rtl w:val="true"/>
          <w:lang w:bidi="fa-IR"/>
        </w:rPr>
        <w:t>أنّ یزید بن خلیفة واقفی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یحیی ، ولا یبعد أن یکون الخثعمی أو الخزّاز ، بل احتمال الاتحاد ممکن ، وقد تقدّم </w:t>
      </w:r>
      <w:r>
        <w:rPr>
          <w:rStyle w:val="FootnoteAnchor"/>
          <w:rtl w:val="true"/>
        </w:rPr>
        <w:footnoteReference w:id="1509"/>
      </w:r>
      <w:r>
        <w:rPr>
          <w:rFonts w:ascii="IRNazanin" w:hAnsi="IRNazanin" w:eastAsia="IRNazanin"/>
          <w:color w:val="111111"/>
          <w:sz w:val="28"/>
          <w:sz w:val="28"/>
          <w:szCs w:val="28"/>
          <w:rtl w:val="true"/>
          <w:lang w:bidi="fa-IR"/>
        </w:rPr>
        <w:t xml:space="preserve">النقل عن الشیخ فی هذا الکتاب أنّ محمّد بن یحیی الخثعمی عامّی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وطلحة بن زید مصرّح فی الرجال بأنّه عامّی </w:t>
      </w:r>
      <w:r>
        <w:rPr>
          <w:rStyle w:val="FootnoteAnchor"/>
          <w:rtl w:val="true"/>
        </w:rPr>
        <w:footnoteReference w:id="1511"/>
      </w:r>
      <w:r>
        <w:rPr>
          <w:rFonts w:ascii="IRNazanin" w:hAnsi="IRNazanin" w:eastAsia="IRNazanin"/>
          <w:color w:val="111111"/>
          <w:sz w:val="28"/>
          <w:sz w:val="28"/>
          <w:szCs w:val="28"/>
          <w:rtl w:val="true"/>
          <w:lang w:bidi="fa-IR"/>
        </w:rPr>
        <w:t xml:space="preserve">، وقول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 معتمد </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بتقدیر السلامة عن غیره من الموانع للصحة ؛ لعدم العلم بأنّ الخبر من کتابه ، ونقل العلاّمة عن الشیخ القول بأنّه بتری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273502_2142443653"/>
      <w:bookmarkStart w:id="823" w:name="_Toc326"/>
      <w:bookmarkEnd w:id="822"/>
      <w:r>
        <w:rPr>
          <w:rtl w:val="true"/>
        </w:rPr>
        <w:t>یزید بن خلیفة واقفی مهمل</w:t>
      </w:r>
      <w:bookmarkEnd w:id="823"/>
    </w:p>
    <w:p>
      <w:pPr>
        <w:pStyle w:val="Heading4"/>
        <w:numPr>
          <w:ilvl w:val="3"/>
          <w:numId w:val="1"/>
        </w:numPr>
        <w:rPr/>
      </w:pPr>
      <w:bookmarkStart w:id="824" w:name="__RefHeading___Toc273504_2142443653"/>
      <w:bookmarkStart w:id="825" w:name="_Toc327"/>
      <w:bookmarkEnd w:id="824"/>
      <w:r>
        <w:rPr>
          <w:rtl w:val="true"/>
        </w:rPr>
        <w:t>محمد بن یحیی الخثعمی عامی</w:t>
      </w:r>
      <w:bookmarkEnd w:id="8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6" w:name="__RefHeading___Toc273506_2142443653"/>
      <w:bookmarkStart w:id="827" w:name="_Toc328"/>
      <w:bookmarkEnd w:id="826"/>
      <w:r>
        <w:rPr>
          <w:rtl w:val="true"/>
        </w:rPr>
        <w:t>بحث حول طلحة بن زید</w:t>
      </w:r>
      <w:bookmarkStart w:id="828" w:name="pg15034_153872"/>
      <w:bookmarkEnd w:id="827"/>
    </w:p>
    <w:p>
      <w:pPr>
        <w:pStyle w:val="BookText"/>
        <w:rPr/>
      </w:pPr>
      <w:bookmarkEnd w:id="828"/>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سعید بن جناح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وأخوه أبو عامر روی عن أبی الحسن والرضا علیهماالسلام ، وکانا ثقتین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عنه فیه أحمد بن محمد بن عیسی ،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الأزدی مولاهم بغدادیّ روی عن الرضا علیه السلام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عبد الله بن محمد بن خالد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الاتّحاد بعیدٌ من النجاشی وإن قرّبه وصف البغدادیّ ، فإنّ الأوّل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نشأ ببغداد ، ومات بها ، مولی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فالأمر فی الرجل لا یخلو من التباس بالنسبة إلی النجاشی ، ووصف الجهالة نقله شیخنا أیّده الله فی کتابه الأوسط ، أمّا الکبیر فلم یوجد فیه ، والآن لم یحضرنی کتاب النجاشی ، وعلی کل حال فی هذه الروایة هو الثقة ؛ لروایة أحمد بن محمّد بن عیسی عنه ، لکن 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فضّال ، وهو مشهور الحال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التأخیر ساعةً للصائم ولذی الحاجة ، وهی</w:t>
      </w:r>
    </w:p>
    <w:p>
      <w:pPr>
        <w:pStyle w:val="Heading4"/>
        <w:numPr>
          <w:ilvl w:val="3"/>
          <w:numId w:val="1"/>
        </w:numPr>
        <w:rPr/>
      </w:pPr>
      <w:bookmarkStart w:id="829" w:name="__RefHeading___Toc273508_2142443653"/>
      <w:bookmarkStart w:id="830" w:name="_Toc329"/>
      <w:bookmarkEnd w:id="829"/>
      <w:r>
        <w:rPr>
          <w:rtl w:val="true"/>
        </w:rPr>
        <w:t>بحث حول سعید بن جناح</w:t>
      </w:r>
      <w:bookmarkEnd w:id="8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1" w:name="__RefHeading___Toc273510_2142443653"/>
      <w:bookmarkStart w:id="832" w:name="_Toc330"/>
      <w:bookmarkEnd w:id="831"/>
      <w:r>
        <w:rPr>
          <w:rtl w:val="true"/>
        </w:rPr>
        <w:t>بیان ما دل علی جواز تأخیر المغرب لصاحب العذر والحاجة</w:t>
      </w:r>
      <w:bookmarkStart w:id="833" w:name="pg15034_153873"/>
      <w:bookmarkEnd w:id="832"/>
    </w:p>
    <w:p>
      <w:pPr>
        <w:pStyle w:val="BookText"/>
        <w:rPr/>
      </w:pPr>
      <w:bookmarkEnd w:id="833"/>
      <w:r>
        <w:rPr>
          <w:rFonts w:ascii="IRNazanin" w:hAnsi="IRNazanin" w:eastAsia="IRNazanin"/>
          <w:color w:val="111111"/>
          <w:sz w:val="28"/>
          <w:sz w:val="28"/>
          <w:szCs w:val="28"/>
          <w:rtl w:val="true"/>
          <w:lang w:bidi="fa-IR"/>
        </w:rPr>
        <w:t xml:space="preserve">متناولة للضروریة </w:t>
      </w:r>
      <w:r>
        <w:rPr>
          <w:rStyle w:val="FootnoteAnchor"/>
          <w:rtl w:val="true"/>
        </w:rPr>
        <w:footnoteReference w:id="1518"/>
      </w:r>
      <w:r>
        <w:rPr>
          <w:rFonts w:ascii="IRNazanin" w:hAnsi="IRNazanin" w:eastAsia="IRNazanin"/>
          <w:color w:val="111111"/>
          <w:sz w:val="28"/>
          <w:sz w:val="28"/>
          <w:szCs w:val="28"/>
          <w:rtl w:val="true"/>
          <w:lang w:bidi="fa-IR"/>
        </w:rPr>
        <w:t xml:space="preserve">وغیرها ، لکن فیه نوع تقیید بقضاء الحاجة ساعة ؛ لأنّ السؤال وقع عن تأخیرها ساعةً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تضمّن الساعة ، والجواب تضمّن قضاء الحاجة وإن کان الوقت لقضائها أکثر من ساعة ، والفطور محتمل لذلک أیضاً ، إلاّ أن یُدّعی إرادة مجرّد الفطور ، لأنّ الوقت قد یطول فیه بالاعتبار ، والشیخ جعل الحاجة مقیّدة بما لا بدّ منه مستدلاًّ بالخبر ، ودلالته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التأخیر إلی ربع اللیل معلّلاً بما إذا کان التأخیر أرفق </w:t>
      </w:r>
      <w:r>
        <w:rPr>
          <w:rStyle w:val="FootnoteAnchor"/>
          <w:rtl w:val="true"/>
        </w:rPr>
        <w:footnoteReference w:id="1519"/>
      </w:r>
      <w:r>
        <w:rPr>
          <w:rFonts w:ascii="IRNazanin" w:hAnsi="IRNazanin" w:eastAsia="IRNazanin"/>
          <w:color w:val="111111"/>
          <w:sz w:val="28"/>
          <w:sz w:val="28"/>
          <w:szCs w:val="28"/>
          <w:rtl w:val="true"/>
          <w:lang w:bidi="fa-IR"/>
        </w:rPr>
        <w:t xml:space="preserve">بک وأمکن ، وربما یستفاد من العلّة الشمول للحوائج الضروریّة وغیرها </w:t>
      </w:r>
      <w:r>
        <w:rPr>
          <w:rStyle w:val="FootnoteAnchor"/>
          <w:rtl w:val="true"/>
        </w:rPr>
        <w:footnoteReference w:id="1520"/>
      </w:r>
      <w:r>
        <w:rPr>
          <w:rFonts w:ascii="IRNazanin" w:hAnsi="IRNazanin" w:eastAsia="IRNazanin"/>
          <w:color w:val="111111"/>
          <w:sz w:val="28"/>
          <w:sz w:val="28"/>
          <w:szCs w:val="28"/>
          <w:rtl w:val="true"/>
          <w:lang w:bidi="fa-IR"/>
        </w:rPr>
        <w:t xml:space="preserve">، ویؤیّده ما رواه الشیخ فی التهذیب عن الحسین بن سعید ، عن محمّد بن أبی عمیر ، عن محمّد بن یونس وعلیّ الصیرفی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جانب المصر فیحضر المغرب وأنا أُرید المنزل فإن أخّرت الصلاة حتی أُصلّی فی المنزل کان أمکن لی وأدرکنی المساء أفأُصلّی </w:t>
      </w:r>
      <w:r>
        <w:rPr>
          <w:rStyle w:val="FootnoteAnchor"/>
          <w:rtl w:val="true"/>
        </w:rPr>
        <w:footnoteReference w:id="1521"/>
      </w:r>
      <w:r>
        <w:rPr>
          <w:rFonts w:ascii="IRNazanin" w:hAnsi="IRNazanin" w:eastAsia="IRNazanin"/>
          <w:color w:val="111111"/>
          <w:sz w:val="28"/>
          <w:sz w:val="28"/>
          <w:szCs w:val="28"/>
          <w:rtl w:val="true"/>
          <w:lang w:bidi="fa-IR"/>
        </w:rPr>
        <w:t xml:space="preserve">فی بعض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منزلک </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ربما یحتمل أن یکون صحیح الإسناد ؛ لأنّ محمّد بن یونس لا یبعد أن یکون الثقة بقرینة روایة ابن أبی عمیر عنه ، کما یفهم من الکشّی </w:t>
      </w:r>
      <w:r>
        <w:rPr>
          <w:rStyle w:val="FootnoteAnchor"/>
          <w:rtl w:val="true"/>
        </w:rPr>
        <w:footnoteReference w:id="1523"/>
      </w:r>
      <w:r>
        <w:rPr>
          <w:rFonts w:ascii="IRNazanin" w:hAnsi="IRNazanin" w:eastAsia="IRNazanin"/>
          <w:color w:val="111111"/>
          <w:sz w:val="28"/>
          <w:sz w:val="28"/>
          <w:szCs w:val="28"/>
          <w:rtl w:val="true"/>
          <w:lang w:bidi="fa-IR"/>
        </w:rPr>
        <w:t>، غیر أنّک ستسمع القول فی احتمال کون الثقة غیر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4" w:name="__RefHeading___Toc273512_2142443653"/>
      <w:bookmarkStart w:id="835" w:name="_Toc331"/>
      <w:bookmarkEnd w:id="834"/>
      <w:r>
        <w:rPr>
          <w:rtl w:val="true"/>
        </w:rPr>
        <w:t>بحث حول محمد بن یونس</w:t>
      </w:r>
      <w:bookmarkEnd w:id="835"/>
    </w:p>
    <w:p>
      <w:pPr>
        <w:pStyle w:val="BookText"/>
        <w:rPr/>
      </w:pPr>
      <w:r>
        <w:rPr>
          <w:rFonts w:ascii="IRNazanin" w:hAnsi="IRNazanin" w:eastAsia="IRNazanin"/>
          <w:color w:val="111111"/>
          <w:sz w:val="28"/>
          <w:sz w:val="28"/>
          <w:szCs w:val="28"/>
          <w:rtl w:val="true"/>
          <w:lang w:bidi="fa-IR"/>
        </w:rPr>
        <w:t xml:space="preserve">ابن عبد الرحمن ، واحتمال غیره وهو المذکور فی رجال الصادق علیه السلام من کتاب الشیخ </w:t>
      </w:r>
      <w:r>
        <w:rPr>
          <w:rStyle w:val="FootnoteAnchor"/>
          <w:rtl w:val="true"/>
        </w:rPr>
        <w:footnoteReference w:id="1524"/>
      </w:r>
      <w:r>
        <w:rPr>
          <w:rFonts w:ascii="IRNazanin" w:hAnsi="IRNazanin" w:eastAsia="IRNazanin"/>
          <w:color w:val="111111"/>
          <w:sz w:val="28"/>
          <w:sz w:val="28"/>
          <w:szCs w:val="28"/>
          <w:rtl w:val="true"/>
          <w:lang w:bidi="fa-IR"/>
        </w:rPr>
        <w:t xml:space="preserve">ممکن علی بُعدٍ ، مع أنّ شیخنا أیّده الله احتمل فی کتاب الرجال الاتحاد فی الکل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یونس بن عبد الرحمن الثقة ذکره الشیخ فی رجال الجواد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لحق الرضا علیه السلام </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أنّ لحقوق الرضا علیه السلام هو الغایة ، فکیف یکون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أیضاً قال فی أصحاب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یونس ثقة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غرضه الغایة لم یتم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یُدّعی المغایرة بین محمّد بن یونس بن عبد الرحمن المذکور فی أصحاب الرضا علیه السلام من کتاب الشیخ وبین محمّد بن یونس المذکور فی أصحاب الکاظم علیه السلام ، لما ذکره الشیخ </w:t>
      </w:r>
      <w:r>
        <w:rPr>
          <w:rStyle w:val="FootnoteAnchor"/>
          <w:rtl w:val="true"/>
        </w:rPr>
        <w:footnoteReference w:id="1528"/>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الاعتماد علی المغایرة من کلام الشیخ مشکل ، ولعلّ هذا هو السرّ فی قول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احتمال </w:t>
      </w:r>
      <w:r>
        <w:rPr>
          <w:rStyle w:val="FootnoteAnchor"/>
          <w:rtl w:val="true"/>
        </w:rPr>
        <w:footnoteReference w:id="1529"/>
      </w:r>
      <w:r>
        <w:rPr>
          <w:rFonts w:ascii="IRNazanin" w:hAnsi="IRNazanin" w:eastAsia="IRNazanin"/>
          <w:color w:val="111111"/>
          <w:sz w:val="28"/>
          <w:sz w:val="28"/>
          <w:szCs w:val="28"/>
          <w:rtl w:val="true"/>
          <w:lang w:bidi="fa-IR"/>
        </w:rPr>
        <w:t xml:space="preserve">الاتحاد فی الکل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کما یحتمل أن یراد بها عدم إدراک غیر الرضا علیه السلام </w:t>
      </w:r>
    </w:p>
    <w:p>
      <w:pPr>
        <w:pStyle w:val="BookText"/>
        <w:rPr/>
      </w:pPr>
      <w:r>
        <w:rPr>
          <w:rFonts w:ascii="IRNazanin" w:hAnsi="IRNazanin" w:eastAsia="IRNazanin"/>
          <w:color w:val="111111"/>
          <w:sz w:val="28"/>
          <w:sz w:val="28"/>
          <w:szCs w:val="28"/>
          <w:rtl w:val="true"/>
          <w:lang w:bidi="fa-IR"/>
        </w:rPr>
        <w:t>یحتمل أن یراد بها غایة من أدرک من الأئمّة علیهم السلام الرضا علیه السلام ، علی معنی أنّه أدرک غیره وانتهی إلی الرضا علیه السلام ، بل ربما کان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الکلام یقتضی ظهور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یستفاد من الکشی فی کون محمد بن یونس هو الثقة لروایة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الکشّی حدیثاً أنّ محمّد بن أبی عمیر لمّا ضُرب مائة سوط لیُسمّی الشیعة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الضرب مائة کدت أن اسمّی ، فسمعت نداء محمد بن یونس بن عبد الرحمن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أبی عمیر اذکر وقوفک بین یدی الله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اختلاطه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أدرک من الأئمة علیهم السلام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إبراهیم موسی علیه السلام ولم یرو عنه ، وروی عن أبی الحسن الرضا والجواد علیهماالسلام علی ما فی الفهرست </w:t>
      </w:r>
      <w:r>
        <w:rPr>
          <w:rStyle w:val="FootnoteAnchor"/>
          <w:rtl w:val="true"/>
        </w:rPr>
        <w:footnoteReference w:id="1532"/>
      </w:r>
      <w:r>
        <w:rPr>
          <w:rFonts w:ascii="IRNazanin" w:hAnsi="IRNazanin" w:eastAsia="IRNazanin"/>
          <w:color w:val="111111"/>
          <w:sz w:val="28"/>
          <w:sz w:val="28"/>
          <w:szCs w:val="28"/>
          <w:rtl w:val="true"/>
          <w:lang w:bidi="fa-IR"/>
        </w:rPr>
        <w:t xml:space="preserve">فی بعض النسخ من ذکر الجواد علیه السلام ، والنجاشی ذکر أنّه روی عن أبی الحسن موسی علیه السلام والرضا علیه السلام </w:t>
      </w:r>
      <w:r>
        <w:rPr>
          <w:rStyle w:val="FootnoteAnchor"/>
          <w:rtl w:val="true"/>
        </w:rPr>
        <w:footnoteReference w:id="1533"/>
      </w:r>
      <w:r>
        <w:rPr>
          <w:rFonts w:ascii="IRNazanin" w:hAnsi="IRNazanin" w:eastAsia="IRNazanin"/>
          <w:color w:val="111111"/>
          <w:sz w:val="28"/>
          <w:sz w:val="28"/>
          <w:szCs w:val="28"/>
          <w:rtl w:val="true"/>
          <w:lang w:bidi="fa-IR"/>
        </w:rPr>
        <w:t>، ومحمّد بن یونس بن عبد الرحمن حینئذ ینبغی أن یکون فی مرتبته أو أعلی منه ، بأن یکون من رجال الصادق علیه السلام ، والحال أنّ محمد بن یونس بن عبد الرحمن مذکور فی رجال الجواد والرضا علیهماالسلام غیر موثّق ، بل الثقة فی رجال الکاظم علیه السلام ، فکیف یُحْکم بصحّة الخبر المبحوث عنه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ذَکَرْتَ وجهٌ والحکم بالصحّة مشکل ، إلاّ أنّ بعض محقّقی </w:t>
      </w:r>
    </w:p>
    <w:p>
      <w:pPr>
        <w:pStyle w:val="BookText"/>
        <w:rPr/>
      </w:pPr>
      <w:r>
        <w:rPr>
          <w:rFonts w:ascii="IRNazanin" w:hAnsi="IRNazanin" w:eastAsia="IRNazanin"/>
          <w:color w:val="111111"/>
          <w:sz w:val="28"/>
          <w:sz w:val="28"/>
          <w:szCs w:val="28"/>
          <w:rtl w:val="true"/>
          <w:lang w:bidi="fa-IR"/>
        </w:rPr>
        <w:t xml:space="preserve">المعاصرین سلّمه الله </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حکم بصحته </w:t>
      </w:r>
      <w:r>
        <w:rPr>
          <w:rStyle w:val="FootnoteAnchor"/>
          <w:rtl w:val="true"/>
        </w:rPr>
        <w:footnoteReference w:id="1535"/>
      </w:r>
      <w:r>
        <w:rPr>
          <w:rFonts w:ascii="IRNazanin" w:hAnsi="IRNazanin" w:eastAsia="IRNazanin"/>
          <w:color w:val="111111"/>
          <w:sz w:val="28"/>
          <w:sz w:val="28"/>
          <w:szCs w:val="28"/>
          <w:rtl w:val="true"/>
          <w:lang w:bidi="fa-IR"/>
        </w:rPr>
        <w:t xml:space="preserve">والظاهر أنّ الوجه فیه الإجماع علی تصحیح ما یصحّ عن ابن أبی عمیر ، وفیه ما فیه ، کما تقدّم </w:t>
      </w:r>
      <w:r>
        <w:rPr>
          <w:rStyle w:val="FootnoteAnchor"/>
          <w:rtl w:val="true"/>
        </w:rPr>
        <w:footnoteReference w:id="1536"/>
      </w:r>
      <w:r>
        <w:rPr>
          <w:rFonts w:ascii="IRNazanin" w:hAnsi="IRNazanin" w:eastAsia="IRNazanin"/>
          <w:color w:val="111111"/>
          <w:sz w:val="28"/>
          <w:sz w:val="28"/>
          <w:szCs w:val="28"/>
          <w:rtl w:val="true"/>
          <w:lang w:bidi="fa-IR"/>
        </w:rPr>
        <w:t xml:space="preserve">وجهه مفصّلاً فی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الإجماع علی تصحیح ما یصحّ عن الرجل لو کان المراد به أنّ جمیع ما یرویه صحیحٌ ، لزم أن یکون التوقف فی مراسیل ابن أبی عمیر لا وجه له ، وقد قدّمنا </w:t>
      </w:r>
      <w:r>
        <w:rPr>
          <w:rStyle w:val="FootnoteAnchor"/>
          <w:rtl w:val="true"/>
        </w:rPr>
        <w:footnoteReference w:id="1537"/>
      </w:r>
      <w:r>
        <w:rPr>
          <w:rFonts w:ascii="IRNazanin" w:hAnsi="IRNazanin" w:eastAsia="IRNazanin"/>
          <w:color w:val="111111"/>
          <w:sz w:val="28"/>
          <w:sz w:val="28"/>
          <w:szCs w:val="28"/>
          <w:rtl w:val="true"/>
          <w:lang w:bidi="fa-IR"/>
        </w:rPr>
        <w:t>أنّ الشیخ توقّف فیها ، ولو کانت الصحة من حیث إنّه لا یروی إلاّ عن ثقة ، ففیه أنّ ذلک بتقدیر تمامه مع الإرسال ، أمّا بدونه فلا ؛ إذ قد یروی عن ضعیف بلا ریب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الحدیث ظاهرُ التأیید لما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عدم الاختصاص بالسفر ، ولا یبعد أن یکون عدم الصلاة فی المساجد لبُعد خلوّها من التقیّة ، ویراد حینئذ بالأمکنیّة الخلاص من التقیّة ، فالقول بأنّه یمکن أن یستنبط من الخبر أنّ الصلاة فی المنزل باجتماع البال ومزید الإقبال أفضل من الصلاة فی المسجد إذ لم یتیسّر فیه ذلک ، کما ذکره من أشرنا إلیه </w:t>
      </w:r>
      <w:r>
        <w:rPr>
          <w:rStyle w:val="FootnoteAnchor"/>
          <w:rtl w:val="true"/>
        </w:rPr>
        <w:footnoteReference w:id="1538"/>
      </w:r>
      <w:r>
        <w:rPr>
          <w:rFonts w:ascii="Amiri" w:hAnsi="Amiri" w:eastAsia="Amiri" w:cs="Amiri"/>
          <w:color w:val="111111"/>
          <w:sz w:val="28"/>
          <w:sz w:val="28"/>
          <w:szCs w:val="28"/>
          <w:rtl w:val="true"/>
          <w:lang w:bidi="ar-SA"/>
        </w:rPr>
        <w:t>، محلّ 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ما قلناه ما رواه الشیخ فی التهذیب بسند فیه القاسم بن محمّد الجوهری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مع هؤلاء وأنصرف من عندهم عند المغرب فأمُرّ بالمساجد فأُقیمت الصلاة ، فإذا أنا نزلت أُصلّی معهم لم أستمکن </w:t>
      </w:r>
      <w:r>
        <w:rPr>
          <w:rStyle w:val="FootnoteAnchor"/>
          <w:rtl w:val="true"/>
        </w:rPr>
        <w:footnoteReference w:id="1539"/>
      </w:r>
      <w:r>
        <w:rPr>
          <w:rFonts w:ascii="Amiri" w:hAnsi="Amiri" w:eastAsia="Amiri" w:cs="Amiri"/>
          <w:color w:val="111111"/>
          <w:sz w:val="28"/>
          <w:sz w:val="28"/>
          <w:szCs w:val="28"/>
          <w:rtl w:val="true"/>
          <w:lang w:bidi="ar-SA"/>
        </w:rPr>
        <w:t xml:space="preserve">من الأذان ولا من الإقامة وافتتاح </w:t>
      </w:r>
    </w:p>
    <w:p>
      <w:pPr>
        <w:pStyle w:val="BookText"/>
        <w:rPr/>
      </w:pPr>
      <w:r>
        <w:rPr>
          <w:rFonts w:ascii="IRNazanin" w:hAnsi="IRNazanin" w:eastAsia="IRNazanin"/>
          <w:color w:val="111111"/>
          <w:sz w:val="28"/>
          <w:sz w:val="28"/>
          <w:szCs w:val="28"/>
          <w:rtl w:val="true"/>
          <w:lang w:bidi="fa-IR"/>
        </w:rPr>
        <w:t xml:space="preserve">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 منزلک وانزع ثیابک وإن أردت أن تتوضّأ فتوضّأ وصلّ فإنّک فی وقت إلی ربع اللیل </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ووجه التأیید ظاهر سیّما مع کون الراوی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فالخبر المبحوث عنه کما تری یدلّ علی التأخیر إلی ربع اللیل مع کونه فی حوائجه ، فلو کان فی حاجة غیره یحتمل المشارکة من حیث إنّ الظاهر کون العلّة الرفق والتمکّن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هذا وهو شاهد فی بلده أی حاضر ، وکأنّه یرید به أنّ هذا لا یخصّ السفر ، لکن غیر خفّی أنّ حضوره علیه السلام لا یخصّ بالحضور ، ولو کان بالسفر لا یخصّ بالسفر ، ولعلّ قول السائل حکایة الحال ، ویحتمل أن یرید الراوی عدم المنافاة لما دلّ علی أنّ السفر لا یراعی فیه الأوقات ولا اعتبار التمکن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إطلاق تأخیر المغرب إذا جدّ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فی السفر تؤخّر المغرب إلی غیبوبة الشفق ، لکن الفعل هل هو بعدها بلا فصل أم تؤخّر؟ فهو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الجواب الإشارة إلی من أدرکه المغرب فی الطریق ، فمن سافر بعد المغرب یحتمل اللحوق به من حیث السفر ، ویحتمل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قبل ، وشیئاً منصوب بنزع الخافض ، وتنوینه للتقلیل </w:t>
      </w:r>
      <w:r>
        <w:rPr>
          <w:rStyle w:val="FootnoteAnchor"/>
          <w:rtl w:val="true"/>
        </w:rPr>
        <w:footnoteReference w:id="154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الخبران اللذان ادعی الشیخ أنّهما یزیدان ما ذکره بیاناً فالأول کما </w:t>
      </w:r>
    </w:p>
    <w:p>
      <w:pPr>
        <w:pStyle w:val="BookText"/>
        <w:rPr/>
      </w:pPr>
      <w:r>
        <w:rPr>
          <w:rFonts w:ascii="IRNazanin" w:hAnsi="IRNazanin" w:eastAsia="IRNazanin"/>
          <w:color w:val="111111"/>
          <w:sz w:val="28"/>
          <w:sz w:val="28"/>
          <w:szCs w:val="28"/>
          <w:rtl w:val="true"/>
          <w:lang w:bidi="fa-IR"/>
        </w:rPr>
        <w:t xml:space="preserve">تری یدل علی أنّ صاحب الحاجة مطلقا له التأخیر إلی غیبوبة الشفق ، والمسافر فیه مطلق ، ولا یبعد تبادر کون السفر عذراً منه ، والشیخ قال فی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التأخیر لصاحب الأعذار ، والظاهر أنّ مراده بالأعذار ما یشمل المسافر کما تقدّم نقله 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العذر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 والمطر ، والمرض ، وشغل یضّر </w:t>
      </w:r>
      <w:r>
        <w:rPr>
          <w:rStyle w:val="FootnoteAnchor"/>
          <w:rtl w:val="true"/>
        </w:rPr>
        <w:footnoteReference w:id="1542"/>
      </w:r>
      <w:r>
        <w:rPr>
          <w:rFonts w:ascii="IRNazanin" w:hAnsi="IRNazanin" w:eastAsia="IRNazanin"/>
          <w:color w:val="111111"/>
          <w:sz w:val="28"/>
          <w:sz w:val="28"/>
          <w:szCs w:val="28"/>
          <w:rtl w:val="true"/>
          <w:lang w:bidi="fa-IR"/>
        </w:rPr>
        <w:t xml:space="preserve">ترکه بدینه أو دنیاه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استفادة ما قاله من الشغل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السفر قد یدّعی تبادر إرادة ما یوجب القصر ، مع احتمال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المبحوث عنه تضمّن قضیّة أبی الخطّاب ، والمستفاد ممّا سبق أنّ أبا الخطاب کان یعیّن التأخیر إلی غیبوبة الشفق ، واللازم من هذا أن یستفاد من الخبر تعیّن التأخیر للمسافر والخائف وصاحب الحاجة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تکون الإشارة فی الخبر إلی جواز التأخیر ، وإن کان ما ذکر عن أبی الخطاب یقتضی ما ذکرت ، وحینئذ حاصل الخبر أنّ أبا الخطّاب فعل ما فعل فی مقام الإنکار لفعله ، حیث إنّه علیه السلام سوّغ التأخیر فی السفر ، فجعله أبو الخطّاب وقتاً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قد ذکر قبل هذین الخبرین أنّ الأخبار دالة علی أصحاب الأعذار ، لأنّها مقیّدة بالموانع کالسفر ، فدلّ علی أنّ مراده أوّلاً فی ذکر الأعذار السفر علی الإطلاق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الموانع من السفر ، إلی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علی تحقق الموانع من التقدیم الحاصل بعضها من السفر ، ولا یبعد توجیه العبارة علی وجه یؤیّد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العلّة وهی بظاهرها شاملة للضروریة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غیر موافق لمطلوب الشیخ ، إلاّ بأن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لغیر عذر ، والبراءة من فعل ذلک لغیر عذر مع جواز الفعل بظاهر الأخبار السابقة لا یخلو من إشکال ، وحینئذ لا یبعد أن یکون المراد بالتعمّد قصد الوقت بالتأخیر ، علی أنّه لا بدّ منه لمناسبة ما ذکر عن أصحاب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الخبر دلالة علی أنّ اشتباک النجوم کنایة عن ذهاب الشفق ؛ لأنّه السابق عن أبی الخطّاب فی بعض الأخبار </w:t>
      </w:r>
      <w:r>
        <w:rPr>
          <w:rStyle w:val="FootnoteAnchor"/>
          <w:rtl w:val="true"/>
        </w:rPr>
        <w:footnoteReference w:id="1544"/>
      </w:r>
      <w:r>
        <w:rPr>
          <w:rFonts w:ascii="IRNazanin" w:hAnsi="IRNazanin" w:eastAsia="IRNazanin"/>
          <w:color w:val="111111"/>
          <w:sz w:val="28"/>
          <w:sz w:val="28"/>
          <w:szCs w:val="28"/>
          <w:rtl w:val="true"/>
          <w:lang w:bidi="fa-IR"/>
        </w:rPr>
        <w:t xml:space="preserve">، فقول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اشتباک النجوم کنایة عن ذهاب الحمرة المشرقیّة </w:t>
      </w:r>
      <w:r>
        <w:rPr>
          <w:rStyle w:val="FootnoteAnchor"/>
          <w:rtl w:val="true"/>
        </w:rPr>
        <w:footnoteReference w:id="1545"/>
      </w:r>
      <w:r>
        <w:rPr>
          <w:rFonts w:ascii="IRNazanin" w:hAnsi="IRNazanin" w:eastAsia="IRNazanin"/>
          <w:color w:val="111111"/>
          <w:sz w:val="28"/>
          <w:sz w:val="28"/>
          <w:szCs w:val="28"/>
          <w:rtl w:val="true"/>
          <w:lang w:bidi="fa-IR"/>
        </w:rPr>
        <w:t xml:space="preserve">، لحدیث لعبد الله بن سنان معدود من الصحیح ، ومتنه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من حین تغیب الشمس إلی أن تشتبک النجوم </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محل بحث ، بل الظاهر من الخبر انتهاء وقت الفضیلة أو الاختیار إلی ذهاب الشفق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یعقوب بن یزید ، عن ابن أبی عمیر ، عن محمّد بن حکیم ، عن شهاب بن عبد ربّه قال ،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شهاب إنّی أُحبّ إذا صلّیت المغرب أن أری کوکباً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فوجه الاستحباب فی هذا الخبر أن یتأنّی الإنسان فی صلاته ویصلّیها علی تُؤدَة </w:t>
      </w:r>
      <w:r>
        <w:rPr>
          <w:rStyle w:val="FootnoteAnchor"/>
          <w:rtl w:val="true"/>
        </w:rPr>
        <w:footnoteReference w:id="1547"/>
      </w:r>
      <w:r>
        <w:rPr>
          <w:rFonts w:ascii="IRNazanin" w:hAnsi="IRNazanin" w:eastAsia="IRNazanin"/>
          <w:color w:val="111111"/>
          <w:sz w:val="28"/>
          <w:sz w:val="28"/>
          <w:szCs w:val="28"/>
          <w:rtl w:val="true"/>
          <w:lang w:bidi="fa-IR"/>
        </w:rPr>
        <w:t xml:space="preserve">، فإنّه إذا فعل ذلک یکون فراغه منها </w:t>
      </w:r>
      <w:r>
        <w:rPr>
          <w:rStyle w:val="FootnoteAnchor"/>
          <w:rtl w:val="true"/>
        </w:rPr>
        <w:footnoteReference w:id="1548"/>
      </w:r>
      <w:r>
        <w:rPr>
          <w:rFonts w:ascii="IRNazanin" w:hAnsi="IRNazanin" w:eastAsia="IRNazanin"/>
          <w:color w:val="111111"/>
          <w:sz w:val="28"/>
          <w:sz w:val="28"/>
          <w:szCs w:val="28"/>
          <w:rtl w:val="true"/>
          <w:lang w:bidi="fa-IR"/>
        </w:rPr>
        <w:t xml:space="preserve">عند ظهور الکواکب </w:t>
      </w:r>
      <w:r>
        <w:rPr>
          <w:rStyle w:val="FootnoteAnchor"/>
          <w:rtl w:val="true"/>
        </w:rPr>
        <w:footnoteReference w:id="1549"/>
      </w:r>
      <w:r>
        <w:rPr>
          <w:rFonts w:ascii="IRNazanin" w:hAnsi="IRNazanin" w:eastAsia="IRNazanin"/>
          <w:color w:val="111111"/>
          <w:sz w:val="28"/>
          <w:sz w:val="28"/>
          <w:szCs w:val="28"/>
          <w:rtl w:val="true"/>
          <w:lang w:bidi="fa-IR"/>
        </w:rPr>
        <w:t xml:space="preserve">، ویحتمل أیضاً أن یکون مخصوصاً بمن یکون فی موضع لا ویُمکنه اعتبار سقوط الحمرة من المشرق ، بأن یکون بین الحیطان العالیة أو الجبال الشاهقة ، فإنّ من هذه صفته ینبغی أن یستظهر فی ذلک بمراعاة الکواکب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سهل بن زیاد ، عن علیّ بن الریّان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الدار تمنعه </w:t>
      </w:r>
      <w:r>
        <w:rPr>
          <w:rStyle w:val="FootnoteAnchor"/>
          <w:rtl w:val="true"/>
        </w:rPr>
        <w:footnoteReference w:id="1550"/>
      </w:r>
      <w:r>
        <w:rPr>
          <w:rFonts w:ascii="IRNazanin" w:hAnsi="IRNazanin" w:eastAsia="IRNazanin"/>
          <w:color w:val="111111"/>
          <w:sz w:val="28"/>
          <w:sz w:val="28"/>
          <w:szCs w:val="28"/>
          <w:rtl w:val="true"/>
          <w:lang w:bidi="fa-IR"/>
        </w:rPr>
        <w:t xml:space="preserve">حیطانها النظر إلی حمرة المغرب ، ومعرفة مغیب الشفق ، ووقت صلاة العشاء الآخرة ، متی یصلّیها وکیف یصنع؟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إذا کان علی هذه الصفة عند قصر النجوم ، والمغرب عند اشتباکها وبیاض مغیب الشمس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قدّمنا أنّ آخر وقت المغرب غیبوبة الشفق الذی هو الحمرة من ناحیة المغرب ، وما تضمّن بعض الأخبار أنّه ممتدّ إلی ربع اللیل محمول علی أصحاب الأعذار ، وأوردنا فی ذلک الأخبار</w:t>
      </w:r>
      <w:r>
        <w:rPr>
          <w:rFonts w:eastAsia="IRNazanin" w:cs="IRNazanin"/>
          <w:color w:val="111111"/>
          <w:sz w:val="28"/>
          <w:szCs w:val="28"/>
          <w:rtl w:val="true"/>
          <w:lang w:bidi="fa-IR"/>
        </w:rPr>
        <w:t xml:space="preserve">. </w:t>
      </w:r>
      <w:bookmarkStart w:id="836" w:name="pg15034_153881"/>
    </w:p>
    <w:p>
      <w:pPr>
        <w:pStyle w:val="BookText"/>
        <w:rPr/>
      </w:pPr>
      <w:bookmarkEnd w:id="836"/>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النضر ، عن موسی بن بکر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لا یصلّی من النهار شیئاً حتی تزول الشمس ، فإذا زالت قدر نصف إصبع صلّی ثمانی رکعات ، فإذا فاء الفی‌ء ذراعاً صلی الظهر ، ثم صلّی بعد الظهر رکعتین ، ویصلّی قبل وقت العصر رکعتین ، فإذا فاء الفی‌ء ذراعین صلّی العصر ، وصلّی المغرب حین تغیب الشمس ، فإذا غاب الشفق دخل وقت العشاء ، وآخر وقت المغرب إیاب الشفق ، فإذا آب الشفق دخل وقت العشاء ، وآخر وقت العشاء ثلث اللیل ، وکان لا یصلّی بعد العشاء حتی ینتصف اللیل ، ثم یصلّی ثلاث عشرة رکعة منها الوتر ومنها رکعتا الفجر قبل الغداة ، فإذا طلع الفجر وأضاء صلّی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 والذی فی الرجال محمّد بن حکیم الخثعمی ذکره النجاشی مهملاً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له کتاب ، وذکر أنّ الراوی عنه محمّد بن أبی عمیر ، عن الحسن بن محبوب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وفی رجال الکاظم علیه السلام من کتاب الشیخ محمّد بن حکیم </w:t>
      </w:r>
      <w:r>
        <w:rPr>
          <w:rStyle w:val="FootnoteAnchor"/>
          <w:rtl w:val="true"/>
        </w:rPr>
        <w:footnoteReference w:id="1553"/>
      </w:r>
      <w:r>
        <w:rPr>
          <w:rFonts w:ascii="IRNazanin" w:hAnsi="IRNazanin" w:eastAsia="IRNazanin"/>
          <w:color w:val="111111"/>
          <w:sz w:val="28"/>
          <w:sz w:val="28"/>
          <w:szCs w:val="28"/>
          <w:rtl w:val="true"/>
          <w:lang w:bidi="fa-IR"/>
        </w:rPr>
        <w:t>، وفی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7" w:name="__RefHeading___Toc273514_2142443653"/>
      <w:bookmarkStart w:id="838" w:name="_Toc332"/>
      <w:bookmarkEnd w:id="837"/>
      <w:r>
        <w:rPr>
          <w:rtl w:val="true"/>
        </w:rPr>
        <w:t>بحث حول محمد بن حکیم</w:t>
      </w:r>
      <w:bookmarkEnd w:id="838"/>
    </w:p>
    <w:p>
      <w:pPr>
        <w:pStyle w:val="BookText"/>
        <w:rPr/>
      </w:pPr>
      <w:r>
        <w:rPr>
          <w:rFonts w:ascii="IRNazanin" w:hAnsi="IRNazanin" w:eastAsia="IRNazanin"/>
          <w:color w:val="111111"/>
          <w:sz w:val="28"/>
          <w:sz w:val="28"/>
          <w:szCs w:val="28"/>
          <w:rtl w:val="true"/>
          <w:lang w:bidi="fa-IR"/>
        </w:rPr>
        <w:t xml:space="preserve">رجال الصادق علیه السلام محمّد بن حکیم الخثعمی مهملاً ، وفیهم أیضاً محمّد ابن حکیم الساباطی مهملاً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روی الکشی أنّ أبا الحسن علیه السلام کان یرضی کلامه عند ذکر أصحاب الکلام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عن ابن أبی عمیر ، عن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لأبی الحسن علیه السلام أصحاب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ابن حکیم فدعوه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حمدویه </w:t>
      </w:r>
      <w:r>
        <w:rPr>
          <w:rStyle w:val="FootnoteAnchor"/>
          <w:rtl w:val="true"/>
        </w:rPr>
        <w:footnoteReference w:id="1556"/>
      </w:r>
      <w:r>
        <w:rPr>
          <w:rFonts w:ascii="IRNazanin" w:hAnsi="IRNazanin" w:eastAsia="IRNazanin"/>
          <w:color w:val="111111"/>
          <w:sz w:val="28"/>
          <w:sz w:val="28"/>
          <w:szCs w:val="28"/>
          <w:rtl w:val="true"/>
          <w:lang w:bidi="fa-IR"/>
        </w:rPr>
        <w:t xml:space="preserve">، عن محمّد بن عیسی ، عن یونس </w:t>
      </w:r>
      <w:r>
        <w:rPr>
          <w:rStyle w:val="FootnoteAnchor"/>
          <w:rtl w:val="true"/>
        </w:rPr>
        <w:footnoteReference w:id="15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الحسن علیه السلام یأمر محمّد بن حکیم أنْ یجالس أهل المدینة فی مسجد رسول الله صلی الله علیه و آله وأن یکلّمهم ویخاصمهم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انصرف إلیه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قلتَ لهم وما قالوا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ویرضی بذلک منه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 آخر فیه مجاهیل مثله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الحدیثین غیر سلیمَی الطریق </w:t>
      </w:r>
      <w:r>
        <w:rPr>
          <w:rStyle w:val="FootnoteAnchor"/>
          <w:rtl w:val="true"/>
        </w:rPr>
        <w:footnoteReference w:id="1560"/>
      </w:r>
      <w:r>
        <w:rPr>
          <w:rFonts w:ascii="IRNazanin" w:hAnsi="IRNazanin" w:eastAsia="IRNazanin"/>
          <w:color w:val="111111"/>
          <w:sz w:val="28"/>
          <w:sz w:val="28"/>
          <w:szCs w:val="28"/>
          <w:rtl w:val="true"/>
          <w:lang w:bidi="fa-IR"/>
        </w:rPr>
        <w:t>، والأوّل شهادة لنفسه ولا یدلّ علی ما ذکره العلاّمة ، فاقتصاره علی ما رواه الکشی من دون تعرّض لحقیقة الحال لا یخلو من غرابة</w:t>
      </w:r>
      <w:r>
        <w:rPr>
          <w:rFonts w:eastAsia="IRNazanin" w:cs="IRNazanin"/>
          <w:color w:val="111111"/>
          <w:sz w:val="28"/>
          <w:szCs w:val="28"/>
          <w:rtl w:val="true"/>
          <w:lang w:bidi="fa-IR"/>
        </w:rPr>
        <w:t xml:space="preserve">. </w:t>
      </w:r>
      <w:bookmarkStart w:id="839" w:name="pg15034_153883"/>
    </w:p>
    <w:p>
      <w:pPr>
        <w:pStyle w:val="BookText"/>
        <w:rPr/>
      </w:pPr>
      <w:bookmarkEnd w:id="839"/>
      <w:r>
        <w:rPr>
          <w:rFonts w:ascii="IRNazanin" w:hAnsi="IRNazanin" w:eastAsia="IRNazanin"/>
          <w:color w:val="111111"/>
          <w:sz w:val="28"/>
          <w:sz w:val="28"/>
          <w:szCs w:val="28"/>
          <w:rtl w:val="true"/>
          <w:lang w:bidi="fa-IR"/>
        </w:rPr>
        <w:t xml:space="preserve">وأنت خبیر بأنّ روایة ابن أبی عمیر عنه فی الکشی قرینة علی أنّه المذکور هنا وحاله غیر خفیّة ، وما فی الفهرست من واسطة ابن محبوب </w:t>
      </w:r>
      <w:r>
        <w:rPr>
          <w:rStyle w:val="FootnoteAnchor"/>
          <w:rtl w:val="true"/>
        </w:rPr>
        <w:footnoteReference w:id="1561"/>
      </w:r>
      <w:r>
        <w:rPr>
          <w:rFonts w:ascii="IRNazanin" w:hAnsi="IRNazanin" w:eastAsia="IRNazanin"/>
          <w:color w:val="111111"/>
          <w:sz w:val="28"/>
          <w:sz w:val="28"/>
          <w:szCs w:val="28"/>
          <w:rtl w:val="true"/>
          <w:lang w:bidi="fa-IR"/>
        </w:rPr>
        <w:t>لا یضرّ ، فالظاهر اتحاده مع من فی الکشّی مع احتمال اتحاده مع الباقین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شهاب بن عبد ربّه فقد وثّقه النجاشی فی إسماعیل بن عبد الخالق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عبد ربّه ، 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 وعبد الرحیم ، وعبد الخالق ، ووهب ولد عبد ربّه من موالی بنی أسد من صلحاء الموالی ، وقد بیّنّا ما یتعلق بمدحه وذمّه فی کتابنا الکبیر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جدّی قدس سره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الذم ضعیفة ، والاعتماد علی کلام الکشّی السابق الموجب لإدخاله فی الحسن </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اعتماده قدس سره علی المدح لعدم وجود النجاشی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وقد تقدّم </w:t>
      </w:r>
      <w:r>
        <w:rPr>
          <w:rStyle w:val="FootnoteAnchor"/>
          <w:rtl w:val="true"/>
        </w:rPr>
        <w:footnoteReference w:id="1565"/>
      </w:r>
      <w:r>
        <w:rPr>
          <w:rFonts w:ascii="IRNazanin" w:hAnsi="IRNazanin" w:eastAsia="IRNazanin"/>
          <w:color w:val="111111"/>
          <w:sz w:val="28"/>
          <w:sz w:val="28"/>
          <w:szCs w:val="28"/>
          <w:rtl w:val="true"/>
          <w:lang w:bidi="fa-IR"/>
        </w:rPr>
        <w:t>فیه ما یغنی عن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بن الریّان فهو ثقة فی النجاشی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 وقد ذکر الشیخ فی رجال الکاظم علیه السلام أنّ موسی بن بکر الواسطیّ کوفی واقفی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 ذکر موسی بن بکر</w:t>
      </w:r>
    </w:p>
    <w:p>
      <w:pPr>
        <w:pStyle w:val="Heading4"/>
        <w:numPr>
          <w:ilvl w:val="3"/>
          <w:numId w:val="1"/>
        </w:numPr>
        <w:rPr/>
      </w:pPr>
      <w:bookmarkStart w:id="840" w:name="__RefHeading___Toc273516_2142443653"/>
      <w:bookmarkStart w:id="841" w:name="_Toc333"/>
      <w:bookmarkEnd w:id="840"/>
      <w:r>
        <w:rPr>
          <w:rtl w:val="true"/>
        </w:rPr>
        <w:t>بحث حول شهاب بن عبد ربّه</w:t>
      </w:r>
      <w:bookmarkEnd w:id="841"/>
    </w:p>
    <w:p>
      <w:pPr>
        <w:pStyle w:val="Heading4"/>
        <w:numPr>
          <w:ilvl w:val="3"/>
          <w:numId w:val="1"/>
        </w:numPr>
        <w:rPr/>
      </w:pPr>
      <w:bookmarkStart w:id="842" w:name="__RefHeading___Toc273518_2142443653"/>
      <w:bookmarkStart w:id="843" w:name="_Toc334"/>
      <w:bookmarkEnd w:id="842"/>
      <w:r>
        <w:rPr>
          <w:rtl w:val="true"/>
        </w:rPr>
        <w:t>علی بن الریّان ثقة</w:t>
      </w:r>
      <w:bookmarkEnd w:id="84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4" w:name="__RefHeading___Toc273520_2142443653"/>
      <w:bookmarkStart w:id="845" w:name="_Toc335"/>
      <w:bookmarkEnd w:id="844"/>
      <w:r>
        <w:rPr>
          <w:rtl w:val="true"/>
        </w:rPr>
        <w:t>بحث حول موسی بن بکر</w:t>
      </w:r>
      <w:bookmarkStart w:id="846" w:name="pg15034_153884"/>
      <w:bookmarkEnd w:id="845"/>
    </w:p>
    <w:p>
      <w:pPr>
        <w:pStyle w:val="BookText"/>
        <w:rPr/>
      </w:pPr>
      <w:bookmarkEnd w:id="846"/>
      <w:r>
        <w:rPr>
          <w:rFonts w:ascii="IRNazanin" w:hAnsi="IRNazanin" w:eastAsia="IRNazanin"/>
          <w:color w:val="111111"/>
          <w:sz w:val="28"/>
          <w:sz w:val="28"/>
          <w:szCs w:val="28"/>
          <w:rtl w:val="true"/>
          <w:lang w:bidi="fa-IR"/>
        </w:rPr>
        <w:t xml:space="preserve">الواسطیّ روی عن أبی عبد الله وأبی الحسن علیهماالسلام من غیر ذکر الوقف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اتحاده مع من ذکره الشیخ بالوقف ، واختصاصه بالکاظم علیه السلام لا ینافی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علیهماالسلام ؛ لأنّ الشیخ ذکر فی رجال الصادق علیه السلام موسی بن بکر الواسطی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الرجل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والنضر علی الظاهر من تکرّر الأخبار فی روایة الحسین عنه أنّه ابن سوید ، مع وجود الحسین فی الطریق إلی النضر بن سُوید فی الرجال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کما تری ، وإن کان ظاهره أنّه علیه السلام یُحبّ أن یَری بعد الصلاة کوکباً ، إلاّ أنّ الحمل علی إرادة الصلاة وتکون رؤیة الکوکب کنایة عن ذهاب الحمرة کما سبق فی الأخبار الدالّة علی ذلک ممکن ، وبُعده من اللفظ یقرّبه أنّ الشیخ قائل باعتبار ذهاب الحمرة فی الوجه الأوّل ، ورؤیة الکوکب بعد الصلاة إذا ذهبت الحمرة تحصل وإن لم تکن الصلاة علی تُؤدَة وهی التأنّی کما قاله الشیخ ، إنّما هذا التوجیه یناسب دخول الوقت بمجرّد سقوط القرص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من توجیهی الشیخ لا یخفی ما فیه ؛ لأنّ الجبال الشاهقة ینافی ذکرها ما تقدّم منه من ذهاب الحمرة ، بل إنّما یناسب غیبوبة</w:t>
      </w:r>
    </w:p>
    <w:p>
      <w:pPr>
        <w:pStyle w:val="Heading4"/>
        <w:numPr>
          <w:ilvl w:val="3"/>
          <w:numId w:val="1"/>
        </w:numPr>
        <w:rPr/>
      </w:pPr>
      <w:bookmarkStart w:id="847" w:name="__RefHeading___Toc273522_2142443653"/>
      <w:bookmarkStart w:id="848" w:name="_Toc336"/>
      <w:bookmarkEnd w:id="847"/>
      <w:r>
        <w:rPr>
          <w:rtl w:val="true"/>
        </w:rPr>
        <w:t>تمییز النضر</w:t>
      </w:r>
      <w:bookmarkEnd w:id="84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273524_2142443653"/>
      <w:bookmarkStart w:id="850" w:name="_Toc337"/>
      <w:bookmarkEnd w:id="849"/>
      <w:r>
        <w:rPr>
          <w:rtl w:val="true"/>
        </w:rPr>
        <w:t>بیان ما دل علی تأخیر المغرب حتی یکون الفراغ منها عند ظهور الکواکب والمناقشة فی توجیه الشیخ له</w:t>
      </w:r>
      <w:bookmarkStart w:id="851" w:name="pg15034_153885"/>
      <w:bookmarkEnd w:id="850"/>
    </w:p>
    <w:p>
      <w:pPr>
        <w:pStyle w:val="BookText"/>
        <w:rPr/>
      </w:pPr>
      <w:bookmarkEnd w:id="851"/>
      <w:r>
        <w:rPr>
          <w:rFonts w:ascii="IRNazanin" w:hAnsi="IRNazanin" w:eastAsia="IRNazanin"/>
          <w:color w:val="111111"/>
          <w:sz w:val="28"/>
          <w:sz w:val="28"/>
          <w:szCs w:val="28"/>
          <w:rtl w:val="true"/>
          <w:lang w:bidi="fa-IR"/>
        </w:rPr>
        <w:t xml:space="preserve">القرص عن العین ، کما أشرنا إلیه سابقاً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فیه تأیید لما قدّمناه </w:t>
      </w:r>
      <w:r>
        <w:rPr>
          <w:rStyle w:val="FootnoteAnchor"/>
          <w:rtl w:val="true"/>
        </w:rPr>
        <w:footnoteReference w:id="1572"/>
      </w:r>
      <w:r>
        <w:rPr>
          <w:rFonts w:ascii="IRNazanin" w:hAnsi="IRNazanin" w:eastAsia="IRNazanin"/>
          <w:color w:val="111111"/>
          <w:sz w:val="28"/>
          <w:sz w:val="28"/>
          <w:szCs w:val="28"/>
          <w:rtl w:val="true"/>
          <w:lang w:bidi="fa-IR"/>
        </w:rPr>
        <w:t xml:space="preserve">من احتمال ما دلّ علی الاحتیاط فی التأخیر لاختلاف الآفاق ، والشیخ قد صرّح سابقاً </w:t>
      </w:r>
      <w:r>
        <w:rPr>
          <w:rStyle w:val="FootnoteAnchor"/>
          <w:rtl w:val="true"/>
        </w:rPr>
        <w:footnoteReference w:id="1573"/>
      </w:r>
      <w:r>
        <w:rPr>
          <w:rFonts w:ascii="IRNazanin" w:hAnsi="IRNazanin" w:eastAsia="IRNazanin"/>
          <w:color w:val="111111"/>
          <w:sz w:val="28"/>
          <w:sz w:val="28"/>
          <w:szCs w:val="28"/>
          <w:rtl w:val="true"/>
          <w:lang w:bidi="fa-IR"/>
        </w:rPr>
        <w:t xml:space="preserve">بأنّ الشمس إذا غابت عن قوم تطلع علی آخرین ، وما ذکر هنا لا یناسبه إلاّ بتقدیر ما قلناه ، فکان علیه أن یشیر إلیه ؛ 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الحیطان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 فإنّ إمکان رؤیة الأُفق ظاهر إلاّ إذا فرض التعذّر ، وظاهر الخبر المبحوث عنه الإطلاق ، فلو حمل علی التأخّر للاحتیاط علی الإطلاق أمکن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 لا یخلو من نظر ؛ لأنّ مقتضی السؤال فیه عمّن تمنعه الحیطان عن النظر إلی حمرة المغرب ومغیب الشفق ووقت صلاة العشاء ، والظاهر من حمرة المغرب الحمرة التی هی علامة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کما تری ظاهره أنّه یصلّی العشاء عند قصر النجوم ، لمناسبة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فی التهذیب قصر النجوم ببیانها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والمغرب عند اشتباکها وبیاض مغیب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الاشتباک أقلّ من قصرها ، وبیاض المغیب لا یناسبه ، والتأویل بأنّ المراد بالبیان الظهور التام ، والاشتباک مجرّد الظهور کما قد یفهم من بعض الأخبار السابقة یشکل فی بیاض مغیب الشمس ، وغیر بعید أن یکون المراد أنّه یصلّی العشاء والمغرب عند قصر النجوم واشتباکها وبیاض مغیب الشمس لأجل الضرورة ، وحینئذ یدلّ الخبر علی أنّه مع الضرورة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2" w:name="__RefHeading___Toc273526_2142443653"/>
      <w:bookmarkStart w:id="853" w:name="_Toc338"/>
      <w:bookmarkEnd w:id="852"/>
      <w:r>
        <w:rPr>
          <w:rtl w:val="true"/>
        </w:rPr>
        <w:t>بیان ما دل علی أنّه لو منعه مانع عن تحقیق الوقت یصلّی العشاء عند قصر النجوم ، والمغرب عند اشتباکها ، والمناقشة فی استدلال الشیخ به</w:t>
      </w:r>
      <w:bookmarkEnd w:id="853"/>
    </w:p>
    <w:p>
      <w:pPr>
        <w:pStyle w:val="BookText"/>
        <w:rPr/>
      </w:pPr>
      <w:r>
        <w:rPr>
          <w:rFonts w:ascii="IRNazanin" w:hAnsi="IRNazanin" w:eastAsia="IRNazanin"/>
          <w:color w:val="111111"/>
          <w:sz w:val="28"/>
          <w:sz w:val="28"/>
          <w:szCs w:val="28"/>
          <w:rtl w:val="true"/>
          <w:lang w:bidi="fa-IR"/>
        </w:rPr>
        <w:t>المذکورة یجوز تأخیر المغرب إلی ذهاب الشفق المغربی ، وأین هذا من رؤیة الکوکب؟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جاز التأخیر للقدر </w:t>
      </w:r>
      <w:r>
        <w:rPr>
          <w:rStyle w:val="FootnoteAnchor"/>
          <w:rtl w:val="true"/>
        </w:rPr>
        <w:footnoteReference w:id="1575"/>
      </w:r>
      <w:r>
        <w:rPr>
          <w:rFonts w:ascii="IRNazanin" w:hAnsi="IRNazanin" w:eastAsia="IRNazanin"/>
          <w:color w:val="111111"/>
          <w:sz w:val="28"/>
          <w:sz w:val="28"/>
          <w:szCs w:val="28"/>
          <w:rtl w:val="true"/>
          <w:lang w:bidi="fa-IR"/>
        </w:rPr>
        <w:t>المذکور جاز إلی غیره من الأقلّ بطریق أولی فیتمّ المطلوب ، إلاّ أنّه لا یخفی ما بین کلام الشیخ أوّلاً وثانیاً من التفاوت فی معنی الخبر الأوّل ؛ إذ علی الأوّل تکون رؤیة الکوکب بعد الفراغ ، وعلی الثانی تکون الصلاة بعد رؤیة الکوکب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فیه احتمال أن یکون المراد بقصر النجوم ظهورها التام ، والاشتباک مجرّد الظهور کما سبق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وبیاض مغیب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مراداً به </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زوالُ آثار الشمس بعد غیابها من الحمرة ، لا البیاض الحاصل بعد زوال الحمرة المغربیّة ، فیدلّ الخبر علی أنّ مع عدم التمکن من الحمرة المشرقیة یقوم مقامها البیاض فی مغیب الشمس ، وعلی هذا یتمّ المراد فی الروایة ، لکنها صریحة فی أنّ الصلاة بعد الاشتباک وبیاض مغیب الشمس ، لا مجرّد رؤیة الکوکب کما هو مطلوب الشیخ ، إلاّ من جهة الأولویة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ورد من الأخبار الدالة علی بقاء وقت المغرب إلی ربع اللیل محمول علی ذوی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فی ترجیحه علی الحمل علی انتهاء الفضیلة من تأمّل ، إلاّ أنّ ما سبق </w:t>
      </w:r>
      <w:r>
        <w:rPr>
          <w:rStyle w:val="FootnoteAnchor"/>
          <w:rtl w:val="true"/>
        </w:rPr>
        <w:footnoteReference w:id="1577"/>
      </w:r>
      <w:r>
        <w:rPr>
          <w:rFonts w:ascii="IRNazanin" w:hAnsi="IRNazanin" w:eastAsia="IRNazanin"/>
          <w:color w:val="111111"/>
          <w:sz w:val="28"/>
          <w:sz w:val="28"/>
          <w:szCs w:val="28"/>
          <w:rtl w:val="true"/>
          <w:lang w:bidi="fa-IR"/>
        </w:rPr>
        <w:t xml:space="preserve">فی أوّل باب أن لکلّ صلاة وقتین ،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لأحد أن یجعل آخر الوقتین </w:t>
      </w:r>
      <w:bookmarkStart w:id="854" w:name="pg15034_153887"/>
    </w:p>
    <w:p>
      <w:pPr>
        <w:pStyle w:val="BookText"/>
        <w:rPr/>
      </w:pPr>
      <w:bookmarkEnd w:id="854"/>
      <w:r>
        <w:rPr>
          <w:rFonts w:ascii="IRNazanin" w:hAnsi="IRNazanin" w:eastAsia="IRNazanin"/>
          <w:color w:val="111111"/>
          <w:sz w:val="28"/>
          <w:sz w:val="28"/>
          <w:szCs w:val="28"/>
          <w:rtl w:val="true"/>
          <w:lang w:bidi="fa-IR"/>
        </w:rPr>
        <w:t xml:space="preserve">وقتاً إلاّ فی علّة من غیر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سلامة السند أنّ ما دلّ علی بقاء وقت المغرب إلی نصف اللیل یدلّ علی أنّ الوقت الثانی بعد الربع من اللیل </w:t>
      </w:r>
      <w:r>
        <w:rPr>
          <w:rStyle w:val="FootnoteAnchor"/>
          <w:rtl w:val="true"/>
        </w:rPr>
        <w:footnoteReference w:id="1578"/>
      </w:r>
      <w:r>
        <w:rPr>
          <w:rFonts w:ascii="IRNazanin" w:hAnsi="IRNazanin" w:eastAsia="IRNazanin"/>
          <w:color w:val="111111"/>
          <w:sz w:val="28"/>
          <w:sz w:val="28"/>
          <w:szCs w:val="28"/>
          <w:rtl w:val="true"/>
          <w:lang w:bidi="fa-IR"/>
        </w:rPr>
        <w:t xml:space="preserve">، ولو حمل الثانی علی بعد ذهاب الشفق لزم أنّ للمغرب ثلاث أوقات ، فهی خارجة من الخبر بسبب حصر الوقتین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الوقتین ذهاب الشفق والنصف ، وأمّا الربع فهو من قبیل ما ورد فی الظهرین من الاختلاف ، ویراد به اختلاف الفضل بالنسبة إلی الوقتین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وسیأتی إن شاء الله توضیح المقال بنقل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الخبر الثالث </w:t>
      </w:r>
      <w:r>
        <w:rPr>
          <w:rStyle w:val="FootnoteAnchor"/>
          <w:rtl w:val="true"/>
        </w:rPr>
        <w:footnoteReference w:id="1579"/>
      </w:r>
      <w:r>
        <w:rPr>
          <w:rFonts w:ascii="IRNazanin" w:hAnsi="IRNazanin" w:eastAsia="IRNazanin"/>
          <w:color w:val="111111"/>
          <w:sz w:val="28"/>
          <w:sz w:val="28"/>
          <w:szCs w:val="28"/>
          <w:rtl w:val="true"/>
          <w:lang w:bidi="fa-IR"/>
        </w:rPr>
        <w:t>الذی یزید ما ذکره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یخالف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الظهرین والعشاء والمغرب منه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IRNazanin" w:hAnsi="IRNazanin" w:eastAsia="IRNazanin"/>
          <w:color w:val="111111"/>
          <w:sz w:val="28"/>
          <w:sz w:val="28"/>
          <w:szCs w:val="28"/>
          <w:rtl w:val="true"/>
          <w:lang w:bidi="fa-IR"/>
        </w:rPr>
        <w:t>وحمله علی الفضیلة فی الظهرین یقتضی کون جمیعه کذلک ، فیدلّ علی أنّ آخر وقت فضیلة المغرب إیاب الشفق کما تضمّنته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 بقیّة ضوء الشمس وحمرتها فی أوّل اللیل إلی قریب من العتمة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 الحمرة من غروب الشمس إلی وقت عشاء الآخرة ، فإذا ذهب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الشفق </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آبت الشمس غابت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5" w:name="__RefHeading___Toc273528_2142443653"/>
      <w:bookmarkStart w:id="856" w:name="_Toc339"/>
      <w:bookmarkEnd w:id="855"/>
      <w:r>
        <w:rPr>
          <w:rtl w:val="true"/>
        </w:rPr>
        <w:t>معنی الشفق</w:t>
      </w:r>
      <w:bookmarkEnd w:id="85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جعفر بن بشیر ، عن أدیم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علیه السلام أمر رسول الله صلی الله علیه و آله بالصلوات کلّها ، فجعل لکلّ صلاة وقتین ، إلاّ المغرب فإنّه جعل لها وقتاً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حمّاد بن عیسی ، عن حریز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المغرب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أتی النبی صلی الله علیه و آله لکلّ صلاة بوقتین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المغرب </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فإنّ وقتها واحد ووقتها 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وبین ما قدّمناه من الأخبار فی أنّ لهذه الصلاة وقتین أوّلاً وآخراً ، وأنّ أوّلها غیبوبة الشمس وآخرها غیبوبة الشفق ؛ لأنّ الوجه فی هذین الخبرین ما ذکرناه فیما تقدّم ، وهو الإخبار عن قرب ما بین الوقتین ، وأنّه لیس بینهما من الاتساع ما بین الوقتین فی سائر الصلوات ، ولو أنّ إنساناً تأنّی فی صلاته وصلاّها علی تُؤدة لکان فراغه منها عند غیبوبة الشفق ، فکأنّ الوقتین وقت واحد ، لضیق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أیضاً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سهل بن زیاد ، عن إسماعیل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أصحابنا أنه إذا زالت الشمس فقد دخل وقت الظهر </w:t>
      </w:r>
      <w:bookmarkStart w:id="857" w:name="pg15034_153889"/>
    </w:p>
    <w:p>
      <w:pPr>
        <w:pStyle w:val="BookText"/>
        <w:rPr/>
      </w:pPr>
      <w:bookmarkEnd w:id="857"/>
      <w:r>
        <w:rPr>
          <w:rFonts w:ascii="IRNazanin" w:hAnsi="IRNazanin" w:eastAsia="IRNazanin"/>
          <w:color w:val="111111"/>
          <w:sz w:val="28"/>
          <w:sz w:val="28"/>
          <w:szCs w:val="28"/>
          <w:rtl w:val="true"/>
          <w:lang w:bidi="fa-IR"/>
        </w:rPr>
        <w:t xml:space="preserve">والعصر ، وإذا غربت دخل وقت المغرب والعشاء الآخرة إلاّ أنّ هذه قبل هذه فی السفر والحضر ، وأنّ وقت المغرب إلی ربع اللیل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الوقت ، غیر أنّ وقت المغرب ضیّق ، وأنّ آخر وقتها ذهاب الحمرة ومصیرها إلی البیاض فی أُفق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والثانی تقدّم </w:t>
      </w:r>
      <w:r>
        <w:rPr>
          <w:rStyle w:val="FootnoteAnchor"/>
          <w:rtl w:val="true"/>
        </w:rPr>
        <w:footnoteReference w:id="1585"/>
      </w:r>
      <w:r>
        <w:rPr>
          <w:rFonts w:ascii="IRNazanin" w:hAnsi="IRNazanin" w:eastAsia="IRNazanin"/>
          <w:color w:val="111111"/>
          <w:sz w:val="28"/>
          <w:sz w:val="28"/>
          <w:szCs w:val="28"/>
          <w:rtl w:val="true"/>
          <w:lang w:bidi="fa-IR"/>
        </w:rPr>
        <w:t>الکلام فیه فی باب أنّ لکل صلاة 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سهل بن زیاد ، والقول فیه قد تکرّر </w:t>
      </w:r>
      <w:r>
        <w:rPr>
          <w:rStyle w:val="FootnoteAnchor"/>
          <w:rtl w:val="true"/>
        </w:rPr>
        <w:footnoteReference w:id="1586"/>
      </w:r>
      <w:r>
        <w:rPr>
          <w:rFonts w:ascii="IRNazanin" w:hAnsi="IRNazanin" w:eastAsia="IRNazanin"/>
          <w:color w:val="111111"/>
          <w:sz w:val="28"/>
          <w:sz w:val="28"/>
          <w:szCs w:val="28"/>
          <w:rtl w:val="true"/>
          <w:lang w:bidi="fa-IR"/>
        </w:rPr>
        <w:t xml:space="preserve">، وإسماعیل ابن مهران قد وثّقه النجاشی </w:t>
      </w:r>
      <w:r>
        <w:rPr>
          <w:rStyle w:val="FootnoteAnchor"/>
          <w:rtl w:val="true"/>
        </w:rPr>
        <w:footnoteReference w:id="1587"/>
      </w:r>
      <w:r>
        <w:rPr>
          <w:rFonts w:ascii="IRNazanin" w:hAnsi="IRNazanin" w:eastAsia="IRNazanin"/>
          <w:color w:val="111111"/>
          <w:sz w:val="28"/>
          <w:sz w:val="28"/>
          <w:szCs w:val="28"/>
          <w:rtl w:val="true"/>
          <w:lang w:bidi="fa-IR"/>
        </w:rPr>
        <w:t xml:space="preserve">والشیخ </w:t>
      </w:r>
      <w:r>
        <w:rPr>
          <w:rStyle w:val="FootnoteAnchor"/>
          <w:rtl w:val="true"/>
        </w:rPr>
        <w:footnoteReference w:id="1588"/>
      </w:r>
      <w:r>
        <w:rPr>
          <w:rFonts w:ascii="IRNazanin" w:hAnsi="IRNazanin" w:eastAsia="IRNazanin"/>
          <w:color w:val="111111"/>
          <w:sz w:val="28"/>
          <w:sz w:val="28"/>
          <w:szCs w:val="28"/>
          <w:rtl w:val="true"/>
          <w:lang w:bidi="fa-IR"/>
        </w:rPr>
        <w:t xml:space="preserve">، وذکر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أبا الحسین أحمد بن الحسین بن عبید الله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بن مهران لیس حدیثه بالنقیّ یضطرب تارة ویصلح اخری ، وروی عن الضعفاء کثیراً ، ویجوز أن یخرّج شاهداً ، والأقوی عندی الاعتماد علی روایته ؛ لشهادة الشیخ أبی جعفر الطوسی والنجاشی له بالثقة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فی کلام العلاّمة دلالة علی أنّ ابن الغضائری المذکور تضعیفه للرجال فی الخلاصة وغیرها هو أحمد بن الحسین لا الحسین کما ظنّه جدّی قدس سره وقد نبّهنا علی ذلک </w:t>
      </w:r>
      <w:r>
        <w:rPr>
          <w:rStyle w:val="FootnoteAnchor"/>
          <w:rtl w:val="true"/>
        </w:rPr>
        <w:footnoteReference w:id="1590"/>
      </w:r>
      <w:r>
        <w:rPr>
          <w:rFonts w:ascii="Amiri" w:hAnsi="Amiri" w:eastAsia="Amiri" w:cs="Amiri"/>
          <w:color w:val="111111"/>
          <w:sz w:val="28"/>
          <w:sz w:val="28"/>
          <w:szCs w:val="28"/>
          <w:rtl w:val="true"/>
          <w:lang w:bidi="ar-SA"/>
        </w:rPr>
        <w:t xml:space="preserve">مفصلاً </w:t>
      </w:r>
      <w:r>
        <w:rPr>
          <w:rStyle w:val="FootnoteAnchor"/>
          <w:rtl w:val="true"/>
        </w:rPr>
        <w:footnoteReference w:id="1591"/>
      </w:r>
      <w:r>
        <w:rPr>
          <w:rFonts w:ascii="IRNazanin" w:hAnsi="IRNazanin" w:eastAsia="IRNazanin"/>
          <w:color w:val="111111"/>
          <w:sz w:val="28"/>
          <w:sz w:val="28"/>
          <w:szCs w:val="28"/>
          <w:rtl w:val="true"/>
          <w:lang w:bidi="fa-IR"/>
        </w:rPr>
        <w:t>، وذکرنا ما یقتضی اعتماد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273530_2142443653"/>
      <w:bookmarkStart w:id="859" w:name="_Toc340"/>
      <w:bookmarkEnd w:id="858"/>
      <w:r>
        <w:rPr>
          <w:rtl w:val="true"/>
        </w:rPr>
        <w:t>بحث حول إسماعیل بن مهران</w:t>
      </w:r>
      <w:bookmarkStart w:id="860" w:name="pg15034_153890"/>
      <w:bookmarkEnd w:id="859"/>
    </w:p>
    <w:p>
      <w:pPr>
        <w:pStyle w:val="BookText"/>
        <w:rPr/>
      </w:pPr>
      <w:bookmarkEnd w:id="860"/>
      <w:r>
        <w:rPr>
          <w:rFonts w:ascii="IRNazanin" w:hAnsi="IRNazanin" w:eastAsia="IRNazanin"/>
          <w:color w:val="111111"/>
          <w:sz w:val="28"/>
          <w:sz w:val="28"/>
          <w:szCs w:val="28"/>
          <w:rtl w:val="true"/>
          <w:lang w:bidi="fa-IR"/>
        </w:rPr>
        <w:t xml:space="preserve">العلاّمة علی قوله ، فقول بعض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مع الاعتماد علی توثیق العلاّمة لبعض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المقام ربما کان عدم توقّف العلاّمة بسبب تعدّد الموثّق ، وإن کان الجارح ربما یظنّ تقدیمه ، وقد أوضحنا </w:t>
      </w:r>
      <w:r>
        <w:rPr>
          <w:rStyle w:val="FootnoteAnchor"/>
          <w:rtl w:val="true"/>
        </w:rPr>
        <w:footnoteReference w:id="1592"/>
      </w:r>
      <w:r>
        <w:rPr>
          <w:rFonts w:ascii="IRNazanin" w:hAnsi="IRNazanin" w:eastAsia="IRNazanin"/>
          <w:color w:val="111111"/>
          <w:sz w:val="28"/>
          <w:sz w:val="28"/>
          <w:szCs w:val="28"/>
          <w:rtl w:val="true"/>
          <w:lang w:bidi="fa-IR"/>
        </w:rPr>
        <w:t>فی هذا الکتاب وفی حاشیة التهذیب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أیضاً تقدّم القول فیه ، وما قاله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أنّ الوقتین للمغرب وقت واحد باعتبار ما ذکره ؛ لا یخفی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فلابتنائه علی أنّ آخر وقت المغرب غیبوبة الشفق ، وقد تقدّم من الأخبار ما یدل علی أنّ آخر وقتها أوسع من ذلک ، کروایة عبید بن زرارة </w:t>
      </w:r>
      <w:r>
        <w:rPr>
          <w:rStyle w:val="FootnoteAnchor"/>
          <w:rtl w:val="true"/>
        </w:rPr>
        <w:footnoteReference w:id="1593"/>
      </w:r>
      <w:r>
        <w:rPr>
          <w:rFonts w:ascii="IRNazanin" w:hAnsi="IRNazanin" w:eastAsia="IRNazanin"/>
          <w:color w:val="111111"/>
          <w:sz w:val="28"/>
          <w:sz w:val="28"/>
          <w:szCs w:val="28"/>
          <w:rtl w:val="true"/>
          <w:lang w:bidi="fa-IR"/>
        </w:rPr>
        <w:t xml:space="preserve">المعتبرة الدالة علی أنّ انتصاف اللیل آخر وقت لأربع صلوات ، وصحیح زرارة المتقدّم ذکره منّا عن الصدوق ، الدال علی أنّ من زوال الشمس إلی غسق اللیل أربع صلوات ، وغسق اللیل انتصافه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من الشیخ روایة عمر بن یزید الدالة علی التأخیر إلی ربع اللیل فی السفر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تقدّم </w:t>
      </w:r>
      <w:r>
        <w:rPr>
          <w:rStyle w:val="FootnoteAnchor"/>
          <w:rtl w:val="true"/>
        </w:rPr>
        <w:footnoteReference w:id="1596"/>
      </w:r>
      <w:r>
        <w:rPr>
          <w:rFonts w:ascii="IRNazanin" w:hAnsi="IRNazanin" w:eastAsia="IRNazanin"/>
          <w:color w:val="111111"/>
          <w:sz w:val="28"/>
          <w:sz w:val="28"/>
          <w:szCs w:val="28"/>
          <w:rtl w:val="true"/>
          <w:lang w:bidi="fa-IR"/>
        </w:rPr>
        <w:t>منّا روایة ابن أبی عمیر عن محمّد بن یونس ، الدالة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273532_2142443653"/>
      <w:bookmarkStart w:id="862" w:name="_Toc341"/>
      <w:bookmarkEnd w:id="861"/>
      <w:r>
        <w:rPr>
          <w:rtl w:val="true"/>
        </w:rPr>
        <w:t xml:space="preserve">المناقشة فی توجیه الشیخ لما دل علی أنّ للمغرب وقت واحد ، وقوله </w:t>
      </w:r>
      <w:r>
        <w:rPr>
          <w:rtl w:val="true"/>
        </w:rPr>
        <w:t xml:space="preserve">: </w:t>
      </w:r>
      <w:r>
        <w:rPr>
          <w:rtl w:val="true"/>
        </w:rPr>
        <w:t>إنّ آخره غیبوبة الشفق</w:t>
      </w:r>
      <w:bookmarkEnd w:id="862"/>
    </w:p>
    <w:p>
      <w:pPr>
        <w:pStyle w:val="BookText"/>
        <w:rPr/>
      </w:pPr>
      <w:r>
        <w:rPr>
          <w:rFonts w:ascii="IRNazanin" w:hAnsi="IRNazanin" w:eastAsia="IRNazanin"/>
          <w:color w:val="111111"/>
          <w:sz w:val="28"/>
          <w:sz w:val="28"/>
          <w:szCs w:val="28"/>
          <w:rtl w:val="true"/>
          <w:lang w:bidi="fa-IR"/>
        </w:rPr>
        <w:t>علی تأخیر المغرب إلی المنزل ، وهو یتناول ما بعد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روی عن أحمد بن محمّد ، عن جعفر بن بشیر ، عن حمّاد بن عثمان ، عن محمّد بن علیّ الحلبی ،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یؤخّر المغرب فی السفر حتی یغیب الشفق ولا بأس بأن یعجّل العتمة فی السفر قبل أن یغیب الشفق </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ومعارضة مثل هذه الأخبار بخبر إسماعیل بن جابر المعتبر السابق الدال علی أنّ ما بین غروب الشمس إلی سقوط الشفق وقت المغرب </w:t>
      </w:r>
      <w:r>
        <w:rPr>
          <w:rStyle w:val="FootnoteAnchor"/>
          <w:rtl w:val="true"/>
        </w:rPr>
        <w:footnoteReference w:id="1598"/>
      </w:r>
      <w:r>
        <w:rPr>
          <w:rFonts w:ascii="IRNazanin" w:hAnsi="IRNazanin" w:eastAsia="IRNazanin"/>
          <w:color w:val="111111"/>
          <w:sz w:val="28"/>
          <w:sz w:val="28"/>
          <w:szCs w:val="28"/>
          <w:rtl w:val="true"/>
          <w:lang w:bidi="fa-IR"/>
        </w:rPr>
        <w:t xml:space="preserve">، وبخبر زرارة والفضیل المعدود فی الصحیح فی الحبل المتین </w:t>
      </w:r>
      <w:r>
        <w:rPr>
          <w:rStyle w:val="FootnoteAnchor"/>
          <w:rtl w:val="true"/>
        </w:rPr>
        <w:footnoteReference w:id="1599"/>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صلاةٍ وقتین إلاّ المغرب فإنّ وقتها وجوبها ووقت فوتها غیبوبة الشفق </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وروایة بکر بن محمّد الدالّة علی أنّ أوّل وقت العشاء ذهاب الحمرة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یجاب عنها بما ذکره العلاّمة من الحمل علی وقت الفضیلة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الأوّلة مطلقة وهذه مقیدة ، فلا وجه للحمل علی الفضیلة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تلک الأخبار غیر معلوم کما یعلم من ملاحظتها ، لا سیّما خبر عبید بن زرارة ، 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ظهور فی شمول الوقت ، إذ لم یقیّد إلاّ بالقبلیّة ، والاحتمال السابق </w:t>
      </w:r>
      <w:r>
        <w:rPr>
          <w:rStyle w:val="FootnoteAnchor"/>
          <w:rtl w:val="true"/>
        </w:rPr>
        <w:footnoteReference w:id="1603"/>
      </w:r>
      <w:r>
        <w:rPr>
          <w:rFonts w:ascii="IRNazanin" w:hAnsi="IRNazanin" w:eastAsia="IRNazanin"/>
          <w:color w:val="111111"/>
          <w:sz w:val="28"/>
          <w:sz w:val="28"/>
          <w:szCs w:val="28"/>
          <w:rtl w:val="true"/>
          <w:lang w:bidi="fa-IR"/>
        </w:rPr>
        <w:t xml:space="preserve">منّا فی توجیه الاختصاص للعشاء ربما لا یدفع الظهور ، وقد تقدّم ما یؤیّد هذا فی خبر داود بن فرقد </w:t>
      </w:r>
      <w:r>
        <w:rPr>
          <w:rStyle w:val="FootnoteAnchor"/>
          <w:rtl w:val="true"/>
        </w:rPr>
        <w:footnoteReference w:id="1604"/>
      </w:r>
      <w:r>
        <w:rPr>
          <w:rFonts w:ascii="IRNazanin" w:hAnsi="IRNazanin" w:eastAsia="IRNazanin"/>
          <w:color w:val="111111"/>
          <w:sz w:val="28"/>
          <w:sz w:val="28"/>
          <w:szCs w:val="28"/>
          <w:rtl w:val="true"/>
          <w:lang w:bidi="fa-IR"/>
        </w:rPr>
        <w:t xml:space="preserve">، وإن کان غیر سلیم السند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الشیخ قد تقدّم عنه أنّه قائل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وقت المغرب غیبوبة الشفق </w:t>
      </w:r>
      <w:r>
        <w:rPr>
          <w:rStyle w:val="FootnoteAnchor"/>
          <w:rtl w:val="true"/>
        </w:rPr>
        <w:footnoteReference w:id="1606"/>
      </w:r>
      <w:r>
        <w:rPr>
          <w:rFonts w:ascii="IRNazanin" w:hAnsi="IRNazanin" w:eastAsia="IRNazanin"/>
          <w:color w:val="111111"/>
          <w:sz w:val="28"/>
          <w:sz w:val="28"/>
          <w:szCs w:val="28"/>
          <w:rtl w:val="true"/>
          <w:lang w:bidi="fa-IR"/>
        </w:rPr>
        <w:t xml:space="preserve">، کما حکاه العلاّمة فی المختلف </w:t>
      </w:r>
      <w:r>
        <w:rPr>
          <w:rStyle w:val="FootnoteAnchor"/>
          <w:rtl w:val="true"/>
        </w:rPr>
        <w:footnoteReference w:id="1607"/>
      </w:r>
      <w:r>
        <w:rPr>
          <w:rFonts w:ascii="IRNazanin" w:hAnsi="IRNazanin" w:eastAsia="IRNazanin"/>
          <w:color w:val="111111"/>
          <w:sz w:val="28"/>
          <w:sz w:val="28"/>
          <w:szCs w:val="28"/>
          <w:rtl w:val="true"/>
          <w:lang w:bidi="fa-IR"/>
        </w:rPr>
        <w:t xml:space="preserve">، ولم یذکر مذهبه فی هذا الکتاب ، بل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وقت المغرب غیبوبة القرص ، وإلیه ذهب الشیخ فی الاستبصار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w:t>
      </w:r>
      <w:r>
        <w:rPr>
          <w:rStyle w:val="FootnoteAnchor"/>
          <w:rtl w:val="true"/>
        </w:rPr>
        <w:footnoteReference w:id="1609"/>
      </w:r>
      <w:r>
        <w:rPr>
          <w:rFonts w:ascii="IRNazanin" w:hAnsi="IRNazanin" w:eastAsia="IRNazanin"/>
          <w:color w:val="111111"/>
          <w:sz w:val="28"/>
          <w:sz w:val="28"/>
          <w:szCs w:val="28"/>
          <w:rtl w:val="true"/>
          <w:lang w:bidi="fa-IR"/>
        </w:rPr>
        <w:t xml:space="preserve">أنّ کلام الشیخ هنا صریح فی خلافه ، وبعض محقّقی المعاصرین سلّمه الله تبع العلاّمة فی النقل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حکی عن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الوقت غیبوبة الشفق للمختار ، وللمضطر إلی ربع اللیل </w:t>
      </w:r>
      <w:r>
        <w:rPr>
          <w:rStyle w:val="FootnoteAnchor"/>
          <w:rtl w:val="true"/>
        </w:rPr>
        <w:footnoteReference w:id="1611"/>
      </w:r>
      <w:r>
        <w:rPr>
          <w:rFonts w:ascii="Amiri" w:hAnsi="Amiri" w:eastAsia="Amiri" w:cs="Amiri"/>
          <w:color w:val="111111"/>
          <w:sz w:val="28"/>
          <w:sz w:val="28"/>
          <w:szCs w:val="28"/>
          <w:rtl w:val="true"/>
          <w:lang w:bidi="ar-SA"/>
        </w:rPr>
        <w:t xml:space="preserve">، وقد قدّمنا </w:t>
      </w:r>
      <w:r>
        <w:rPr>
          <w:rStyle w:val="FootnoteAnchor"/>
          <w:rtl w:val="true"/>
        </w:rPr>
        <w:footnoteReference w:id="1612"/>
      </w:r>
      <w:r>
        <w:rPr>
          <w:rFonts w:ascii="IRNazanin" w:hAnsi="IRNazanin" w:eastAsia="IRNazanin"/>
          <w:color w:val="111111"/>
          <w:sz w:val="28"/>
          <w:sz w:val="28"/>
          <w:szCs w:val="28"/>
          <w:rtl w:val="true"/>
          <w:lang w:bidi="fa-IR"/>
        </w:rPr>
        <w:t xml:space="preserve">هذا أیضاً ، والذی یقتضیه کلامه فی هذا المقام أنّ غیبوبة الشفق آخر وقت المغرب للمختار </w:t>
      </w:r>
    </w:p>
    <w:p>
      <w:pPr>
        <w:pStyle w:val="BookText"/>
        <w:rPr/>
      </w:pPr>
      <w:r>
        <w:rPr>
          <w:rFonts w:ascii="IRNazanin" w:hAnsi="IRNazanin" w:eastAsia="IRNazanin"/>
          <w:color w:val="111111"/>
          <w:sz w:val="28"/>
          <w:sz w:val="28"/>
          <w:szCs w:val="28"/>
          <w:rtl w:val="true"/>
          <w:lang w:bidi="fa-IR"/>
        </w:rPr>
        <w:t xml:space="preserve">والمضطرّ ، کما یُنبئ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إنساناً تأنّی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من الأخبار المذکورة من الشیخ ما یدلّ علی الامتداد إلی ربع اللیل للمسافر ، بل إلی الأکثر ، فلو حمل الشیخ الوقتین علی المختار والمضطر دون الفضیلة ، لا مجال لحصر الوقتین إلی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فاعتبار مذهب الشیخ من هذا الکتاب مشکل ، بل الظاهر أنّه یذکر مجرّد الاحتمال ، وغیر بعید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بالوقتین لغیر المغرب ، والوقت لها هو الفضیلة ، غیر أنّ الفضیلة محتملة لأن یراد أنّ الأوّل أفضل من الثانی ، وغیر ذلک ، کما سبق بیانه فی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المغرب یحتمل أن یراد بالوقت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لا ینسب إلی ما بعده کالظهرین ، حیث إنّ التفاوت فیهما بالفضل واقع بالسبحة أو القدم أو القدمین ، بخلاف المغرب فإنّ الأفضل الأوّل إمّا غیبوبة القرص أو الحمرة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للظهرین </w:t>
      </w:r>
      <w:r>
        <w:rPr>
          <w:rStyle w:val="FootnoteAnchor"/>
          <w:rtl w:val="true"/>
        </w:rPr>
        <w:footnoteReference w:id="1613"/>
      </w:r>
      <w:r>
        <w:rPr>
          <w:rFonts w:ascii="IRNazanin" w:hAnsi="IRNazanin" w:eastAsia="IRNazanin"/>
          <w:color w:val="111111"/>
          <w:sz w:val="28"/>
          <w:sz w:val="28"/>
          <w:szCs w:val="28"/>
          <w:rtl w:val="true"/>
          <w:lang w:bidi="fa-IR"/>
        </w:rPr>
        <w:t xml:space="preserve">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وفضیلة غیر الإجزاء المشهور بین الأصحاب وهو الآخر ، بل الإجزاء من أوّل الزوال إلی القدم أو القدمین ، بخلاف المغرب فإنّ أوّل الوقت هو وقت الفضیلة ، کما ینبّه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یتحقّق الأفضل بالنسبة إلی الإجزاء ، بل کیف یتحقّق فی المغرب الأفضل ، والحال أنّ الوقت إمّا مستمرّ إلی غیبوبة الشفق أو إلی ما دونه ، أو غیر مستمرّ بل مقدار الفعل ، وعلی التقادیر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 إلاّ بالإضافة؟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الوقت فی المغرب أفضل بالنظر إلی أنّ </w:t>
      </w:r>
    </w:p>
    <w:p>
      <w:pPr>
        <w:pStyle w:val="BookText"/>
        <w:rPr/>
      </w:pPr>
      <w:r>
        <w:rPr>
          <w:rFonts w:ascii="IRNazanin" w:hAnsi="IRNazanin" w:eastAsia="IRNazanin"/>
          <w:color w:val="111111"/>
          <w:sz w:val="28"/>
          <w:sz w:val="28"/>
          <w:szCs w:val="28"/>
          <w:rtl w:val="true"/>
          <w:lang w:bidi="fa-IR"/>
        </w:rPr>
        <w:t>الحکم فی ذوات الوقتین من الفرائض قد وقع بوصف الأوّل بالأفضل ، ولمّا ظنّ مشارکة المغرب لدخولها فی العموم لحقها الحکم بالأفضل ، والحال أنّ ما دلّ علی الوقتین فی بعضه استثناء المغرب ، فالدخول غیر واضح ، وحینئذ لا مانع من وصف جمیع وقتها بالفضیلة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یشعر به بعض الأخبار من أنّ تأخیرها یقتضی المرجوحیّة ، فیلزم کون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الأفضلیة لیست بالنسبة إلی وقتین من الشارع ، بل لأنّ التأخیر عن المحثوث علیه یقتضی المرجوحیّة ، فلنا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أفضل بالنسبة إلی سائر الوقت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فیما دلّ علی التأخیر للمسافر ، وما دلّ بإطلاقه علی الامتداد لأکثر من ذلک ، فیمکن حمله علی ذوی الأعذار بنحو غیر ما قاله الشیخ ، وممّا یشعر بما ذکرناه الخبر الثالث ، إذا أعطاه المتأمّل حق النظر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أنّه یبقی من تتمّة وقت المغرب شی‌ء لا بدّ من التنبیه علیه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فی المختلف نقل عن المبسوط أنّ علامة غیبوبة الشمس هو أنّه إذا رأی السماء والآفاق مصحیّة ولا حائل بینه وبینها ورآها قد غابت عن العین علم غروبها ، وفی أصحابنا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یراعی زوال الحمرة من جانب المشرق ، وهو الأحوط ، فأمّا علی القول الأوّل فإذا غابت الشمس عن البصر ورأی ضوءها علی جبل یقابلها أو مکان عال مثل منارة إسکندریّة وشبهها فإنّه یصلّی ، ولا یلزمه حکم طلوعها بحیث لو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لزمه القضاء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الروایة الأُخری لا یجوز حتی تغیب فی کلّ </w:t>
      </w:r>
    </w:p>
    <w:p>
      <w:pPr>
        <w:pStyle w:val="BookText"/>
        <w:rPr/>
      </w:pPr>
      <w:r>
        <w:rPr>
          <w:rFonts w:ascii="IRNazanin" w:hAnsi="IRNazanin" w:eastAsia="IRNazanin"/>
          <w:color w:val="111111"/>
          <w:sz w:val="28"/>
          <w:sz w:val="28"/>
          <w:szCs w:val="28"/>
          <w:rtl w:val="true"/>
          <w:lang w:bidi="fa-IR"/>
        </w:rPr>
        <w:t xml:space="preserve">موضع ، وهو الأحوط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کما تری یدفع الکلام السابق من الشیخ هنا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الحیطان العالیة والجبال الشاهقة ، وقوله فی الموضع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علی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یمکن التسدید ، إلاّ أنّ الضرورة إلیه غیر داعیة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ابن الجنید القول بأنّ غیبوبة الشمس إنّما هی بیقین ذهاب القرص عن النظر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القول فیما تقدّم </w:t>
      </w:r>
      <w:r>
        <w:rPr>
          <w:rStyle w:val="FootnoteAnchor"/>
          <w:rtl w:val="true"/>
        </w:rPr>
        <w:footnoteReference w:id="1617"/>
      </w:r>
      <w:r>
        <w:rPr>
          <w:rFonts w:ascii="IRNazanin" w:hAnsi="IRNazanin" w:eastAsia="IRNazanin"/>
          <w:color w:val="111111"/>
          <w:sz w:val="28"/>
          <w:sz w:val="28"/>
          <w:szCs w:val="28"/>
          <w:rtl w:val="true"/>
          <w:lang w:bidi="fa-IR"/>
        </w:rPr>
        <w:t>من الأخبار الدالة علی القولین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وقت العشاء الآخرة فهو سقوط الحمرة من المغرب حسب ما ذکرناه ، وآخره ثلث اللیل أو نصف اللیل ، ویکون ذلک للضرورة وعند الأعذار ، وقد تضمّن ذلک کثیر من الأخبار التی قدّمناها ، لأنّ أکثرها تضمّن ذکر وقت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أحمد بن محمّد ، عن عبد الله بن الحجّال ، عن ثعلبة بن میمون ، عن عمران بن 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متی تجب العتمة؟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الشفق ، والشفق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 یبقی </w:t>
      </w:r>
    </w:p>
    <w:p>
      <w:pPr>
        <w:pStyle w:val="BookText"/>
        <w:rPr/>
      </w:pPr>
      <w:r>
        <w:rPr>
          <w:rFonts w:ascii="IRNazanin" w:hAnsi="IRNazanin" w:eastAsia="IRNazanin"/>
          <w:color w:val="111111"/>
          <w:sz w:val="28"/>
          <w:sz w:val="28"/>
          <w:szCs w:val="28"/>
          <w:rtl w:val="true"/>
          <w:lang w:bidi="fa-IR"/>
        </w:rPr>
        <w:t xml:space="preserve">بعد ذهاب الحمرة ضوء شدید معترض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الشفق إنّما هو الحمرة ، ولیس الضوء من الشفق </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أبی طالب عبد الله بن الصلت ، عن الحسن بن علیّ بن فضّال ، عن الحسن بن عطیّة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وأبا عبد الله علیهماالسلام عن الرجل یصلّی العشاء الآخرة قبل سقوط الشفق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فضّال ، عن ثعلبة بن میمون ، عن عبد الله </w:t>
      </w:r>
      <w:r>
        <w:rPr>
          <w:rStyle w:val="FootnoteAnchor"/>
          <w:rtl w:val="true"/>
        </w:rPr>
        <w:footnoteReference w:id="1620"/>
      </w:r>
      <w:r>
        <w:rPr>
          <w:rFonts w:ascii="IRNazanin" w:hAnsi="IRNazanin" w:eastAsia="IRNazanin"/>
          <w:color w:val="111111"/>
          <w:sz w:val="28"/>
          <w:sz w:val="28"/>
          <w:szCs w:val="28"/>
          <w:rtl w:val="true"/>
          <w:lang w:bidi="fa-IR"/>
        </w:rPr>
        <w:t xml:space="preserve">وعمران ابنی علیّ الحلبیَّین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نختصم فی الطریق فی الصلاة صلاة العشاء الآخرة قبل سقوط الشفق ، وکان منّا من یضیق بذلک صدره ، فدخلنا علی أبی عبد الله علیه السلام فسألناه عن صلاة العشاء الآخرة قبل سقوط الشفق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الشفق؟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الحسن بن علیّ ، عن إسحاق البُطَیحیّ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صلّی العشاء الآخرة قبل سقوط الشفق ثم ارتحل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 عن علیّ بن الحکم ، عن عبد الله بن بکیر ، عن زرارة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بالناس الظهر والعصر حین زالت الشمس فی جماعة من غیر علّة ، وصلّی بهم </w:t>
      </w:r>
      <w:bookmarkStart w:id="863" w:name="pg15034_153897"/>
    </w:p>
    <w:p>
      <w:pPr>
        <w:pStyle w:val="BookText"/>
        <w:rPr/>
      </w:pPr>
      <w:bookmarkEnd w:id="863"/>
      <w:r>
        <w:rPr>
          <w:rFonts w:ascii="Amiri" w:hAnsi="Amiri" w:eastAsia="Amiri" w:cs="Amiri"/>
          <w:color w:val="111111"/>
          <w:sz w:val="28"/>
          <w:sz w:val="28"/>
          <w:szCs w:val="28"/>
          <w:rtl w:val="true"/>
          <w:lang w:bidi="ar-SA"/>
        </w:rPr>
        <w:t xml:space="preserve">المغرب والعشاء الآخرة قبل </w:t>
      </w:r>
      <w:r>
        <w:rPr>
          <w:rStyle w:val="FootnoteAnchor"/>
          <w:rtl w:val="true"/>
        </w:rPr>
        <w:footnoteReference w:id="1622"/>
      </w:r>
      <w:r>
        <w:rPr>
          <w:rFonts w:ascii="IRNazanin" w:hAnsi="IRNazanin" w:eastAsia="IRNazanin"/>
          <w:color w:val="111111"/>
          <w:sz w:val="28"/>
          <w:sz w:val="28"/>
          <w:szCs w:val="28"/>
          <w:rtl w:val="true"/>
          <w:lang w:bidi="fa-IR"/>
        </w:rPr>
        <w:t xml:space="preserve">الشفق من غیر علّة فی جماعة ، وإنّما فعل ذلک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لیتّسع الوقت علی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عن محمّد بن الحسین ، عن موسی بن عمر ، عن عبد الله بن المغیرة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نجمع بین المغرب والعشاء فی الحضر قبل أن یغیب الشفق من غیر علّة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یحمل ما کان </w:t>
      </w:r>
      <w:r>
        <w:rPr>
          <w:rStyle w:val="FootnoteAnchor"/>
          <w:rtl w:val="true"/>
        </w:rPr>
        <w:footnoteReference w:id="1623"/>
      </w:r>
      <w:r>
        <w:rPr>
          <w:rFonts w:ascii="IRNazanin" w:hAnsi="IRNazanin" w:eastAsia="IRNazanin"/>
          <w:color w:val="111111"/>
          <w:sz w:val="28"/>
          <w:sz w:val="28"/>
          <w:szCs w:val="28"/>
          <w:rtl w:val="true"/>
          <w:lang w:bidi="fa-IR"/>
        </w:rPr>
        <w:t>منها مقیّداً بجواز الجمع بینهما من غیر علّة وعدم عذر علی ضرب من الرخصة والجواز ، وإن کان الأفضل والأولی ما قدّمناه ، وما کان منها خالیة من ذلک أن نحملها علی حال السفر وغیره من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مثله فی عبد الله بن الحجّال وثعلبة بن میمون </w:t>
      </w:r>
      <w:r>
        <w:rPr>
          <w:rStyle w:val="FootnoteAnchor"/>
          <w:rtl w:val="true"/>
        </w:rPr>
        <w:footnoteReference w:id="1624"/>
      </w:r>
      <w:r>
        <w:rPr>
          <w:rFonts w:ascii="IRNazanin" w:hAnsi="IRNazanin" w:eastAsia="IRNazanin"/>
          <w:color w:val="111111"/>
          <w:sz w:val="28"/>
          <w:sz w:val="28"/>
          <w:szCs w:val="28"/>
          <w:rtl w:val="true"/>
          <w:lang w:bidi="fa-IR"/>
        </w:rPr>
        <w:t xml:space="preserve">من توثیق عبد الله ومدح ثعلبة فی النجاشی </w:t>
      </w:r>
      <w:r>
        <w:rPr>
          <w:rStyle w:val="FootnoteAnchor"/>
          <w:rtl w:val="true"/>
        </w:rPr>
        <w:footnoteReference w:id="1625"/>
      </w:r>
      <w:r>
        <w:rPr>
          <w:rFonts w:ascii="IRNazanin" w:hAnsi="IRNazanin" w:eastAsia="IRNazanin"/>
          <w:color w:val="111111"/>
          <w:sz w:val="28"/>
          <w:sz w:val="28"/>
          <w:szCs w:val="28"/>
          <w:rtl w:val="true"/>
          <w:lang w:bidi="fa-IR"/>
        </w:rPr>
        <w:t xml:space="preserve">، وتوثیقه من روایة الکشی عن حمدویه عن محمّد بن عیسی ، وقد یحتمل أن یکون التوثیق من الکشی ، لأنّه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حمدویه عن محمّد بن عیسی أن ثعلبة بن میمون مولی محمّد بن قیس الأنصاری ، وهو ثقة خیّر فاضل مقدّم معلوم فی العلماء والفقهاء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273534_2142443653"/>
      <w:bookmarkStart w:id="865" w:name="_Toc342"/>
      <w:bookmarkEnd w:id="864"/>
      <w:r>
        <w:rPr>
          <w:rtl w:val="true"/>
        </w:rPr>
        <w:t>إشارة إلی وثاقة عبد الله بن الحجّال</w:t>
      </w:r>
      <w:bookmarkEnd w:id="86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273536_2142443653"/>
      <w:bookmarkStart w:id="867" w:name="_Toc343"/>
      <w:bookmarkEnd w:id="866"/>
      <w:r>
        <w:rPr>
          <w:rtl w:val="true"/>
        </w:rPr>
        <w:t>بحث حول ثعلبة بن میمون</w:t>
      </w:r>
      <w:bookmarkStart w:id="868" w:name="pg15034_153898"/>
      <w:bookmarkEnd w:id="867"/>
    </w:p>
    <w:p>
      <w:pPr>
        <w:pStyle w:val="BookText"/>
        <w:rPr/>
      </w:pPr>
      <w:bookmarkEnd w:id="868"/>
      <w:r>
        <w:rPr>
          <w:rFonts w:ascii="IRNazanin" w:hAnsi="IRNazanin" w:eastAsia="IRNazanin"/>
          <w:color w:val="111111"/>
          <w:sz w:val="28"/>
          <w:sz w:val="28"/>
          <w:szCs w:val="28"/>
          <w:rtl w:val="true"/>
          <w:lang w:bidi="fa-IR"/>
        </w:rPr>
        <w:t xml:space="preserve">ووجه الاحتمال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الکشّی ، والمنقول عن حمدویه إنّما هو کونه مولی ، إلاّ أنّ الظاهر خلافه ، وعلی تقدیر عدم الظهور فالاحتمال غیر کاف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عمران بن علی ، فهو ثقة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1627"/>
      </w:r>
      <w:r>
        <w:rPr>
          <w:rFonts w:ascii="IRNazanin" w:hAnsi="IRNazanin" w:eastAsia="IRNazanin"/>
          <w:color w:val="111111"/>
          <w:sz w:val="28"/>
          <w:sz w:val="28"/>
          <w:szCs w:val="28"/>
          <w:rtl w:val="true"/>
          <w:lang w:bidi="fa-IR"/>
        </w:rPr>
        <w:t>الحسن بن فضّال ، وهو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عطیّة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الحنّاط </w:t>
      </w:r>
      <w:r>
        <w:rPr>
          <w:rStyle w:val="FootnoteAnchor"/>
          <w:rtl w:val="true"/>
        </w:rPr>
        <w:footnoteReference w:id="1628"/>
      </w:r>
      <w:r>
        <w:rPr>
          <w:rFonts w:ascii="IRNazanin" w:hAnsi="IRNazanin" w:eastAsia="IRNazanin"/>
          <w:color w:val="111111"/>
          <w:sz w:val="28"/>
          <w:sz w:val="28"/>
          <w:szCs w:val="28"/>
          <w:rtl w:val="true"/>
          <w:lang w:bidi="fa-IR"/>
        </w:rPr>
        <w:t xml:space="preserve">کوفّی مولی ثقة وأخواه أیضاً محمّد وعلی کلّهم رووا عن أبی عبد الله علیه السلام ، وهو الحسن بن عطیّة الدغشی المحاربی أبو ناب ، ومن ولده علیّ بن إبراهیم بن الحسن روی عن أبیه عن جدّه ، ما رأیت أحداً من أصحابنا ذکر له تصنیفاً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الحنّاط له کتاب ، وذکر أنّ الراوی عنه حمید ، عن أحمد بن میثم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المحاربی الدغشی أبو ناب الکوفی ، ثمّ </w:t>
      </w:r>
      <w:r>
        <w:rPr>
          <w:rStyle w:val="FootnoteAnchor"/>
          <w:rtl w:val="true"/>
        </w:rPr>
        <w:footnoteReference w:id="1631"/>
      </w:r>
      <w:r>
        <w:rPr>
          <w:rFonts w:ascii="IRNazanin" w:hAnsi="IRNazanin" w:eastAsia="IRNazanin"/>
          <w:color w:val="111111"/>
          <w:sz w:val="28"/>
          <w:sz w:val="28"/>
          <w:szCs w:val="28"/>
          <w:rtl w:val="true"/>
          <w:lang w:bidi="fa-IR"/>
        </w:rPr>
        <w:t>، الحسن بن عطیّة الحنّاط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آخر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عطیّة أبو ناب الدغشی أخو مالک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الحسین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عطیّة الحنّاط السلمیّ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الحسین بن عطیّة الدغشیّ المحاربیّ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عطیّة السلمی مولاهم الحنّاط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273538_2142443653"/>
      <w:bookmarkStart w:id="870" w:name="_Toc344"/>
      <w:bookmarkEnd w:id="869"/>
      <w:r>
        <w:rPr>
          <w:rtl w:val="true"/>
        </w:rPr>
        <w:t>عمران بن علی ثقة</w:t>
      </w:r>
      <w:bookmarkEnd w:id="8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273540_2142443653"/>
      <w:bookmarkStart w:id="872" w:name="_Toc345"/>
      <w:bookmarkEnd w:id="871"/>
      <w:r>
        <w:rPr>
          <w:rtl w:val="true"/>
        </w:rPr>
        <w:t>بحث حول الحسن بن عطیة</w:t>
      </w:r>
      <w:bookmarkEnd w:id="872"/>
    </w:p>
    <w:p>
      <w:pPr>
        <w:pStyle w:val="BookText"/>
        <w:rPr/>
      </w:pPr>
      <w:r>
        <w:rPr>
          <w:rFonts w:ascii="IRNazanin" w:hAnsi="IRNazanin" w:eastAsia="IRNazanin"/>
          <w:color w:val="111111"/>
          <w:sz w:val="28"/>
          <w:sz w:val="28"/>
          <w:szCs w:val="28"/>
          <w:rtl w:val="true"/>
          <w:lang w:bidi="fa-IR"/>
        </w:rPr>
        <w:t>وقد یستفاد من مجموع کلام الشیخ التغایر ، وأنّ الحسن بن عطیّة أخا علی غیر الحسن بن عطیّة الحنّاط ، لأنّ ذکره فی علی أنّه ابن عطیّة السلمیّ مولاهم ، یدلّ علی أنّ الحسن أخاه ابن عطیّة السلمیّ ؛ والحسن بن عطیّة الدغشیّ المحاربیّ علی ما قاله النجاشی غیر السلمیّ ، إلاّ أنّ الظاهر الاعتماد علی النجاشی من الاتحاد ، واضطراب الشیخ فی مثل هذه المقامات کثیر ، وفی ذکر الحسین والحسن أکبر شاهد علی ما قلناه ، لأن النجاشی لم یذکر الحسین بن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الظنّ أنّ قول الشیخ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الحنّاط </w:t>
      </w:r>
      <w:r>
        <w:rPr>
          <w:rStyle w:val="FootnoteAnchor"/>
          <w:rtl w:val="true"/>
        </w:rPr>
        <w:footnoteReference w:id="1633"/>
      </w:r>
      <w:r>
        <w:rPr>
          <w:rFonts w:ascii="IRNazanin" w:hAnsi="IRNazanin" w:eastAsia="IRNazanin"/>
          <w:color w:val="111111"/>
          <w:sz w:val="28"/>
          <w:sz w:val="28"/>
          <w:szCs w:val="28"/>
          <w:rtl w:val="true"/>
          <w:lang w:bidi="fa-IR"/>
        </w:rPr>
        <w:t xml:space="preserve">لیس المراد به التعدد ، بل المراد أنّ الحسن بن عطیّة المحاربی هو الحسن بن عطیّة الحنّاط کما قاله النجاشی </w:t>
      </w:r>
      <w:r>
        <w:rPr>
          <w:rStyle w:val="FootnoteAnchor"/>
          <w:rtl w:val="true"/>
        </w:rPr>
        <w:footnoteReference w:id="1634"/>
      </w:r>
      <w:r>
        <w:rPr>
          <w:rFonts w:ascii="IRNazanin" w:hAnsi="IRNazanin" w:eastAsia="IRNazanin"/>
          <w:color w:val="111111"/>
          <w:sz w:val="28"/>
          <w:sz w:val="28"/>
          <w:szCs w:val="28"/>
          <w:rtl w:val="true"/>
          <w:lang w:bidi="fa-IR"/>
        </w:rPr>
        <w:t xml:space="preserve">ولا یبعد أن یکون الشیخ أخذه من کتب المتقدّمین بصورته ، والنجاشی فهم الاتحاد ، والشیخ ظنّ التعدد أو فهمه أیضاً ، إلاّ أنّ ذکره مرّة أُخری فی آخر الباب </w:t>
      </w:r>
      <w:r>
        <w:rPr>
          <w:rStyle w:val="FootnoteAnchor"/>
          <w:rtl w:val="true"/>
        </w:rPr>
        <w:footnoteReference w:id="1635"/>
      </w:r>
      <w:r>
        <w:rPr>
          <w:rFonts w:ascii="IRNazanin" w:hAnsi="IRNazanin" w:eastAsia="IRNazanin"/>
          <w:color w:val="111111"/>
          <w:sz w:val="28"/>
          <w:sz w:val="28"/>
          <w:szCs w:val="28"/>
          <w:rtl w:val="true"/>
          <w:lang w:bidi="fa-IR"/>
        </w:rPr>
        <w:t>، لا وجه له ، غیر أنّ تکرار الاسم کثیر فی کتابه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أبی ناب الدغشی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عطیّة وأخویه علی ومالک ابنی عطیّة ، 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عن أبی ناب الدغشی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عطیّة وعلیّ بن عطیّة ومالک بن عطیّة إخوة کوفیّون ، ولیسوا بالأحمسیة ، فإنّ فی الحدیث مالک الأحمسی ، والأحمس بطن من بجیلة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مالک بن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الأحمسی ولم یذکر مالک بن عطیّة غیره ، کما لم یذکره فی إخوة الحسن ، والشیخ فی رجال الصادق علیه السلام ذکر مالک الأحمسی </w:t>
      </w:r>
      <w:r>
        <w:rPr>
          <w:rStyle w:val="FootnoteAnchor"/>
          <w:rtl w:val="true"/>
        </w:rPr>
        <w:footnoteReference w:id="1637"/>
      </w:r>
      <w:r>
        <w:rPr>
          <w:rFonts w:ascii="IRNazanin" w:hAnsi="IRNazanin" w:eastAsia="IRNazanin"/>
          <w:color w:val="111111"/>
          <w:sz w:val="28"/>
          <w:sz w:val="28"/>
          <w:szCs w:val="28"/>
          <w:rtl w:val="true"/>
          <w:lang w:bidi="fa-IR"/>
        </w:rPr>
        <w:t xml:space="preserve">، ولم یذکر أخا الحسن ، فالظاهر أنّ مالکاً لیس من الإخوة ، أو لیس من المشهورین ، وعلی کلّ حال فما ذکره ابن داود من التعدّد وتوثیقهما نقلاً عن الشیخ </w:t>
      </w:r>
      <w:r>
        <w:rPr>
          <w:rStyle w:val="FootnoteAnchor"/>
          <w:rtl w:val="true"/>
        </w:rPr>
        <w:footnoteReference w:id="1638"/>
      </w:r>
      <w:r>
        <w:rPr>
          <w:rFonts w:ascii="IRNazanin" w:hAnsi="IRNazanin" w:eastAsia="IRNazanin"/>
          <w:color w:val="111111"/>
          <w:sz w:val="28"/>
          <w:sz w:val="28"/>
          <w:szCs w:val="28"/>
          <w:rtl w:val="true"/>
          <w:lang w:bidi="fa-IR"/>
        </w:rPr>
        <w:t>،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یقتضیه کلام النجاشی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وأخواه أیضاً محمّد وعلیّ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التوثیق للجمیع فهو ظاهر ، واحتمال أن یعود للروایة عن أبی عبد الله علیه السلام بعید ، فلا یتوجه علی العلاّمة وشیخنا أیّده الله الإشکال فی توثیقهما </w:t>
      </w:r>
      <w:r>
        <w:rPr>
          <w:rStyle w:val="FootnoteAnchor"/>
          <w:rtl w:val="true"/>
        </w:rPr>
        <w:footnoteReference w:id="1639"/>
      </w:r>
      <w:r>
        <w:rPr>
          <w:rFonts w:ascii="IRNazanin" w:hAnsi="IRNazanin" w:eastAsia="IRNazanin"/>
          <w:color w:val="111111"/>
          <w:sz w:val="28"/>
          <w:sz w:val="28"/>
          <w:szCs w:val="28"/>
          <w:rtl w:val="true"/>
          <w:lang w:bidi="fa-IR"/>
        </w:rPr>
        <w:t>وفی نقل التوثیق فیهما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عجیب الواقع أنّ العلاّمة فی الخلاصة وثّق علیّ بن عطیّة کما سمعت ، وفی محمّد بن عطیّة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عطیّة الحنّاط أخو الحسن وجعفر روی عن أبی عبد الله علیه السلام ، وهو ضعیف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والحال أنّ النجاشی قد سمعت کلامه فی التوثیق لعلی ومحمّد </w:t>
      </w:r>
      <w:r>
        <w:rPr>
          <w:rStyle w:val="FootnoteAnchor"/>
          <w:rtl w:val="true"/>
        </w:rPr>
        <w:footnoteReference w:id="1641"/>
      </w:r>
      <w:r>
        <w:rPr>
          <w:rFonts w:ascii="IRNazanin" w:hAnsi="IRNazanin" w:eastAsia="IRNazanin"/>
          <w:color w:val="111111"/>
          <w:sz w:val="28"/>
          <w:sz w:val="28"/>
          <w:szCs w:val="28"/>
          <w:rtl w:val="true"/>
          <w:lang w:bidi="fa-IR"/>
        </w:rPr>
        <w:t xml:space="preserve">، وحینئذ لا وجه لتوثیق علی وتضعیف محمّد ، والظاهر أنّ التضعیف وهم ؛ لأنّ النجاشی قال فی محمّد بن عطیّة نحو ما ذکر العلاّمة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علیه السلام وهو صغیر </w:t>
      </w:r>
      <w:r>
        <w:rPr>
          <w:rStyle w:val="FootnoteAnchor"/>
          <w:rtl w:val="true"/>
        </w:rPr>
        <w:footnoteReference w:id="1642"/>
      </w:r>
      <w:r>
        <w:rPr>
          <w:rFonts w:ascii="IRNazanin" w:hAnsi="IRNazanin" w:eastAsia="IRNazanin"/>
          <w:color w:val="111111"/>
          <w:sz w:val="28"/>
          <w:sz w:val="28"/>
          <w:szCs w:val="28"/>
          <w:rtl w:val="true"/>
          <w:lang w:bidi="fa-IR"/>
        </w:rPr>
        <w:t>؛ فصحّف الصغیر بالضعیف</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ذکر جعفر فی محمّد یدلّ علی أنّ من إخوة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 </w:t>
      </w:r>
      <w:bookmarkStart w:id="873" w:name="pg15034_153901"/>
    </w:p>
    <w:p>
      <w:pPr>
        <w:pStyle w:val="BookText"/>
        <w:rPr/>
      </w:pPr>
      <w:bookmarkEnd w:id="873"/>
      <w:r>
        <w:rPr>
          <w:rFonts w:ascii="IRNazanin" w:hAnsi="IRNazanin" w:eastAsia="IRNazanin"/>
          <w:color w:val="111111"/>
          <w:sz w:val="28"/>
          <w:sz w:val="28"/>
          <w:szCs w:val="28"/>
          <w:rtl w:val="true"/>
          <w:lang w:bidi="fa-IR"/>
        </w:rPr>
        <w:t>ولم یتقدّم فی الحسن من النجاشی ، فکأنّه لعدم کونه ثقة ، إلاّ أنّ ذکره مع محمّد والحال أنّ علیاً أعلی منه غیر ظاهر الوجه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من أصحابنا ذکر له تصنیفا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له کتاباً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یعود قول النجاشی لعلیّ بن إبراهیم بن الحسن بعید ، إذ المقام مقام الحسن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فضّال وقد تقدّم مع ثعلبة بن میمون </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بناءً علی الإسناد السابق ، کما هی عادة الکلینی ، وقد ظنّ الوالد قدس سره أنّ الشیخ غفل عن قاعدة الکلینی فی مواضع </w:t>
      </w:r>
      <w:r>
        <w:rPr>
          <w:rStyle w:val="FootnoteAnchor"/>
          <w:rtl w:val="true"/>
        </w:rPr>
        <w:footnoteReference w:id="1646"/>
      </w:r>
      <w:r>
        <w:rPr>
          <w:rFonts w:ascii="IRNazanin" w:hAnsi="IRNazanin" w:eastAsia="IRNazanin"/>
          <w:color w:val="111111"/>
          <w:sz w:val="28"/>
          <w:sz w:val="28"/>
          <w:szCs w:val="28"/>
          <w:rtl w:val="true"/>
          <w:lang w:bidi="fa-IR"/>
        </w:rPr>
        <w:t>، ولا یبعد أن یکون غیر غافل ، وإنّما اعتمد علی المعلومیّة ، کما یؤیّده الواقع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تأییده؟ واحتمال کون الحسن بن علیّ بن فضّال الواقع فی السابق بمقتضی البناء یعارضه احتمال إسناد آخر عن الحسن بالطریق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التهذیب الحدیثین قائلاً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بهذا الإسناد عن الحسن بن علیّ بن فضّال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أنّه أراد الاختصار والبناء علی السابق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4" w:name="__RefHeading___Toc273542_2142443653"/>
      <w:bookmarkStart w:id="875" w:name="_Toc346"/>
      <w:bookmarkEnd w:id="874"/>
      <w:r>
        <w:rPr>
          <w:rtl w:val="true"/>
        </w:rPr>
        <w:t>توجیه ابتداء الشیخ فی السند بالحسن بن علی بن فضال</w:t>
      </w:r>
      <w:bookmarkStart w:id="876" w:name="pg15034_153902"/>
      <w:bookmarkEnd w:id="875"/>
    </w:p>
    <w:p>
      <w:pPr>
        <w:pStyle w:val="BookText"/>
        <w:rPr/>
      </w:pPr>
      <w:bookmarkEnd w:id="876"/>
      <w:r>
        <w:rPr>
          <w:rFonts w:ascii="IRNazanin" w:hAnsi="IRNazanin" w:eastAsia="IRNazanin"/>
          <w:color w:val="111111"/>
          <w:sz w:val="28"/>
          <w:sz w:val="28"/>
          <w:szCs w:val="28"/>
          <w:rtl w:val="true"/>
          <w:lang w:bidi="fa-IR"/>
        </w:rPr>
        <w:t xml:space="preserve">وفی السند کما تری عبد الله فیما رأیت من النسخ ، وفی التهذیب عبید الله </w:t>
      </w:r>
      <w:r>
        <w:rPr>
          <w:rStyle w:val="FootnoteAnchor"/>
          <w:rtl w:val="true"/>
        </w:rPr>
        <w:footnoteReference w:id="1648"/>
      </w:r>
      <w:r>
        <w:rPr>
          <w:rFonts w:ascii="IRNazanin" w:hAnsi="IRNazanin" w:eastAsia="IRNazanin"/>
          <w:color w:val="111111"/>
          <w:sz w:val="28"/>
          <w:sz w:val="28"/>
          <w:szCs w:val="28"/>
          <w:rtl w:val="true"/>
          <w:lang w:bidi="fa-IR"/>
        </w:rPr>
        <w:t xml:space="preserve">، وهو الموجود فی الرجال </w:t>
      </w:r>
      <w:r>
        <w:rPr>
          <w:rStyle w:val="FootnoteAnchor"/>
          <w:rtl w:val="true"/>
        </w:rPr>
        <w:footnoteReference w:id="1649"/>
      </w:r>
      <w:r>
        <w:rPr>
          <w:rFonts w:ascii="IRNazanin" w:hAnsi="IRNazanin" w:eastAsia="IRNazanin"/>
          <w:color w:val="111111"/>
          <w:sz w:val="28"/>
          <w:sz w:val="28"/>
          <w:szCs w:val="28"/>
          <w:rtl w:val="true"/>
          <w:lang w:bidi="fa-IR"/>
        </w:rPr>
        <w:t>، وعلی کل حال عبید الله وعمران 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قلناه ، إلاّ أنّ إعادة السند بالإشارة غیر ظاهر الوجه إلاّ من جهة التنبیه علی البناء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البُطیحی ولم أقف علیه الآن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خفاء فیه بعد ما کرّرنا القول فیه من أحوال رجاله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عمر ، والموجود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 بن یزید الصیقل یروی عنه سعد بن عبد الله فی النجاشی </w:t>
      </w:r>
      <w:r>
        <w:rPr>
          <w:rStyle w:val="FootnoteAnchor"/>
          <w:rtl w:val="true"/>
        </w:rPr>
        <w:footnoteReference w:id="1651"/>
      </w:r>
      <w:r>
        <w:rPr>
          <w:rFonts w:ascii="IRNazanin" w:hAnsi="IRNazanin" w:eastAsia="IRNazanin"/>
          <w:color w:val="111111"/>
          <w:sz w:val="28"/>
          <w:sz w:val="28"/>
          <w:szCs w:val="28"/>
          <w:rtl w:val="true"/>
          <w:lang w:bidi="fa-IR"/>
        </w:rPr>
        <w:t xml:space="preserve">، ومحمّد ابن علیّ بن محبوب فی الفهرست </w:t>
      </w:r>
      <w:r>
        <w:rPr>
          <w:rStyle w:val="FootnoteAnchor"/>
          <w:rtl w:val="true"/>
        </w:rPr>
        <w:footnoteReference w:id="1652"/>
      </w:r>
      <w:r>
        <w:rPr>
          <w:rFonts w:ascii="IRNazanin" w:hAnsi="IRNazanin" w:eastAsia="IRNazanin"/>
          <w:color w:val="111111"/>
          <w:sz w:val="28"/>
          <w:sz w:val="28"/>
          <w:szCs w:val="28"/>
          <w:rtl w:val="true"/>
          <w:lang w:bidi="fa-IR"/>
        </w:rPr>
        <w:t xml:space="preserve">، وهو مهمل فیهما ، والروایة هنا تضمّنت روایة سعد عن محمّد بن الحسین ، ولا یبعد أن یکون هو الرجل ، والواسطة غیر مانعة ، إلاّ أنّ فی الرجال أیضاً موسی بن عمر الحضینی من أصحاب الهادی علیه السلام فی کتاب الشیخ </w:t>
      </w:r>
      <w:r>
        <w:rPr>
          <w:rStyle w:val="FootnoteAnchor"/>
          <w:rtl w:val="true"/>
        </w:rPr>
        <w:footnoteReference w:id="1653"/>
      </w:r>
      <w:r>
        <w:rPr>
          <w:rFonts w:ascii="IRNazanin" w:hAnsi="IRNazanin" w:eastAsia="IRNazanin"/>
          <w:color w:val="111111"/>
          <w:sz w:val="28"/>
          <w:sz w:val="28"/>
          <w:szCs w:val="28"/>
          <w:rtl w:val="true"/>
          <w:lang w:bidi="fa-IR"/>
        </w:rPr>
        <w:t xml:space="preserve">، والمرتبة قریبة </w:t>
      </w:r>
      <w:r>
        <w:rPr>
          <w:rStyle w:val="FootnoteAnchor"/>
          <w:rtl w:val="true"/>
        </w:rPr>
        <w:footnoteReference w:id="1654"/>
      </w:r>
      <w:r>
        <w:rPr>
          <w:rFonts w:ascii="IRNazanin" w:hAnsi="IRNazanin" w:eastAsia="IRNazanin"/>
          <w:color w:val="111111"/>
          <w:sz w:val="28"/>
          <w:sz w:val="28"/>
          <w:szCs w:val="28"/>
          <w:rtl w:val="true"/>
          <w:lang w:bidi="fa-IR"/>
        </w:rPr>
        <w:t>، والأمر سهل للاشتراک فی الإهمال ، ولا یخفی حال بقیّة الرجال</w:t>
      </w:r>
      <w:r>
        <w:rPr>
          <w:rFonts w:eastAsia="IRNazanin" w:cs="IRNazanin"/>
          <w:color w:val="111111"/>
          <w:sz w:val="28"/>
          <w:szCs w:val="28"/>
          <w:rtl w:val="true"/>
          <w:lang w:bidi="fa-IR"/>
        </w:rPr>
        <w:t>.</w:t>
      </w:r>
    </w:p>
    <w:p>
      <w:pPr>
        <w:pStyle w:val="Heading4"/>
        <w:numPr>
          <w:ilvl w:val="3"/>
          <w:numId w:val="1"/>
        </w:numPr>
        <w:rPr/>
      </w:pPr>
      <w:bookmarkStart w:id="877" w:name="__RefHeading___Toc273544_2142443653"/>
      <w:bookmarkStart w:id="878" w:name="_Toc347"/>
      <w:bookmarkEnd w:id="877"/>
      <w:r>
        <w:rPr>
          <w:rtl w:val="true"/>
        </w:rPr>
        <w:t>عبید الله بن علی الحلبی وعمران بن علی الحلبی ثقتان</w:t>
      </w:r>
      <w:bookmarkEnd w:id="878"/>
    </w:p>
    <w:p>
      <w:pPr>
        <w:pStyle w:val="Heading4"/>
        <w:numPr>
          <w:ilvl w:val="3"/>
          <w:numId w:val="1"/>
        </w:numPr>
        <w:rPr/>
      </w:pPr>
      <w:bookmarkStart w:id="879" w:name="__RefHeading___Toc273546_2142443653"/>
      <w:bookmarkStart w:id="880" w:name="_Toc348"/>
      <w:bookmarkEnd w:id="879"/>
      <w:r>
        <w:rPr>
          <w:rtl w:val="true"/>
        </w:rPr>
        <w:t>إسحاق البُطَیحی غیر مذکور فی الرجال</w:t>
      </w:r>
      <w:bookmarkEnd w:id="8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1" w:name="__RefHeading___Toc273548_2142443653"/>
      <w:bookmarkStart w:id="882" w:name="_Toc349"/>
      <w:bookmarkEnd w:id="881"/>
      <w:r>
        <w:rPr>
          <w:rtl w:val="true"/>
        </w:rPr>
        <w:t>بحث حول موسی بن عمر</w:t>
      </w:r>
      <w:bookmarkStart w:id="883" w:name="pg15034_153903"/>
      <w:bookmarkEnd w:id="882"/>
    </w:p>
    <w:p>
      <w:pPr>
        <w:pStyle w:val="BookText"/>
        <w:rPr/>
      </w:pPr>
      <w:bookmarkEnd w:id="88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المهم قبل الکلام فیه ذکر المنقول من أقوال العلماء فی وقت العشاء ، فعن السیّد المرتضی </w:t>
      </w:r>
      <w:r>
        <w:rPr>
          <w:rStyle w:val="FootnoteAnchor"/>
          <w:rtl w:val="true"/>
        </w:rPr>
        <w:footnoteReference w:id="1655"/>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656"/>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1657"/>
      </w:r>
      <w:r>
        <w:rPr>
          <w:rFonts w:ascii="IRNazanin" w:hAnsi="IRNazanin" w:eastAsia="IRNazanin"/>
          <w:color w:val="111111"/>
          <w:sz w:val="28"/>
          <w:sz w:val="28"/>
          <w:szCs w:val="28"/>
          <w:rtl w:val="true"/>
          <w:lang w:bidi="fa-IR"/>
        </w:rPr>
        <w:t xml:space="preserve">وغیرهم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الوقت إذا مضی من الغروب ثلاث رکعات ، فیشترک الوقت بینها وبین المغرب إلی أن یبقی لانتصاف اللیل مقدار أداء العشاء فیختص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وقتها غیبوبة الشفق ، وهو الحمرة المغربیة </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أبی عقیل </w:t>
      </w:r>
      <w:r>
        <w:rPr>
          <w:rStyle w:val="FootnoteAnchor"/>
          <w:rtl w:val="true"/>
        </w:rPr>
        <w:footnoteReference w:id="1660"/>
      </w:r>
      <w:r>
        <w:rPr>
          <w:rFonts w:ascii="Amiri" w:hAnsi="Amiri" w:eastAsia="Amiri" w:cs="Amiri"/>
          <w:color w:val="111111"/>
          <w:sz w:val="28"/>
          <w:sz w:val="28"/>
          <w:szCs w:val="28"/>
          <w:rtl w:val="true"/>
          <w:lang w:bidi="ar-SA"/>
        </w:rPr>
        <w:t xml:space="preserve">وسلاّر </w:t>
      </w:r>
      <w:r>
        <w:rPr>
          <w:rStyle w:val="FootnoteAnchor"/>
          <w:rtl w:val="true"/>
        </w:rPr>
        <w:footnoteReference w:id="1661"/>
      </w:r>
      <w:r>
        <w:rPr>
          <w:rFonts w:ascii="IRNazanin" w:hAnsi="IRNazanin" w:eastAsia="IRNazanin"/>
          <w:color w:val="111111"/>
          <w:sz w:val="28"/>
          <w:sz w:val="28"/>
          <w:szCs w:val="28"/>
          <w:rtl w:val="true"/>
          <w:lang w:bidi="fa-IR"/>
        </w:rPr>
        <w:t xml:space="preserve">، وقد تقدّم من الأخبار ما یدلّ علی الاختصاص بأربع من النصف ، وکذلک ما یدلّ علی دخول الوقتین من الغروب ، وخبر داود بن فرقد المفصّل </w:t>
      </w:r>
      <w:r>
        <w:rPr>
          <w:rStyle w:val="FootnoteAnchor"/>
          <w:rtl w:val="true"/>
        </w:rPr>
        <w:footnoteReference w:id="1662"/>
      </w:r>
      <w:r>
        <w:rPr>
          <w:rFonts w:ascii="IRNazanin" w:hAnsi="IRNazanin" w:eastAsia="IRNazanin"/>
          <w:color w:val="111111"/>
          <w:sz w:val="28"/>
          <w:sz w:val="28"/>
          <w:szCs w:val="28"/>
          <w:rtl w:val="true"/>
          <w:lang w:bidi="fa-IR"/>
        </w:rPr>
        <w:t xml:space="preserve">، وکذلک تقدّم فی روایة بکر بن محمّد ما یدل علی أنّ أوّل الوقت للعشاء ذهاب الحمرة وآخره غسق اللیل وهو نصفه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العلاّمة عن الشیخین الاستدلال مع الأخبار بأنّ الإجماع واقع علی أنّ ما بعد الشفق وقت العشاء ، ولا إجماع علی ما قبله ، فوجب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4" w:name="__RefHeading___Toc273550_2142443653"/>
      <w:bookmarkStart w:id="885" w:name="_Toc350"/>
      <w:bookmarkEnd w:id="884"/>
      <w:r>
        <w:rPr>
          <w:rtl w:val="true"/>
        </w:rPr>
        <w:t>أقوال العلماء فی وقت العشاء ابتداءً وانتهاءً وبیان ما دلّ علیه</w:t>
      </w:r>
      <w:bookmarkEnd w:id="885"/>
    </w:p>
    <w:p>
      <w:pPr>
        <w:pStyle w:val="BookText"/>
        <w:rPr/>
      </w:pPr>
      <w:r>
        <w:rPr>
          <w:rFonts w:ascii="IRNazanin" w:hAnsi="IRNazanin" w:eastAsia="IRNazanin"/>
          <w:color w:val="111111"/>
          <w:sz w:val="28"/>
          <w:sz w:val="28"/>
          <w:szCs w:val="28"/>
          <w:rtl w:val="true"/>
          <w:lang w:bidi="fa-IR"/>
        </w:rPr>
        <w:t>الاحتیاط ، وبأنّها عبادة موقّتة فلا بدّ لها من ابتداء مضبوط ، وإلاّ لزم تکلیف ما لا یطاق ، وأداء المغرب غیر منضبط فلا یناط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الأخبار المستدلّ بها ، وهی ما أشرنا إلیه ، وروایة زرارة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الشفق دخل وقت العشاء الآخرة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 xml:space="preserve">بالحمل علی الفضیلة ، ولما رواه زرارة </w:t>
      </w:r>
      <w:r>
        <w:rPr>
          <w:rStyle w:val="FootnoteAnchor"/>
          <w:rtl w:val="true"/>
        </w:rPr>
        <w:footnoteReference w:id="1665"/>
      </w:r>
      <w:r>
        <w:rPr>
          <w:rFonts w:ascii="IRNazanin" w:hAnsi="IRNazanin" w:eastAsia="IRNazanin"/>
          <w:color w:val="111111"/>
          <w:sz w:val="28"/>
          <w:sz w:val="28"/>
          <w:szCs w:val="28"/>
          <w:rtl w:val="true"/>
          <w:lang w:bidi="fa-IR"/>
        </w:rPr>
        <w:t xml:space="preserve">فی الصحیح عن الباقر والصادق علیهماالسلام ، وذکر الروایة الآتیة ، وفی الصحیح عن عبید الله </w:t>
      </w:r>
      <w:r>
        <w:rPr>
          <w:rStyle w:val="FootnoteAnchor"/>
          <w:rtl w:val="true"/>
        </w:rPr>
        <w:footnoteReference w:id="1666"/>
      </w:r>
      <w:r>
        <w:rPr>
          <w:rFonts w:ascii="IRNazanin" w:hAnsi="IRNazanin" w:eastAsia="IRNazanin"/>
          <w:color w:val="111111"/>
          <w:sz w:val="28"/>
          <w:sz w:val="28"/>
          <w:szCs w:val="28"/>
          <w:rtl w:val="true"/>
          <w:lang w:bidi="fa-IR"/>
        </w:rPr>
        <w:t xml:space="preserve">وعمران </w:t>
      </w:r>
      <w:r>
        <w:rPr>
          <w:rStyle w:val="FootnoteAnchor"/>
          <w:rtl w:val="true"/>
        </w:rPr>
        <w:footnoteReference w:id="1667"/>
      </w:r>
      <w:r>
        <w:rPr>
          <w:rFonts w:ascii="IRNazanin" w:hAnsi="IRNazanin" w:eastAsia="IRNazanin"/>
          <w:color w:val="111111"/>
          <w:sz w:val="28"/>
          <w:sz w:val="28"/>
          <w:szCs w:val="28"/>
          <w:rtl w:val="true"/>
          <w:lang w:bidi="fa-IR"/>
        </w:rPr>
        <w:t xml:space="preserve">، وذکر الخبر ، وفی الموثق عن زرارة </w:t>
      </w:r>
      <w:r>
        <w:rPr>
          <w:rStyle w:val="FootnoteAnchor"/>
          <w:rtl w:val="true"/>
        </w:rPr>
        <w:footnoteReference w:id="1668"/>
      </w:r>
      <w:r>
        <w:rPr>
          <w:rFonts w:ascii="IRNazanin" w:hAnsi="IRNazanin" w:eastAsia="IRNazanin"/>
          <w:color w:val="111111"/>
          <w:sz w:val="28"/>
          <w:sz w:val="28"/>
          <w:szCs w:val="28"/>
          <w:rtl w:val="true"/>
          <w:lang w:bidi="fa-IR"/>
        </w:rPr>
        <w:t xml:space="preserve">، وذکر الخبر ، وفی الصحیح عن إسحاق بن عمار </w:t>
      </w:r>
      <w:r>
        <w:rPr>
          <w:rStyle w:val="FootnoteAnchor"/>
          <w:rtl w:val="true"/>
        </w:rPr>
        <w:footnoteReference w:id="1669"/>
      </w:r>
      <w:r>
        <w:rPr>
          <w:rFonts w:ascii="IRNazanin" w:hAnsi="IRNazanin" w:eastAsia="IRNazanin"/>
          <w:color w:val="111111"/>
          <w:sz w:val="28"/>
          <w:sz w:val="28"/>
          <w:szCs w:val="28"/>
          <w:rtl w:val="true"/>
          <w:lang w:bidi="fa-IR"/>
        </w:rPr>
        <w:t>، وذکر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عن الإجماع بأنّ ما قاله لا یثبت المطلوب ؛ لأنّ عدم دلیل معیّن لا یقتضی عدم الحکم ، ولا نسلّم عدم الانضباط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زرارة التی جعلها من الصحیح هی الثانیة ، وغیر خفیّ أنّ طریقها هنا وفی التهذیب مشتمل علی الحسن بن علی بن فضّال </w:t>
      </w:r>
      <w:r>
        <w:rPr>
          <w:rStyle w:val="FootnoteAnchor"/>
          <w:rtl w:val="true"/>
        </w:rPr>
        <w:footnoteReference w:id="1671"/>
      </w:r>
      <w:r>
        <w:rPr>
          <w:rFonts w:ascii="IRNazanin" w:hAnsi="IRNazanin" w:eastAsia="IRNazanin"/>
          <w:color w:val="111111"/>
          <w:sz w:val="28"/>
          <w:sz w:val="28"/>
          <w:szCs w:val="28"/>
          <w:rtl w:val="true"/>
          <w:lang w:bidi="fa-IR"/>
        </w:rPr>
        <w:t xml:space="preserve">، وهو فطحیّ غیر أنّه رجع ، کما فی النجاشی </w:t>
      </w:r>
      <w:r>
        <w:rPr>
          <w:rStyle w:val="FootnoteAnchor"/>
          <w:rtl w:val="true"/>
        </w:rPr>
        <w:footnoteReference w:id="1672"/>
      </w:r>
      <w:r>
        <w:rPr>
          <w:rFonts w:ascii="IRNazanin" w:hAnsi="IRNazanin" w:eastAsia="IRNazanin"/>
          <w:color w:val="111111"/>
          <w:sz w:val="28"/>
          <w:sz w:val="28"/>
          <w:szCs w:val="28"/>
          <w:rtl w:val="true"/>
          <w:lang w:bidi="fa-IR"/>
        </w:rPr>
        <w:t>، ولم یعلم الروایة قبل أو بعد ، ولا أظنّ أنّ العلاّمة ینفی کونه فطحیّا ثم رجع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الصحة للإجماع المنقول فی الکشی علی تصحیح ما یصحّ </w:t>
      </w:r>
    </w:p>
    <w:p>
      <w:pPr>
        <w:pStyle w:val="BookText"/>
        <w:rPr/>
      </w:pPr>
      <w:r>
        <w:rPr>
          <w:rFonts w:ascii="IRNazanin" w:hAnsi="IRNazanin" w:eastAsia="IRNazanin"/>
          <w:color w:val="111111"/>
          <w:sz w:val="28"/>
          <w:sz w:val="28"/>
          <w:szCs w:val="28"/>
          <w:rtl w:val="true"/>
          <w:lang w:bidi="fa-IR"/>
        </w:rPr>
        <w:t xml:space="preserve">عنه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وجدته فی الکشّی نقلاً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من جملة من أجمع علی تصحیح ما یصح عنه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غیر معلوم ، ولعلّ الروایة من غیر الکتابین ، أو من </w:t>
      </w:r>
      <w:r>
        <w:rPr>
          <w:rStyle w:val="FootnoteAnchor"/>
          <w:rtl w:val="true"/>
        </w:rPr>
        <w:footnoteReference w:id="1674"/>
      </w:r>
      <w:r>
        <w:rPr>
          <w:rFonts w:ascii="IRNazanin" w:hAnsi="IRNazanin" w:eastAsia="IRNazanin"/>
          <w:color w:val="111111"/>
          <w:sz w:val="28"/>
          <w:sz w:val="28"/>
          <w:szCs w:val="28"/>
          <w:rtl w:val="true"/>
          <w:lang w:bidi="fa-IR"/>
        </w:rPr>
        <w:t xml:space="preserve">غیر ما وقفت علیه فی التهذیب ، وقد وصفها بالصحة بعض محقّقی المعاصرین سلّمه الله </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عبید هی الثالثة ، وطریقها کما تری ، وفی التهذیب فیه الحسن ابن علی بن فضّال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الخبر ربما یدل علی التقدیم فی السفر ؛ لأنّ قول السائل کنّا نختصم فی الطریق یعطی ذلک ، 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لا تقتضی السفر ، أو إنّ الاختصام فی الطریق فاتفق السؤال عن الحکم ، لکن لا یخفی أنّ الاحتمال کاف إذا کان له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زرارة هی الخامسة ، ووصفها بالموثق قد یشکل بالإجماع علی تصحیح ما یصح عن عبد الله بن بکیر ، بل هذا أولی من ابن فضّال ؛ لتصریح الکشی بالإجماع فیه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دلالة الروایة مطلقة فی فعل الصلاة وإن قیّدت بغیر العلة ، ولا مانع من تقییدها بالسفر للعارض ، أو المراد بنفی العلة نفی المرض لا مطلق العذر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إسحاق هی السادسة ، وصحتها إنْ کانت إضافیة إلی إسحاق ، </w:t>
      </w:r>
    </w:p>
    <w:p>
      <w:pPr>
        <w:pStyle w:val="BookText"/>
        <w:rPr/>
      </w:pPr>
      <w:r>
        <w:rPr>
          <w:rFonts w:ascii="IRNazanin" w:hAnsi="IRNazanin" w:eastAsia="IRNazanin"/>
          <w:color w:val="111111"/>
          <w:sz w:val="28"/>
          <w:sz w:val="28"/>
          <w:szCs w:val="28"/>
          <w:rtl w:val="true"/>
          <w:lang w:bidi="fa-IR"/>
        </w:rPr>
        <w:t xml:space="preserve">ففیها أنّ موسی بن عمر مهمل کما قدمناه </w:t>
      </w:r>
      <w:r>
        <w:rPr>
          <w:rStyle w:val="FootnoteAnchor"/>
          <w:rtl w:val="true"/>
        </w:rPr>
        <w:footnoteReference w:id="1678"/>
      </w:r>
      <w:r>
        <w:rPr>
          <w:rFonts w:ascii="IRNazanin" w:hAnsi="IRNazanin" w:eastAsia="IRNazanin"/>
          <w:color w:val="111111"/>
          <w:sz w:val="28"/>
          <w:sz w:val="28"/>
          <w:szCs w:val="28"/>
          <w:rtl w:val="true"/>
          <w:lang w:bidi="fa-IR"/>
        </w:rPr>
        <w:t xml:space="preserve">، وإن کانت الصحة حقیقة ، فالحکم مخالف لما صرّح به فی الخلاصة من التوقف فیما یرویه </w:t>
      </w:r>
      <w:r>
        <w:rPr>
          <w:rStyle w:val="FootnoteAnchor"/>
          <w:rtl w:val="true"/>
        </w:rPr>
        <w:footnoteReference w:id="1679"/>
      </w:r>
      <w:r>
        <w:rPr>
          <w:rFonts w:ascii="IRNazanin" w:hAnsi="IRNazanin" w:eastAsia="IRNazanin"/>
          <w:color w:val="111111"/>
          <w:sz w:val="28"/>
          <w:sz w:val="28"/>
          <w:szCs w:val="28"/>
          <w:rtl w:val="true"/>
          <w:lang w:bidi="fa-IR"/>
        </w:rPr>
        <w:t>، وإن کان احتمال صحة حدیثه لو خلا من الموانع غیره ، لا یخلو من وجه لما قررناه من رجحان قول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الأحادیث المذکورة علی تقدیر صحتها فالخبر الأوّل أیضاً صحیح ؛ لأنّ ثعلبة بن میمون موجود فی هذه الأخبار ، وقد دلّ علی أنّ العتمة تجب إذا غاب الشفق ، وخبر بکر بن محمّد قد وصفه بالصحة </w:t>
      </w:r>
      <w:r>
        <w:rPr>
          <w:rStyle w:val="FootnoteAnchor"/>
          <w:rtl w:val="true"/>
        </w:rPr>
        <w:footnoteReference w:id="1680"/>
      </w:r>
      <w:r>
        <w:rPr>
          <w:rFonts w:ascii="IRNazanin" w:hAnsi="IRNazanin" w:eastAsia="IRNazanin"/>
          <w:color w:val="111111"/>
          <w:sz w:val="28"/>
          <w:sz w:val="28"/>
          <w:szCs w:val="28"/>
          <w:rtl w:val="true"/>
          <w:lang w:bidi="fa-IR"/>
        </w:rPr>
        <w:t xml:space="preserve">، وهو دال علی أنّ وقت العشاء ذهاب الحمرة ، ولهذین الخبرین مؤیّدات کما لتلک مؤیّدات ، والحمل علی الفضیلة لیس بأولی من الحمل علی الاختیار والاضطرار علی وجه یکون غیر العلّة من الأعذار ، لتضمن البعض نفی العلّة ، وحینئذ فقول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 إلی آخره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یتوجّه علیه أنّ غیر الإجماع من الأدلة قد یعارض ، والترجیح لأحد الحملین محلّ تأمّل ، والذمّة مشغولة بالعبادة ، والاقتصار علی المجمع علیه لبراءة الذمّة به متعیّن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الأخبار علی الفضیلة أظهر ، کما یعلم من تدبّرها ومساق أکثرها ، مضافاً إلی تضمّن بعضها نفی العلّة ولا قائل فیما نعلم بالفرق بین العلّة والعذر ، ویؤیّد ذلک ظاهر الآیة وتفسیرها فی خبر زرارة السابق من الفقیه </w:t>
      </w:r>
      <w:r>
        <w:rPr>
          <w:rStyle w:val="FootnoteAnchor"/>
          <w:rtl w:val="true"/>
        </w:rPr>
        <w:footnoteReference w:id="168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هذا فاعلم أنّه یبقی من الأخبار المبحوث عنها الخبر الأوّل ، ودلالته غیر خفیّة ، وتأویله بالفضیلة عرفت القول فیه </w:t>
      </w:r>
      <w:r>
        <w:rPr>
          <w:rStyle w:val="FootnoteAnchor"/>
          <w:rtl w:val="true"/>
        </w:rPr>
        <w:footnoteReference w:id="1683"/>
      </w:r>
      <w:r>
        <w:rPr>
          <w:rFonts w:ascii="IRNazanin" w:hAnsi="IRNazanin" w:eastAsia="IRNazanin"/>
          <w:color w:val="111111"/>
          <w:sz w:val="28"/>
          <w:sz w:val="28"/>
          <w:szCs w:val="28"/>
          <w:rtl w:val="true"/>
          <w:lang w:bidi="fa-IR"/>
        </w:rPr>
        <w:t xml:space="preserve">، 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أخو عمران الحلبی کما یأتی فی 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 وإن أمکن ادّعاء ظهوره فی السفر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یحتمل أن یکون علیه السلام صلّی فی الحضر ثم ارتحل ، وقد یدّعی أنّ هذا من قسم الضرورة ، حیث إنّ الخروج بعد دخول الوقت یوجب القصر أو التمام ، واحتمال أن یکون الاحتیاط لغیر الأئمّة علیهم السلام یمکن أن یقال بتقدیر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لإفادة التعلیم للغیر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الشیخ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کثیراً من الأخبار تضمّن ذهاب الحمرة فی وقت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الحال فیه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الحمل علی الضرورة والأعذار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تأخیر العشاء إلی الثلث والنصف ، والحمل علی الضرورة والأعذار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ما یدلّ علی انتهاء وقت الاختیار ، وإلاّ فالظاهر منه أنّ بعد الثلث والنصف یکون لذوی الأعذار ، وهو مشکلٌ فی النصف ، ولعلّ المراد أنّ ما دلّ علی الثلث لذوی الأعذار ویکون الآخر النصف </w:t>
      </w:r>
      <w:r>
        <w:rPr>
          <w:rStyle w:val="FootnoteAnchor"/>
          <w:rtl w:val="true"/>
        </w:rPr>
        <w:footnoteReference w:id="1687"/>
      </w:r>
      <w:r>
        <w:rPr>
          <w:rFonts w:ascii="IRNazanin" w:hAnsi="IRNazanin" w:eastAsia="IRNazanin"/>
          <w:color w:val="111111"/>
          <w:sz w:val="28"/>
          <w:sz w:val="28"/>
          <w:szCs w:val="28"/>
          <w:rtl w:val="true"/>
          <w:lang w:bidi="fa-IR"/>
        </w:rPr>
        <w:t xml:space="preserve">، وفیه ما فیه ، إلاّ أنّه سیأتی </w:t>
      </w:r>
      <w:r>
        <w:rPr>
          <w:rStyle w:val="FootnoteAnchor"/>
          <w:rtl w:val="true"/>
        </w:rPr>
        <w:footnoteReference w:id="1688"/>
      </w:r>
      <w:r>
        <w:rPr>
          <w:rFonts w:ascii="IRNazanin" w:hAnsi="IRNazanin" w:eastAsia="IRNazanin"/>
          <w:color w:val="111111"/>
          <w:sz w:val="28"/>
          <w:sz w:val="28"/>
          <w:szCs w:val="28"/>
          <w:rtl w:val="true"/>
          <w:lang w:bidi="fa-IR"/>
        </w:rPr>
        <w:t xml:space="preserve">ما یؤیّد إرادته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آخر وقت العشاء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الحمل علی الرخصة والجواز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إرادة الفضیلة والإجزاء ، فکان الأولی ذکر قوله فی المختلف بتقدیر الاعتماد علی الاستبصار ، کما تقدّم </w:t>
      </w:r>
      <w:r>
        <w:rPr>
          <w:rStyle w:val="FootnoteAnchor"/>
          <w:rtl w:val="true"/>
        </w:rPr>
        <w:footnoteReference w:id="1690"/>
      </w:r>
      <w:r>
        <w:rPr>
          <w:rFonts w:ascii="IRNazanin" w:hAnsi="IRNazanin" w:eastAsia="IRNazanin"/>
          <w:color w:val="111111"/>
          <w:sz w:val="28"/>
          <w:sz w:val="28"/>
          <w:szCs w:val="28"/>
          <w:rtl w:val="true"/>
          <w:lang w:bidi="fa-IR"/>
        </w:rPr>
        <w:t>نقل بعض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جواز ذلک فی حال السفر وحال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یعجّل عشاء الآخرة فی السفر قبل أن یغیب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جعفر بن بشیر ، عن حمّاد بن عثمان ، عن محمّد بن علی الحلبی ،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یؤخّر المغرب فی السفر حتی یغیب الشفق ، ولا بأس بأن یعجّل العتمة فی السفر قبل أن یغیب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ابن مسکان ،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کانت لیلة مظلمة أو مطر صلّی المغرب ثم مکث قدر ما یتنفّل الناس ، ثم أقام مؤذّنه ثم صلّی العشاء الآخرة وانصرفوا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آخر وقت العشاء الآخرة فقد بیّنّا أیضاً أنّه إلی ثلث اللیل ، وأقصاه إلی نصف اللیل </w:t>
      </w:r>
      <w:r>
        <w:rPr>
          <w:rStyle w:val="FootnoteAnchor"/>
          <w:rtl w:val="true"/>
        </w:rPr>
        <w:footnoteReference w:id="1691"/>
      </w:r>
      <w:r>
        <w:rPr>
          <w:rFonts w:ascii="IRNazanin" w:hAnsi="IRNazanin" w:eastAsia="IRNazanin"/>
          <w:color w:val="111111"/>
          <w:sz w:val="28"/>
          <w:sz w:val="28"/>
          <w:szCs w:val="28"/>
          <w:rtl w:val="true"/>
          <w:lang w:bidi="fa-IR"/>
        </w:rPr>
        <w:t xml:space="preserve">، وذلک عند الضرورة والعوارض من العلل </w:t>
      </w:r>
    </w:p>
    <w:p>
      <w:pPr>
        <w:pStyle w:val="BookText"/>
        <w:rPr/>
      </w:pPr>
      <w:r>
        <w:rPr>
          <w:rFonts w:ascii="IRNazanin" w:hAnsi="IRNazanin" w:eastAsia="IRNazanin"/>
          <w:color w:val="111111"/>
          <w:sz w:val="28"/>
          <w:sz w:val="28"/>
          <w:szCs w:val="28"/>
          <w:rtl w:val="true"/>
          <w:lang w:bidi="fa-IR"/>
        </w:rPr>
        <w:t xml:space="preserve">والمهمّات ، وقد أوردنا فی ذلک الأخبار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الحسن بن محمّد بن سماعة ، عن محمّد بن زیاد ، عن هارون بن خارجة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أخاف أن أشُقّ علی أُمّتی لأخّرت العتمة إلی ثلث اللیل ، وأنت فی رخصة إلی نصف اللیل وهو غسق اللیل ، فإذا مضی الغسق نادی 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رقد عن الصلاة المکتوبة بعد نصف اللیل فلا رقدت عیناه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معلّی أبی عثمان </w:t>
      </w:r>
      <w:r>
        <w:rPr>
          <w:rStyle w:val="FootnoteAnchor"/>
          <w:rtl w:val="true"/>
        </w:rPr>
        <w:footnoteReference w:id="1692"/>
      </w:r>
      <w:r>
        <w:rPr>
          <w:rFonts w:ascii="IRNazanin" w:hAnsi="IRNazanin" w:eastAsia="IRNazanin"/>
          <w:color w:val="111111"/>
          <w:sz w:val="28"/>
          <w:sz w:val="28"/>
          <w:szCs w:val="28"/>
          <w:rtl w:val="true"/>
          <w:lang w:bidi="fa-IR"/>
        </w:rPr>
        <w:t xml:space="preserve">، عن معلّی بن خنیس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العتمة نصف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الحسین بن هاشم ، عن ابن مسکان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العتمة إلی ثلث اللیل وإلی </w:t>
      </w:r>
      <w:r>
        <w:rPr>
          <w:rStyle w:val="FootnoteAnchor"/>
          <w:rtl w:val="true"/>
        </w:rPr>
        <w:footnoteReference w:id="1693"/>
      </w:r>
      <w:r>
        <w:rPr>
          <w:rFonts w:ascii="IRNazanin" w:hAnsi="IRNazanin" w:eastAsia="IRNazanin"/>
          <w:color w:val="111111"/>
          <w:sz w:val="28"/>
          <w:sz w:val="28"/>
          <w:szCs w:val="28"/>
          <w:rtl w:val="true"/>
          <w:lang w:bidi="fa-IR"/>
        </w:rPr>
        <w:t xml:space="preserve">نصف اللیل ، وذلک التضییع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الحسن بن علیّ بن فضّال ، عن علیّ بن یعقوب الهاشمی ، عن مروان بن مسلم ، عن عبید بن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یفوت الصلاة من أراد الصلاة ، لا تفوت صلاة النهار حتی تغیب الشمس ، ولا صلاة اللیل حتی یطلع الفجر ، ولا صلاة الفجر حتی تطلع الشمس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الرخصة لمن دامت علّته أو ضرورته إلی تأخیر الصلاة ولا یکون متمکّناً من </w:t>
      </w:r>
      <w:bookmarkStart w:id="886" w:name="pg15034_153910"/>
    </w:p>
    <w:p>
      <w:pPr>
        <w:pStyle w:val="BookText"/>
        <w:rPr/>
      </w:pPr>
      <w:bookmarkEnd w:id="886"/>
      <w:r>
        <w:rPr>
          <w:rFonts w:ascii="IRNazanin" w:hAnsi="IRNazanin" w:eastAsia="IRNazanin"/>
          <w:color w:val="111111"/>
          <w:sz w:val="28"/>
          <w:sz w:val="28"/>
          <w:szCs w:val="28"/>
          <w:rtl w:val="true"/>
          <w:lang w:bidi="fa-IR"/>
        </w:rPr>
        <w:t xml:space="preserve">الصلاة ، فحینئذ لا یفوت وقته إلی طلوع الفجر ، فأمّا مع عدم ذلک فلا یجوز ذلک علی ما بیّناه ، علی أنّه یمکن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صلاة اللیل حتی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النوافل دون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الطریق إلی الحسین بن سعید وابن مسکان ، وأبو عبیدة زیاد بن عیسی أو ابن رجاء ثقة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سماعة ومن فی الطریق إلیه ، واشتراک </w:t>
      </w:r>
      <w:r>
        <w:rPr>
          <w:rStyle w:val="FootnoteAnchor"/>
          <w:rtl w:val="true"/>
        </w:rPr>
        <w:footnoteReference w:id="1694"/>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هارون بن خارجة فالظاهر أنّه الثقة فی النجاشی </w:t>
      </w:r>
      <w:r>
        <w:rPr>
          <w:rStyle w:val="FootnoteAnchor"/>
          <w:rtl w:val="true"/>
        </w:rPr>
        <w:footnoteReference w:id="1695"/>
      </w:r>
      <w:r>
        <w:rPr>
          <w:rFonts w:ascii="IRNazanin" w:hAnsi="IRNazanin" w:eastAsia="IRNazanin"/>
          <w:color w:val="111111"/>
          <w:sz w:val="28"/>
          <w:sz w:val="28"/>
          <w:szCs w:val="28"/>
          <w:rtl w:val="true"/>
          <w:lang w:bidi="fa-IR"/>
        </w:rPr>
        <w:t xml:space="preserve">، إلاّ أنّ الراوی عنه ابن سماعة بغیر واسطة فی الفهرست </w:t>
      </w:r>
      <w:r>
        <w:rPr>
          <w:rStyle w:val="FootnoteAnchor"/>
          <w:rtl w:val="true"/>
        </w:rPr>
        <w:footnoteReference w:id="1696"/>
      </w:r>
      <w:r>
        <w:rPr>
          <w:rFonts w:ascii="IRNazanin" w:hAnsi="IRNazanin" w:eastAsia="IRNazanin"/>
          <w:color w:val="111111"/>
          <w:sz w:val="28"/>
          <w:sz w:val="28"/>
          <w:szCs w:val="28"/>
          <w:rtl w:val="true"/>
          <w:lang w:bidi="fa-IR"/>
        </w:rPr>
        <w:t xml:space="preserve">، واحتمال أن یکون ما فی الفهرست غیره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خارجة له کتاب ، بعید ، وکون الروایة المبحوث عنها وقعت روایة ابن سماعة بواسطة لعلّه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الرجال هارون بن خارجة الأنصاری مهملاً من أصحاب الصادق علیه السلام فی کتاب الشیخ </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لیس هذا إلاّ أنّ باب الاحتمال</w:t>
      </w:r>
    </w:p>
    <w:p>
      <w:pPr>
        <w:pStyle w:val="Heading4"/>
        <w:numPr>
          <w:ilvl w:val="3"/>
          <w:numId w:val="1"/>
        </w:numPr>
        <w:rPr/>
      </w:pPr>
      <w:bookmarkStart w:id="887" w:name="__RefHeading___Toc273552_2142443653"/>
      <w:bookmarkStart w:id="888" w:name="_Toc351"/>
      <w:bookmarkEnd w:id="887"/>
      <w:r>
        <w:rPr>
          <w:rtl w:val="true"/>
        </w:rPr>
        <w:t>أبو عبیدة ثقة</w:t>
      </w:r>
      <w:bookmarkEnd w:id="888"/>
    </w:p>
    <w:p>
      <w:pPr>
        <w:pStyle w:val="Heading4"/>
        <w:numPr>
          <w:ilvl w:val="3"/>
          <w:numId w:val="1"/>
        </w:numPr>
        <w:rPr/>
      </w:pPr>
      <w:bookmarkStart w:id="889" w:name="__RefHeading___Toc273554_2142443653"/>
      <w:bookmarkStart w:id="890" w:name="_Toc352"/>
      <w:bookmarkEnd w:id="889"/>
      <w:r>
        <w:rPr>
          <w:rtl w:val="true"/>
        </w:rPr>
        <w:t>محمد بن زیاد مشترک</w:t>
      </w:r>
      <w:bookmarkEnd w:id="89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1" w:name="__RefHeading___Toc273556_2142443653"/>
      <w:bookmarkStart w:id="892" w:name="_Toc353"/>
      <w:bookmarkEnd w:id="891"/>
      <w:r>
        <w:rPr>
          <w:rtl w:val="true"/>
        </w:rPr>
        <w:t>بحث حول هارون بن خارجة</w:t>
      </w:r>
      <w:bookmarkStart w:id="893" w:name="pg15034_153911"/>
      <w:bookmarkEnd w:id="892"/>
    </w:p>
    <w:p>
      <w:pPr>
        <w:pStyle w:val="BookText"/>
        <w:rPr/>
      </w:pPr>
      <w:bookmarkEnd w:id="893"/>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خارجة الصیرفی مولی کوفیّ وأخوه مراد صیرفیّ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المذکور أوّلاً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مراد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بصیر تکرر القول فیه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المتقدّم معلّی أبی عثمان ، وهو ثقةٌ فی النجاشی </w:t>
      </w:r>
      <w:r>
        <w:rPr>
          <w:rStyle w:val="FootnoteAnchor"/>
          <w:rtl w:val="true"/>
        </w:rPr>
        <w:footnoteReference w:id="1701"/>
      </w:r>
      <w:r>
        <w:rPr>
          <w:rFonts w:ascii="IRNazanin" w:hAnsi="IRNazanin" w:eastAsia="IRNazanin"/>
          <w:color w:val="111111"/>
          <w:sz w:val="28"/>
          <w:sz w:val="28"/>
          <w:szCs w:val="28"/>
          <w:rtl w:val="true"/>
          <w:lang w:bidi="fa-IR"/>
        </w:rPr>
        <w:t>والراوی عنه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والمعلّی بن خنیس مضی فیه القول مفصّلاً </w:t>
      </w:r>
      <w:r>
        <w:rPr>
          <w:rStyle w:val="FootnoteAnchor"/>
          <w:rtl w:val="true"/>
        </w:rPr>
        <w:footnoteReference w:id="1702"/>
      </w:r>
      <w:r>
        <w:rPr>
          <w:rFonts w:ascii="IRNazanin" w:hAnsi="IRNazanin" w:eastAsia="IRNazanin"/>
          <w:color w:val="111111"/>
          <w:sz w:val="28"/>
          <w:sz w:val="28"/>
          <w:szCs w:val="28"/>
          <w:rtl w:val="true"/>
          <w:lang w:bidi="fa-IR"/>
        </w:rPr>
        <w:t>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تقدّم </w:t>
      </w:r>
      <w:r>
        <w:rPr>
          <w:rStyle w:val="FootnoteAnchor"/>
          <w:rtl w:val="true"/>
        </w:rPr>
        <w:footnoteReference w:id="1703"/>
      </w:r>
      <w:r>
        <w:rPr>
          <w:rFonts w:ascii="IRNazanin" w:hAnsi="IRNazanin" w:eastAsia="IRNazanin"/>
          <w:color w:val="111111"/>
          <w:sz w:val="28"/>
          <w:sz w:val="28"/>
          <w:szCs w:val="28"/>
          <w:rtl w:val="true"/>
          <w:lang w:bidi="fa-IR"/>
        </w:rPr>
        <w:t xml:space="preserve">، والحسین بن هاشم هو الحسین بن أبی سعید المکاری ، لأنّ أبا سعید اسمه هاشم ، وقد 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وجهاً فی الواقفة وکان ثقةً فی حدیثه ، والراوی عنه فی النجاشی الحسن بن محمّد بن سماعة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الحسن بن فضّال ، وتقدّم القول فیه </w:t>
      </w: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یعقوب الهاشمی مجهول الحال ؛ إذ لم أقف علیه فی الرجال ، ومروان بن مسلم ثقة فی النجاشی یروی عنه علیّ بن یعقوب الهاشمیّ وقد تقدّم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273558_2142443653"/>
      <w:bookmarkStart w:id="895" w:name="_Toc354"/>
      <w:bookmarkEnd w:id="894"/>
      <w:r>
        <w:rPr>
          <w:rtl w:val="true"/>
        </w:rPr>
        <w:t>معلّی أبو عثمان ثقة</w:t>
      </w:r>
      <w:bookmarkEnd w:id="895"/>
    </w:p>
    <w:p>
      <w:pPr>
        <w:pStyle w:val="Heading4"/>
        <w:numPr>
          <w:ilvl w:val="3"/>
          <w:numId w:val="1"/>
        </w:numPr>
        <w:rPr/>
      </w:pPr>
      <w:bookmarkStart w:id="896" w:name="__RefHeading___Toc273560_2142443653"/>
      <w:bookmarkStart w:id="897" w:name="_Toc355"/>
      <w:bookmarkEnd w:id="896"/>
      <w:r>
        <w:rPr>
          <w:rtl w:val="true"/>
        </w:rPr>
        <w:t>الحسین بن هاشم واقفی ثقة</w:t>
      </w:r>
      <w:bookmarkEnd w:id="897"/>
    </w:p>
    <w:p>
      <w:pPr>
        <w:pStyle w:val="Heading4"/>
        <w:numPr>
          <w:ilvl w:val="3"/>
          <w:numId w:val="1"/>
        </w:numPr>
        <w:rPr/>
      </w:pPr>
      <w:bookmarkStart w:id="898" w:name="__RefHeading___Toc273562_2142443653"/>
      <w:bookmarkStart w:id="899" w:name="_Toc356"/>
      <w:bookmarkEnd w:id="898"/>
      <w:r>
        <w:rPr>
          <w:rtl w:val="true"/>
        </w:rPr>
        <w:t>علی بن یعقوب الهاشمی مجهول</w:t>
      </w:r>
      <w:bookmarkEnd w:id="89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273564_2142443653"/>
      <w:bookmarkStart w:id="901" w:name="_Toc357"/>
      <w:bookmarkEnd w:id="900"/>
      <w:r>
        <w:rPr>
          <w:rtl w:val="true"/>
        </w:rPr>
        <w:t>مروان بن مسلم ثقة</w:t>
      </w:r>
      <w:bookmarkStart w:id="902" w:name="pg15034_153912"/>
      <w:bookmarkEnd w:id="901"/>
    </w:p>
    <w:p>
      <w:pPr>
        <w:pStyle w:val="BookText"/>
        <w:rPr/>
      </w:pPr>
      <w:bookmarkEnd w:id="902"/>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المهمّ قبل الکلام فیه ذکر المنقول من أقوال العلماء ، فعن المرتضی </w:t>
      </w:r>
      <w:r>
        <w:rPr>
          <w:rStyle w:val="FootnoteAnchor"/>
          <w:rtl w:val="true"/>
        </w:rPr>
        <w:footnoteReference w:id="1707"/>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708"/>
      </w:r>
      <w:r>
        <w:rPr>
          <w:rFonts w:ascii="Amiri" w:hAnsi="Amiri" w:eastAsia="Amiri" w:cs="Amiri"/>
          <w:color w:val="111111"/>
          <w:sz w:val="28"/>
          <w:sz w:val="28"/>
          <w:szCs w:val="28"/>
          <w:rtl w:val="true"/>
          <w:lang w:bidi="ar-SA"/>
        </w:rPr>
        <w:t xml:space="preserve">وسلاّر </w:t>
      </w:r>
      <w:r>
        <w:rPr>
          <w:rStyle w:val="FootnoteAnchor"/>
          <w:rtl w:val="true"/>
        </w:rPr>
        <w:footnoteReference w:id="1709"/>
      </w:r>
      <w:r>
        <w:rPr>
          <w:rFonts w:ascii="Amiri" w:hAnsi="Amiri" w:eastAsia="Amiri" w:cs="Amiri"/>
          <w:color w:val="111111"/>
          <w:sz w:val="28"/>
          <w:sz w:val="28"/>
          <w:szCs w:val="28"/>
          <w:rtl w:val="true"/>
          <w:lang w:bidi="ar-SA"/>
        </w:rPr>
        <w:t xml:space="preserve">وابن زهرة </w:t>
      </w:r>
      <w:r>
        <w:rPr>
          <w:rStyle w:val="FootnoteAnchor"/>
          <w:rtl w:val="true"/>
        </w:rPr>
        <w:footnoteReference w:id="1710"/>
      </w:r>
      <w:r>
        <w:rPr>
          <w:rFonts w:ascii="IRNazanin" w:hAnsi="IRNazanin" w:eastAsia="IRNazanin"/>
          <w:color w:val="111111"/>
          <w:sz w:val="28"/>
          <w:sz w:val="28"/>
          <w:szCs w:val="28"/>
          <w:rtl w:val="true"/>
          <w:lang w:bidi="fa-IR"/>
        </w:rPr>
        <w:t xml:space="preserve">وابن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وقت العشاء نصف اللیل </w:t>
      </w:r>
      <w:r>
        <w:rPr>
          <w:rStyle w:val="FootnoteAnchor"/>
          <w:rtl w:val="true"/>
        </w:rPr>
        <w:footnoteReference w:id="1711"/>
      </w:r>
      <w:r>
        <w:rPr>
          <w:rFonts w:ascii="IRNazanin" w:hAnsi="IRNazanin" w:eastAsia="IRNazanin"/>
          <w:color w:val="111111"/>
          <w:sz w:val="28"/>
          <w:sz w:val="28"/>
          <w:szCs w:val="28"/>
          <w:rtl w:val="true"/>
          <w:lang w:bidi="fa-IR"/>
        </w:rPr>
        <w:t xml:space="preserve">، وعن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آخره ثلث اللیل </w:t>
      </w:r>
      <w:r>
        <w:rPr>
          <w:rStyle w:val="FootnoteAnchor"/>
          <w:rtl w:val="true"/>
        </w:rPr>
        <w:footnoteReference w:id="1712"/>
      </w:r>
      <w:r>
        <w:rPr>
          <w:rFonts w:ascii="IRNazanin" w:hAnsi="IRNazanin" w:eastAsia="IRNazanin"/>
          <w:color w:val="111111"/>
          <w:sz w:val="28"/>
          <w:sz w:val="28"/>
          <w:szCs w:val="28"/>
          <w:rtl w:val="true"/>
          <w:lang w:bidi="fa-IR"/>
        </w:rPr>
        <w:t xml:space="preserve">، وهو قول الشیخ فی النهایة والاقتصاد والجمل والخلاف </w:t>
      </w:r>
      <w:r>
        <w:rPr>
          <w:rStyle w:val="FootnoteAnchor"/>
          <w:rtl w:val="true"/>
        </w:rPr>
        <w:footnoteReference w:id="1713"/>
      </w:r>
      <w:r>
        <w:rPr>
          <w:rFonts w:ascii="IRNazanin" w:hAnsi="IRNazanin" w:eastAsia="IRNazanin"/>
          <w:color w:val="111111"/>
          <w:sz w:val="28"/>
          <w:sz w:val="28"/>
          <w:szCs w:val="28"/>
          <w:rtl w:val="true"/>
          <w:lang w:bidi="fa-IR"/>
        </w:rPr>
        <w:t xml:space="preserve">، وفی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ثلث اللیل للمختار ونصف اللیل للمضطر </w:t>
      </w:r>
      <w:r>
        <w:rPr>
          <w:rStyle w:val="FootnoteAnchor"/>
          <w:rtl w:val="true"/>
        </w:rPr>
        <w:footnoteReference w:id="1714"/>
      </w:r>
      <w:r>
        <w:rPr>
          <w:rFonts w:ascii="IRNazanin" w:hAnsi="IRNazanin" w:eastAsia="IRNazanin"/>
          <w:color w:val="111111"/>
          <w:sz w:val="28"/>
          <w:sz w:val="28"/>
          <w:szCs w:val="28"/>
          <w:rtl w:val="true"/>
          <w:lang w:bidi="fa-IR"/>
        </w:rPr>
        <w:t xml:space="preserve">، وعن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الوقت مغیب الشفق ، فإذا جاوز ذلک حتی دخل ربع اللیل فقد دخل فی الوقت الأخیر ، وقد روی إلی نصف اللیل </w:t>
      </w:r>
      <w:r>
        <w:rPr>
          <w:rStyle w:val="FootnoteAnchor"/>
          <w:rtl w:val="true"/>
        </w:rPr>
        <w:footnoteReference w:id="1715"/>
      </w:r>
      <w:r>
        <w:rPr>
          <w:rFonts w:ascii="IRNazanin" w:hAnsi="IRNazanin" w:eastAsia="IRNazanin"/>
          <w:color w:val="111111"/>
          <w:sz w:val="28"/>
          <w:sz w:val="28"/>
          <w:szCs w:val="28"/>
          <w:rtl w:val="true"/>
          <w:lang w:bidi="fa-IR"/>
        </w:rPr>
        <w:t xml:space="preserve">، ونقل عن المبسوط أنّه حکی قولاً لأصحابنا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آخره للمضطر إلی طلوع الفجر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فما مضی من الأخبار قد دلّ بعضها علی النصف ، وهی روایة بکر بن محمّد ، وروایة زرارة المنقولة عن الفقیه ، وروایة عبید ابن زرارة السابقة الواقع فی طریقها الضحّاک بن یزید ؛ وبعضها علی الثلث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273566_2142443653"/>
      <w:bookmarkStart w:id="904" w:name="_Toc358"/>
      <w:bookmarkEnd w:id="903"/>
      <w:r>
        <w:rPr>
          <w:rtl w:val="true"/>
        </w:rPr>
        <w:t>أقوال العلماء فی آخر وقت العشاء وبیان ما دل علی جواز تعجیلها قبل سقوط الشفق فی السفر والضرورة</w:t>
      </w:r>
      <w:bookmarkEnd w:id="904"/>
    </w:p>
    <w:p>
      <w:pPr>
        <w:pStyle w:val="BookText"/>
        <w:rPr/>
      </w:pPr>
      <w:r>
        <w:rPr>
          <w:rFonts w:ascii="IRNazanin" w:hAnsi="IRNazanin" w:eastAsia="IRNazanin"/>
          <w:color w:val="111111"/>
          <w:sz w:val="28"/>
          <w:sz w:val="28"/>
          <w:szCs w:val="28"/>
          <w:rtl w:val="true"/>
          <w:lang w:bidi="fa-IR"/>
        </w:rPr>
        <w:t xml:space="preserve">کروایة یزید بن خلیفة ؛ وبعضها علی الربع ، کروایة عمر بن یزید </w:t>
      </w:r>
      <w:r>
        <w:rPr>
          <w:rStyle w:val="FootnoteAnchor"/>
          <w:rtl w:val="true"/>
        </w:rPr>
        <w:footnoteReference w:id="1717"/>
      </w:r>
      <w:r>
        <w:rPr>
          <w:rFonts w:ascii="IRNazanin" w:hAnsi="IRNazanin" w:eastAsia="IRNazanin"/>
          <w:color w:val="111111"/>
          <w:sz w:val="28"/>
          <w:sz w:val="28"/>
          <w:szCs w:val="28"/>
          <w:rtl w:val="true"/>
          <w:lang w:bidi="fa-IR"/>
        </w:rPr>
        <w:t>، لکنها مقیّدة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الأوّل المبحوث عنه إنّما یدلّ علی أنّه لا بأس بتعجیل العشاء فی السفر قبل أن یغیب الشفق ، وفیه إشعار بأنّ التعجیل فی الحضر به بأس ، والحمل علی الکراهة فی الحضر ممکن للمعارض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تأخیر المغرب فی السفر حتی یغیب الشفق ، وتعجیل العشاء قبل أن یغیب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فی المطر تقدّم العشاء أو تؤخّر المغرب ، وإن کان الظاهر منه تقدیم العشاء ، واحتمال التعیّن بسبب ذکر فعل النوافل موقوف علی أنّ وقت نوافل المغرب لا یمتدّ بامتدادها ، وللبحث فیه مجال کما ستسمعه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الصدوق فی الصحیح عن عبد الله بن سنان فی باب الأذان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جمع بین الظهر والعصر بأذان وإقامتین ، وجمع بین المغرب والعشاء فی الحضر من غیر علّة بأذان وإقامتین </w:t>
      </w:r>
      <w:r>
        <w:rPr>
          <w:rFonts w:eastAsia="IRNazanin" w:cs="IRNazanin"/>
          <w:color w:val="111111"/>
          <w:sz w:val="28"/>
          <w:szCs w:val="28"/>
          <w:rtl w:val="true"/>
          <w:lang w:bidi="fa-IR"/>
        </w:rPr>
        <w:t xml:space="preserve">»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دلالة إمّا علی دخول وقت العشاء قبل ذهاب الشفق ، أو أنّ وقت المغرب یمتدّ إلی ذهابه ، واحتمال وقوع کلّ واحدة فی وقتها بأن یکون آخر الاولی وأوّل الثانیة بعید عن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علّة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باب المواقیت عن محمّد بن یحیی الخثعمی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المغرب ویصلّی معه حیّ من الأنصار یقال لهم بنو سلمة منازلهم علی نصف میل ، فیصلّون معه ثم </w:t>
      </w:r>
    </w:p>
    <w:p>
      <w:pPr>
        <w:pStyle w:val="BookText"/>
        <w:rPr/>
      </w:pPr>
      <w:r>
        <w:rPr>
          <w:rFonts w:ascii="IRNazanin" w:hAnsi="IRNazanin" w:eastAsia="IRNazanin"/>
          <w:color w:val="111111"/>
          <w:sz w:val="28"/>
          <w:sz w:val="28"/>
          <w:szCs w:val="28"/>
          <w:rtl w:val="true"/>
          <w:lang w:bidi="fa-IR"/>
        </w:rPr>
        <w:t xml:space="preserve">ینصرفون إلی منازلهم وهم یرون مواضع سهامهم </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وفیه دلالة علی جواز تقدیم العشاء قبل ذهاب الشفق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هذه الأخبار دلالة علی نفی الفضیلة فی تأخیر العشاء عن غیبوبة الشفق ؛ لأنّ الظاهر من ذکر عدم العلّة الجواز مطلقا ، إلاّ أن یُحمل الفعل منه علیه السلام علی بیان الجواز ، وفیه أنّ خبر محمّد بن یحیی یقتضی المداومة بسبب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القول بعدم دخول وقت العشاء إلاّ بعد ذهاب الشفق فی بعض الأخبار </w:t>
      </w:r>
      <w:r>
        <w:rPr>
          <w:rStyle w:val="FootnoteAnchor"/>
          <w:rtl w:val="true"/>
        </w:rPr>
        <w:footnoteReference w:id="1720"/>
      </w:r>
      <w:r>
        <w:rPr>
          <w:rFonts w:ascii="IRNazanin" w:hAnsi="IRNazanin" w:eastAsia="IRNazanin"/>
          <w:color w:val="111111"/>
          <w:sz w:val="28"/>
          <w:sz w:val="28"/>
          <w:szCs w:val="28"/>
          <w:rtl w:val="true"/>
          <w:lang w:bidi="fa-IR"/>
        </w:rPr>
        <w:t>ما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أقام مؤذّنه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جواز الإقامة من غیر الإمام ، ویدلّ علیه خبر معتبر أیضاً ، کما سیجی‌ء فی بابه </w:t>
      </w:r>
      <w:r>
        <w:rPr>
          <w:rStyle w:val="FootnoteAnchor"/>
          <w:rtl w:val="true"/>
        </w:rPr>
        <w:footnoteReference w:id="1721"/>
      </w:r>
      <w:r>
        <w:rPr>
          <w:rFonts w:ascii="IRNazanin" w:hAnsi="IRNazanin" w:eastAsia="IRNazanin"/>
          <w:color w:val="111111"/>
          <w:sz w:val="28"/>
          <w:sz w:val="28"/>
          <w:szCs w:val="28"/>
          <w:rtl w:val="true"/>
          <w:lang w:bidi="fa-IR"/>
        </w:rPr>
        <w:t>، وکان الوالد قدس سره یتوقّف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مکث قدر ما یتنفّل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أنّه علیه السلام لم یکن یتنفّل ، بل الظاهر من المکث عدم اشتغاله بصلاة العشاء ، والتعبیر بقدر ما یتنفّل الناس ، لعلّه لاحتمال دخول من لم یلحق المغرب معه علیه السلام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ذکره الشیخ لزیادة بیان أنّ آخر وقت العشاء إلی ثلث اللیل وأقصاه إلی النصف ، وهذا علی تقدیر القول به یصیر مغایراً لما نقل عنه فی المبسوط أنّ آخره ثلث اللیل للمختار والنصف للمضطر </w:t>
      </w:r>
      <w:r>
        <w:rPr>
          <w:rStyle w:val="FootnoteAnchor"/>
          <w:rtl w:val="true"/>
        </w:rPr>
        <w:footnoteReference w:id="1722"/>
      </w:r>
      <w:r>
        <w:rPr>
          <w:rFonts w:ascii="IRNazanin" w:hAnsi="IRNazanin" w:eastAsia="IRNazanin"/>
          <w:color w:val="111111"/>
          <w:sz w:val="28"/>
          <w:sz w:val="28"/>
          <w:szCs w:val="28"/>
          <w:rtl w:val="true"/>
          <w:lang w:bidi="fa-IR"/>
        </w:rPr>
        <w:t xml:space="preserve">، لاحتمال کلامه هنا أنّ الثلث والنصف للمضطر لکن بتفاوت بالفضل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 ظاهر العود إلی الثلث ، والعود إلیهما حینئذ بطریق أولی ، ولو </w:t>
      </w:r>
    </w:p>
    <w:p>
      <w:pPr>
        <w:pStyle w:val="BookText"/>
        <w:rPr/>
      </w:pPr>
      <w:r>
        <w:rPr>
          <w:rFonts w:ascii="IRNazanin" w:hAnsi="IRNazanin" w:eastAsia="IRNazanin"/>
          <w:color w:val="111111"/>
          <w:sz w:val="28"/>
          <w:sz w:val="28"/>
          <w:szCs w:val="28"/>
          <w:rtl w:val="true"/>
          <w:lang w:bidi="fa-IR"/>
        </w:rPr>
        <w:t>عاد ذلک إلی النصف بَعُدَ عن اللفظ ، ولا یبعد أن تکون العبارة مجملة وتفصیلها ما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فی المختلف عنه الاحتجاج بالإجماع علی أنّ الثلث وقت ، والخلاف فی الزائد ، ولا دلیل علیه ، وبروایة یزید بن خلیفة السابقة </w:t>
      </w:r>
      <w:r>
        <w:rPr>
          <w:rStyle w:val="FootnoteAnchor"/>
          <w:rtl w:val="true"/>
        </w:rPr>
        <w:footnoteReference w:id="1723"/>
      </w:r>
      <w:r>
        <w:rPr>
          <w:rFonts w:ascii="IRNazanin" w:hAnsi="IRNazanin" w:eastAsia="IRNazanin"/>
          <w:color w:val="111111"/>
          <w:sz w:val="28"/>
          <w:sz w:val="28"/>
          <w:szCs w:val="28"/>
          <w:rtl w:val="true"/>
          <w:lang w:bidi="fa-IR"/>
        </w:rPr>
        <w:t xml:space="preserve">، وبروایة زرارة عن الباقر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وقت العشاء ثلث اللیل </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 xml:space="preserve">وبأنّ المبادرة والمسارعة إلی فعل الخیر تحصل بذلک فیدخل تحت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وَسارِعُوا </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وأجاب العلاّمة بأنّ الإجماع لا یقتضی نفی ما عداه ، وعن الأخبار بأنّها للفضیلة علی تقدیر سلامة السند </w:t>
      </w:r>
      <w:r>
        <w:rPr>
          <w:rStyle w:val="FootnoteAnchor"/>
          <w:rtl w:val="true"/>
        </w:rPr>
        <w:footnoteReference w:id="1726"/>
      </w:r>
      <w:r>
        <w:rPr>
          <w:rFonts w:ascii="IRNazanin" w:hAnsi="IRNazanin" w:eastAsia="IRNazanin"/>
          <w:color w:val="111111"/>
          <w:sz w:val="28"/>
          <w:sz w:val="28"/>
          <w:szCs w:val="28"/>
          <w:rtl w:val="true"/>
          <w:lang w:bidi="fa-IR"/>
        </w:rPr>
        <w:t>، والأمر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الخبر المبحوث عنه یدلّ علی أنّه علیه السلام لولا أن یشقّ علی أُمّته 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ثلث اللیل ، والظاهر أنّ مراده علیه السلام بالتأخیر وجوب التأخیر ، فإذا انتفی وجوب التأخیر ربما دلّ علی استحباب التأخیر ، وحینئذ یدل علی أن الثلث آخر الفضیلة ، ولو حمل الثلث علی الاختیار کما هو ظاهر الشیخ یبعد الدلالة ؛ لأنّ الثلث إذا کانت غایته لا یکون بعدُ الفعل مستحبّاً ، نعم </w:t>
      </w:r>
      <w:r>
        <w:rPr>
          <w:rFonts w:eastAsia="IRNazanin" w:cs="IRNazanin"/>
          <w:color w:val="111111"/>
          <w:sz w:val="28"/>
          <w:szCs w:val="28"/>
          <w:rtl w:val="true"/>
          <w:lang w:bidi="fa-IR"/>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فی رخصة إلی نصف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التأخیر عن الثلث رخصة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الظاهر من النصف التأخیر إلیه کان فی الثلث کذلک فیتمّ المطلوب من أنّ آخر وقت المختار الثلث ، إلاّ علی احتمال أن یقال بعدم لزوم حکم النصف للثلث إذا خرج بالإجماع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بعض علماء المخالفین فی الحدیث حیث نقل عندهم بنحوٍ آخر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دلیلٌ علی أنّ المطلوب تأخیرها لولا المشقة </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استحباب التأخیر من هذا اللفظ محلّ تأمّل ؛ والأمر سهل بعد وجود ما دلّ علی الامتداد ، مثل ما ورد فی معتبر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أخّر لیلةً من اللیالی العشاء الآخرة ما شاء الله ، فجاء عمر ودقّ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نام النساء نام الصبیان ، فخرج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لیس لکم أن تؤذونی ولا تأمرنی ، إنّما علیکم أن تسمعوا وتطیعوا </w:t>
      </w:r>
      <w:r>
        <w:rPr>
          <w:rFonts w:eastAsia="IRNazanin" w:cs="IRNazanin"/>
          <w:color w:val="111111"/>
          <w:sz w:val="28"/>
          <w:szCs w:val="28"/>
          <w:rtl w:val="true"/>
          <w:lang w:bidi="fa-IR"/>
        </w:rPr>
        <w:t xml:space="preserve">»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ظاهر هذا الخبر رجحان التأخیر ، إلاّ أن یدّعی أنّ التأخیر لبیان الجواز ، وفیه ما فیه ، وقد مضی أیضاً فی خبر ذریح فی آخر باب أوّل وقت الظهر والعصر نحو هذا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فی آخر وقت العتمة ، فالتأیید لقول الشیخ بالتفصیل غیر ظاهر ، ولعلّ مراده مطلق الامتداد إلی النصف والثلث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إطلاقه علی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 وحمل الشیخ له علی ضرب من الرخصة یرید بها حال الضرورة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معتبر الاخبار ما یدلّ علی الاستمرار إلی الفجر للنائم والناسی </w:t>
      </w:r>
      <w:r>
        <w:rPr>
          <w:rStyle w:val="FootnoteAnchor"/>
          <w:rtl w:val="true"/>
        </w:rPr>
        <w:footnoteReference w:id="1731"/>
      </w:r>
      <w:r>
        <w:rPr>
          <w:rFonts w:ascii="IRNazanin" w:hAnsi="IRNazanin" w:eastAsia="IRNazanin"/>
          <w:color w:val="111111"/>
          <w:sz w:val="28"/>
          <w:sz w:val="28"/>
          <w:szCs w:val="28"/>
          <w:rtl w:val="true"/>
          <w:lang w:bidi="fa-IR"/>
        </w:rPr>
        <w:t>، وحینئذ یقیّد إطلاق هذا الخبر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والخبر رواه الشیخ فی زیادات التهذیب عن الحسین بن سعید ، عن فضالة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نام رجل أو نسی أن یصلّی المغرب والعشاء الآخرة فإن استیقظ قبل الفجر قدر ما یصلّیهما کلتیهما فلیصلّهما ، وإن خاف أن تفوته إحداهما فلیبدأ بالعشاء ، وإن استیقظ بعد الفجر فلیصل الصبح ثم المغرب ثم العشاء قبل طلوع الشمس </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سیأتی روایته من المصنف عن ابن مسکان ، وإنّما نقلناه عن التهذیب لاحتمال ابن مسکان دون ابن سنان ، وإن کان الظاهر تساویهما ، وسیأتی إنشاء الله الکلام فی هذا مفصّلاً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وقت صلاة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أحمد بن محمّد بن عیسی ، عن علی بن حدید وعبد الرحمن بن أبی نجران ، عن حمّاد بن عیسی ، عن حریز ابن عبد الله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رکعتی الصبح وهی الفجر إذا اعترض الفجر وأضاء حسناً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محمّد بن عیسی ، عن یونس ، عن یزید ابن خلیفة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الفجر حین یبدو حتی یضی‌ء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 عن فضالة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الفجر حین طلع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الحسین بن سعید ، عن فضالة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الفجر حین طلع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عیسی ، عن الحسین بن سعید ، عن الحصین ابن أبی الحصین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اختلف موالوک فی صلاة الفجر ، فمنهم من یصلّی إذا طلع الفجر الأوّل المستطیل فی السماء ، ومنهم من یصلّی إذا اعترض فی أسفل الأرض واستبان ، ولست أعرف أفضل الوقتین فأُصلّی فیه ، فإن رأیت یا مولای جعلنی الله فداک أن تعلّمنی أفضل الوقتین وتحدّ لی کیف أصنع مع القمر والفجر لا یُبیّن حتّی یحمرّ ویصبح ، وکیف أصنع مع القمر ، وما حدّ ذلک فی السفر والحضر؟ فعلت إنشاء الله ، فکتب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یرحمک الله الخیط الأبیض ، ولیس هو الأبیض صعداً ، ولا تصلّ فی سفر ولا حضر حتی تتبیّنه رحمک الله فإنّ الله لم یجعل خلقه فی شبهة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1734"/>
      </w:r>
      <w:r>
        <w:rPr>
          <w:rFonts w:ascii="IRNazanin" w:hAnsi="IRNazanin" w:eastAsia="IRNazanin"/>
          <w:color w:val="111111"/>
          <w:sz w:val="28"/>
          <w:sz w:val="28"/>
          <w:szCs w:val="28"/>
          <w:rtl w:val="true"/>
          <w:lang w:bidi="fa-IR"/>
        </w:rPr>
        <w:t xml:space="preserve">فَالخَیْط الأبیض هو الفجر الذی یحرم به الأکل والشرب فی الصیام ، وکذلک هو الذی یوجب الصلاة </w:t>
      </w:r>
      <w:r>
        <w:rPr>
          <w:rFonts w:eastAsia="IRNazanin" w:cs="IRNazanin"/>
          <w:color w:val="111111"/>
          <w:sz w:val="28"/>
          <w:szCs w:val="28"/>
          <w:rtl w:val="true"/>
          <w:lang w:bidi="fa-IR"/>
        </w:rPr>
        <w:t xml:space="preserve">». </w:t>
      </w:r>
      <w:bookmarkStart w:id="905" w:name="pg15034_153919"/>
    </w:p>
    <w:p>
      <w:pPr>
        <w:pStyle w:val="BookText"/>
        <w:rPr/>
      </w:pPr>
      <w:bookmarkEnd w:id="905"/>
      <w:r>
        <w:rPr>
          <w:rFonts w:ascii="Amiri" w:hAnsi="Amiri" w:eastAsia="Amiri" w:cs="Amiri"/>
          <w:color w:val="111111"/>
          <w:sz w:val="28"/>
          <w:sz w:val="28"/>
          <w:szCs w:val="28"/>
          <w:rtl w:val="true"/>
          <w:lang w:bidi="ar-SA"/>
        </w:rPr>
        <w:t xml:space="preserve">أحمد بن محمّد بن أبی نصر ، عن عبد الرحمن بن سالم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أفضل المواقیت فی صلاة الفجر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طلوع الفجر ، 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یعنی صلاة الفجر تشهده ملائکة اللیل وملائکة النهار ، فإذا صلّی العبد صلاة الصبح مع طلوع الفجر أُثبتت له مرّتین تثبته ملائکة اللیل وملائکة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أحمد بن محمّد بن عیسی ، عن الحسین ، عن فضالة ، عن هشام بن الهذیل ، عن أبی الحسن الماضی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صلاة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یعترض الفجر فتراه مثل نهر سُوری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علیّ بن عطیّة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الصبح هو الذی إذا رأیته معترضاً </w:t>
      </w:r>
      <w:r>
        <w:rPr>
          <w:rStyle w:val="FootnoteAnchor"/>
          <w:rtl w:val="true"/>
        </w:rPr>
        <w:footnoteReference w:id="1736"/>
      </w:r>
      <w:r>
        <w:rPr>
          <w:rFonts w:ascii="Amiri" w:hAnsi="Amiri" w:eastAsia="Amiri" w:cs="Amiri"/>
          <w:color w:val="111111"/>
          <w:sz w:val="28"/>
          <w:sz w:val="28"/>
          <w:szCs w:val="28"/>
          <w:rtl w:val="true"/>
          <w:lang w:bidi="ar-SA"/>
        </w:rPr>
        <w:t xml:space="preserve">کأنّه بیاض نهر سُوری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1737"/>
      </w:r>
      <w:r>
        <w:rPr>
          <w:rFonts w:ascii="IRNazanin" w:hAnsi="IRNazanin" w:eastAsia="IRNazanin"/>
          <w:color w:val="111111"/>
          <w:sz w:val="28"/>
          <w:sz w:val="28"/>
          <w:szCs w:val="28"/>
          <w:rtl w:val="true"/>
          <w:lang w:bidi="fa-IR"/>
        </w:rPr>
        <w:t xml:space="preserve">أنّه لا ارتیاب فی صحّته فیما نعلمه من مشایخنا ، وقد یتوقّف فی محمّد بن قولویه ؛ إذ لم نَرَ توثیقه صریحاً ، فإنّ العلاّمة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خیار أصحاب سعد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6" w:name="__RefHeading___Toc273568_2142443653"/>
      <w:bookmarkStart w:id="907" w:name="_Toc359"/>
      <w:bookmarkEnd w:id="906"/>
      <w:r>
        <w:rPr>
          <w:rtl w:val="true"/>
        </w:rPr>
        <w:t>بحث حول محمد بن قولویه</w:t>
      </w:r>
      <w:bookmarkEnd w:id="907"/>
    </w:p>
    <w:p>
      <w:pPr>
        <w:pStyle w:val="BookText"/>
        <w:rPr/>
      </w:pPr>
      <w:r>
        <w:rPr>
          <w:rFonts w:ascii="IRNazanin" w:hAnsi="IRNazanin" w:eastAsia="IRNazanin"/>
          <w:color w:val="111111"/>
          <w:sz w:val="28"/>
          <w:sz w:val="28"/>
          <w:szCs w:val="28"/>
          <w:rtl w:val="true"/>
          <w:lang w:bidi="fa-IR"/>
        </w:rPr>
        <w:t xml:space="preserve">وسبقه إلی ذلک النجاشی </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من لم یرو عن الأئمّة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الجمّال والد أبی القاسم جعفر بن محمّد یروی عن سعد بن عبد الله وغیره </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کونه من أصحاب سعد لا یفید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طاوس فی کتاب الرجال الذی جمعه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طریق محمّد بن قولویه وعلی بن الریّان ومحمّد بن عبد الله 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یستثبت حال محمّد بن عبد الله ، وباقی الرّجال موثوقون </w:t>
      </w:r>
      <w:r>
        <w:rPr>
          <w:rStyle w:val="FootnoteAnchor"/>
          <w:rtl w:val="true"/>
        </w:rPr>
        <w:footnoteReference w:id="1741"/>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تری یدلّ علی توثیق محمّد بن قولویه ، وربما یعتمد علی توثیق ابن طاوس ، إلاّ أنّ فی البین کلاماً ، وقد تقدّم القول فی جمیع هذا </w:t>
      </w:r>
      <w:r>
        <w:rPr>
          <w:rStyle w:val="FootnoteAnchor"/>
          <w:rtl w:val="true"/>
        </w:rPr>
        <w:footnoteReference w:id="1743"/>
      </w:r>
      <w:r>
        <w:rPr>
          <w:rFonts w:ascii="Amiri" w:hAnsi="Amiri" w:eastAsia="Amiri" w:cs="Amiri"/>
          <w:color w:val="111111"/>
          <w:sz w:val="28"/>
          <w:sz w:val="28"/>
          <w:szCs w:val="28"/>
          <w:rtl w:val="true"/>
          <w:lang w:bidi="ar-SA"/>
        </w:rPr>
        <w:t>، والإعادة لبعد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اشتمال السند علی روایة علیّ بن حدید وعبد الرحمن بن أبی نجران ، کان الوالد قدس سره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شاهد علی أنّ ما یقع فی الأسانید من روایة علیّ بن حدید عن عبد الرحمن سهو ، وأنّ الواو واقعة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w:t>
      </w:r>
      <w:r>
        <w:rPr>
          <w:rStyle w:val="FootnoteAnchor"/>
          <w:rtl w:val="true"/>
        </w:rPr>
        <w:footnoteReference w:id="1744"/>
      </w:r>
      <w:r>
        <w:rPr>
          <w:rFonts w:ascii="IRNazanin" w:hAnsi="IRNazanin" w:eastAsia="IRNazanin"/>
          <w:color w:val="111111"/>
          <w:sz w:val="28"/>
          <w:sz w:val="28"/>
          <w:szCs w:val="28"/>
          <w:rtl w:val="true"/>
          <w:lang w:bidi="fa-IR"/>
        </w:rPr>
        <w:t>فی بعض الأسانید الکلام فی هذا ، غیر أنّ الاعتماد علی ذلک مشکلٌ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 ویزید بن خلیفة ، وقد مضی القول فیهما غیر بعید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bookmarkStart w:id="908" w:name="pg15034_153921"/>
    </w:p>
    <w:p>
      <w:pPr>
        <w:pStyle w:val="BookText"/>
        <w:rPr/>
      </w:pPr>
      <w:bookmarkEnd w:id="908"/>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الموجود فیما رأیناه من النسخ ، والتغایر </w:t>
      </w:r>
      <w:r>
        <w:rPr>
          <w:rStyle w:val="FootnoteAnchor"/>
          <w:rtl w:val="true"/>
        </w:rPr>
        <w:footnoteReference w:id="1747"/>
      </w:r>
      <w:r>
        <w:rPr>
          <w:rFonts w:ascii="IRNazanin" w:hAnsi="IRNazanin" w:eastAsia="IRNazanin"/>
          <w:color w:val="111111"/>
          <w:sz w:val="28"/>
          <w:sz w:val="28"/>
          <w:szCs w:val="28"/>
          <w:rtl w:val="true"/>
          <w:lang w:bidi="fa-IR"/>
        </w:rPr>
        <w:t>فی السند بأحمد ، والمتن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إلاّ من جهة الحصین بن أبی الحصین ، فإنه مجول الحال ، إذ لم نقف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الطریق إلی أحمد بن محمّد بن أبی نصر غیر مذکور 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سالم هو الأشلّ المذکور مهملاً فی النجاشی </w:t>
      </w:r>
      <w:r>
        <w:rPr>
          <w:rStyle w:val="FootnoteAnchor"/>
          <w:rtl w:val="true"/>
        </w:rPr>
        <w:footnoteReference w:id="1748"/>
      </w:r>
      <w:r>
        <w:rPr>
          <w:rFonts w:ascii="IRNazanin" w:hAnsi="IRNazanin" w:eastAsia="IRNazanin"/>
          <w:color w:val="111111"/>
          <w:sz w:val="28"/>
          <w:sz w:val="28"/>
          <w:szCs w:val="28"/>
          <w:rtl w:val="true"/>
          <w:lang w:bidi="fa-IR"/>
        </w:rPr>
        <w:t xml:space="preserve">، ورجال الصادق علیه السلام من کتاب الشیخ </w:t>
      </w:r>
      <w:r>
        <w:rPr>
          <w:rStyle w:val="FootnoteAnchor"/>
          <w:rtl w:val="true"/>
        </w:rPr>
        <w:footnoteReference w:id="1749"/>
      </w:r>
      <w:r>
        <w:rPr>
          <w:rFonts w:ascii="IRNazanin" w:hAnsi="IRNazanin" w:eastAsia="IRNazanin"/>
          <w:color w:val="111111"/>
          <w:sz w:val="28"/>
          <w:sz w:val="28"/>
          <w:szCs w:val="28"/>
          <w:rtl w:val="true"/>
          <w:lang w:bidi="fa-IR"/>
        </w:rPr>
        <w:t xml:space="preserve">، 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هشام بن الهذیل ، وهو مجهول الحال ، لعدم ذکره فی الرجال علی ما 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إلاّ من جهة علیّ بن عطیّة ، فإن النجاشی وثّق علی بن عطیّة مع أخیه الحسن کما قدّمنا </w:t>
      </w:r>
      <w:r>
        <w:rPr>
          <w:rStyle w:val="FootnoteAnchor"/>
          <w:rtl w:val="true"/>
        </w:rPr>
        <w:footnoteReference w:id="1751"/>
      </w:r>
      <w:r>
        <w:rPr>
          <w:rFonts w:ascii="IRNazanin" w:hAnsi="IRNazanin" w:eastAsia="IRNazanin"/>
          <w:color w:val="111111"/>
          <w:sz w:val="28"/>
          <w:sz w:val="28"/>
          <w:szCs w:val="28"/>
          <w:rtl w:val="true"/>
          <w:lang w:bidi="fa-IR"/>
        </w:rPr>
        <w:t>، وذکرنا أنّ احتمال عدم التوثیق من العبارة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عطیّة له کتاب ، وذکر أنّ الراوی عنه ابن أبی عمیر </w:t>
      </w:r>
      <w:r>
        <w:rPr>
          <w:rStyle w:val="FootnoteAnchor"/>
          <w:rtl w:val="true"/>
        </w:rPr>
        <w:footnoteReference w:id="1752"/>
      </w:r>
      <w:r>
        <w:rPr>
          <w:rFonts w:ascii="IRNazanin" w:hAnsi="IRNazanin" w:eastAsia="IRNazanin"/>
          <w:color w:val="111111"/>
          <w:sz w:val="28"/>
          <w:sz w:val="28"/>
          <w:szCs w:val="28"/>
          <w:rtl w:val="true"/>
          <w:lang w:bidi="fa-IR"/>
        </w:rPr>
        <w:t>، والراوی هنا ابن أبی عمیر ، ولم یذکر</w:t>
      </w:r>
    </w:p>
    <w:p>
      <w:pPr>
        <w:pStyle w:val="Heading4"/>
        <w:numPr>
          <w:ilvl w:val="3"/>
          <w:numId w:val="1"/>
        </w:numPr>
        <w:rPr/>
      </w:pPr>
      <w:bookmarkStart w:id="909" w:name="__RefHeading___Toc273570_2142443653"/>
      <w:bookmarkStart w:id="910" w:name="_Toc360"/>
      <w:bookmarkEnd w:id="909"/>
      <w:r>
        <w:rPr>
          <w:rtl w:val="true"/>
        </w:rPr>
        <w:t>الحصین بن أبی الحصین مجهول الحال</w:t>
      </w:r>
      <w:bookmarkEnd w:id="910"/>
    </w:p>
    <w:p>
      <w:pPr>
        <w:pStyle w:val="Heading4"/>
        <w:numPr>
          <w:ilvl w:val="3"/>
          <w:numId w:val="1"/>
        </w:numPr>
        <w:rPr/>
      </w:pPr>
      <w:bookmarkStart w:id="911" w:name="__RefHeading___Toc273572_2142443653"/>
      <w:bookmarkStart w:id="912" w:name="_Toc361"/>
      <w:bookmarkEnd w:id="911"/>
      <w:r>
        <w:rPr>
          <w:rtl w:val="true"/>
        </w:rPr>
        <w:t>بحث حول عبد الرحمان بن سالم</w:t>
      </w:r>
      <w:bookmarkEnd w:id="912"/>
    </w:p>
    <w:p>
      <w:pPr>
        <w:pStyle w:val="Heading4"/>
        <w:numPr>
          <w:ilvl w:val="3"/>
          <w:numId w:val="1"/>
        </w:numPr>
        <w:rPr/>
      </w:pPr>
      <w:bookmarkStart w:id="913" w:name="__RefHeading___Toc273574_2142443653"/>
      <w:bookmarkStart w:id="914" w:name="_Toc362"/>
      <w:bookmarkEnd w:id="913"/>
      <w:r>
        <w:rPr>
          <w:rtl w:val="true"/>
        </w:rPr>
        <w:t>هشام بن الهذیل مجهول الحال</w:t>
      </w:r>
      <w:bookmarkEnd w:id="91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5" w:name="__RefHeading___Toc273576_2142443653"/>
      <w:bookmarkStart w:id="916" w:name="_Toc363"/>
      <w:bookmarkEnd w:id="915"/>
      <w:r>
        <w:rPr>
          <w:rtl w:val="true"/>
        </w:rPr>
        <w:t>بحث حول علی بن عطیة</w:t>
      </w:r>
      <w:bookmarkStart w:id="917" w:name="pg15034_153922"/>
      <w:bookmarkEnd w:id="916"/>
    </w:p>
    <w:p>
      <w:pPr>
        <w:pStyle w:val="BookText"/>
        <w:rPr/>
      </w:pPr>
      <w:bookmarkEnd w:id="917"/>
      <w:r>
        <w:rPr>
          <w:rFonts w:ascii="IRNazanin" w:hAnsi="IRNazanin" w:eastAsia="IRNazanin"/>
          <w:color w:val="111111"/>
          <w:sz w:val="28"/>
          <w:sz w:val="28"/>
          <w:szCs w:val="28"/>
          <w:rtl w:val="true"/>
          <w:lang w:bidi="fa-IR"/>
        </w:rPr>
        <w:t xml:space="preserve">الشیخ أنّه ثقة ، والاتحاد مظنون ، فیکون ثقة ، إلاّ أنّ الشیخ فی رجال الصادق علیه السلام من کتابه ذکر علیّ بن عطیّة العوفی ، وعلیّ بن عطیّة السلمی </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والوصف بالسلمی لا یوافق الحسن بن عطیّة أخا علیّ بن عطیّة ، لأنّه الدغشی مع وصف آخر غیر السلمی کما مضی </w:t>
      </w:r>
      <w:r>
        <w:rPr>
          <w:rStyle w:val="FootnoteAnchor"/>
          <w:rtl w:val="true"/>
        </w:rPr>
        <w:footnoteReference w:id="1754"/>
      </w:r>
      <w:r>
        <w:rPr>
          <w:rFonts w:ascii="IRNazanin" w:hAnsi="IRNazanin" w:eastAsia="IRNazanin"/>
          <w:color w:val="111111"/>
          <w:sz w:val="28"/>
          <w:sz w:val="28"/>
          <w:szCs w:val="28"/>
          <w:rtl w:val="true"/>
          <w:lang w:bidi="fa-IR"/>
        </w:rPr>
        <w:t>، وحینئذ یحصل الاشتباه ، إلاّ أنّ الشیخ له اضطراب فی أمثال هذا بخلاف النجاشی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ذکر أقوال الأصحاب المنقول فی وقت الصبح ، فعن السیّد المرتضی ، وابن الجنید ، والمفید ، وسلاّر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آخره طلوع الشمس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للمختار طلوع الحمرة المشرقیّة ، وللمضطر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حمزة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آخره طلوع الشمس ، والثانی کقول 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اختیاره فی المبسوط والخلاف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الظاهر من هذا النقل أنّه لا خلاف فی الأوّل ، 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الفجر حین یعترض الفجر ویضی‌ء حسناً ویتجلّل الصبح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8" w:name="__RefHeading___Toc273578_2142443653"/>
      <w:bookmarkStart w:id="919" w:name="_Toc364"/>
      <w:bookmarkEnd w:id="918"/>
      <w:r>
        <w:rPr>
          <w:rtl w:val="true"/>
        </w:rPr>
        <w:t>أقوال الأصحاب فی وقت صلاة الصبح وبیان ما ورد فیه</w:t>
      </w:r>
      <w:bookmarkEnd w:id="919"/>
    </w:p>
    <w:p>
      <w:pPr>
        <w:pStyle w:val="BookText"/>
        <w:rPr/>
      </w:pPr>
      <w:r>
        <w:rPr>
          <w:rFonts w:ascii="Amiri" w:hAnsi="Amiri" w:eastAsia="Amiri" w:cs="Amiri"/>
          <w:color w:val="111111"/>
          <w:sz w:val="28"/>
          <w:sz w:val="28"/>
          <w:szCs w:val="28"/>
          <w:rtl w:val="true"/>
          <w:lang w:bidi="ar-SA"/>
        </w:rPr>
        <w:t>السماء وکان کالقباطی ، أو مثل نهر سُوری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تری یعطی أنّ أوّل طلوع الفجر لیس وقتاً ، إلاّ أنّه قال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صلّی الغداة فی أوّل وقتها أُثبتت له مرّتین ، ومن صلاّها فی آخر وقتها أُثبتت له مرّة واحدة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یعنی أنّه تشهدها ملائکة اللیل وملائکة النهار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لها وقتین أو وقتاً له أوّل وآخر غیر طلوع الشمس ، وحینئذ لا بدّ من 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منتهی الفضیلة لیوافق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الغداة فی أوّل وقتها ، إلی آخره ؛ إذ لو حمل علی أنّه أوّل الفضیلة لم یوافق ما ذکره من الصلاة فی آخر وقتها ، إذ لم یعلم الآخر ، ویخالف ما ذکره من إثباتها مرّتین ، لأنّ هذا مدلول روایة إسحاق المتضمّنة لأنّ الوقت مع طلوع الفجر ، إلاّ أن یحمل الإضاءة حسناً والتجلّل علی هذا ، وهو فی غایة البعد ، ولو سلّم قربه لم یعلم الآخر أیضاً ، ولو أراد بالآخر طلوع الحمرة کما نقل عن ابن أبی عقیل </w:t>
      </w:r>
      <w:r>
        <w:rPr>
          <w:rStyle w:val="FootnoteAnchor"/>
          <w:rtl w:val="true"/>
        </w:rPr>
        <w:footnoteReference w:id="1760"/>
      </w:r>
      <w:r>
        <w:rPr>
          <w:rFonts w:ascii="IRNazanin" w:hAnsi="IRNazanin" w:eastAsia="IRNazanin"/>
          <w:color w:val="111111"/>
          <w:sz w:val="28"/>
          <w:sz w:val="28"/>
          <w:szCs w:val="28"/>
          <w:rtl w:val="true"/>
          <w:lang w:bidi="fa-IR"/>
        </w:rPr>
        <w:t xml:space="preserve">، أو الإسفار کما تضمّنه بعض الأخبار </w:t>
      </w:r>
      <w:r>
        <w:rPr>
          <w:rStyle w:val="FootnoteAnchor"/>
          <w:rtl w:val="true"/>
        </w:rPr>
        <w:footnoteReference w:id="1761"/>
      </w:r>
      <w:r>
        <w:rPr>
          <w:rFonts w:ascii="IRNazanin" w:hAnsi="IRNazanin" w:eastAsia="IRNazanin"/>
          <w:color w:val="111111"/>
          <w:sz w:val="28"/>
          <w:sz w:val="28"/>
          <w:szCs w:val="28"/>
          <w:rtl w:val="true"/>
          <w:lang w:bidi="fa-IR"/>
        </w:rPr>
        <w:t>، فالمقام لا یدلّ علیه ، بل ذکر تجلّل الصبح السماء ینافی کون الآخِر الإسفار والحمرة إلاّ بتکلّف ، والاعتماد علی المعلومیة ممکن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قول السیّد المرتضی ومن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الآخر طلوع الشمس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 دلالة الأخبار علی أنّ لکلّ صلاة وقتین </w:t>
      </w:r>
      <w:r>
        <w:rPr>
          <w:rStyle w:val="FootnoteAnchor"/>
          <w:rtl w:val="true"/>
        </w:rPr>
        <w:footnoteReference w:id="1763"/>
      </w:r>
      <w:r>
        <w:rPr>
          <w:rFonts w:ascii="IRNazanin" w:hAnsi="IRNazanin" w:eastAsia="IRNazanin"/>
          <w:color w:val="111111"/>
          <w:sz w:val="28"/>
          <w:sz w:val="28"/>
          <w:szCs w:val="28"/>
          <w:rtl w:val="true"/>
          <w:lang w:bidi="fa-IR"/>
        </w:rPr>
        <w:t xml:space="preserve">لا یخلو من إجمال ، لکن السیّد ربما لا یعمل بالأخبار ، أمّا العلاّمة حیث اختار مذهب السید ومن تابعه واستدل بما تسمعه ، وأجاب عن حجة الشیخ بالحمل علی الاستحباب والفضیلة </w:t>
      </w:r>
      <w:r>
        <w:rPr>
          <w:rStyle w:val="FootnoteAnchor"/>
          <w:rtl w:val="true"/>
        </w:rPr>
        <w:footnoteReference w:id="1764"/>
      </w:r>
      <w:r>
        <w:rPr>
          <w:rFonts w:ascii="IRNazanin" w:hAnsi="IRNazanin" w:eastAsia="IRNazanin"/>
          <w:color w:val="111111"/>
          <w:sz w:val="28"/>
          <w:sz w:val="28"/>
          <w:szCs w:val="28"/>
          <w:rtl w:val="true"/>
          <w:lang w:bidi="fa-IR"/>
        </w:rPr>
        <w:t>، فیتوجه علیه أنّ فی الأخبار التی فی حجّة الشیخ ما یوجب الإشکال فی الاستحباب کما 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الخبر الأوّل ظاهر فی أنّ رسول الله صلی الله علیه و آله کان یصلّی الصبح إذا اعترض الفجر وأضاء حسناً ، وهذا بعض مدلول عبارة الفقیه </w:t>
      </w:r>
      <w:r>
        <w:rPr>
          <w:rStyle w:val="FootnoteAnchor"/>
          <w:rtl w:val="true"/>
        </w:rPr>
        <w:footnoteReference w:id="1765"/>
      </w:r>
      <w:r>
        <w:rPr>
          <w:rFonts w:ascii="IRNazanin" w:hAnsi="IRNazanin" w:eastAsia="IRNazanin"/>
          <w:color w:val="111111"/>
          <w:sz w:val="28"/>
          <w:sz w:val="28"/>
          <w:szCs w:val="28"/>
          <w:rtl w:val="true"/>
          <w:lang w:bidi="fa-IR"/>
        </w:rPr>
        <w:t>، ولا ریب أنّ الإضاءة الحسنة تقتضی عدم کون الصلاة مع الفجر فی أوّل طلوعه ، وبعض الأخبار تدلّ علی الثانی ، ولو حمل علی أنّ الإضاءة الحسنة هی طلوعه معترضاً احترازاً عن الفجر الکاذب ، بَعُدَ عن اللفظ ، لکن بسبب المعارض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الظّن أنّ قول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ویتجلّل الصبح السماء </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یرید به انتهاء الأول ، ویکون مبدأ الأوّل الإضاءة حسناً فی أوّل الطلوع ، لما یأتی </w:t>
      </w:r>
      <w:r>
        <w:rPr>
          <w:rStyle w:val="FootnoteAnchor"/>
          <w:rtl w:val="true"/>
        </w:rPr>
        <w:footnoteReference w:id="1767"/>
      </w:r>
      <w:r>
        <w:rPr>
          <w:rFonts w:ascii="IRNazanin" w:hAnsi="IRNazanin" w:eastAsia="IRNazanin"/>
          <w:color w:val="111111"/>
          <w:sz w:val="28"/>
          <w:sz w:val="28"/>
          <w:szCs w:val="28"/>
          <w:rtl w:val="true"/>
          <w:lang w:bidi="fa-IR"/>
        </w:rPr>
        <w:t>فی الخبر المتضمن للتجلّل من أنّ ظاهره أنّ التجلّل آخِر ، وعلی هذا التوجیه لا یتوجّه علی الشیخ أنّ هذا الخبر المبحوث عنه ینبغی أن یکون من قبیل المعارض ، فلیتأمّل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السابق ، لیطابق مراد الشیخ ، وإن کان احتمال کون الفضیلة بعد الإضاءة لا من حین الطلوع داخلاً فی حیّز الإمکان ، وقد روی الصدوق فی کتاب الصوم بطریقه </w:t>
      </w:r>
    </w:p>
    <w:p>
      <w:pPr>
        <w:pStyle w:val="BookText"/>
        <w:rPr/>
      </w:pPr>
      <w:r>
        <w:rPr>
          <w:rFonts w:ascii="IRNazanin" w:hAnsi="IRNazanin" w:eastAsia="IRNazanin"/>
          <w:color w:val="111111"/>
          <w:sz w:val="28"/>
          <w:sz w:val="28"/>
          <w:szCs w:val="28"/>
          <w:rtl w:val="true"/>
          <w:lang w:bidi="fa-IR"/>
        </w:rPr>
        <w:t xml:space="preserve">الحسن ، عن عاصم بن حمید ، 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یحرم الطعام؟ إلی آخر الروایة </w:t>
      </w:r>
      <w:r>
        <w:rPr>
          <w:rStyle w:val="FootnoteAnchor"/>
          <w:rtl w:val="true"/>
        </w:rPr>
        <w:footnoteReference w:id="1768"/>
      </w:r>
      <w:r>
        <w:rPr>
          <w:rFonts w:ascii="IRNazanin" w:hAnsi="IRNazanin" w:eastAsia="IRNazanin"/>
          <w:color w:val="111111"/>
          <w:sz w:val="28"/>
          <w:sz w:val="28"/>
          <w:szCs w:val="28"/>
          <w:rtl w:val="true"/>
          <w:lang w:bidi="fa-IR"/>
        </w:rPr>
        <w:t xml:space="preserve">الآتیة من الشیخ </w:t>
      </w:r>
      <w:r>
        <w:rPr>
          <w:rStyle w:val="FootnoteAnchor"/>
          <w:rtl w:val="true"/>
        </w:rPr>
        <w:footnoteReference w:id="1769"/>
      </w:r>
      <w:r>
        <w:rPr>
          <w:rFonts w:ascii="IRNazanin" w:hAnsi="IRNazanin" w:eastAsia="IRNazanin"/>
          <w:color w:val="111111"/>
          <w:sz w:val="28"/>
          <w:sz w:val="28"/>
          <w:szCs w:val="28"/>
          <w:rtl w:val="true"/>
          <w:lang w:bidi="fa-IR"/>
        </w:rPr>
        <w:t>، وهی تفید أنّ إضاءة الفجر أوّل طلوعه کما یقتضیه حکم الصائم ، فیندفع به بعض ما احتملناه ویؤیّد بعضا ، ومخالفته لما سبق منه محتاجة إلی مزید توجیه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ظهور فی أنّ الصلاة حین طلوع الفجر لیست من فعل الفرض وقت الفضیلة ، وحینئذ یستفاد منه أنّ الفضیلة بعد الإضاءة ، إلاّ أنّ الخبر الآتی الدال علی إثبات الصلاة مرّتین قد ینافیه ، ولا یبعد أن یحمل الآتی علی وجه لا ینافی </w:t>
      </w:r>
      <w:r>
        <w:rPr>
          <w:rStyle w:val="FootnoteAnchor"/>
          <w:rtl w:val="true"/>
        </w:rPr>
        <w:footnoteReference w:id="1770"/>
      </w:r>
      <w:r>
        <w:rPr>
          <w:rFonts w:ascii="IRNazanin" w:hAnsi="IRNazanin" w:eastAsia="IRNazanin"/>
          <w:color w:val="111111"/>
          <w:sz w:val="28"/>
          <w:sz w:val="28"/>
          <w:szCs w:val="28"/>
          <w:rtl w:val="true"/>
          <w:lang w:bidi="fa-IR"/>
        </w:rPr>
        <w:t xml:space="preserve">ما دلّ علی الإضاءة ، إلاّ أنّ فی البین لا بدّ من الاختلاف </w:t>
      </w:r>
      <w:r>
        <w:rPr>
          <w:rStyle w:val="FootnoteAnchor"/>
          <w:rtl w:val="true"/>
        </w:rPr>
        <w:footnoteReference w:id="1771"/>
      </w:r>
      <w:r>
        <w:rPr>
          <w:rFonts w:ascii="IRNazanin" w:hAnsi="IRNazanin" w:eastAsia="IRNazanin"/>
          <w:color w:val="111111"/>
          <w:sz w:val="28"/>
          <w:sz w:val="28"/>
          <w:szCs w:val="28"/>
          <w:rtl w:val="true"/>
          <w:lang w:bidi="fa-IR"/>
        </w:rPr>
        <w:t>فی الأخبار کما یعلم من ملاحظتها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مجرّد ظهور الفجر ، وما تضمّنه السؤال فیه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موالیک یصلّی إذا طلع الفجر المستطیل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به المستطیل فی العرض من غیر أن تشرق الأرض به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اعترض فی أسفل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إضاءة الأرض ، والجواب حینئذ یدلّ علی مجرّد الظهور ، لکن لا یخفی أنّ فیه منافاة لما تضمن الإضاءة الحسنة إلاّ بتکلّف ، ولو حمل المستطیل علی الفجر الأوّل ، والمعترض فی أسفل الأرض علی الثانی ویراد بأسفل الأرض الأُفق ، یبعّد بأنّ فعل الصبح فی الفجر الأوّل </w:t>
      </w:r>
    </w:p>
    <w:p>
      <w:pPr>
        <w:pStyle w:val="BookText"/>
        <w:rPr/>
      </w:pPr>
      <w:r>
        <w:rPr>
          <w:rFonts w:ascii="IRNazanin" w:hAnsi="IRNazanin" w:eastAsia="IRNazanin"/>
          <w:color w:val="111111"/>
          <w:sz w:val="28"/>
          <w:sz w:val="28"/>
          <w:szCs w:val="28"/>
          <w:rtl w:val="true"/>
          <w:lang w:bidi="fa-IR"/>
        </w:rPr>
        <w:t>معلوم من المذهب ، إلاّ أن یقرب بوقوعه من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الأفضل فعل الصبح مع طلوع الفجر ، لأنّ السؤال عنه ، وقد قدّمنا </w:t>
      </w:r>
      <w:r>
        <w:rPr>
          <w:rStyle w:val="FootnoteAnchor"/>
          <w:rtl w:val="true"/>
        </w:rPr>
        <w:footnoteReference w:id="1772"/>
      </w:r>
      <w:r>
        <w:rPr>
          <w:rFonts w:ascii="IRNazanin" w:hAnsi="IRNazanin" w:eastAsia="IRNazanin"/>
          <w:color w:val="111111"/>
          <w:sz w:val="28"/>
          <w:sz w:val="28"/>
          <w:szCs w:val="28"/>
          <w:rtl w:val="true"/>
          <w:lang w:bidi="fa-IR"/>
        </w:rPr>
        <w:t>أنّ الصدوق أتی بمدلول الروایة ، وظاهرها یخالف عبارته أوّلاً إلاّ بالتأویل ، وکذلک الشیخ بالنسبة إلی الخبر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الفقیه فی باب علّة التقصیر ذکر أنّ النبی صلی الله علیه و آله أقرّ الفجر علی ما فُرِضَتْ بمکّة لتعجیل عروج ملائکة اللیل إلی السماء وتعجیل نزول ملائکة النهار إلی الأرض ، وکانت ملائکة النهار وملائکة اللیل تشهدون مع رسول الله صلی الله علیه و آله صلاة الفجر ، فلذلک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 xml:space="preserve">یشهده المسلمون ویشهده ملائکة النهار وملائکة اللیل </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الصبح وإن تأخّرت عن أوّل الفجر یشهدها المذکورون ، وحینئذ یمکن حمل ما دل علی المعیّة ونحوها علی ما دلّ علی الإضاءة والتجلّل ، وهذا الکلام روایة سعید بن المسیّب ، إلاّ أنّ نقل الصدوق لها المزیة ، فتأمّل </w:t>
      </w:r>
      <w:r>
        <w:rPr>
          <w:rFonts w:eastAsia="IRNazanin" w:cs="IRNazanin"/>
          <w:color w:val="111111"/>
          <w:sz w:val="28"/>
          <w:szCs w:val="28"/>
          <w:rtl w:val="true"/>
          <w:lang w:bidi="fa-IR"/>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الإضاءة إلاّ بالتأویل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کطوبی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بالعراق ، وموضع من أعمال بغداد ، وقد یُمدّ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عبد الله بن المغیرة ، عن موسی بن بکر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الغداة ما بین طلوع الفجر إلی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سعد بن عبد الله ، عن محمد بن الحسین بن أبی الخطّاب وعبد الله بن محمّد بن عیسی ، عن عمرو بن عثمان ، عن أبی جمیلة المفضّل بن صالح ، عن سعد بن ظریف </w:t>
      </w:r>
      <w:r>
        <w:rPr>
          <w:rStyle w:val="FootnoteAnchor"/>
          <w:rtl w:val="true"/>
        </w:rPr>
        <w:footnoteReference w:id="1777"/>
      </w:r>
      <w:r>
        <w:rPr>
          <w:rFonts w:ascii="IRNazanin" w:hAnsi="IRNazanin" w:eastAsia="IRNazanin"/>
          <w:color w:val="111111"/>
          <w:sz w:val="28"/>
          <w:sz w:val="28"/>
          <w:szCs w:val="28"/>
          <w:rtl w:val="true"/>
          <w:lang w:bidi="fa-IR"/>
        </w:rPr>
        <w:t xml:space="preserve">،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الغداة رکعة قبل طلوع الشمس فقد أدرک الغداة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أن نحملهما علی صاحب الأعذار ومن له حاجة ضروریّة تمنعه من الصلاة فی أوّل الوقت ، حسب ما قدّمناه فی غیره من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سعد بن عبد الله ، عن أحمد بن الحسن بن علی بن فضّال ، عن عمرو بن سعید ، عن مصدّق بن صدقة ، عن عمّار الساباطی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إذا غلبته عینه أو عاقه أمر أن یصلّی المکتوبة من الفجر ما بین أن یطلع الفجر إلی أن تطلع الشمس ، وذلک فی المکتوبة خاصة ، فإن صلّی رکعة من الغداة ثم طلعت الشمس فلیتمّ وقد جازت صلاته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محمّد بن یعقوب ، عن علیّ بن إبراهیم ، عن أبیه ، عن ابن أبی عمیر ، عن حمّاد ، عن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الفجر حین ینشقّ إلی أن یتجلّل الصبح السماء ، ولا ینبغی تأخیر ذلک عمداً ، لکنه </w:t>
      </w:r>
      <w:r>
        <w:rPr>
          <w:rStyle w:val="FootnoteAnchor"/>
          <w:rtl w:val="true"/>
        </w:rPr>
        <w:footnoteReference w:id="1778"/>
      </w:r>
      <w:r>
        <w:rPr>
          <w:rFonts w:ascii="IRNazanin" w:hAnsi="IRNazanin" w:eastAsia="IRNazanin"/>
          <w:color w:val="111111"/>
          <w:sz w:val="28"/>
          <w:sz w:val="28"/>
          <w:szCs w:val="28"/>
          <w:rtl w:val="true"/>
          <w:lang w:bidi="fa-IR"/>
        </w:rPr>
        <w:t xml:space="preserve">وقت لمن شغل أو نسی أو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النضر ، عن عاصم بن حمید ، عن أبی بصیر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متی یحرم علیه الطعام؟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الفجر کالقبطیّة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تحلّ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فی وقت من تلک الساعة إلی أن تطلع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إنما نعدّها صلاة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یحمد الرجل أنْ یصلّی فی المسجد ثم یرجع فینبّه أهله وصبیانه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الحسین بن سعید ، عن النضر وفضالة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الوقتین أفضلهما ، ووقت الفجر </w:t>
      </w:r>
      <w:r>
        <w:rPr>
          <w:rStyle w:val="FootnoteAnchor"/>
          <w:rtl w:val="true"/>
        </w:rPr>
        <w:footnoteReference w:id="1780"/>
      </w:r>
      <w:r>
        <w:rPr>
          <w:rFonts w:ascii="IRNazanin" w:hAnsi="IRNazanin" w:eastAsia="IRNazanin"/>
          <w:color w:val="111111"/>
          <w:sz w:val="28"/>
          <w:sz w:val="28"/>
          <w:szCs w:val="28"/>
          <w:rtl w:val="true"/>
          <w:lang w:bidi="fa-IR"/>
        </w:rPr>
        <w:t xml:space="preserve">حین ینشقّ الفجر إلی أن یتجلّل الصبح السماء ، ولا ینبغی تأخیر ذلک عمداً ، ولکنه وقت من شغل أو نسی أو سها أو نام ، ووقت المغرب حین تجب </w:t>
      </w:r>
      <w:r>
        <w:rPr>
          <w:rStyle w:val="FootnoteAnchor"/>
          <w:rtl w:val="true"/>
        </w:rPr>
        <w:footnoteReference w:id="1781"/>
      </w:r>
      <w:r>
        <w:rPr>
          <w:rFonts w:ascii="IRNazanin" w:hAnsi="IRNazanin" w:eastAsia="IRNazanin"/>
          <w:color w:val="111111"/>
          <w:sz w:val="28"/>
          <w:sz w:val="28"/>
          <w:szCs w:val="28"/>
          <w:rtl w:val="true"/>
          <w:lang w:bidi="fa-IR"/>
        </w:rPr>
        <w:t xml:space="preserve">الشمس إلی أن تشتبک النجوم ، ولیس لأحد أن یجعل آخر الوقتین وقتاً إلاّ من عذر أو علّة </w:t>
      </w:r>
      <w:r>
        <w:rPr>
          <w:rFonts w:eastAsia="IRNazanin" w:cs="IRNazanin"/>
          <w:color w:val="111111"/>
          <w:sz w:val="28"/>
          <w:szCs w:val="28"/>
          <w:rtl w:val="true"/>
          <w:lang w:bidi="fa-IR"/>
        </w:rPr>
        <w:t xml:space="preserve">». </w:t>
      </w:r>
      <w:bookmarkStart w:id="920" w:name="pg15034_153929"/>
    </w:p>
    <w:p>
      <w:pPr>
        <w:pStyle w:val="BookText"/>
        <w:rPr/>
      </w:pPr>
      <w:bookmarkEnd w:id="92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 وقد تقدّم </w:t>
      </w:r>
      <w:r>
        <w:rPr>
          <w:rStyle w:val="FootnoteAnchor"/>
          <w:rtl w:val="true"/>
        </w:rPr>
        <w:footnoteReference w:id="1782"/>
      </w:r>
      <w:r>
        <w:rPr>
          <w:rFonts w:ascii="IRNazanin" w:hAnsi="IRNazanin" w:eastAsia="IRNazanin"/>
          <w:color w:val="111111"/>
          <w:sz w:val="28"/>
          <w:sz w:val="28"/>
          <w:szCs w:val="28"/>
          <w:rtl w:val="true"/>
          <w:lang w:bidi="fa-IR"/>
        </w:rPr>
        <w:t>عن قریب أنّه مهمل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بن المغیرة فقد مضی </w:t>
      </w:r>
      <w:r>
        <w:rPr>
          <w:rStyle w:val="FootnoteAnchor"/>
          <w:rtl w:val="true"/>
        </w:rPr>
        <w:footnoteReference w:id="1783"/>
      </w:r>
      <w:r>
        <w:rPr>
          <w:rFonts w:ascii="Amiri" w:hAnsi="Amiri" w:eastAsia="Amiri" w:cs="Amiri"/>
          <w:color w:val="111111"/>
          <w:sz w:val="28"/>
          <w:sz w:val="28"/>
          <w:szCs w:val="28"/>
          <w:rtl w:val="true"/>
          <w:lang w:bidi="ar-SA"/>
        </w:rPr>
        <w:t xml:space="preserve">أیضاً أنّ فیه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للکشی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بالوقف ، والنجاشی لم یذکره بالوقف بل وثّقه مرّتین </w:t>
      </w:r>
      <w:r>
        <w:rPr>
          <w:rStyle w:val="FootnoteAnchor"/>
          <w:rtl w:val="true"/>
        </w:rPr>
        <w:footnoteReference w:id="1785"/>
      </w:r>
      <w:r>
        <w:rPr>
          <w:rFonts w:ascii="IRNazanin" w:hAnsi="IRNazanin" w:eastAsia="IRNazanin"/>
          <w:color w:val="111111"/>
          <w:sz w:val="28"/>
          <w:sz w:val="28"/>
          <w:szCs w:val="28"/>
          <w:rtl w:val="true"/>
          <w:lang w:bidi="fa-IR"/>
        </w:rPr>
        <w:t xml:space="preserve">، وفی الرجال عبد الله بن المغیرة مهملاً فی رجال الصادق علیه السلام </w:t>
      </w:r>
      <w:r>
        <w:rPr>
          <w:rStyle w:val="FootnoteAnchor"/>
          <w:rtl w:val="true"/>
        </w:rPr>
        <w:footnoteReference w:id="1786"/>
      </w:r>
      <w:r>
        <w:rPr>
          <w:rFonts w:ascii="IRNazanin" w:hAnsi="IRNazanin" w:eastAsia="IRNazanin"/>
          <w:color w:val="111111"/>
          <w:sz w:val="28"/>
          <w:sz w:val="28"/>
          <w:szCs w:val="28"/>
          <w:rtl w:val="true"/>
          <w:lang w:bidi="fa-IR"/>
        </w:rPr>
        <w:t>، وغیر خفیّ أنّ المذکور هنا لا یحتمله ، والراوی عن عبد الله بن المغیرة الثقة أیوب بن نوح ، والمرتبة مع أحمد بن محمد بن عیسی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 وقد ضعّف فی الخلاصة </w:t>
      </w:r>
      <w:r>
        <w:rPr>
          <w:rStyle w:val="FootnoteAnchor"/>
          <w:rtl w:val="true"/>
        </w:rPr>
        <w:footnoteReference w:id="1787"/>
      </w:r>
      <w:r>
        <w:rPr>
          <w:rFonts w:ascii="IRNazanin" w:hAnsi="IRNazanin" w:eastAsia="IRNazanin"/>
          <w:color w:val="111111"/>
          <w:sz w:val="28"/>
          <w:sz w:val="28"/>
          <w:szCs w:val="28"/>
          <w:rtl w:val="true"/>
          <w:lang w:bidi="fa-IR"/>
        </w:rPr>
        <w:t xml:space="preserve">، والشیخ ذکره مهملاً فی الفهرست وکتاب الرجال </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عمرو بن عثمان ، فهو الثقة علی الظاهر ؛ لأنّ الراوی عنه من فی مرتبة محمّد بن الحسین وعبد الله بن محمّد ، وأمّا غیره ممن سمّی بهذا الاسم فمن أصحاب الصادق علیه السلام فی کتاب الشیخ </w:t>
      </w:r>
      <w:r>
        <w:rPr>
          <w:rStyle w:val="FootnoteAnchor"/>
          <w:rtl w:val="true"/>
        </w:rPr>
        <w:footnoteReference w:id="1789"/>
      </w:r>
      <w:r>
        <w:rPr>
          <w:rFonts w:ascii="IRNazanin" w:hAnsi="IRNazanin" w:eastAsia="IRNazanin"/>
          <w:color w:val="111111"/>
          <w:sz w:val="28"/>
          <w:sz w:val="28"/>
          <w:szCs w:val="28"/>
          <w:rtl w:val="true"/>
          <w:lang w:bidi="fa-IR"/>
        </w:rPr>
        <w:t>والمرتبة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والأصبغ بن نباته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خواصّ أمیر المؤمنین علیه السلام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273580_2142443653"/>
      <w:bookmarkStart w:id="922" w:name="_Toc365"/>
      <w:bookmarkEnd w:id="921"/>
      <w:r>
        <w:rPr>
          <w:rtl w:val="true"/>
        </w:rPr>
        <w:t>موسی بن بکر مهمل</w:t>
      </w:r>
      <w:bookmarkEnd w:id="922"/>
    </w:p>
    <w:p>
      <w:pPr>
        <w:pStyle w:val="Heading4"/>
        <w:numPr>
          <w:ilvl w:val="3"/>
          <w:numId w:val="1"/>
        </w:numPr>
        <w:rPr/>
      </w:pPr>
      <w:bookmarkStart w:id="923" w:name="__RefHeading___Toc273582_2142443653"/>
      <w:bookmarkStart w:id="924" w:name="_Toc366"/>
      <w:bookmarkEnd w:id="923"/>
      <w:r>
        <w:rPr>
          <w:rtl w:val="true"/>
        </w:rPr>
        <w:t>بحث حول عبد الله بن المغیرة</w:t>
      </w:r>
      <w:bookmarkEnd w:id="924"/>
    </w:p>
    <w:p>
      <w:pPr>
        <w:pStyle w:val="Heading4"/>
        <w:numPr>
          <w:ilvl w:val="3"/>
          <w:numId w:val="1"/>
        </w:numPr>
        <w:rPr/>
      </w:pPr>
      <w:bookmarkStart w:id="925" w:name="__RefHeading___Toc273584_2142443653"/>
      <w:bookmarkStart w:id="926" w:name="_Toc367"/>
      <w:bookmarkEnd w:id="925"/>
      <w:r>
        <w:rPr>
          <w:rtl w:val="true"/>
        </w:rPr>
        <w:t>بحث حول أبی جمیلة</w:t>
      </w:r>
      <w:bookmarkEnd w:id="926"/>
    </w:p>
    <w:p>
      <w:pPr>
        <w:pStyle w:val="Heading4"/>
        <w:numPr>
          <w:ilvl w:val="3"/>
          <w:numId w:val="1"/>
        </w:numPr>
        <w:rPr/>
      </w:pPr>
      <w:bookmarkStart w:id="927" w:name="__RefHeading___Toc273586_2142443653"/>
      <w:bookmarkStart w:id="928" w:name="_Toc368"/>
      <w:bookmarkEnd w:id="927"/>
      <w:r>
        <w:rPr>
          <w:rtl w:val="true"/>
        </w:rPr>
        <w:t>بحث حول عمرو بن عثمان</w:t>
      </w:r>
      <w:bookmarkEnd w:id="9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273588_2142443653"/>
      <w:bookmarkStart w:id="930" w:name="_Toc369"/>
      <w:bookmarkEnd w:id="929"/>
      <w:r>
        <w:rPr>
          <w:rtl w:val="true"/>
        </w:rPr>
        <w:t>الأصبغ بن نباتة من خواص أمیر المؤمنین علیه السلام</w:t>
      </w:r>
      <w:bookmarkStart w:id="931" w:name="pg15034_153930"/>
      <w:bookmarkEnd w:id="930"/>
    </w:p>
    <w:p>
      <w:pPr>
        <w:pStyle w:val="BookText"/>
        <w:rPr/>
      </w:pPr>
      <w:bookmarkEnd w:id="931"/>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 لتکرره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المکفوف ، وقد قدّمنا </w:t>
      </w:r>
      <w:r>
        <w:rPr>
          <w:rStyle w:val="FootnoteAnchor"/>
          <w:rtl w:val="true"/>
        </w:rPr>
        <w:footnoteReference w:id="1791"/>
      </w:r>
      <w:r>
        <w:rPr>
          <w:rFonts w:ascii="IRNazanin" w:hAnsi="IRNazanin" w:eastAsia="IRNazanin"/>
          <w:color w:val="111111"/>
          <w:sz w:val="28"/>
          <w:sz w:val="28"/>
          <w:szCs w:val="28"/>
          <w:rtl w:val="true"/>
          <w:lang w:bidi="fa-IR"/>
        </w:rPr>
        <w:t xml:space="preserve">ما یدلّ من الأخبار الواردة فی هذا الکتاب علی خروجه عن الدین أو ما قاربه ، وفی الفقیه رواها عن لیث المرادی ، وهو الثقة </w:t>
      </w:r>
      <w:r>
        <w:rPr>
          <w:rStyle w:val="FootnoteAnchor"/>
          <w:rtl w:val="true"/>
        </w:rPr>
        <w:footnoteReference w:id="1792"/>
      </w:r>
      <w:r>
        <w:rPr>
          <w:rFonts w:ascii="IRNazanin" w:hAnsi="IRNazanin" w:eastAsia="IRNazanin"/>
          <w:color w:val="111111"/>
          <w:sz w:val="28"/>
          <w:sz w:val="28"/>
          <w:szCs w:val="28"/>
          <w:rtl w:val="true"/>
          <w:lang w:bidi="fa-IR"/>
        </w:rPr>
        <w:t>الذی لا ریب فیه ، وأمّا المکفوف فهو یحیی بن القاسم ، وحینئذ لا یخلو الأمر من إشکال ، إلاّ أنّ الاعتماد ربما کان علی الفقیه ، وإن کان فی البین توقف من احتمال التصرف بسبب الاجتهاد أو من سهو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ارتیاب فیه علی ما أظنّ ، لأنّ النضر هو بن سُوَیْد کما تقدّم </w:t>
      </w:r>
      <w:r>
        <w:rPr>
          <w:rStyle w:val="FootnoteAnchor"/>
          <w:rtl w:val="true"/>
        </w:rPr>
        <w:footnoteReference w:id="1793"/>
      </w:r>
      <w:r>
        <w:rPr>
          <w:rFonts w:ascii="IRNazanin" w:hAnsi="IRNazanin" w:eastAsia="IRNazanin"/>
          <w:color w:val="111111"/>
          <w:sz w:val="28"/>
          <w:sz w:val="28"/>
          <w:szCs w:val="28"/>
          <w:rtl w:val="true"/>
          <w:lang w:bidi="fa-IR"/>
        </w:rPr>
        <w:t xml:space="preserve">، وابن سنان الراوی عن أبی عبد الله علیه السلام عبد الله کما قدّمناه </w:t>
      </w:r>
      <w:r>
        <w:rPr>
          <w:rStyle w:val="FootnoteAnchor"/>
          <w:rtl w:val="true"/>
        </w:rPr>
        <w:footnoteReference w:id="1794"/>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استدلّ به العلاّمة علی القول بأنّ آخر وقت الصبح طلوع الشمس ، وبالروایة السابقة عن عبید بن زرارة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صلاة الفجر حتی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نقل احتجاج الشیخ بروایة الحلبی وهی الرابعة ، وروایة أبی بصیر الخامسة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یعنی الشیخ الخبرین علی صاحب العذر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أولی من الحمل علی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273590_2142443653"/>
      <w:bookmarkStart w:id="933" w:name="_Toc370"/>
      <w:bookmarkEnd w:id="932"/>
      <w:r>
        <w:rPr>
          <w:rtl w:val="true"/>
        </w:rPr>
        <w:t>بحث حول أبی بصیر المکفوف</w:t>
      </w:r>
      <w:bookmarkEnd w:id="933"/>
    </w:p>
    <w:p>
      <w:pPr>
        <w:pStyle w:val="BookText"/>
        <w:rPr/>
      </w:pPr>
      <w:r>
        <w:rPr>
          <w:rFonts w:ascii="IRNazanin" w:hAnsi="IRNazanin" w:eastAsia="IRNazanin"/>
          <w:color w:val="111111"/>
          <w:sz w:val="28"/>
          <w:sz w:val="28"/>
          <w:szCs w:val="28"/>
          <w:rtl w:val="true"/>
          <w:lang w:bidi="fa-IR"/>
        </w:rPr>
        <w:t xml:space="preserve">الاستحباب والفضل ، ویدلّ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ینبغی تأخیر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حراماً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الاستدلال بالأخبار الضعیفة محلّ بحث ، وخبر الحلبی سنده فیه إبراهیم ، وکثیراً ما یوصفه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علی الاستحباب بدلالة لفظ </w:t>
      </w:r>
      <w:r>
        <w:rPr>
          <w:rStyle w:val="FootnoteAnchor"/>
          <w:rtl w:val="true"/>
        </w:rPr>
        <w:footnoteReference w:id="17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حملها علی التحریم ؛ لاستعمالها فی ذلک بکثرة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التجوّز فالأخبار الکثیرة الدالة علی فعل الصبح فیما دون ذلک ظاهرة فی انتهاء الوقت ، وفیها نوع دلالة علی الاختیار ، وکان الأولی التنبیه علی رجحان الأفضلیّة من 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لذکره 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اقتفی شیخنا قدس سره أثر العلاّمة فی دلالة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 استدلال الشیخ للقول بأنّ آخر وقت المختار الإسفار بروایة الحلبی </w:t>
      </w:r>
      <w:r>
        <w:rPr>
          <w:rStyle w:val="FootnoteAnchor"/>
          <w:rtl w:val="true"/>
        </w:rPr>
        <w:footnoteReference w:id="1797"/>
      </w:r>
      <w:r>
        <w:rPr>
          <w:rFonts w:ascii="IRNazanin" w:hAnsi="IRNazanin" w:eastAsia="IRNazanin"/>
          <w:color w:val="111111"/>
          <w:sz w:val="28"/>
          <w:sz w:val="28"/>
          <w:szCs w:val="28"/>
          <w:rtl w:val="true"/>
          <w:lang w:bidi="fa-IR"/>
        </w:rPr>
        <w:t>، بأنّ جعل ما بعد الإسفار وقتاً لمن شغل یقتضی عدم فوت وقت الاختیار ، فإنّ الشغل أعم من الضروری ، واستدلّ علی اعتبار طلوع الشمس بأصالة عدم تضیّق الوقت ، وبالأخبار المذکورة المبحوث عنها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بصحیح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یصلّی الغداة حتی تسفر وتظهر الحمرة ولم یرکع رکعتی الفجر ، أیرکعهما أو یؤخّرهما؟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یؤخّرهما </w:t>
      </w:r>
      <w:r>
        <w:rPr>
          <w:rFonts w:eastAsia="IRNazanin" w:cs="IRNazanin"/>
          <w:color w:val="111111"/>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 xml:space="preserve">وجه </w:t>
      </w:r>
    </w:p>
    <w:p>
      <w:pPr>
        <w:pStyle w:val="BookText"/>
        <w:rPr/>
      </w:pPr>
      <w:r>
        <w:rPr>
          <w:rFonts w:ascii="IRNazanin" w:hAnsi="IRNazanin" w:eastAsia="IRNazanin"/>
          <w:color w:val="111111"/>
          <w:sz w:val="28"/>
          <w:sz w:val="28"/>
          <w:szCs w:val="28"/>
          <w:rtl w:val="true"/>
          <w:lang w:bidi="fa-IR"/>
        </w:rPr>
        <w:t xml:space="preserve">الدلالة أنّ ظاهر الخبر امتداد الوقت إلی ما بعد الإسفار وظهور الحمرة وکلّ من قال بذلک قال بامتداده إلی طلوع الشمس </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ما فیه مفصّلاً فی حواشی الروضة وحاشیة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یقال هنا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أنّ الشغل أعمّ من الضروری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تأخیر ذلک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یخرج عنه بظواهر الأخبار ، والأخبار الضعیفة لیست حجة ، والموثّق منها عنده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 علی بن یقطین لا صراحة فیه بالجواز ، بل یجوز أن یراد فیه السؤال عمّن أخّر الصلاة عمداً ، وإن أثم ، هل یفعل الرکعتین أم لا؟ والإطلاق فی السؤال لا یفید العموم ، والجواب لیس فیه ما یقتضی الجواز کما هو واضح ، علی أنّ احتمال القضاء غیر ممتنع فی الروایة علی تقدیر القول بخروج الوقت ، لکن لم أر الآن من صرّح بخروج وقت المختار ویصیر الفرض قضاء ، ویحتمل أن یکون علی نحو غیره من أوقات المضطر والمختار فی الجملة ، وإن کان بعض الأصحاب صرّح بالقضاء فی غیر هذا الموضع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فعل الصبح إذا صار الفجر کالقبطیّة البیضاء والإضاءة الحسنة تتناول الإسفار ؛ لأنّه قد یحصل بما ذکر ، فینبغی القول به ، إلاّ أن یقال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الإضاءة یراد بها أوّل الفجر جمعاً بین الأخبار ، ویؤیّده خبر أبی بصیر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عرفت هذا فاعلم أنّ الحدیث الثالث یدلّ علی أنّ وقت المضطر فی الجملة من أوّل الفجر إلی طلوع الشمس ، وظاهر الحال أنّ ذکر طلوع الفجر لا دخل له بالضرورة ، لأنّه وقت فضیلة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وقت المضطر ممتدّ من أوّل الاختیار إلی آخر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وقت الاختیار للمضطرّ غیر ظاهر الوجه ، ولعلّ المراد أنّ الإنسان لمّا کان له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اختیار وحالة اضطرار ، أراد علیه السلام أن یبیّن أنّ وقت الإنسان ممتدّ إلی طلوع الشمس من أوّل الفجر ، وإن کان قد یختلف الأشخاص بالاختیار والاضطرار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بما بین طلوع الفجر بیان الامتداد فی الأثناء ، لا من الأوّل ، وفیه نوع بُعد ، إلاّ أنّه قابل للتوجیه ، هذا بالنسبة إلی قول الشیخ بوقتی الاختیار والاضطرار ، ولو قیل بوقتی الفضیلة والإجزاء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المضطر إذا فعل فی وقت الإجزاء کان له وقت فضیلة ، وحینئذ یکون الخبر مفاده أنّ الفضیلة لمن ذکر ممتدّة إلی طلوع الشمس ، لکن لا علی وجه التأخیر عمداً ، بل لو انتبه من النوم أو عاقه أمر وزال العائق شرع فی الصلاة ، ومن هنا یندفع ما یتوجّه علی الشیخ فی استدلاله بالخبر المبحوث عنه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فی أنّ وقت الصبح حین ینشقّ الفجر إلی أن یتجلّل الصبح السماء ، فإن حمل علی الفضیلة کان أوّل الفضیلة الانشقاق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الأخبار دالة </w:t>
      </w:r>
      <w:r>
        <w:rPr>
          <w:rStyle w:val="FootnoteAnchor"/>
          <w:rtl w:val="true"/>
        </w:rPr>
        <w:footnoteReference w:id="1801"/>
      </w:r>
      <w:r>
        <w:rPr>
          <w:rFonts w:ascii="IRNazanin" w:hAnsi="IRNazanin" w:eastAsia="IRNazanin"/>
          <w:color w:val="111111"/>
          <w:sz w:val="28"/>
          <w:sz w:val="28"/>
          <w:szCs w:val="28"/>
          <w:rtl w:val="true"/>
          <w:lang w:bidi="fa-IR"/>
        </w:rPr>
        <w:t>علی الإضاءة الحسنة ونحو ذلک إلاّ بالحمل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والحقّ أنّه مع رفع الأخبار الضعیفة من البین یمکن الجمع بین هذا الخبر وبین الأوّل بحمل الانشقاق علی الإضاءة ، والتجلّل یراد به الإسفار کما یأتی </w:t>
      </w:r>
      <w:r>
        <w:rPr>
          <w:rStyle w:val="FootnoteAnchor"/>
          <w:rtl w:val="true"/>
        </w:rPr>
        <w:footnoteReference w:id="1802"/>
      </w:r>
      <w:r>
        <w:rPr>
          <w:rFonts w:ascii="IRNazanin" w:hAnsi="IRNazanin" w:eastAsia="IRNazanin"/>
          <w:color w:val="111111"/>
          <w:sz w:val="28"/>
          <w:sz w:val="28"/>
          <w:szCs w:val="28"/>
          <w:rtl w:val="true"/>
          <w:lang w:bidi="fa-IR"/>
        </w:rPr>
        <w:t xml:space="preserve">من معناه ، أو یراد بالغایة لأوّل الوقت </w:t>
      </w:r>
      <w:r>
        <w:rPr>
          <w:rStyle w:val="FootnoteAnchor"/>
          <w:rtl w:val="true"/>
        </w:rPr>
        <w:footnoteReference w:id="1803"/>
      </w:r>
      <w:r>
        <w:rPr>
          <w:rFonts w:ascii="IRNazanin" w:hAnsi="IRNazanin" w:eastAsia="IRNazanin"/>
          <w:color w:val="111111"/>
          <w:sz w:val="28"/>
          <w:sz w:val="28"/>
          <w:szCs w:val="28"/>
          <w:rtl w:val="true"/>
          <w:lang w:bidi="fa-IR"/>
        </w:rPr>
        <w:t xml:space="preserve">ویراد بالتجلل الإضاءة ، وحینئذ یکون قبل الإضاءة لیس للفضیلة بل من قبیل وقت الإجزاء ، إلاّ أنّک قد سمعت </w:t>
      </w:r>
      <w:r>
        <w:rPr>
          <w:rStyle w:val="FootnoteAnchor"/>
          <w:rtl w:val="true"/>
        </w:rPr>
        <w:footnoteReference w:id="1804"/>
      </w:r>
      <w:r>
        <w:rPr>
          <w:rFonts w:ascii="IRNazanin" w:hAnsi="IRNazanin" w:eastAsia="IRNazanin"/>
          <w:color w:val="111111"/>
          <w:sz w:val="28"/>
          <w:sz w:val="28"/>
          <w:szCs w:val="28"/>
          <w:rtl w:val="true"/>
          <w:lang w:bidi="fa-IR"/>
        </w:rPr>
        <w:t xml:space="preserve">عبارة الفقیه المتضمّنة لروایة إسحاق بن عمّار ، واعتماده أکبر شاهد علی صحّتها ، وحینئذ یفید أنّ أوّل الفجر من وقت الفضیلة ، إلاّ أن یحمل قوله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طلوع الفجر ، علی الإضاءة ، ولا بُعد فی بقاء ملائکة اللیل إلی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له ظهور فی أنّ المراد مجرّد طلوع الفجر من الأفق کما ینبّه علیه ذکر الإفطار ؛ إذ الإجماع کأنّه واقع علی أنّ أوّل الصوم مجرّد الطلوع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فی وقت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Style w:val="FootnoteAnchor"/>
          <w:rtl w:val="true"/>
        </w:rPr>
        <w:footnoteReference w:id="1805"/>
      </w:r>
      <w:r>
        <w:rPr>
          <w:rFonts w:ascii="IRNazanin" w:hAnsi="IRNazanin" w:eastAsia="IRNazanin"/>
          <w:color w:val="111111"/>
          <w:sz w:val="28"/>
          <w:sz w:val="28"/>
          <w:szCs w:val="28"/>
          <w:rtl w:val="true"/>
          <w:lang w:bidi="fa-IR"/>
        </w:rPr>
        <w:t xml:space="preserve">یدلّ بظاهره علی أنّ وقت الصبح غیر وقت الصوم ؛ لأنّ قوله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نعدّها صلاة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یکون علیه السلام فهم من السائل أنّ غرضه فعل الصبح بعد الإسفار ، کما یدلّ علیه بعض الأخبار السابقة والخبر الثانی </w:t>
      </w:r>
      <w:r>
        <w:rPr>
          <w:rStyle w:val="FootnoteAnchor"/>
          <w:rtl w:val="true"/>
        </w:rPr>
        <w:footnoteReference w:id="1806"/>
      </w:r>
      <w:r>
        <w:rPr>
          <w:rFonts w:ascii="Amiri" w:hAnsi="Amiri" w:eastAsia="Amiri" w:cs="Amiri"/>
          <w:color w:val="111111"/>
          <w:sz w:val="28"/>
          <w:sz w:val="28"/>
          <w:szCs w:val="28"/>
          <w:rtl w:val="true"/>
          <w:lang w:bidi="ar-SA"/>
        </w:rPr>
        <w:t xml:space="preserve">صریحاً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آخر وقت الفضیلة أن یتجلّل الصبح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السائل أنّ امتداد الفضیلة هل هو من أوّل الفجر إلی طلوع الشمس أم لا؟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إشارة إلی أنّ النهایة صلاة الصبیان ، لا جمیع ما ذکر من الأوّل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یحمد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فیه أنّ الصلاة فی أول الوقت أولی للإنسان وعیاله ، فلو بکّر إلی المسجد وصلّی فی أوّل الوقت ثم رجع إلی منزله فینبّه عیاله لأجل الصلاة لم یکن فعله محموداً ؛ لأنّ صلاتهم وقعت فی غیر الفضیلة ، وإن کان ذکر الصبیان فی الروایة یقتضی نوع مخالفة ، لقوله علیه السلام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نعدّها صلاة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دالّ علی أنّ التأخیر لطلوع </w:t>
      </w:r>
      <w:r>
        <w:rPr>
          <w:rStyle w:val="FootnoteAnchor"/>
          <w:rtl w:val="true"/>
        </w:rPr>
        <w:footnoteReference w:id="1808"/>
      </w:r>
      <w:r>
        <w:rPr>
          <w:rFonts w:ascii="IRNazanin" w:hAnsi="IRNazanin" w:eastAsia="IRNazanin"/>
          <w:color w:val="111111"/>
          <w:sz w:val="28"/>
          <w:sz w:val="28"/>
          <w:szCs w:val="28"/>
          <w:rtl w:val="true"/>
          <w:lang w:bidi="fa-IR"/>
        </w:rPr>
        <w:t>الشمس وقت للصبیان ، إلاّ أنّه یمکن أن یوجّه بأنّ صلاة الصبیان وإن اتسع وقتها إلاّ أنّ الأولی تقدیمها بالنسبة إلیهم فی وقتهم ، فلا یرد عدم الفرق بینهم وبین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ثوابها ناقص کصلاة الصبیان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الخبر یحتمل معنیً آخر بالنسبة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یحمد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وقت الصبیان وإن تأخّر إلاّ أنّه لا ینبغی للإنسان أنْ یترک تنبیههم من النوم قبل أن یخرج إلی المسجد ؛ لأنّ رجوعه من المسجد إلیهم مذموم من حیث إنّ البقاء فی التعقیب إلی طلوع الشمس محمود فی الأخبار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التعقیب غیر مخصوص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کمال التعقیب فی المسجد لا ریب فیه ، وهو کاف فی عدم الحمد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وقت صلاة الفجر حین ینشقّ إلی أن یتجلّل الصبح السماء ، غیر أنّه ربما یستفاد منه أنّ هذا مبدأ وقت الفضیلة ومنتهاه ، فیکون فی قوّة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الأوّل للصبح کذا وآخره کذا ، کما ینبّه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ینبغی تأخیر ذلک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والاضطرار ، أو الفضیلة والإجزاء ، ویراد بالأوّل من کلّ منهما کما سبق ، وحینئذ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أوّله أفضل من آخره ، وکان الأوّل له نوع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ذکر وقت المغرب له دلالة علی أنّ للمغرب وقتین بنحو ما ذکر فی الصبح ، والأوّل حینئذ إلی اشتباک النجوم وهو الأفضل ، غیر أنه لا یخفی دلالة بعض الأخبار السابقة علی أنّ اشتباک النجوم أوّل الوقت ، ویمکن التوجیه بأن یراد بالاشتباک غیر غیبوبة الحمرة المشرقیة بل المغربیة ، ولا مانع من استعمال الاشتباک فی معنیین کما یستفاد من الأخبار السابقة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یراد وقت فضیلتها من غیبوبة القرص إلی اشتباک النجوم علی معنی ابتداء الفضیلة لا انتهائها ، وحینئذ یصیر مثله فی الصبح ، ویراد أنّ ابتداء فضیلة الصبح من الانشقاق إلی أن یتجلّل الصبح السماء ، کما أنّ ابتداء فضیلة المغرب من غیبوبة القرص إلی اشتباک النجوم ، وهذا یؤیّد إرادة الفضیلة من الوقت الأوّل والإجزاء من الثانی ، إلاّ أنّ اللازم منه أنّ فعل المغرب بعد الاشتباک یکون إجزاءً ، ولعلّه لا مانع منه ، فیکون للمغرب إجزاءان ، أحدهما هذا والآخر بعد غیبوبة الشفق ، کما أنّ للظهر إجراءین ، </w:t>
      </w:r>
    </w:p>
    <w:p>
      <w:pPr>
        <w:pStyle w:val="BookText"/>
        <w:rPr/>
      </w:pPr>
      <w:r>
        <w:rPr>
          <w:rFonts w:ascii="IRNazanin" w:hAnsi="IRNazanin" w:eastAsia="IRNazanin"/>
          <w:color w:val="111111"/>
          <w:sz w:val="28"/>
          <w:sz w:val="28"/>
          <w:szCs w:val="28"/>
          <w:rtl w:val="true"/>
          <w:lang w:bidi="fa-IR"/>
        </w:rPr>
        <w:t>أحدهما قبل القدم والآخر بعد المثل ونحوه ، وعلی هذا فالصبح کذلک ، مع نوع بُعد فی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الأمر فی الصبح أنّ أوّل الفضیلة من الانشقاق إلی أن یتجلّل الصبح السماء ، وبعد التجلّل إجزاء إلی الإسفار ، وبعد الإسفار إجزاء إلی طلوع الشمس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الظن أنّ هذا الخبر مع صحته أوضح دلالة علی قول الشیخ ومن تابعه علی أنّ الوقتین للمختار والمضطر ، غیر أنّه لیس بصریح فی أنّ للصبح والمغرب وقتین ، من حیث احتمال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الصبح ووقت المغرب ، لکن </w:t>
      </w:r>
      <w:r>
        <w:rPr>
          <w:rStyle w:val="FootnoteAnchor"/>
          <w:rtl w:val="true"/>
        </w:rPr>
        <w:footnoteReference w:id="1810"/>
      </w:r>
      <w:r>
        <w:rPr>
          <w:rFonts w:ascii="IRNazanin" w:hAnsi="IRNazanin" w:eastAsia="IRNazanin"/>
          <w:color w:val="111111"/>
          <w:sz w:val="28"/>
          <w:sz w:val="28"/>
          <w:szCs w:val="28"/>
          <w:rtl w:val="true"/>
          <w:lang w:bidi="fa-IR"/>
        </w:rPr>
        <w:t>لا یخفی أنّ العموم فیه لا مخصِّص له ، إذ احتمال إرادة الوقتین للجمیع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یراد بالوقتین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والأفضل ، إلاّ الصبح والمغرب ، فلا یکون لهما ذلک ، بل الوقت الأول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وإن کان فیه فضل إلاّ أنّه لا ینسب إلی الآخر بل فی ذاته کما سبق عن قریب نحوه ، وهذا الخبر له نوع دلالة ؛ لأنّ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ینبغی تأخیر ذلک عمداً ولکنه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الوقت الأوّل المشتمل علی ذی الفضل والأفضل ، والمعنی حینئذ أنّه لا ینبغی أن یؤخّر عن الأفضل إلاّ مع الضرورة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لأحد أن یجعل آخر 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الوقت الثانی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هذا لا یرجّح قول الشیخ ؛ لإمکان جریانه علی القول بأنّ الأوّل للفضل والثانی للإجزاء ، وقد ذکرت فی حاشیة التهذیب بعد حدیث یدل علی أنّ للصلاة أکثر من وقتین کلاماً یؤیّد ما ذکرت هنا ، ولو لا إرادة الاختصار والاستغناء بما قلناه لنقلناه</w:t>
      </w:r>
      <w:r>
        <w:rPr>
          <w:rFonts w:eastAsia="IRNazanin" w:cs="IRNazanin"/>
          <w:color w:val="111111"/>
          <w:sz w:val="28"/>
          <w:szCs w:val="28"/>
          <w:rtl w:val="true"/>
          <w:lang w:bidi="fa-IR"/>
        </w:rPr>
        <w:t xml:space="preserve">. </w:t>
      </w:r>
      <w:bookmarkStart w:id="934" w:name="pg15034_153938"/>
    </w:p>
    <w:p>
      <w:pPr>
        <w:pStyle w:val="BookText"/>
        <w:rPr/>
      </w:pPr>
      <w:bookmarkEnd w:id="934"/>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القبطیة ثیاب بیض رقاق من کتان یتخذ بمصر ، والجمع قباطیّ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تجلّل الصبح السماء بالجیم بمعنی انتشاره فیها وشمول ضوئه لها </w:t>
      </w:r>
      <w:r>
        <w:rPr>
          <w:rStyle w:val="FootnoteAnchor"/>
          <w:rtl w:val="true"/>
        </w:rPr>
        <w:footnoteReference w:id="1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إطلاق التفسیر مشکل بعد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وقت نوافل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رحمة الله عن أبی محمّد الحسن بن حمزة العلوی رحمة الله عن علی بن إبراهیم ، عن أبیه ، عن ابن أبی عمیر ، عن ابن أُذینة ، عن عدّة أنّهم سمعوا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لا یصلّی من النهار حتی تزول الشمس ولا من اللیل بعد ما یصلّی العشاء حتی ینتصف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علی بن السندی ، عن محمّد ابن أبی عمیر ، عن جمیل بن درّاج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لا یصلّی من اللیل شیئاً إذا صلّی العتمة حتی ینتصف اللیل ، ولا یصلّی من النهار حتی تزول الشمس </w:t>
      </w:r>
      <w:r>
        <w:rPr>
          <w:rFonts w:eastAsia="IRNazanin" w:cs="IRNazanin"/>
          <w:color w:val="111111"/>
          <w:sz w:val="28"/>
          <w:szCs w:val="28"/>
          <w:rtl w:val="true"/>
          <w:lang w:bidi="fa-IR"/>
        </w:rPr>
        <w:t>».</w:t>
      </w:r>
    </w:p>
    <w:p>
      <w:pPr>
        <w:pStyle w:val="Heading4"/>
        <w:numPr>
          <w:ilvl w:val="3"/>
          <w:numId w:val="1"/>
        </w:numPr>
        <w:rPr/>
      </w:pPr>
      <w:bookmarkStart w:id="935" w:name="__RefHeading___Toc273592_2142443653"/>
      <w:bookmarkStart w:id="936" w:name="_Toc371"/>
      <w:bookmarkEnd w:id="935"/>
      <w:r>
        <w:rPr>
          <w:rtl w:val="true"/>
        </w:rPr>
        <w:t>بیان ما دلّ علی أنّ وقت صلاة الصبح من طلوع الفجر إلی طلوع الشمس</w:t>
      </w:r>
      <w:bookmarkEnd w:id="936"/>
    </w:p>
    <w:p>
      <w:pPr>
        <w:pStyle w:val="Heading4"/>
        <w:numPr>
          <w:ilvl w:val="3"/>
          <w:numId w:val="1"/>
        </w:numPr>
        <w:rPr/>
      </w:pPr>
      <w:bookmarkStart w:id="937" w:name="__RefHeading___Toc273594_2142443653"/>
      <w:bookmarkStart w:id="938" w:name="_Toc372"/>
      <w:bookmarkEnd w:id="937"/>
      <w:r>
        <w:rPr>
          <w:rtl w:val="true"/>
        </w:rPr>
        <w:t>معنی القبطیّة والتجلّل</w:t>
      </w:r>
      <w:bookmarkEnd w:id="938"/>
    </w:p>
    <w:p>
      <w:pPr>
        <w:pStyle w:val="Heading3"/>
        <w:numPr>
          <w:ilvl w:val="2"/>
          <w:numId w:val="1"/>
        </w:numPr>
        <w:rPr/>
      </w:pPr>
      <w:bookmarkStart w:id="939" w:name="__RefHeading___Toc273596_2142443653"/>
      <w:bookmarkStart w:id="940" w:name="_Toc373"/>
      <w:bookmarkEnd w:id="939"/>
      <w:r>
        <w:rPr>
          <w:rtl w:val="true"/>
        </w:rPr>
        <w:t>وقت نوافل النهار</w:t>
      </w:r>
      <w:bookmarkEnd w:id="94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273598_2142443653"/>
      <w:bookmarkStart w:id="942" w:name="_Toc374"/>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الحکم ، عن أبی أیوب ، عن إسماعیل بن جابر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أشتغل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فاصنع کما نصنع ، صلّ ستّ رکعات إذا کانت الشمس فی مثل موضعها من صلاة العصر یعنی ارتفاع الضحی الأکبر واعتدّ بها من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عمّار بن المبارک ، عن ظریف بن ناصح ، عن القاسم ابن الولید الغسّانی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صلاة النهار صلاة النوافل فی کم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 أیّ ساعات النهار شئت أن تصلّیها صلّیتها ، إلاّ أنّک إذا صلّیتها فی مواقیتها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الحکم ، عن بعض أصحابه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ستّ عشرة رکعة أیّ النهار شئت ، إن شئت فی أوّله وإن شئت فی وسطه وإن شئت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الحکم ، عن سیف </w:t>
      </w:r>
      <w:r>
        <w:rPr>
          <w:rStyle w:val="FootnoteAnchor"/>
          <w:rtl w:val="true"/>
        </w:rPr>
        <w:footnoteReference w:id="1815"/>
      </w:r>
      <w:r>
        <w:rPr>
          <w:rFonts w:ascii="IRNazanin" w:hAnsi="IRNazanin" w:eastAsia="IRNazanin"/>
          <w:color w:val="111111"/>
          <w:sz w:val="28"/>
          <w:sz w:val="28"/>
          <w:szCs w:val="28"/>
          <w:rtl w:val="true"/>
          <w:lang w:bidi="fa-IR"/>
        </w:rPr>
        <w:t xml:space="preserve">، عن عبد 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نافلة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رکعة متی ما نشطت ، إنّ علی بن الحسین علیه السلام کانت له ساعات من النهار یصلّی فیها ، فإذا شغله ضیعة أو سلطان قضاها ، إنّما النافلة مثل الهدیة متی ما اتی بها قبلت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 عن إبراهیم بن هاشم ، عن عمرو بن عثمان ، عن محمّد بن عذافر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w:t>
      </w:r>
      <w:bookmarkStart w:id="943" w:name="pg15034_153940"/>
    </w:p>
    <w:p>
      <w:pPr>
        <w:pStyle w:val="BookText"/>
        <w:rPr/>
      </w:pPr>
      <w:bookmarkEnd w:id="943"/>
      <w:r>
        <w:rPr>
          <w:rFonts w:ascii="IRNazanin" w:hAnsi="IRNazanin" w:eastAsia="IRNazanin"/>
          <w:color w:val="111111"/>
          <w:sz w:val="28"/>
          <w:sz w:val="28"/>
          <w:szCs w:val="28"/>
          <w:rtl w:val="true"/>
          <w:lang w:bidi="fa-IR"/>
        </w:rPr>
        <w:t xml:space="preserve">التطوع بمنزلة الهدیة متی ما اتی بها قبلت ، فقدّم منها ما شئت وأخّر منها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ضرب من الرخصة لمن علم أنّه إن لم یقدّمها اشتغل عنها ولم یتمکن من قضائها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محمّد ، عن عبد الله بن عامر ، عن علی بن مهزیار ، عن الحسین بن سعید ، عن حمّاد بن عیسی ، عن یزید بن ضمرة </w:t>
      </w:r>
      <w:r>
        <w:rPr>
          <w:rStyle w:val="FootnoteAnchor"/>
          <w:rtl w:val="true"/>
        </w:rPr>
        <w:footnoteReference w:id="1816"/>
      </w:r>
      <w:r>
        <w:rPr>
          <w:rFonts w:ascii="IRNazanin" w:hAnsi="IRNazanin" w:eastAsia="IRNazanin"/>
          <w:color w:val="111111"/>
          <w:sz w:val="28"/>
          <w:sz w:val="28"/>
          <w:szCs w:val="28"/>
          <w:rtl w:val="true"/>
          <w:lang w:bidi="fa-IR"/>
        </w:rPr>
        <w:t xml:space="preserve">اللیثی ، عن محمّد بن مسلم ، عن أبی جعفر علیه السلام </w:t>
      </w:r>
      <w:r>
        <w:rPr>
          <w:rStyle w:val="FootnoteAnchor"/>
          <w:rtl w:val="true"/>
        </w:rPr>
        <w:footnoteReference w:id="1817"/>
      </w:r>
      <w:r>
        <w:rPr>
          <w:rFonts w:ascii="IRNazanin" w:hAnsi="IRNazanin" w:eastAsia="IRNazanin"/>
          <w:color w:val="111111"/>
          <w:sz w:val="28"/>
          <w:sz w:val="28"/>
          <w:szCs w:val="28"/>
          <w:rtl w:val="true"/>
          <w:lang w:bidi="fa-IR"/>
        </w:rPr>
        <w:t xml:space="preserve">، عن الرجل یشتغل عن الزوال أیعجّل من أول 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علم أنّه یشتغل فیعجّلها </w:t>
      </w:r>
      <w:r>
        <w:rPr>
          <w:rStyle w:val="FootnoteAnchor"/>
          <w:rtl w:val="true"/>
        </w:rPr>
        <w:footnoteReference w:id="1818"/>
      </w:r>
      <w:r>
        <w:rPr>
          <w:rFonts w:ascii="IRNazanin" w:hAnsi="IRNazanin" w:eastAsia="IRNazanin"/>
          <w:color w:val="111111"/>
          <w:sz w:val="28"/>
          <w:sz w:val="28"/>
          <w:szCs w:val="28"/>
          <w:rtl w:val="true"/>
          <w:lang w:bidi="fa-IR"/>
        </w:rPr>
        <w:t xml:space="preserve">فی صدر النهار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حمزة العلوی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أجلاّء هذه الطائفة وفقهائها ، ولقیه شیوخنا فی سنة ستّ وخمسین وثلاثمائة </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فاضلاً أدیباً عارفاً فقیهاً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من لم یرو عنهم علیهم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زاهد عالم أدیب فاضل روی عنه التلعکبری ، وکان سماعه أوّلاً سنة ثمان وعشرین وثلاثمائة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273600_2142443653"/>
      <w:bookmarkStart w:id="945" w:name="_Toc375"/>
      <w:bookmarkEnd w:id="944"/>
      <w:r>
        <w:rPr>
          <w:rtl w:val="true"/>
        </w:rPr>
        <w:t>بحث حول الحسن بن حمزة العلوی</w:t>
      </w:r>
      <w:bookmarkEnd w:id="945"/>
    </w:p>
    <w:p>
      <w:pPr>
        <w:pStyle w:val="BookText"/>
        <w:rPr/>
      </w:pPr>
      <w:r>
        <w:rPr>
          <w:rFonts w:ascii="IRNazanin" w:hAnsi="IRNazanin" w:eastAsia="IRNazanin"/>
          <w:color w:val="111111"/>
          <w:sz w:val="28"/>
          <w:sz w:val="28"/>
          <w:szCs w:val="28"/>
          <w:rtl w:val="true"/>
          <w:lang w:bidi="fa-IR"/>
        </w:rPr>
        <w:t xml:space="preserve">وفی الخلاصة ذکر مدحه نحو ما فی النجاشی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التلعکبری کان سماعه منه أوّلاً سنة ثمان وعشرین وثلاثمائة وله منه إجازة ، ثم نقل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عنه </w:t>
      </w:r>
      <w:r>
        <w:rPr>
          <w:rStyle w:val="FootnoteAnchor"/>
          <w:rtl w:val="true"/>
        </w:rPr>
        <w:footnoteReference w:id="1822"/>
      </w:r>
      <w:r>
        <w:rPr>
          <w:rFonts w:ascii="IRNazanin" w:hAnsi="IRNazanin" w:eastAsia="IRNazanin"/>
          <w:color w:val="111111"/>
          <w:sz w:val="28"/>
          <w:sz w:val="28"/>
          <w:szCs w:val="28"/>
          <w:rtl w:val="true"/>
          <w:lang w:bidi="fa-IR"/>
        </w:rPr>
        <w:t xml:space="preserve">جماعة منهم الحسین بن عبید الله وأحمد ابن عبدون ومحمّد بن محمّد بن النعمان ، وکان سماعهم منه سنة أربع وستین </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وثلاثمائة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سنة 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وخمسین </w:t>
      </w:r>
      <w:r>
        <w:rPr>
          <w:rStyle w:val="FootnoteAnchor"/>
          <w:rtl w:val="true"/>
        </w:rPr>
        <w:footnoteReference w:id="1824"/>
      </w:r>
      <w:r>
        <w:rPr>
          <w:rFonts w:ascii="IRNazanin" w:hAnsi="IRNazanin" w:eastAsia="IRNazanin"/>
          <w:color w:val="111111"/>
          <w:sz w:val="28"/>
          <w:sz w:val="28"/>
          <w:szCs w:val="28"/>
          <w:rtl w:val="true"/>
          <w:lang w:bidi="fa-IR"/>
        </w:rPr>
        <w:t xml:space="preserve">وثلاثمائة ، وهذا لا یجامع قول الشیخ الطوسی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المصنف عن الشیخ وجدناه بخط ابن طاوس ، وفی کتاب الرجال للشیخ بنسخة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سماعة منه سنة أربع وخمسین وثلاثمائة ، وفی کتاب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سنة ستّ وخمسین ، وعلیهما یرتفع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بروایاته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سماعاً منه وإجازةً فی سنة ستّ وخمسین وثلاثمائة </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انتفاء التناقض</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داود تبع العلاّمة فی الوهم </w:t>
      </w:r>
      <w:r>
        <w:rPr>
          <w:rStyle w:val="FootnoteAnchor"/>
          <w:rtl w:val="true"/>
        </w:rPr>
        <w:footnoteReference w:id="1827"/>
      </w: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جلیل القدر ، وعدم التصریح بالتوثیق کأنّه لا یضرّ بالحال ؛ لأنّ عادة المتقدمین عدم ذکر التوثیق للشیوخ ، نعم فی الحدیث إرسال</w:t>
      </w:r>
      <w:r>
        <w:rPr>
          <w:rFonts w:eastAsia="IRNazanin" w:cs="IRNazanin"/>
          <w:color w:val="111111"/>
          <w:sz w:val="28"/>
          <w:szCs w:val="28"/>
          <w:rtl w:val="true"/>
          <w:lang w:bidi="fa-IR"/>
        </w:rPr>
        <w:t xml:space="preserve">. </w:t>
      </w:r>
      <w:bookmarkStart w:id="946" w:name="pg15034_153942"/>
    </w:p>
    <w:p>
      <w:pPr>
        <w:pStyle w:val="BookText"/>
        <w:rPr/>
      </w:pPr>
      <w:bookmarkEnd w:id="94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وهو غیر معلوم الحال ، وقد قدّمنا القول فیه کالعلوی </w:t>
      </w:r>
      <w:r>
        <w:rPr>
          <w:rStyle w:val="FootnoteAnchor"/>
          <w:rtl w:val="true"/>
        </w:rPr>
        <w:footnoteReference w:id="1828"/>
      </w:r>
      <w:r>
        <w:rPr>
          <w:rFonts w:ascii="IRNazanin" w:hAnsi="IRNazanin" w:eastAsia="IRNazanin"/>
          <w:color w:val="111111"/>
          <w:sz w:val="28"/>
          <w:sz w:val="28"/>
          <w:szCs w:val="28"/>
          <w:rtl w:val="true"/>
          <w:lang w:bidi="fa-IR"/>
        </w:rPr>
        <w:t>، والإعادة فیه لبُعد العهد ، أما علی بن السندی فالمتقدّم یغنی عن الإعادة لعدم الفائدة التامة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الارتیاب </w:t>
      </w:r>
      <w:r>
        <w:rPr>
          <w:rStyle w:val="FootnoteAnchor"/>
          <w:rtl w:val="true"/>
        </w:rPr>
        <w:footnoteReference w:id="1829"/>
      </w:r>
      <w:r>
        <w:rPr>
          <w:rFonts w:ascii="IRNazanin" w:hAnsi="IRNazanin" w:eastAsia="IRNazanin"/>
          <w:color w:val="111111"/>
          <w:sz w:val="28"/>
          <w:sz w:val="28"/>
          <w:szCs w:val="28"/>
          <w:rtl w:val="true"/>
          <w:lang w:bidi="fa-IR"/>
        </w:rPr>
        <w:t xml:space="preserve">إلاّ من جهة أبی أیوب ، والظاهر أنّه الخزاز إبراهیم بن عثمان أو ابن عیسی ، 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الأنباری یروی عنه البرقی </w:t>
      </w:r>
      <w:r>
        <w:rPr>
          <w:rStyle w:val="FootnoteAnchor"/>
          <w:rtl w:val="true"/>
        </w:rPr>
        <w:footnoteReference w:id="1830"/>
      </w:r>
      <w:r>
        <w:rPr>
          <w:rFonts w:ascii="IRNazanin" w:hAnsi="IRNazanin" w:eastAsia="IRNazanin"/>
          <w:color w:val="111111"/>
          <w:sz w:val="28"/>
          <w:sz w:val="28"/>
          <w:szCs w:val="28"/>
          <w:rtl w:val="true"/>
          <w:lang w:bidi="fa-IR"/>
        </w:rPr>
        <w:t xml:space="preserve">؛ والمراد به أحمد ؛ لأنّ النجاشی صرّح به </w:t>
      </w:r>
      <w:r>
        <w:rPr>
          <w:rStyle w:val="FootnoteAnchor"/>
          <w:rtl w:val="true"/>
        </w:rPr>
        <w:footnoteReference w:id="1831"/>
      </w:r>
      <w:r>
        <w:rPr>
          <w:rFonts w:ascii="IRNazanin" w:hAnsi="IRNazanin" w:eastAsia="IRNazanin"/>
          <w:color w:val="111111"/>
          <w:sz w:val="28"/>
          <w:sz w:val="28"/>
          <w:szCs w:val="28"/>
          <w:rtl w:val="true"/>
          <w:lang w:bidi="fa-IR"/>
        </w:rPr>
        <w:t>، والمرتبة تأباه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المدنی والراوی عنه علی بن محمّد ماجیلویه </w:t>
      </w:r>
      <w:r>
        <w:rPr>
          <w:rStyle w:val="FootnoteAnchor"/>
          <w:rtl w:val="true"/>
        </w:rPr>
        <w:footnoteReference w:id="1832"/>
      </w:r>
      <w:r>
        <w:rPr>
          <w:rFonts w:ascii="IRNazanin" w:hAnsi="IRNazanin" w:eastAsia="IRNazanin"/>
          <w:color w:val="111111"/>
          <w:sz w:val="28"/>
          <w:sz w:val="28"/>
          <w:szCs w:val="28"/>
          <w:rtl w:val="true"/>
          <w:lang w:bidi="fa-IR"/>
        </w:rPr>
        <w:t xml:space="preserve">، والمرتبة بعیدة أیضاً ، بل احتمل شیخنا أیّده الله فی کتاب الرجال أن یکون الأنباری </w:t>
      </w:r>
      <w:r>
        <w:rPr>
          <w:rStyle w:val="FootnoteAnchor"/>
          <w:rtl w:val="true"/>
        </w:rPr>
        <w:footnoteReference w:id="1833"/>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بعید عن النجاشی بعد ذکره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انتفاء الشک فی أبی أیوب ، والراوی عن الخزّاز الحسن بن محبوب فی النجاشی </w:t>
      </w:r>
      <w:r>
        <w:rPr>
          <w:rStyle w:val="FootnoteAnchor"/>
          <w:rtl w:val="true"/>
        </w:rPr>
        <w:footnoteReference w:id="1834"/>
      </w:r>
      <w:r>
        <w:rPr>
          <w:rFonts w:ascii="IRNazanin" w:hAnsi="IRNazanin" w:eastAsia="IRNazanin"/>
          <w:color w:val="111111"/>
          <w:sz w:val="28"/>
          <w:sz w:val="28"/>
          <w:szCs w:val="28"/>
          <w:rtl w:val="true"/>
          <w:lang w:bidi="fa-IR"/>
        </w:rPr>
        <w:t xml:space="preserve">، وهی مرتبة علی بن الحکم ، وما فی الفهرست من أنّ الراوی عنه محمّد بن أبی عمیر وصفوان </w:t>
      </w:r>
      <w:r>
        <w:rPr>
          <w:rStyle w:val="FootnoteAnchor"/>
          <w:rtl w:val="true"/>
        </w:rPr>
        <w:footnoteReference w:id="1835"/>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إسماعیل بن جابر فهو الجعفی ، وقد تقدم الکلام </w:t>
      </w:r>
      <w:r>
        <w:rPr>
          <w:rStyle w:val="FootnoteAnchor"/>
          <w:rtl w:val="true"/>
        </w:rPr>
        <w:footnoteReference w:id="1836"/>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w:t>
      </w:r>
    </w:p>
    <w:p>
      <w:pPr>
        <w:pStyle w:val="Heading4"/>
        <w:numPr>
          <w:ilvl w:val="3"/>
          <w:numId w:val="1"/>
        </w:numPr>
        <w:rPr/>
      </w:pPr>
      <w:bookmarkStart w:id="947" w:name="__RefHeading___Toc273602_2142443653"/>
      <w:bookmarkStart w:id="948" w:name="_Toc376"/>
      <w:bookmarkEnd w:id="947"/>
      <w:r>
        <w:rPr>
          <w:rtl w:val="true"/>
        </w:rPr>
        <w:t>إشارة إلی حال علی بن السندی</w:t>
      </w:r>
      <w:bookmarkEnd w:id="94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9" w:name="__RefHeading___Toc273604_2142443653"/>
      <w:bookmarkStart w:id="950" w:name="_Toc377"/>
      <w:bookmarkEnd w:id="949"/>
      <w:r>
        <w:rPr>
          <w:rtl w:val="true"/>
        </w:rPr>
        <w:t>بحث حول أبی أیوب الأنباری</w:t>
      </w:r>
      <w:bookmarkStart w:id="951" w:name="pg15034_153943"/>
      <w:bookmarkEnd w:id="950"/>
    </w:p>
    <w:p>
      <w:pPr>
        <w:pStyle w:val="BookText"/>
        <w:rPr/>
      </w:pPr>
      <w:bookmarkEnd w:id="951"/>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عمّار بن المبارک ، وهو مجهول الحال ؛ لعدم الوقوف علیه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بن الولید الغسّانی کذلک ، بل فی الرجال ابن الولید العماری مهملاً فی النجاشی </w:t>
      </w:r>
      <w:r>
        <w:rPr>
          <w:rStyle w:val="FootnoteAnchor"/>
          <w:rtl w:val="true"/>
        </w:rPr>
        <w:footnoteReference w:id="1837"/>
      </w:r>
      <w:r>
        <w:rPr>
          <w:rFonts w:ascii="IRNazanin" w:hAnsi="IRNazanin" w:eastAsia="IRNazanin"/>
          <w:color w:val="111111"/>
          <w:sz w:val="28"/>
          <w:sz w:val="28"/>
          <w:szCs w:val="28"/>
          <w:rtl w:val="true"/>
          <w:lang w:bidi="fa-IR"/>
        </w:rPr>
        <w:t xml:space="preserve">ورجال الصادق علیه السلام من کتاب الشیخ </w:t>
      </w:r>
      <w:r>
        <w:rPr>
          <w:rStyle w:val="FootnoteAnchor"/>
          <w:rtl w:val="true"/>
        </w:rPr>
        <w:footnoteReference w:id="1838"/>
      </w:r>
      <w:r>
        <w:rPr>
          <w:rFonts w:ascii="IRNazanin" w:hAnsi="IRNazanin" w:eastAsia="IRNazanin"/>
          <w:color w:val="111111"/>
          <w:sz w:val="28"/>
          <w:sz w:val="28"/>
          <w:szCs w:val="28"/>
          <w:rtl w:val="true"/>
          <w:lang w:bidi="fa-IR"/>
        </w:rPr>
        <w:t xml:space="preserve">، أمّا ظریف بن ناصح ، فالذی یقتضیه النظر فی الرجال أنّه مشترک بین ثقة ومهمل فی رجال الباقر علیه السلام من کتاب الشیخ </w:t>
      </w:r>
      <w:r>
        <w:rPr>
          <w:rStyle w:val="FootnoteAnchor"/>
          <w:rtl w:val="true"/>
        </w:rPr>
        <w:footnoteReference w:id="1839"/>
      </w:r>
      <w:r>
        <w:rPr>
          <w:rFonts w:ascii="IRNazanin" w:hAnsi="IRNazanin" w:eastAsia="IRNazanin"/>
          <w:color w:val="111111"/>
          <w:sz w:val="28"/>
          <w:sz w:val="28"/>
          <w:szCs w:val="28"/>
          <w:rtl w:val="true"/>
          <w:lang w:bidi="fa-IR"/>
        </w:rPr>
        <w:t>، واحتمال الاتحاد ممکن ، إلاّ أنّه لا فائدة فیه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فیه هو ابن عمیرة علی الظاهر من روایة علی بن الحکم عنه کما فی الفهرست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عبد الأعلی فهو مولی آل سام ؛ لروایة سیف عنه فی الکشی ، والروایة عن حمدویه ، عن محمّد بن عیسی بن عبید ، عن علی بن أسباط ، عن سیف ، عن عبد الأعلی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یعیبون علیّ بالکلام وأنا أُکلّم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مثلک من یقع ثم یطیر </w:t>
      </w:r>
      <w:r>
        <w:rPr>
          <w:rFonts w:eastAsia="IRNazanin" w:cs="IRNazanin"/>
          <w:color w:val="111111"/>
          <w:sz w:val="28"/>
          <w:szCs w:val="28"/>
          <w:rtl w:val="true"/>
          <w:lang w:bidi="fa-IR"/>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علی تقدیر سلامة السند لا تفید ؛ لأنّها شهادة لنفسه ولا مدح فیها یعتدّ به ، وکونه مولی آل سام لیس فی الروایة إلاّ أنّ الکشی ذکره فی العنوان ، فقول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ممدوح نقلاً عن الکشی </w:t>
      </w:r>
      <w:r>
        <w:rPr>
          <w:rStyle w:val="FootnoteAnchor"/>
          <w:rtl w:val="true"/>
        </w:rPr>
        <w:footnoteReference w:id="1842"/>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عمرو بن عثمان ، والظاهر أنّه الثقة ، لبُعد مرتبة غیره</w:t>
      </w:r>
      <w:r>
        <w:rPr>
          <w:rFonts w:eastAsia="IRNazanin" w:cs="IRNazanin"/>
          <w:color w:val="111111"/>
          <w:sz w:val="28"/>
          <w:szCs w:val="28"/>
          <w:rtl w:val="true"/>
          <w:lang w:bidi="fa-IR"/>
        </w:rPr>
        <w:t>.</w:t>
      </w:r>
    </w:p>
    <w:p>
      <w:pPr>
        <w:pStyle w:val="Heading4"/>
        <w:numPr>
          <w:ilvl w:val="3"/>
          <w:numId w:val="1"/>
        </w:numPr>
        <w:rPr/>
      </w:pPr>
      <w:bookmarkStart w:id="952" w:name="__RefHeading___Toc273606_2142443653"/>
      <w:bookmarkStart w:id="953" w:name="_Toc378"/>
      <w:bookmarkEnd w:id="952"/>
      <w:r>
        <w:rPr>
          <w:rtl w:val="true"/>
        </w:rPr>
        <w:t>عمار بن المبارک مجهول الحال</w:t>
      </w:r>
      <w:bookmarkEnd w:id="953"/>
    </w:p>
    <w:p>
      <w:pPr>
        <w:pStyle w:val="Heading4"/>
        <w:numPr>
          <w:ilvl w:val="3"/>
          <w:numId w:val="1"/>
        </w:numPr>
        <w:rPr/>
      </w:pPr>
      <w:bookmarkStart w:id="954" w:name="__RefHeading___Toc273608_2142443653"/>
      <w:bookmarkStart w:id="955" w:name="_Toc379"/>
      <w:bookmarkEnd w:id="954"/>
      <w:r>
        <w:rPr>
          <w:rtl w:val="true"/>
        </w:rPr>
        <w:t>القاسم بن الولید الغسانی مجهول الحال</w:t>
      </w:r>
      <w:bookmarkEnd w:id="955"/>
    </w:p>
    <w:p>
      <w:pPr>
        <w:pStyle w:val="Heading4"/>
        <w:numPr>
          <w:ilvl w:val="3"/>
          <w:numId w:val="1"/>
        </w:numPr>
        <w:rPr/>
      </w:pPr>
      <w:bookmarkStart w:id="956" w:name="__RefHeading___Toc273610_2142443653"/>
      <w:bookmarkStart w:id="957" w:name="_Toc380"/>
      <w:bookmarkEnd w:id="956"/>
      <w:r>
        <w:rPr>
          <w:rtl w:val="true"/>
        </w:rPr>
        <w:t>ظریف بن ناصح مشترک</w:t>
      </w:r>
      <w:bookmarkEnd w:id="957"/>
    </w:p>
    <w:p>
      <w:pPr>
        <w:pStyle w:val="Heading4"/>
        <w:numPr>
          <w:ilvl w:val="3"/>
          <w:numId w:val="1"/>
        </w:numPr>
        <w:rPr/>
      </w:pPr>
      <w:bookmarkStart w:id="958" w:name="__RefHeading___Toc273612_2142443653"/>
      <w:bookmarkStart w:id="959" w:name="_Toc381"/>
      <w:bookmarkEnd w:id="958"/>
      <w:r>
        <w:rPr>
          <w:rtl w:val="true"/>
        </w:rPr>
        <w:t>تمییز سیف</w:t>
      </w:r>
      <w:bookmarkEnd w:id="959"/>
    </w:p>
    <w:p>
      <w:pPr>
        <w:pStyle w:val="Heading4"/>
        <w:numPr>
          <w:ilvl w:val="3"/>
          <w:numId w:val="1"/>
        </w:numPr>
        <w:rPr/>
      </w:pPr>
      <w:bookmarkStart w:id="960" w:name="__RefHeading___Toc273614_2142443653"/>
      <w:bookmarkStart w:id="961" w:name="_Toc382"/>
      <w:bookmarkEnd w:id="960"/>
      <w:r>
        <w:rPr>
          <w:rtl w:val="true"/>
        </w:rPr>
        <w:t>بحث حول عبد الأعلی مولی آل سام</w:t>
      </w:r>
      <w:bookmarkEnd w:id="9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273616_2142443653"/>
      <w:bookmarkStart w:id="963" w:name="_Toc383"/>
      <w:bookmarkEnd w:id="962"/>
      <w:r>
        <w:rPr>
          <w:rtl w:val="true"/>
        </w:rPr>
        <w:t>تمییز عمرو بن عثمان</w:t>
      </w:r>
      <w:bookmarkStart w:id="964" w:name="pg15034_153944"/>
      <w:bookmarkEnd w:id="963"/>
    </w:p>
    <w:p>
      <w:pPr>
        <w:pStyle w:val="BookText"/>
        <w:rPr/>
      </w:pPr>
      <w:bookmarkEnd w:id="964"/>
      <w:r>
        <w:rPr>
          <w:rFonts w:ascii="IRNazanin" w:hAnsi="IRNazanin" w:eastAsia="IRNazanin"/>
          <w:color w:val="111111"/>
          <w:sz w:val="28"/>
          <w:sz w:val="28"/>
          <w:szCs w:val="28"/>
          <w:rtl w:val="true"/>
          <w:lang w:bidi="fa-IR"/>
        </w:rPr>
        <w:t xml:space="preserve">ومحمّد بن عذافر ثقة ، إلاّ أنّ الراوی عنه فی النجاشی عمر </w:t>
      </w:r>
      <w:r>
        <w:rPr>
          <w:rStyle w:val="FootnoteAnchor"/>
          <w:rtl w:val="true"/>
        </w:rPr>
        <w:footnoteReference w:id="1843"/>
      </w:r>
      <w:r>
        <w:rPr>
          <w:rFonts w:ascii="IRNazanin" w:hAnsi="IRNazanin" w:eastAsia="IRNazanin"/>
          <w:color w:val="111111"/>
          <w:sz w:val="28"/>
          <w:sz w:val="28"/>
          <w:szCs w:val="28"/>
          <w:rtl w:val="true"/>
          <w:lang w:bidi="fa-IR"/>
        </w:rPr>
        <w:t xml:space="preserve">بن عثمان </w:t>
      </w:r>
      <w:r>
        <w:rPr>
          <w:rStyle w:val="FootnoteAnchor"/>
          <w:rtl w:val="true"/>
        </w:rPr>
        <w:footnoteReference w:id="1844"/>
      </w:r>
      <w:r>
        <w:rPr>
          <w:rFonts w:ascii="IRNazanin" w:hAnsi="IRNazanin" w:eastAsia="IRNazanin"/>
          <w:color w:val="111111"/>
          <w:sz w:val="28"/>
          <w:sz w:val="28"/>
          <w:szCs w:val="28"/>
          <w:rtl w:val="true"/>
          <w:lang w:bidi="fa-IR"/>
        </w:rPr>
        <w:t>، والظاهر أنّه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یزید بن ضمرة وهو مجهول الحال ؛ لعدم الوقوف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وإن کان ظاهره عدم صلاة شی‌ء من النوافل مطلقاً ، إلاّ أنّ إرادة نوافل النهار الراتبة کأنّه معلومة ، ودلالته علی نفی الوتیرة حینئذ تنتفی ؛ لدلالة بعض الأخبار </w:t>
      </w:r>
      <w:r>
        <w:rPr>
          <w:rStyle w:val="FootnoteAnchor"/>
          <w:rtl w:val="true"/>
        </w:rPr>
        <w:footnoteReference w:id="1845"/>
      </w:r>
      <w:r>
        <w:rPr>
          <w:rFonts w:ascii="IRNazanin" w:hAnsi="IRNazanin" w:eastAsia="IRNazanin"/>
          <w:color w:val="111111"/>
          <w:sz w:val="28"/>
          <w:sz w:val="28"/>
          <w:szCs w:val="28"/>
          <w:rtl w:val="true"/>
          <w:lang w:bidi="fa-IR"/>
        </w:rPr>
        <w:t xml:space="preserve">علی أنّها من غیر الرواتب ، فلا یظن من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المداومة انتفاؤها مطلقا ، والخبر ظاهر الدلالة علی أنّ صلاة ، بعد النصف ، والإجمال فی الصلاة بعد الزوال مفصّل فی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أقوال العلماء فی وقت نافلة الظهر ونافلة العصر ، فعن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نوافل الظهر من الزوال إلی القدمین </w:t>
      </w:r>
      <w:r>
        <w:rPr>
          <w:rStyle w:val="FootnoteAnchor"/>
          <w:rtl w:val="true"/>
        </w:rPr>
        <w:footnoteReference w:id="1846"/>
      </w:r>
      <w:r>
        <w:rPr>
          <w:rFonts w:ascii="IRNazanin" w:hAnsi="IRNazanin" w:eastAsia="IRNazanin"/>
          <w:color w:val="111111"/>
          <w:sz w:val="28"/>
          <w:sz w:val="28"/>
          <w:szCs w:val="28"/>
          <w:rtl w:val="true"/>
          <w:lang w:bidi="fa-IR"/>
        </w:rPr>
        <w:t xml:space="preserve">، وعن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یبقی إلی آخر الوقت </w:t>
      </w: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 یصلّی فیه فریضة الظهر </w:t>
      </w:r>
      <w:r>
        <w:rPr>
          <w:rStyle w:val="FootnoteAnchor"/>
          <w:rtl w:val="true"/>
        </w:rPr>
        <w:footnoteReference w:id="1848"/>
      </w:r>
      <w:r>
        <w:rPr>
          <w:rFonts w:ascii="IRNazanin" w:hAnsi="IRNazanin" w:eastAsia="IRNazanin"/>
          <w:color w:val="111111"/>
          <w:sz w:val="28"/>
          <w:sz w:val="28"/>
          <w:szCs w:val="28"/>
          <w:rtl w:val="true"/>
          <w:lang w:bidi="fa-IR"/>
        </w:rPr>
        <w:t xml:space="preserve">، وعن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 کل شی‌ء مثله</w:t>
      </w:r>
    </w:p>
    <w:p>
      <w:pPr>
        <w:pStyle w:val="Heading4"/>
        <w:numPr>
          <w:ilvl w:val="3"/>
          <w:numId w:val="1"/>
        </w:numPr>
        <w:rPr/>
      </w:pPr>
      <w:bookmarkStart w:id="965" w:name="__RefHeading___Toc273618_2142443653"/>
      <w:bookmarkStart w:id="966" w:name="_Toc384"/>
      <w:bookmarkEnd w:id="965"/>
      <w:r>
        <w:rPr>
          <w:rtl w:val="true"/>
        </w:rPr>
        <w:t>محمد بن عذافر ثقة</w:t>
      </w:r>
      <w:bookmarkEnd w:id="966"/>
    </w:p>
    <w:p>
      <w:pPr>
        <w:pStyle w:val="Heading4"/>
        <w:numPr>
          <w:ilvl w:val="3"/>
          <w:numId w:val="1"/>
        </w:numPr>
        <w:rPr/>
      </w:pPr>
      <w:bookmarkStart w:id="967" w:name="__RefHeading___Toc273620_2142443653"/>
      <w:bookmarkStart w:id="968" w:name="_Toc385"/>
      <w:bookmarkEnd w:id="967"/>
      <w:r>
        <w:rPr>
          <w:rtl w:val="true"/>
        </w:rPr>
        <w:t>یزید بن ضمرة مجهول الحال</w:t>
      </w:r>
      <w:bookmarkEnd w:id="96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9" w:name="__RefHeading___Toc273622_2142443653"/>
      <w:bookmarkStart w:id="970" w:name="_Toc386"/>
      <w:bookmarkEnd w:id="969"/>
      <w:r>
        <w:rPr>
          <w:rtl w:val="true"/>
        </w:rPr>
        <w:t>بیان ما دلّ علی أنّ وقت نوافل النهار بعد الزوال ووقت نوافل اللیل بعد انتصافه ، والجمع بینه وبین ما دلّ علی أنّها بمنزلة الهدیة متی ما أتی بها قبلت</w:t>
      </w:r>
      <w:bookmarkEnd w:id="970"/>
    </w:p>
    <w:p>
      <w:pPr>
        <w:pStyle w:val="BookText"/>
        <w:rPr/>
      </w:pPr>
      <w:r>
        <w:rPr>
          <w:rFonts w:ascii="Amiri" w:hAnsi="Amiri" w:eastAsia="Amiri" w:cs="Amiri"/>
          <w:color w:val="111111"/>
          <w:sz w:val="28"/>
          <w:sz w:val="28"/>
          <w:szCs w:val="28"/>
          <w:rtl w:val="true"/>
          <w:lang w:bidi="ar-SA"/>
        </w:rPr>
        <w:t xml:space="preserve">خرج وقت النافلة </w:t>
      </w:r>
      <w:r>
        <w:rPr>
          <w:rStyle w:val="FootnoteAnchor"/>
          <w:rtl w:val="true"/>
        </w:rPr>
        <w:footnoteReference w:id="1849"/>
      </w:r>
      <w:r>
        <w:rPr>
          <w:rFonts w:ascii="IRNazanin" w:hAnsi="IRNazanin" w:eastAsia="IRNazanin"/>
          <w:color w:val="111111"/>
          <w:sz w:val="28"/>
          <w:sz w:val="28"/>
          <w:szCs w:val="28"/>
          <w:rtl w:val="true"/>
          <w:lang w:bidi="fa-IR"/>
        </w:rPr>
        <w:t xml:space="preserve">، وعن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نافلة العصر بعد الفراغ من الظهر إلی أربعة أقدام </w:t>
      </w:r>
      <w:r>
        <w:rPr>
          <w:rStyle w:val="FootnoteAnchor"/>
          <w:rtl w:val="true"/>
        </w:rPr>
        <w:footnoteReference w:id="1850"/>
      </w:r>
      <w:r>
        <w:rPr>
          <w:rFonts w:ascii="IRNazanin" w:hAnsi="IRNazanin" w:eastAsia="IRNazanin"/>
          <w:color w:val="111111"/>
          <w:sz w:val="28"/>
          <w:sz w:val="28"/>
          <w:szCs w:val="28"/>
          <w:rtl w:val="true"/>
          <w:lang w:bidi="fa-IR"/>
        </w:rPr>
        <w:t xml:space="preserve">، وفی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یصیر الفی‌ء مثلیه </w:t>
      </w:r>
      <w:r>
        <w:rPr>
          <w:rStyle w:val="FootnoteAnchor"/>
          <w:rtl w:val="true"/>
        </w:rPr>
        <w:footnoteReference w:id="1851"/>
      </w:r>
      <w:r>
        <w:rPr>
          <w:rFonts w:ascii="IRNazanin" w:hAnsi="IRNazanin" w:eastAsia="IRNazanin"/>
          <w:color w:val="111111"/>
          <w:sz w:val="28"/>
          <w:sz w:val="28"/>
          <w:szCs w:val="28"/>
          <w:rtl w:val="true"/>
          <w:lang w:bidi="fa-IR"/>
        </w:rPr>
        <w:t xml:space="preserve">، وعن ابن الجنید إلی أربعة أقدام أو ذراعین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من الأخبار ما یدل علی الأقوال فی الجملة </w:t>
      </w:r>
      <w:r>
        <w:rPr>
          <w:rStyle w:val="FootnoteAnchor"/>
          <w:rtl w:val="true"/>
        </w:rPr>
        <w:footnoteReference w:id="1853"/>
      </w:r>
      <w:r>
        <w:rPr>
          <w:rFonts w:ascii="IRNazanin" w:hAnsi="IRNazanin" w:eastAsia="IRNazanin"/>
          <w:color w:val="111111"/>
          <w:sz w:val="28"/>
          <w:sz w:val="28"/>
          <w:szCs w:val="28"/>
          <w:rtl w:val="true"/>
          <w:lang w:bidi="fa-IR"/>
        </w:rPr>
        <w:t xml:space="preserve">، وذکرنا سابقاً </w:t>
      </w:r>
      <w:r>
        <w:rPr>
          <w:rStyle w:val="FootnoteAnchor"/>
          <w:rtl w:val="true"/>
        </w:rPr>
        <w:footnoteReference w:id="1854"/>
      </w:r>
      <w:r>
        <w:rPr>
          <w:rFonts w:ascii="IRNazanin" w:hAnsi="IRNazanin" w:eastAsia="IRNazanin"/>
          <w:color w:val="111111"/>
          <w:sz w:val="28"/>
          <w:sz w:val="28"/>
          <w:szCs w:val="28"/>
          <w:rtl w:val="true"/>
          <w:lang w:bidi="fa-IR"/>
        </w:rPr>
        <w:t>احتمال بعض الأصحاب للامتداد بوقت الفریضة ، وإمکان المناقشة فیه بحمل المطلق علی المقیّد ، وفی هذه الأخبار ما یؤیّده ، وحمل تلک الأخبار علی الفضیلة کالفریضة ممکن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فما ذکره الشیخ من الوجه فیها لا یخلو من تأمّل ؛ لأنّ اعتبار عدم التمکن من القضاء لا یدل علیه شی‌ء منها ، والخبر الذی استدل به کذلک ، بل خبر عبد الأعلی یدلّ علی خلافه ، وخبر محمّد ابن عذافر لا یخلو من إطلاق ، إلاّ أنّ الشیخ حمله علی الراتبة ، ولعلّ عمومه یتناول مراد الشیخ</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مطلق وما تقدّم من الأخبار فی مواقیت الفرائض مقیّد ، والمقید یحکم علی المطلق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دلّت علیه الأخبار لا یتعین تقییده لهذا الإطلاق ، بل یجوز أن یکون لبیان الأفضل ، کما یدل علیه الخبر 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علی تقدیر العمل بهذه الأخبار ، ولو اعتمد علی الصحیح أمکن أن یوجّه حمل المطلق الدال علی فعل النوافل قبل الفرائض علی المقید الدال علی فعلها فی المقادیر السابقة ، کما مضی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بعض هذه الأخبار علی نوافل النهار ، والمطلق منها کالخبر المبحوث عنه یمکن تقییده بها ، أمّا نوافل المغرب ، فالحکم فیها محلّ تأمّل ، وما دلّ علی فعلها بعد الفریضة یتناول فعلها بعد الفریضة علی الإطلاق ، والقول بخروج وقتها بذهاب الشفق لم أقف الآن علی دلیل یصلح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عند ذهاب الحمرة یقع الاشتغال بالعشاء ، وقد ورد المنع من النافلة فی وقت فریضة ، وما بین وقت المغرب وذهاب الحمرة وقت یستحب فیه تأخیر العشاء ، فکان الإقبال فیه علی النافلة حسنا </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ما فیه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المنع من النافلة فی وقت الفریضة علی تقدیر عمومه لا یتناول النوافل الراتبة فی الأوقات ؛ لاستثنائها بالأخبار الواردة فیها بإطلاقها أو خصوصها ؛ ومن ثَمَّ اعترض علیه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وقت العشاء یدخل بالفراغ من المغرب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کما قال ، إلاّ أنّ 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وقت یستحب تأخیر العشاء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 فإنّ استحباب تأخیر الفرض لو اقتضی خروج وقت النافلة لورد فی نافلة الظهرین ، ولا قائل به فیما أعلم ، ولعلّ الأولی ما قاله فی الذکری والدروس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قیل بامتداد النافلة </w:t>
      </w:r>
      <w:bookmarkStart w:id="971" w:name="pg15034_153947"/>
    </w:p>
    <w:p>
      <w:pPr>
        <w:pStyle w:val="BookText"/>
        <w:rPr/>
      </w:pPr>
      <w:bookmarkEnd w:id="971"/>
      <w:r>
        <w:rPr>
          <w:rFonts w:ascii="IRNazanin" w:hAnsi="IRNazanin" w:eastAsia="IRNazanin"/>
          <w:color w:val="111111"/>
          <w:sz w:val="28"/>
          <w:sz w:val="28"/>
          <w:szCs w:val="28"/>
          <w:rtl w:val="true"/>
          <w:lang w:bidi="fa-IR"/>
        </w:rPr>
        <w:t xml:space="preserve">بوقت المغرب کان حسناً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ببعید ، وادّعاء العلاّمة فی المنتهی الإجماع علی الانتهاء بذهاب الحمرة </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والمستفاد من الأخبار الاتساع ، سیّما الخبر الوارد فی الجمع بین الصلاتین فی المزدلفة وأنّه علیه السلام رکع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روی فی باب نوادر الصلاة عن زرارة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صلّی رسول الله صلی الله علیه و آله الضحی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تخبرنی أنّه کان یصلّی فی صدر النهار أربع 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إنّه کان یجعلها من الثمان التی بعد الظهر </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وهذا الخبر واضح الدلالة علی جواز تقدیم بعض النوافل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به بعد الزوال ، وتکون من نافلة الظهر ، ویحتمل کونها نافلة العصر ویراد </w:t>
      </w:r>
      <w:r>
        <w:rPr>
          <w:rStyle w:val="FootnoteAnchor"/>
          <w:rtl w:val="true"/>
        </w:rPr>
        <w:footnoteReference w:id="1860"/>
      </w:r>
      <w:r>
        <w:rPr>
          <w:rFonts w:ascii="IRNazanin" w:hAnsi="IRNazanin" w:eastAsia="IRNazanin"/>
          <w:color w:val="111111"/>
          <w:sz w:val="28"/>
          <w:sz w:val="28"/>
          <w:szCs w:val="28"/>
          <w:rtl w:val="true"/>
          <w:lang w:bidi="fa-IR"/>
        </w:rPr>
        <w:t>بالظهر فعل الظهر ، لکن فی بعض الأخبار السابقة ما یؤیّد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أول وقت نوافل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ابن أبی عمیر ، عن عمر ابن أُذینة ، عن فضیل ،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کان یصلّی بعد ما ینتصف اللیل ثلاث عشرة رکعة </w:t>
      </w:r>
      <w:r>
        <w:rPr>
          <w:rFonts w:eastAsia="IRNazanin" w:cs="IRNazanin"/>
          <w:color w:val="111111"/>
          <w:sz w:val="28"/>
          <w:szCs w:val="28"/>
          <w:rtl w:val="true"/>
          <w:lang w:bidi="fa-IR"/>
        </w:rPr>
        <w:t>».</w:t>
      </w:r>
    </w:p>
    <w:p>
      <w:pPr>
        <w:pStyle w:val="Heading3"/>
        <w:numPr>
          <w:ilvl w:val="2"/>
          <w:numId w:val="1"/>
        </w:numPr>
        <w:rPr/>
      </w:pPr>
      <w:bookmarkStart w:id="972" w:name="__RefHeading___Toc273624_2142443653"/>
      <w:bookmarkStart w:id="973" w:name="_Toc387"/>
      <w:bookmarkEnd w:id="972"/>
      <w:r>
        <w:rPr>
          <w:rtl w:val="true"/>
        </w:rPr>
        <w:t>أوّل وقت نوافل اللیل</w:t>
      </w:r>
      <w:bookmarkEnd w:id="97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4" w:name="__RefHeading___Toc273626_2142443653"/>
      <w:bookmarkStart w:id="975" w:name="_Toc388"/>
      <w:bookmarkEnd w:id="974"/>
      <w:r>
        <w:rPr>
          <w:rtl w:val="true"/>
        </w:rPr>
        <w:t>اشارة</w:t>
      </w:r>
      <w:bookmarkEnd w:id="975"/>
    </w:p>
    <w:p>
      <w:pPr>
        <w:pStyle w:val="BookText"/>
        <w:rPr/>
      </w:pPr>
      <w:r>
        <w:rPr>
          <w:rFonts w:ascii="IRNazanin" w:hAnsi="IRNazanin" w:eastAsia="IRNazanin"/>
          <w:color w:val="111111"/>
          <w:sz w:val="28"/>
          <w:sz w:val="28"/>
          <w:szCs w:val="28"/>
          <w:rtl w:val="true"/>
          <w:lang w:bidi="fa-IR"/>
        </w:rPr>
        <w:t xml:space="preserve">عنه ، عن صفوان ، عن ابن بکیر ، عن عبد الحمید الطائی ، عن محمّد ابن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صلّی العشاء الآخرة آوی إلی فراشه فلا یصلّی شیئاً </w:t>
      </w:r>
      <w:r>
        <w:rPr>
          <w:rStyle w:val="FootnoteAnchor"/>
          <w:rtl w:val="true"/>
        </w:rPr>
        <w:footnoteReference w:id="1862"/>
      </w:r>
      <w:r>
        <w:rPr>
          <w:rFonts w:ascii="IRNazanin" w:hAnsi="IRNazanin" w:eastAsia="IRNazanin"/>
          <w:color w:val="111111"/>
          <w:sz w:val="28"/>
          <w:sz w:val="28"/>
          <w:szCs w:val="28"/>
          <w:rtl w:val="true"/>
          <w:lang w:bidi="fa-IR"/>
        </w:rPr>
        <w:t xml:space="preserve">إلاّ بعد انتصاف اللیل ، لا فی شهر رمضان ولا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عبد الله بن مسکان ، 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الصیف فی اللیالی القصار ، صلاة اللیل فی أول 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نِعْمَ ما رأیت ونِعْمَ ما صنعت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یحتمل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رخصة للمسافر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رخصة لمن یشقّ علیه القیام آخر اللیل ، ولا یتمکن من القضاء ، فإنّه یجوز له حینئذ تقدیمها فی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حمّاد بن عیسی ، عن معاویة بن وهب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من صلحائهم شکا إلیّ ما یلقی من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القیام لصلاة اللیل فیغلبنی النوم حتّی أُصبح ، فربما قضیت صلاتی الشهر المتتابع والشهرین أصبر علی ثقله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یرخّص له فی الصلاة فی أوّل اللیل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بالنهار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نسائنا أبکاراً ، الجاریة تحبّ الخیر وأهله ، وتحرص علی الصلاة فیغلبها النوم ، حتی ربما </w:t>
      </w:r>
      <w:r>
        <w:rPr>
          <w:rStyle w:val="FootnoteAnchor"/>
          <w:rtl w:val="true"/>
        </w:rPr>
        <w:footnoteReference w:id="1863"/>
      </w:r>
      <w:r>
        <w:rPr>
          <w:rFonts w:ascii="IRNazanin" w:hAnsi="IRNazanin" w:eastAsia="IRNazanin"/>
          <w:color w:val="111111"/>
          <w:sz w:val="28"/>
          <w:sz w:val="28"/>
          <w:szCs w:val="28"/>
          <w:rtl w:val="true"/>
          <w:lang w:bidi="fa-IR"/>
        </w:rPr>
        <w:t xml:space="preserve">قضت وربما ضعفت عن قضائه وهی تقوی علیه أوّل اللیل فرخّص لهنّ فی </w:t>
      </w:r>
      <w:bookmarkStart w:id="976" w:name="pg15034_153949"/>
    </w:p>
    <w:p>
      <w:pPr>
        <w:pStyle w:val="BookText"/>
        <w:rPr/>
      </w:pPr>
      <w:bookmarkEnd w:id="976"/>
      <w:r>
        <w:rPr>
          <w:rFonts w:ascii="IRNazanin" w:hAnsi="IRNazanin" w:eastAsia="IRNazanin"/>
          <w:color w:val="111111"/>
          <w:sz w:val="28"/>
          <w:sz w:val="28"/>
          <w:szCs w:val="28"/>
          <w:rtl w:val="true"/>
          <w:lang w:bidi="fa-IR"/>
        </w:rPr>
        <w:t>الصلاة أول اللیل إذا ضعفن وضیّعن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ابن مسکان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یستیقظ فی آخر اللیل حتی یمضی لذلک العشر والخمس عشرة فیصلّی أول اللیل أحبّ إلیک أم یقضی؟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یقضی أحبّ إلیّ ، إنّی أکره أن یتخذ ذلک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زرارة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یقضی صلاة لم یدخل وقتها إنّما وقتها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الذی یدل علی جواز ذلک للمسافر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سنان ، عن ابن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اللیل والوتر فی أول اللیل فی السفر إذا تخوّفت البرد أو کانت علّة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أنا أفعل إذا تخوّفت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موسی بن بکر ، عن علیّ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اللیل والوتر فی السفر فی أول اللیل إذا لم یستطیع أن یصلّی فی آخره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یرجع إلی الحسین بن سعید ، وابن بکیر قد تقدم مکرراً فیه القول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الحمید الطائی وهو ابن عوّاض فقد وثّقه الشیخ فی رجال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7" w:name="__RefHeading___Toc273628_2142443653"/>
      <w:bookmarkStart w:id="978" w:name="_Toc389"/>
      <w:bookmarkEnd w:id="977"/>
      <w:r>
        <w:rPr>
          <w:rtl w:val="true"/>
        </w:rPr>
        <w:t>بحث حول عبد الحمید الطائی</w:t>
      </w:r>
      <w:bookmarkStart w:id="979" w:name="pg15034_153950"/>
      <w:bookmarkEnd w:id="978"/>
    </w:p>
    <w:p>
      <w:pPr>
        <w:pStyle w:val="BookText"/>
        <w:rPr/>
      </w:pPr>
      <w:bookmarkEnd w:id="979"/>
      <w:r>
        <w:rPr>
          <w:rFonts w:ascii="IRNazanin" w:hAnsi="IRNazanin" w:eastAsia="IRNazanin"/>
          <w:color w:val="111111"/>
          <w:sz w:val="28"/>
          <w:sz w:val="28"/>
          <w:szCs w:val="28"/>
          <w:rtl w:val="true"/>
          <w:lang w:bidi="fa-IR"/>
        </w:rPr>
        <w:t xml:space="preserve">الکاظم علیه السلام من کتابه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أبی جعفر وأبی عبد الله علیهماالسلام </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أبی الحسن موسی علیه السلام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 فإنّه مذکور أیضاً فی رجال الباقر علیه السلام والصادق علیه السلام من کتاب الشیخ </w:t>
      </w:r>
      <w:r>
        <w:rPr>
          <w:rStyle w:val="FootnoteAnchor"/>
          <w:rtl w:val="true"/>
        </w:rPr>
        <w:footnoteReference w:id="1868"/>
      </w:r>
      <w:r>
        <w:rPr>
          <w:rFonts w:ascii="IRNazanin" w:hAnsi="IRNazanin" w:eastAsia="IRNazanin"/>
          <w:color w:val="111111"/>
          <w:sz w:val="28"/>
          <w:sz w:val="28"/>
          <w:szCs w:val="28"/>
          <w:rtl w:val="true"/>
          <w:lang w:bidi="fa-IR"/>
        </w:rPr>
        <w:t xml:space="preserve">، وفی التهذیب فی باب الأحداث الموجبة للطهارة حدیث عن عبد الحمید بن عوّاض ، عن أبی عبد الله علیه السلام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عبد الله بن مسکان غیر مذکور فی المشیخة ، وفی الفقیه رواه عن عبد الله بن مسکان والطریق إلیه صحیح ، وستسمع الزیادة فی متنه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حمّاد غیر مذکور فی المشیخة أیضاً ، والصدوق رواه عن معاویة بن وهب </w:t>
      </w:r>
      <w:r>
        <w:rPr>
          <w:rStyle w:val="FootnoteAnchor"/>
          <w:rtl w:val="true"/>
        </w:rPr>
        <w:footnoteReference w:id="1871"/>
      </w:r>
      <w:r>
        <w:rPr>
          <w:rFonts w:ascii="IRNazanin" w:hAnsi="IRNazanin" w:eastAsia="IRNazanin"/>
          <w:color w:val="111111"/>
          <w:sz w:val="28"/>
          <w:sz w:val="28"/>
          <w:szCs w:val="28"/>
          <w:rtl w:val="true"/>
          <w:lang w:bidi="fa-IR"/>
        </w:rPr>
        <w:t>، والطریق صحیح ، إلاّ أنّ فیه محمّد ابن علی ماجیلویه ، وفیه نوع تأمّل ذکرناه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 ، مع عدم الطریق إلی حمّاد الراجع إلیه الضمیر ، وقد یستغرب روایة حمّاد بن عیسی عن محمّد بن سنان ؛ إذ لم أعهده ، لکن المرتبة لا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 وقد تقدم </w:t>
      </w:r>
      <w:r>
        <w:rPr>
          <w:rStyle w:val="FootnoteAnchor"/>
          <w:rtl w:val="true"/>
        </w:rPr>
        <w:footnoteReference w:id="1872"/>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w:t>
      </w:r>
    </w:p>
    <w:p>
      <w:pPr>
        <w:pStyle w:val="Heading4"/>
        <w:numPr>
          <w:ilvl w:val="3"/>
          <w:numId w:val="1"/>
        </w:numPr>
        <w:rPr/>
      </w:pPr>
      <w:bookmarkStart w:id="980" w:name="__RefHeading___Toc273630_2142443653"/>
      <w:bookmarkStart w:id="981" w:name="_Toc390"/>
      <w:bookmarkEnd w:id="980"/>
      <w:r>
        <w:rPr>
          <w:rtl w:val="true"/>
        </w:rPr>
        <w:t>کلمة فی الطریق إلی عبد الله بن مسکان وحماد بن عیسی</w:t>
      </w:r>
      <w:bookmarkEnd w:id="981"/>
    </w:p>
    <w:p>
      <w:pPr>
        <w:pStyle w:val="Heading4"/>
        <w:numPr>
          <w:ilvl w:val="3"/>
          <w:numId w:val="1"/>
        </w:numPr>
        <w:rPr/>
      </w:pPr>
      <w:bookmarkStart w:id="982" w:name="__RefHeading___Toc273632_2142443653"/>
      <w:bookmarkStart w:id="983" w:name="_Toc391"/>
      <w:bookmarkEnd w:id="982"/>
      <w:r>
        <w:rPr>
          <w:rtl w:val="true"/>
        </w:rPr>
        <w:t>کلمة فی روایة حماد بن عیسی عن محمد بن سنان</w:t>
      </w:r>
      <w:bookmarkEnd w:id="98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4" w:name="__RefHeading___Toc273634_2142443653"/>
      <w:bookmarkStart w:id="985" w:name="_Toc392"/>
      <w:bookmarkEnd w:id="984"/>
      <w:r>
        <w:rPr>
          <w:rtl w:val="true"/>
        </w:rPr>
        <w:t>علی بن سعید مشترک</w:t>
      </w:r>
      <w:bookmarkStart w:id="986" w:name="pg15034_153951"/>
      <w:bookmarkEnd w:id="985"/>
    </w:p>
    <w:p>
      <w:pPr>
        <w:pStyle w:val="BookText"/>
        <w:rPr/>
      </w:pPr>
      <w:bookmarkEnd w:id="986"/>
      <w:r>
        <w:rPr>
          <w:rFonts w:ascii="IRNazanin" w:hAnsi="IRNazanin" w:eastAsia="IRNazanin"/>
          <w:color w:val="111111"/>
          <w:sz w:val="28"/>
          <w:sz w:val="28"/>
          <w:szCs w:val="28"/>
          <w:rtl w:val="true"/>
          <w:lang w:bidi="fa-IR"/>
        </w:rPr>
        <w:t xml:space="preserve">سعید مشترک </w:t>
      </w:r>
      <w:r>
        <w:rPr>
          <w:rStyle w:val="FootnoteAnchor"/>
          <w:rtl w:val="true"/>
        </w:rPr>
        <w:footnoteReference w:id="1873"/>
      </w:r>
      <w:r>
        <w:rPr>
          <w:rFonts w:ascii="IRNazanin" w:hAnsi="IRNazanin" w:eastAsia="IRNazanin"/>
          <w:color w:val="111111"/>
          <w:sz w:val="28"/>
          <w:sz w:val="28"/>
          <w:szCs w:val="28"/>
          <w:rtl w:val="true"/>
          <w:lang w:bidi="fa-IR"/>
        </w:rPr>
        <w:t>بین مهملین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فعل صلاة اللیل بعد النصف ، وربما دلّ علی الدوام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ذکروه ، کما یدل علی فعل الوتر مع رکعتی الفجر کذلک ، وکأنّ الشیخ استفاد کون ما ذکر أوّل الوقت ممّا قلناه ، وإلاّ فهو غیر دالّ علی الحصر ، وغیر خفی أنّ احتمال المداومة علی الأفضل یقتضی عدم تعیّن </w:t>
      </w:r>
      <w:r>
        <w:rPr>
          <w:rStyle w:val="FootnoteAnchor"/>
          <w:rtl w:val="true"/>
        </w:rPr>
        <w:footnoteReference w:id="1874"/>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نقل عن الشیخ أنّه لا یجوز تقدیم صلاة اللیل فی أوّله إلاّ لمسافر یخاف فوتها أو شابّ یمنعه آخر اللیل من القیام رطوبة رأسه ، ولا یتخذ ذلک عادة ، والقضاء أفضل ، وعن ابن أبی عقیل لا صلاة عند آل الرسول الاّ بعد دخول وقتها ، فمن صلّی صلاة فرض أو سنّة قبل دخول وقتها فعلیه الإعادة ساهیاً کان أو متعمّداً فی أیّ وقت کان ، إلاّ سنن اللیل فی السفر ، فإنّه جائز أن یصلّیها أوّل اللیل بعد العشاء الآخرة ، وعن ابن إدریس المنع من التقدیم لهذین ، واختاره العلاّمة واستدل بالرابع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ما دلّ علی المسافر وغیره فی اللیالی القصار لا ارتیاب فیه ، فالاقتصار علی الروایة من دون الالتفات إلی غیرها غریب ، وستسمع القول فی المسافر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نفی الوتیرة ، إلاّ أنّ ما دلّ علی فعلها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7" w:name="__RefHeading___Toc273636_2142443653"/>
      <w:bookmarkStart w:id="988" w:name="_Toc393"/>
      <w:bookmarkEnd w:id="987"/>
      <w:r>
        <w:rPr>
          <w:rtl w:val="true"/>
        </w:rPr>
        <w:t>بیان ما دلّ علی أنّ وقت نوافل اللیل بعد انتصافه</w:t>
      </w:r>
      <w:bookmarkStart w:id="989" w:name="pg15034_153952"/>
      <w:bookmarkEnd w:id="988"/>
    </w:p>
    <w:p>
      <w:pPr>
        <w:pStyle w:val="BookText"/>
        <w:rPr/>
      </w:pPr>
      <w:bookmarkEnd w:id="989"/>
      <w:r>
        <w:rPr>
          <w:rFonts w:ascii="IRNazanin" w:hAnsi="IRNazanin" w:eastAsia="IRNazanin"/>
          <w:color w:val="111111"/>
          <w:sz w:val="28"/>
          <w:sz w:val="28"/>
          <w:szCs w:val="28"/>
          <w:rtl w:val="true"/>
          <w:lang w:bidi="fa-IR"/>
        </w:rPr>
        <w:t xml:space="preserve">موجود ، والحمل </w:t>
      </w:r>
      <w:r>
        <w:rPr>
          <w:rStyle w:val="FootnoteAnchor"/>
          <w:rtl w:val="true"/>
        </w:rPr>
        <w:footnoteReference w:id="1876"/>
      </w:r>
      <w:r>
        <w:rPr>
          <w:rFonts w:ascii="IRNazanin" w:hAnsi="IRNazanin" w:eastAsia="IRNazanin"/>
          <w:color w:val="111111"/>
          <w:sz w:val="28"/>
          <w:sz w:val="28"/>
          <w:szCs w:val="28"/>
          <w:rtl w:val="true"/>
          <w:lang w:bidi="fa-IR"/>
        </w:rPr>
        <w:t xml:space="preserve">علی نفی الراتبة ممکن ، لولا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 شهر رمضان ولا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نفی نافلة شهر رمضان یقتضی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الصدوق مرسلاً أنّ أبا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لا یصلّی من النهار شیئاً حتی تزول الشمس ، فإذا زالت صلّی ثمانی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فاء الفی‌ء ذراعاً صلّی الظهر أربعاً وصلّی بعد الظهر رکعتین ثم صلّی رکعتین أُخراوین ، ثم صلّی العصر أربعاً إذا فاء الفی‌ء ذراعاً ، ثم لا یصلّی بعد العصر شیئاً حتی تؤوب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یصلّی شیئاً حتّی یسقط الشفق فإذا سقط الشفق صلّی العشاء ، ثم آوی رسول الله صلی الله علیه و آله إلی فراشه ولم یصلّ شیئاً </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دلالة علی نفی الوتیرة ، وإرساله قد کرّرنا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الدلالة علی فعل صلاة اللیل فی أول اللیل فی اللیالی القصار ، إلاّ أنّ الصدوق فی الفقیه زاد فیه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Style w:val="FootnoteAnchor"/>
          <w:rtl w:val="true"/>
        </w:rPr>
        <w:footnoteReference w:id="1878"/>
      </w:r>
      <w:r>
        <w:rPr>
          <w:rFonts w:ascii="IRNazanin" w:hAnsi="IRNazanin" w:eastAsia="IRNazanin"/>
          <w:color w:val="111111"/>
          <w:sz w:val="28"/>
          <w:sz w:val="28"/>
          <w:szCs w:val="28"/>
          <w:rtl w:val="true"/>
          <w:lang w:bidi="fa-IR"/>
        </w:rPr>
        <w:t xml:space="preserve">عن الرجل یخاف الجنابة فی السفر والبرد فیعجّل صلاة اللیل والوتر فی أول اللیل؟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ولا یخفی أنّ بعد هذه الزیادة لا وجه لحمل الشیخ علی غیر السفر ، إلاّ أن تکون الزیادة غیر موثوق بها ، لاحتمال کونها من بعض الرواة لظن المنافاة ، وفیه ما هو غنی عن البیان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اللیالی القصار یدل علی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0" w:name="__RefHeading___Toc273638_2142443653"/>
      <w:bookmarkStart w:id="991" w:name="_Toc394"/>
      <w:bookmarkEnd w:id="990"/>
      <w:r>
        <w:rPr>
          <w:rtl w:val="true"/>
        </w:rPr>
        <w:t>بیان ما دلّ علی جواز التقدیم وأفضلیة القضاء</w:t>
      </w:r>
      <w:bookmarkEnd w:id="991"/>
    </w:p>
    <w:p>
      <w:pPr>
        <w:pStyle w:val="BookText"/>
        <w:rPr/>
      </w:pPr>
      <w:r>
        <w:rPr>
          <w:rFonts w:ascii="IRNazanin" w:hAnsi="IRNazanin" w:eastAsia="IRNazanin"/>
          <w:color w:val="111111"/>
          <w:sz w:val="28"/>
          <w:sz w:val="28"/>
          <w:szCs w:val="28"/>
          <w:rtl w:val="true"/>
          <w:lang w:bidi="fa-IR"/>
        </w:rPr>
        <w:t xml:space="preserve">ما یعمّ السفر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ما تحقّق خصوص السفر فلا وجه للاحتمال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أنّ القضاء أفضل ، وما تضمنه آخره من الرخصة إذا حصل الضعف عن القضاء ، یدل علی ما ذکره الشیخ ، وقد نقل فی المختلف احتجاج الشیخ </w:t>
      </w:r>
      <w:r>
        <w:rPr>
          <w:rStyle w:val="FootnoteAnchor"/>
          <w:rtl w:val="true"/>
        </w:rPr>
        <w:footnoteReference w:id="1880"/>
      </w:r>
      <w:r>
        <w:rPr>
          <w:rFonts w:ascii="IRNazanin" w:hAnsi="IRNazanin" w:eastAsia="IRNazanin"/>
          <w:color w:val="111111"/>
          <w:sz w:val="28"/>
          <w:sz w:val="28"/>
          <w:szCs w:val="28"/>
          <w:rtl w:val="true"/>
          <w:lang w:bidi="fa-IR"/>
        </w:rPr>
        <w:t xml:space="preserve">به علی ما سبق نقله عن الشیخ ، وأنّه وجّه الاستدلال به أنّ الترخّص للمرأة مستلزم لغیرها من المسافر والشاب للاشتراک فی العذر ، وأجاب العلاّمة بأنّ الروایة لا تدل علی المطلوب ؛ لاختصاصها بمن لا یتمکن من الانتباه والقضاء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المنقول عن الشیخ فیه أنّ القضاء أفضل </w:t>
      </w:r>
      <w:r>
        <w:rPr>
          <w:rStyle w:val="FootnoteAnchor"/>
          <w:rtl w:val="true"/>
        </w:rPr>
        <w:footnoteReference w:id="1882"/>
      </w:r>
      <w:r>
        <w:rPr>
          <w:rFonts w:ascii="IRNazanin" w:hAnsi="IRNazanin" w:eastAsia="IRNazanin"/>
          <w:color w:val="111111"/>
          <w:sz w:val="28"/>
          <w:sz w:val="28"/>
          <w:szCs w:val="28"/>
          <w:rtl w:val="true"/>
          <w:lang w:bidi="fa-IR"/>
        </w:rPr>
        <w:t>، والروایة تدل علی ذلک مع زیادة خوف تضییع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بما ذکره مع قوله بمنع التقدیم مطلقا ، لا وجه له ، نعم فی الروایة نوع تأمّل بالنسبة إلی ما عمّم الشیخ ، وله فی التهذیب کلام ذکرنا ما فیه فی حاشیته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دلالة علی جواز التقدیم لکن لا یکون عادة ، واحتمال عود الإشارة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ما ذکرناه لا وجه له ، وما تضمنه من قول زرارة محتمل لأن یکون من محمّد ابن مسلم ومن غیره ، ولا یخلو قوله من إجمال ؛ إذ مقتضاه أنّ زرارة ظنّ أنّ التقدیم قضاء ، أو أنّه أراد بالقضاء مطلق الفعل ، وعلی کل حال فالوجه فیه بعد ورود الأخبار بخلافه فی الجملة غیر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واضح الدلالة لو صحّ السند ، وکذلک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أخبار أُخر وفیها دلالة علی تأکّد القضاء </w:t>
      </w:r>
      <w:r>
        <w:rPr>
          <w:rStyle w:val="FootnoteAnchor"/>
          <w:rtl w:val="true"/>
        </w:rPr>
        <w:footnoteReference w:id="1883"/>
      </w:r>
      <w:r>
        <w:rPr>
          <w:rFonts w:ascii="IRNazanin" w:hAnsi="IRNazanin" w:eastAsia="IRNazanin"/>
          <w:color w:val="111111"/>
          <w:sz w:val="28"/>
          <w:sz w:val="28"/>
          <w:szCs w:val="28"/>
          <w:rtl w:val="true"/>
          <w:lang w:bidi="fa-IR"/>
        </w:rPr>
        <w:t xml:space="preserve">، وبعضها معدود من الصحیح ، وهو ما رواه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عبد الله علیه السلام فیما بین مکة والمدینة وکان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أنتم فشباب تؤخّرون ، وأمّا أنا فشیخ اعجّل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یصلّی صلاة اللیل أوّل اللیل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ما ذکرناه فی الخبر الأوّل من احتمال حمل التأخیر إلی النصف فی صلاة اللیل علی الأفضل یتأیّد بإطلاق بعض الأخبار السالفة فی الباب السابق أن التطوع بمنزلة الهدیة </w:t>
      </w:r>
      <w:r>
        <w:rPr>
          <w:rStyle w:val="FootnoteAnchor"/>
          <w:rtl w:val="true"/>
        </w:rPr>
        <w:footnoteReference w:id="1885"/>
      </w:r>
      <w:r>
        <w:rPr>
          <w:rFonts w:ascii="IRNazanin" w:hAnsi="IRNazanin" w:eastAsia="IRNazanin"/>
          <w:color w:val="111111"/>
          <w:sz w:val="28"/>
          <w:sz w:val="28"/>
          <w:szCs w:val="28"/>
          <w:rtl w:val="true"/>
          <w:lang w:bidi="fa-IR"/>
        </w:rPr>
        <w:t>، ودلالة هذه الأخبار المبحوث عنها وغیرها أیضاً علی التقدیم فی الجملة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روی الشیخ ، عن محمّد بن علی بن محبوب ، عن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عن جدّک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صلاة اللیل فی أول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وقت صلّی فهو جائز إنشاء الله </w:t>
      </w:r>
      <w:r>
        <w:rPr>
          <w:rFonts w:eastAsia="IRNazanin" w:cs="IRNazanin"/>
          <w:color w:val="111111"/>
          <w:sz w:val="28"/>
          <w:szCs w:val="28"/>
          <w:rtl w:val="true"/>
          <w:lang w:bidi="fa-IR"/>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بطریق فیه جعفر بن عثمان ، عن سماعة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بصلاة اللیل من أول اللیل ، إلاّ أنّ أفضل ذلک إذا انتصف اللیل </w:t>
      </w:r>
      <w:r>
        <w:rPr>
          <w:rFonts w:eastAsia="IRNazanin" w:cs="IRNazanin"/>
          <w:color w:val="111111"/>
          <w:sz w:val="28"/>
          <w:szCs w:val="28"/>
          <w:rtl w:val="true"/>
          <w:lang w:bidi="fa-IR"/>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هذین الخبرین من التأیید لما قلناه ما لا یخفی ، فلیتأمّل</w:t>
      </w:r>
      <w:r>
        <w:rPr>
          <w:rFonts w:eastAsia="IRNazanin" w:cs="IRNazanin"/>
          <w:color w:val="111111"/>
          <w:sz w:val="28"/>
          <w:szCs w:val="28"/>
          <w:rtl w:val="true"/>
          <w:lang w:bidi="fa-IR"/>
        </w:rPr>
        <w:t xml:space="preserve">. </w:t>
      </w:r>
      <w:bookmarkStart w:id="992" w:name="pg15034_153955"/>
    </w:p>
    <w:p>
      <w:pPr>
        <w:pStyle w:val="BookText"/>
        <w:rPr/>
      </w:pPr>
      <w:bookmarkEnd w:id="992"/>
      <w:r>
        <w:rPr>
          <w:rFonts w:ascii="IRNazanin" w:hAnsi="IRNazanin" w:eastAsia="IRNazanin"/>
          <w:color w:val="111111"/>
          <w:sz w:val="28"/>
          <w:sz w:val="28"/>
          <w:szCs w:val="28"/>
          <w:rtl w:val="true"/>
          <w:lang w:bidi="fa-IR"/>
        </w:rPr>
        <w:t xml:space="preserve">قوله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آخر وقت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محمّد بن الحسین ، عن الحجّال ، عن عبد الله بن الولید الکندی ، عن إسماعیل بن جابر أو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أقوم فی آخر اللیل وأخاف الصبح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الحمد واعجل اعجل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الحسین بن محمّد ، عن عبد الله بن عامر ، عن علی بن مهزیار ، عن فضالة بن أیوب ، عن القاسم بن برید العجلی ، عن محمّد بن مسلم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یقوم آخر اللیل وهو یخشی أن یفجأه الصبح أیبدأ بالوتر أو یصلی الصلاة علی وجهها حتّی یکون الوتر آخر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یبدأ بالوتر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کنت فاعلاً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حمّاد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أُوتر بعد ما یطلع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البرقی ، عن المرزبان بن عمران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وقد طلع الفجر فإنْ أنا بدأتُ بالفجر صلّیتها فی أول وقتها ، وإنْ بدأت بصلاة اللیل والوتر صلّیت الفجر فی وقت هؤلاء ، فقال </w:t>
      </w:r>
      <w:r>
        <w:rPr>
          <w:rFonts w:eastAsia="IRNazanin" w:cs="IRNazanin"/>
          <w:color w:val="111111"/>
          <w:sz w:val="28"/>
          <w:szCs w:val="28"/>
          <w:rtl w:val="true"/>
          <w:lang w:bidi="fa-IR"/>
        </w:rPr>
        <w:t>:</w:t>
      </w:r>
    </w:p>
    <w:p>
      <w:pPr>
        <w:pStyle w:val="Heading3"/>
        <w:numPr>
          <w:ilvl w:val="2"/>
          <w:numId w:val="1"/>
        </w:numPr>
        <w:rPr/>
      </w:pPr>
      <w:bookmarkStart w:id="993" w:name="__RefHeading___Toc273640_2142443653"/>
      <w:bookmarkStart w:id="994" w:name="_Toc395"/>
      <w:bookmarkEnd w:id="993"/>
      <w:r>
        <w:rPr>
          <w:rtl w:val="true"/>
        </w:rPr>
        <w:t>آخر وقت صلاة اللیل</w:t>
      </w:r>
      <w:bookmarkEnd w:id="99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5" w:name="__RefHeading___Toc273642_2142443653"/>
      <w:bookmarkStart w:id="996" w:name="_Toc396"/>
      <w:bookmarkEnd w:id="995"/>
      <w:r>
        <w:rPr>
          <w:rtl w:val="true"/>
        </w:rPr>
        <w:t>اشارة</w:t>
      </w:r>
      <w:bookmarkStart w:id="997" w:name="pg15034_153956"/>
      <w:bookmarkEnd w:id="996"/>
    </w:p>
    <w:p>
      <w:pPr>
        <w:pStyle w:val="BookText"/>
        <w:rPr/>
      </w:pPr>
      <w:bookmarkEnd w:id="9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بصلاة اللیل والوتر ولا تجعل ذلک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عمّار بن المبارک ، عن محمّد ابن عذافر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وقد طلع الفجر ولم أُصلّ صلاة 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اللیل وأوتر وصلّ رکعتی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الخبران وردا رخصة فی جواز تأخیر صلاة الغداة عن أوّل وقتها ؛ لأن ذلک یجوز عند الأعذار علی ما قدّمناه ، ومن جملة الأعذار قضاء صلاة اللیل ، إلاّ أنّ الأفضل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هذه الرخصة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الصفار ، عن یعقوب بن یزید ، عن عمرو بن عثمان ومحمّد بن عمر بن یزید ، عن محمّد بن عذافر ، عن عمر بن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اللیل والوتر بعد طلوع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صلّها بعد الفجر حتی تکون فی وقت تصلّی الغداة فی آخر وقتها ، ولا تعمّد ذلک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أوتر أیضاً بعد فراغک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الحجّال ، وهو یقال لعبد الله بن محمّد الثقة ، وفی الخلاصة ما ظاهره الحصر فیه </w:t>
      </w:r>
      <w:r>
        <w:rPr>
          <w:rStyle w:val="FootnoteAnchor"/>
          <w:rtl w:val="true"/>
        </w:rPr>
        <w:footnoteReference w:id="1890"/>
      </w:r>
      <w:r>
        <w:rPr>
          <w:rFonts w:ascii="IRNazanin" w:hAnsi="IRNazanin" w:eastAsia="IRNazanin"/>
          <w:color w:val="111111"/>
          <w:sz w:val="28"/>
          <w:sz w:val="28"/>
          <w:szCs w:val="28"/>
          <w:rtl w:val="true"/>
          <w:lang w:bidi="fa-IR"/>
        </w:rPr>
        <w:t xml:space="preserve">، وأظنّ وجوده لغیره إلاّ أنّ الإطلاق کأنّه ینصرف إلیه ، والراوی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المغیرة فی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8" w:name="__RefHeading___Toc273644_2142443653"/>
      <w:bookmarkStart w:id="999" w:name="_Toc397"/>
      <w:bookmarkEnd w:id="998"/>
      <w:r>
        <w:rPr>
          <w:rtl w:val="true"/>
        </w:rPr>
        <w:t>بحث حول الحجّال</w:t>
      </w:r>
      <w:bookmarkStart w:id="1000" w:name="pg15034_153957"/>
      <w:bookmarkEnd w:id="999"/>
    </w:p>
    <w:p>
      <w:pPr>
        <w:pStyle w:val="BookText"/>
        <w:rPr/>
      </w:pPr>
      <w:bookmarkEnd w:id="1000"/>
      <w:r>
        <w:rPr>
          <w:rFonts w:ascii="IRNazanin" w:hAnsi="IRNazanin" w:eastAsia="IRNazanin"/>
          <w:color w:val="111111"/>
          <w:sz w:val="28"/>
          <w:sz w:val="28"/>
          <w:szCs w:val="28"/>
          <w:rtl w:val="true"/>
          <w:lang w:bidi="fa-IR"/>
        </w:rPr>
        <w:t xml:space="preserve">الرجال </w:t>
      </w:r>
      <w:r>
        <w:rPr>
          <w:rStyle w:val="FootnoteAnchor"/>
          <w:rtl w:val="true"/>
        </w:rPr>
        <w:footnoteReference w:id="1891"/>
      </w:r>
      <w:r>
        <w:rPr>
          <w:rFonts w:ascii="IRNazanin" w:hAnsi="IRNazanin" w:eastAsia="IRNazanin"/>
          <w:color w:val="111111"/>
          <w:sz w:val="28"/>
          <w:sz w:val="28"/>
          <w:szCs w:val="28"/>
          <w:rtl w:val="true"/>
          <w:lang w:bidi="fa-IR"/>
        </w:rPr>
        <w:t xml:space="preserve">، ومرتبته مع محمّد بن الحسین الراوی عنه هنا قریبة ، أمّا عبد الله ابن الولید الکندی فهو مذکور مهملاً فی رجال الصادق علیه السلام من کتاب البرقی ؛ وإسماعیل بن جابر مضی القول فیه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رجاله لما تقدّم </w:t>
      </w:r>
      <w:r>
        <w:rPr>
          <w:rStyle w:val="FootnoteAnchor"/>
          <w:rtl w:val="true"/>
        </w:rPr>
        <w:footnoteReference w:id="1893"/>
      </w:r>
      <w:r>
        <w:rPr>
          <w:rFonts w:ascii="IRNazanin" w:hAnsi="IRNazanin" w:eastAsia="IRNazanin"/>
          <w:color w:val="111111"/>
          <w:sz w:val="28"/>
          <w:sz w:val="28"/>
          <w:szCs w:val="28"/>
          <w:rtl w:val="true"/>
          <w:lang w:bidi="fa-IR"/>
        </w:rPr>
        <w:t xml:space="preserve">، سوی القاسم بن برید ، وهو ثقة ؛ وبُرَیْد بالباء الموحّدة والراء المهملة ، والراوی عنه فی الرجال فضالة </w:t>
      </w:r>
      <w:r>
        <w:rPr>
          <w:rStyle w:val="FootnoteAnchor"/>
          <w:rtl w:val="true"/>
        </w:rPr>
        <w:footnoteReference w:id="1894"/>
      </w:r>
      <w:r>
        <w:rPr>
          <w:rFonts w:ascii="IRNazanin" w:hAnsi="IRNazanin" w:eastAsia="IRNazanin"/>
          <w:color w:val="111111"/>
          <w:sz w:val="28"/>
          <w:sz w:val="28"/>
          <w:szCs w:val="28"/>
          <w:rtl w:val="true"/>
          <w:lang w:bidi="fa-IR"/>
        </w:rPr>
        <w:t>، فلا یتوهم اشتباه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جابر وقد مضی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 والظاهر أنّه محمّد ، وقد مضی القول فیه </w:t>
      </w:r>
      <w:r>
        <w:rPr>
          <w:rStyle w:val="FootnoteAnchor"/>
          <w:rtl w:val="true"/>
        </w:rPr>
        <w:footnoteReference w:id="1896"/>
      </w:r>
      <w:r>
        <w:rPr>
          <w:rFonts w:ascii="IRNazanin" w:hAnsi="IRNazanin" w:eastAsia="IRNazanin"/>
          <w:color w:val="111111"/>
          <w:sz w:val="28"/>
          <w:sz w:val="28"/>
          <w:szCs w:val="28"/>
          <w:rtl w:val="true"/>
          <w:lang w:bidi="fa-IR"/>
        </w:rPr>
        <w:t xml:space="preserve">، واحتمال أحمد ممکن ؛ لأنّ مرتبتهما واحدة ، إلاّ أنّ روایة أحمد بن محمّد ابن عیسی عنه کأنّها بعیدة ؛ والمرزبان بن عمران غیر معلوم الحال بما یزید عن الإهمال ، والخبر المذکور فی الکشی </w:t>
      </w:r>
      <w:r>
        <w:rPr>
          <w:rStyle w:val="FootnoteAnchor"/>
          <w:rtl w:val="true"/>
        </w:rPr>
        <w:footnoteReference w:id="1897"/>
      </w:r>
      <w:r>
        <w:rPr>
          <w:rFonts w:ascii="IRNazanin" w:hAnsi="IRNazanin" w:eastAsia="IRNazanin"/>
          <w:color w:val="111111"/>
          <w:sz w:val="28"/>
          <w:sz w:val="28"/>
          <w:szCs w:val="28"/>
          <w:rtl w:val="true"/>
          <w:lang w:bidi="fa-IR"/>
        </w:rPr>
        <w:t>لا یفید فیه مدحاً کما یعلم من 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عمّار بن المبارک السابق </w:t>
      </w:r>
      <w:r>
        <w:rPr>
          <w:rStyle w:val="FootnoteAnchor"/>
          <w:rtl w:val="true"/>
        </w:rPr>
        <w:footnoteReference w:id="1899"/>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عمر بن یزید ، وتقدم أنه مهمل فی</w:t>
      </w:r>
    </w:p>
    <w:p>
      <w:pPr>
        <w:pStyle w:val="Heading4"/>
        <w:numPr>
          <w:ilvl w:val="3"/>
          <w:numId w:val="1"/>
        </w:numPr>
        <w:rPr/>
      </w:pPr>
      <w:bookmarkStart w:id="1001" w:name="__RefHeading___Toc273646_2142443653"/>
      <w:bookmarkStart w:id="1002" w:name="_Toc398"/>
      <w:bookmarkEnd w:id="1001"/>
      <w:r>
        <w:rPr>
          <w:rtl w:val="true"/>
        </w:rPr>
        <w:t>عبد الله بن الولید الکندی مهمل</w:t>
      </w:r>
      <w:bookmarkEnd w:id="1002"/>
    </w:p>
    <w:p>
      <w:pPr>
        <w:pStyle w:val="Heading4"/>
        <w:numPr>
          <w:ilvl w:val="3"/>
          <w:numId w:val="1"/>
        </w:numPr>
        <w:rPr/>
      </w:pPr>
      <w:bookmarkStart w:id="1003" w:name="__RefHeading___Toc273648_2142443653"/>
      <w:bookmarkStart w:id="1004" w:name="_Toc399"/>
      <w:bookmarkEnd w:id="1003"/>
      <w:r>
        <w:rPr>
          <w:rtl w:val="true"/>
        </w:rPr>
        <w:t>القاسم بن بُرید ثقة</w:t>
      </w:r>
      <w:bookmarkEnd w:id="1004"/>
    </w:p>
    <w:p>
      <w:pPr>
        <w:pStyle w:val="Heading4"/>
        <w:numPr>
          <w:ilvl w:val="3"/>
          <w:numId w:val="1"/>
        </w:numPr>
        <w:rPr/>
      </w:pPr>
      <w:bookmarkStart w:id="1005" w:name="__RefHeading___Toc273650_2142443653"/>
      <w:bookmarkStart w:id="1006" w:name="_Toc400"/>
      <w:bookmarkEnd w:id="1005"/>
      <w:r>
        <w:rPr>
          <w:rtl w:val="true"/>
        </w:rPr>
        <w:t>تمییز البرقی</w:t>
      </w:r>
      <w:bookmarkEnd w:id="1006"/>
    </w:p>
    <w:p>
      <w:pPr>
        <w:pStyle w:val="Heading4"/>
        <w:numPr>
          <w:ilvl w:val="3"/>
          <w:numId w:val="1"/>
        </w:numPr>
        <w:rPr/>
      </w:pPr>
      <w:bookmarkStart w:id="1007" w:name="__RefHeading___Toc273652_2142443653"/>
      <w:bookmarkStart w:id="1008" w:name="_Toc401"/>
      <w:bookmarkEnd w:id="1007"/>
      <w:r>
        <w:rPr>
          <w:rtl w:val="true"/>
        </w:rPr>
        <w:t>المرزبان بن عمران مهمل</w:t>
      </w:r>
      <w:bookmarkEnd w:id="100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9" w:name="__RefHeading___Toc273654_2142443653"/>
      <w:bookmarkStart w:id="1010" w:name="_Toc402"/>
      <w:bookmarkEnd w:id="1009"/>
      <w:r>
        <w:rPr>
          <w:rtl w:val="true"/>
        </w:rPr>
        <w:t>محمد بن عمر بن یزید مهم</w:t>
      </w:r>
      <w:bookmarkStart w:id="1011" w:name="pg15034_153958"/>
      <w:bookmarkEnd w:id="1010"/>
    </w:p>
    <w:p>
      <w:pPr>
        <w:pStyle w:val="BookText"/>
        <w:rPr/>
      </w:pPr>
      <w:bookmarkEnd w:id="1011"/>
      <w:r>
        <w:rPr>
          <w:rFonts w:ascii="IRNazanin" w:hAnsi="IRNazanin" w:eastAsia="IRNazanin"/>
          <w:color w:val="111111"/>
          <w:sz w:val="28"/>
          <w:sz w:val="28"/>
          <w:szCs w:val="28"/>
          <w:rtl w:val="true"/>
          <w:lang w:bidi="fa-IR"/>
        </w:rPr>
        <w:t xml:space="preserve">الرجال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بالعجلة فیه عدم قراءة السورة ، ویحتمل إرادة قراءة الحمد من غیر ترسّل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Style w:val="FootnoteAnchor"/>
          <w:rtl w:val="true"/>
        </w:rPr>
        <w:footnoteReference w:id="1903"/>
      </w:r>
      <w:r>
        <w:rPr>
          <w:rFonts w:ascii="IRNazanin" w:hAnsi="IRNazanin" w:eastAsia="IRNazanin"/>
          <w:color w:val="111111"/>
          <w:sz w:val="28"/>
          <w:sz w:val="28"/>
          <w:szCs w:val="28"/>
          <w:rtl w:val="true"/>
          <w:lang w:bidi="fa-IR"/>
        </w:rPr>
        <w:t xml:space="preserve">أن یکون فی مقام المنافی ، لتضمّنه البدأة بالوتر وترک الصلاة لما تضمنه السؤال ، والجمع بالتخییر ممکن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الأوُلی تقدیم الصلاة بالعجلة ، والثانیة تضمّن السؤال فیها الصلاة علی وجهها ، وإرادة الترسّل والسورة منها غیر مستبعدة وإنْ کان احتمال أن یراد بوجهها وقوع الوتر بعدها ، لا یخلو من وجه ، إلاّ أنّ الظاهر یؤیّد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یرجح </w:t>
      </w:r>
      <w:r>
        <w:rPr>
          <w:rStyle w:val="FootnoteAnchor"/>
          <w:rtl w:val="true"/>
        </w:rPr>
        <w:footnoteReference w:id="1904"/>
      </w:r>
      <w:r>
        <w:rPr>
          <w:rFonts w:ascii="IRNazanin" w:hAnsi="IRNazanin" w:eastAsia="IRNazanin"/>
          <w:color w:val="111111"/>
          <w:sz w:val="28"/>
          <w:sz w:val="28"/>
          <w:szCs w:val="28"/>
          <w:rtl w:val="true"/>
          <w:lang w:bidi="fa-IR"/>
        </w:rPr>
        <w:t xml:space="preserve">فعل الوتر وحده علی الصلاة بالوجه المذکور ، ویبقی ترجیح الصلاة بالعجلة مسکوتاً عنه ، فیفهم من الاولی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التخییر ، ودعوی الرجحان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یبدأ بالوتر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من ظنّ طلوع الصبح فی أثناء صلاته یبدأ بالوتر ، أمّا الدلالة علی الاکتفاء به لو طلع الصبح ، أو ضمیمة صلاة اللیل لو لم یطلع لانکشاف فساد الظنّ ، فهو غیر مدلول علیه بالروایة ، وحینئذ ما الحکم فیه؟</w:t>
      </w:r>
      <w:r>
        <w:rPr>
          <w:rFonts w:eastAsia="IRNazanin" w:cs="IRNazanin"/>
          <w:color w:val="111111"/>
          <w:sz w:val="28"/>
          <w:szCs w:val="28"/>
          <w:rtl w:val="true"/>
          <w:lang w:bidi="fa-IR"/>
        </w:rPr>
        <w:t>.</w:t>
      </w:r>
    </w:p>
    <w:p>
      <w:pPr>
        <w:pStyle w:val="Heading4"/>
        <w:numPr>
          <w:ilvl w:val="3"/>
          <w:numId w:val="1"/>
        </w:numPr>
        <w:rPr/>
      </w:pPr>
      <w:bookmarkStart w:id="1012" w:name="__RefHeading___Toc273656_2142443653"/>
      <w:bookmarkStart w:id="1013" w:name="_Toc403"/>
      <w:bookmarkEnd w:id="1012"/>
      <w:r>
        <w:rPr>
          <w:rtl w:val="true"/>
        </w:rPr>
        <w:t>بیان ما دلّ علی أنّ من یخاف الصبح یعجل فی صلاة اللیل والجمع بینه وبین ما دلّ علی أنّه یترکها</w:t>
      </w:r>
      <w:bookmarkEnd w:id="101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4" w:name="__RefHeading___Toc273658_2142443653"/>
      <w:bookmarkStart w:id="1015" w:name="_Toc404"/>
      <w:bookmarkEnd w:id="1014"/>
      <w:r>
        <w:rPr>
          <w:rtl w:val="true"/>
        </w:rPr>
        <w:t>الجمع بین ما دلّ علی النهی عن صلاة اللیل بعد طلوع الفجر وما دلّ علی جوازها</w:t>
      </w:r>
      <w:bookmarkEnd w:id="1015"/>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لا یخلو من إجمال من جهة ما ذکرت ، ولا یبعد استفادة الاکتفاء بالوتر ، وقضاء صلاة اللیل بعد ذلک لو طلع الفجر أو إتمامها ، وعلی تقدیر عدم الطلوع یحتمل الاکتفاء به والإعادة ، وقد ذکر بعض محقّقی المتأخرین رحمه الله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الاقتصار فی فعل الوتر مخففاً من دون صلاة اللیل ، ثم القضاء إذا خاف عدم الإدراک ، بعضُ الأخبار </w:t>
      </w:r>
      <w:r>
        <w:rPr>
          <w:rStyle w:val="FootnoteAnchor"/>
          <w:rtl w:val="true"/>
        </w:rPr>
        <w:footnoteReference w:id="1905"/>
      </w:r>
      <w:r>
        <w:rPr>
          <w:rFonts w:ascii="IRNazanin" w:hAnsi="IRNazanin" w:eastAsia="IRNazanin"/>
          <w:color w:val="111111"/>
          <w:sz w:val="28"/>
          <w:sz w:val="28"/>
          <w:szCs w:val="28"/>
          <w:rtl w:val="true"/>
          <w:lang w:bidi="fa-IR"/>
        </w:rPr>
        <w:t>، وکأنّه یرید هذا الخبر ، ودلالته کما تری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روی الشیخ ، عن الحسن بن محبوب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یرضی أحدکم أن یقوم قبل الصبح ویوتر ویصلّی رکعتی الفجر ویکتب له بصلاة اللیل </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وهذا الخبر مع صحته یدل علی الاکتفاء بالوتر مع رکعتی الفجر عن صلاة اللیل ، وما یقتضیه ظاهره من التناول للتعمد یدفعه ظواهر الأخبار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النهی بعد ما یطلع الفجر ، واحتمال حمله علی اتخاذه عادة أو خروج وقت فضیلة الصبح ممکن ، والظاهر أنّ المراد بالفجر فیه الثانی ؛ للتبادر ودلالة بعض الأخبار علی أنه أحبّ أوقات الوتر الفجر الأول </w:t>
      </w:r>
      <w:r>
        <w:rPr>
          <w:rStyle w:val="FootnoteAnchor"/>
          <w:rtl w:val="true"/>
        </w:rPr>
        <w:footnoteReference w:id="1908"/>
      </w:r>
      <w:r>
        <w:rPr>
          <w:rFonts w:ascii="IRNazanin" w:hAnsi="IRNazanin" w:eastAsia="IRNazanin"/>
          <w:color w:val="111111"/>
          <w:sz w:val="28"/>
          <w:sz w:val="28"/>
          <w:szCs w:val="28"/>
          <w:rtl w:val="true"/>
          <w:lang w:bidi="fa-IR"/>
        </w:rPr>
        <w:t>، ویحتمل أن یراد بالوتر فی الخبر فعله منفرداً ، أمّا لو کان بعد صلاة اللیل وطلع الفجر فالظاهر ممّا یأتی خلافه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جواز صلاة اللیل بعد الفجر لکن لا تکون عادة ، ولا یخفی أنّ فی السؤال دلالةً علی أنّ وقت الأسفار لأهل الخلاف ، </w:t>
      </w:r>
    </w:p>
    <w:p>
      <w:pPr>
        <w:pStyle w:val="BookText"/>
        <w:rPr/>
      </w:pPr>
      <w:r>
        <w:rPr>
          <w:rFonts w:ascii="IRNazanin" w:hAnsi="IRNazanin" w:eastAsia="IRNazanin"/>
          <w:color w:val="111111"/>
          <w:sz w:val="28"/>
          <w:sz w:val="28"/>
          <w:szCs w:val="28"/>
          <w:rtl w:val="true"/>
          <w:lang w:bidi="fa-IR"/>
        </w:rPr>
        <w:t xml:space="preserve">کما هو معلوم من مذهب الحنفی </w:t>
      </w:r>
      <w:r>
        <w:rPr>
          <w:rStyle w:val="FootnoteAnchor"/>
          <w:rtl w:val="true"/>
        </w:rPr>
        <w:footnoteReference w:id="1909"/>
      </w:r>
      <w:r>
        <w:rPr>
          <w:rFonts w:ascii="IRNazanin" w:hAnsi="IRNazanin" w:eastAsia="IRNazanin"/>
          <w:color w:val="111111"/>
          <w:sz w:val="28"/>
          <w:sz w:val="28"/>
          <w:szCs w:val="28"/>
          <w:rtl w:val="true"/>
          <w:lang w:bidi="fa-IR"/>
        </w:rPr>
        <w:t>، فیحتمل التقیة فیما 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مدلول الرابع ، وزیادة أنّ رکعتی الفجر لا یخرج وقتها بطلوع الفجر إلی مقدار صلاة اللیل والوتر ، وستسمع الکلام </w:t>
      </w:r>
      <w:r>
        <w:rPr>
          <w:rStyle w:val="FootnoteAnchor"/>
          <w:rtl w:val="true"/>
        </w:rPr>
        <w:footnoteReference w:id="1910"/>
      </w:r>
      <w:r>
        <w:rPr>
          <w:rFonts w:ascii="IRNazanin" w:hAnsi="IRNazanin" w:eastAsia="IRNazanin"/>
          <w:color w:val="111111"/>
          <w:sz w:val="28"/>
          <w:sz w:val="28"/>
          <w:szCs w:val="28"/>
          <w:rtl w:val="true"/>
          <w:lang w:bidi="fa-IR"/>
        </w:rPr>
        <w:t>فی ذلک ، واحتمال الاختصاص بمن صلّی صلاة اللیل بعید ، ولا أظن به قائلاً ، لکن الخبر لا یخفی حاله ، وعلی الشیخ یتوجه الإشکال لما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الحمل علی ذوی الأعذار وأنّ من جملتها قضاء صلاة اللیل ،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الأعذار المنقولة عنه فی غیر الصبح لیس فیها هذا ، واختصاص الصبح غیر ظاهر إلاّ من الروایة ، واحتمال کون وقت الفضیلة فی الصبح لمن فعل صلاة اللیل بعدها ممکن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الوقتین علی الاختیار والاضطرار یقتضی ما قاله الشیخ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الاختیار لا مانع من کون الفضیلة فیه متفاوتاً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فعل صلاة اللیل قضاءً غیر معلوم من الروایة ، بل ربما کان فعل رکعتی الفجر قرینة الأداء ، فلیتأمّل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 لا یدل علی آخر الوقت للمعذور ، بل فیه احتمال إرادة آخر وقت الفضیلة ، والنهی عن التعمد لأنّ الفعل فی الوقت الأفضل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 لا ینفی فعل رکعتی الفجر صریحاً فلا ینافی الخبر الخامس</w:t>
      </w:r>
      <w:r>
        <w:rPr>
          <w:rFonts w:eastAsia="IRNazanin" w:cs="IRNazanin"/>
          <w:color w:val="111111"/>
          <w:sz w:val="28"/>
          <w:szCs w:val="28"/>
          <w:rtl w:val="true"/>
          <w:lang w:bidi="fa-IR"/>
        </w:rPr>
        <w:t xml:space="preserve">. </w:t>
      </w:r>
      <w:bookmarkStart w:id="1016" w:name="pg15034_153961"/>
    </w:p>
    <w:p>
      <w:pPr>
        <w:pStyle w:val="BookText"/>
        <w:rPr/>
      </w:pPr>
      <w:bookmarkEnd w:id="1016"/>
      <w:r>
        <w:rPr>
          <w:rFonts w:ascii="IRNazanin" w:hAnsi="IRNazanin" w:eastAsia="IRNazanin"/>
          <w:color w:val="111111"/>
          <w:sz w:val="28"/>
          <w:sz w:val="28"/>
          <w:szCs w:val="28"/>
          <w:rtl w:val="true"/>
          <w:lang w:bidi="fa-IR"/>
        </w:rPr>
        <w:t xml:space="preserve">قوله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 صلّی أربع رکعات من صلاة اللیل فطلع علیه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1912"/>
      </w:r>
      <w:r>
        <w:rPr>
          <w:rFonts w:ascii="IRNazanin" w:hAnsi="IRNazanin" w:eastAsia="IRNazanin"/>
          <w:color w:val="111111"/>
          <w:sz w:val="28"/>
          <w:sz w:val="28"/>
          <w:szCs w:val="28"/>
          <w:rtl w:val="true"/>
          <w:lang w:bidi="fa-IR"/>
        </w:rPr>
        <w:t xml:space="preserve">بن عبید الله ، عن أحمد بن محمّد بن یحیی </w:t>
      </w:r>
      <w:r>
        <w:rPr>
          <w:rStyle w:val="FootnoteAnchor"/>
          <w:rtl w:val="true"/>
        </w:rPr>
        <w:footnoteReference w:id="1913"/>
      </w:r>
      <w:r>
        <w:rPr>
          <w:rFonts w:ascii="IRNazanin" w:hAnsi="IRNazanin" w:eastAsia="IRNazanin"/>
          <w:color w:val="111111"/>
          <w:sz w:val="28"/>
          <w:sz w:val="28"/>
          <w:szCs w:val="28"/>
          <w:rtl w:val="true"/>
          <w:lang w:bidi="fa-IR"/>
        </w:rPr>
        <w:t xml:space="preserve">، عن أبیه ، عن محمّد بن أحمد بن یحیی ، عن محمّد بن إسماعیل ، عن علی بن الحکم ، عن أبی الفضل النحوی ، عن أبی جعفر الأحول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أنت </w:t>
      </w:r>
      <w:r>
        <w:rPr>
          <w:rStyle w:val="FootnoteAnchor"/>
          <w:rtl w:val="true"/>
        </w:rPr>
        <w:footnoteReference w:id="1914"/>
      </w:r>
      <w:r>
        <w:rPr>
          <w:rFonts w:ascii="IRNazanin" w:hAnsi="IRNazanin" w:eastAsia="IRNazanin"/>
          <w:color w:val="111111"/>
          <w:sz w:val="28"/>
          <w:sz w:val="28"/>
          <w:szCs w:val="28"/>
          <w:rtl w:val="true"/>
          <w:lang w:bidi="fa-IR"/>
        </w:rPr>
        <w:t xml:space="preserve">أربع رکعات من صلاة اللیل قبل طلوع الفجر فأتمّ الصلاة طلع </w:t>
      </w:r>
      <w:r>
        <w:rPr>
          <w:rStyle w:val="FootnoteAnchor"/>
          <w:rtl w:val="true"/>
        </w:rPr>
        <w:footnoteReference w:id="1915"/>
      </w:r>
      <w:r>
        <w:rPr>
          <w:rFonts w:ascii="IRNazanin" w:hAnsi="IRNazanin" w:eastAsia="IRNazanin"/>
          <w:color w:val="111111"/>
          <w:sz w:val="28"/>
          <w:sz w:val="28"/>
          <w:szCs w:val="28"/>
          <w:rtl w:val="true"/>
          <w:lang w:bidi="fa-IR"/>
        </w:rPr>
        <w:t xml:space="preserve">أو لم یطلع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سنان ، عن ابن مسکان ، عن یعقوب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قبل الفجر بقلیل فأُصلّی أربع رکعات ثم أتخوف أن ینفجر الفجر أبدأ بالوتر أو أُتمّ الرکعات؟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أوتر وأخّر الرکعات حتی تقضیها فی صدر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 نحملها علی الفضل ؛ لأنّ الفضل أن یصلّی الفریضة فی أول الوقت ، والروایة الاولی رخصة علی ما بیّناه قبل هذا</w:t>
      </w:r>
      <w:r>
        <w:rPr>
          <w:rFonts w:eastAsia="IRNazanin" w:cs="IRNazanin"/>
          <w:color w:val="111111"/>
          <w:sz w:val="28"/>
          <w:szCs w:val="28"/>
          <w:rtl w:val="true"/>
          <w:lang w:bidi="fa-IR"/>
        </w:rPr>
        <w:t>.</w:t>
      </w:r>
    </w:p>
    <w:p>
      <w:pPr>
        <w:pStyle w:val="Heading3"/>
        <w:numPr>
          <w:ilvl w:val="2"/>
          <w:numId w:val="1"/>
        </w:numPr>
        <w:rPr/>
      </w:pPr>
      <w:bookmarkStart w:id="1017" w:name="__RefHeading___Toc273660_2142443653"/>
      <w:bookmarkStart w:id="1018" w:name="_Toc405"/>
      <w:bookmarkEnd w:id="1017"/>
      <w:r>
        <w:rPr>
          <w:rtl w:val="true"/>
        </w:rPr>
        <w:t>من صلّی أربع رکعات من صلاة اللیل فطلع علیه الفجر</w:t>
      </w:r>
      <w:bookmarkEnd w:id="10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9" w:name="__RefHeading___Toc273662_2142443653"/>
      <w:bookmarkStart w:id="1020" w:name="_Toc406"/>
      <w:bookmarkEnd w:id="1019"/>
      <w:r>
        <w:rPr>
          <w:rtl w:val="true"/>
        </w:rPr>
        <w:t>اشارة</w:t>
      </w:r>
      <w:bookmarkStart w:id="1021" w:name="pg15034_153962"/>
      <w:bookmarkEnd w:id="1020"/>
    </w:p>
    <w:p>
      <w:pPr>
        <w:pStyle w:val="BookText"/>
        <w:rPr/>
      </w:pPr>
      <w:bookmarkEnd w:id="1021"/>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الفضل النحوی ولم أقف علیه فی الرجال ؛ وعلی ابن الحکم هنا هو ابن الزبیر مولی النخع ؛ لأنّ الراوی عنه محمّد بن إسماعیل ، وقد قدّمنا </w:t>
      </w:r>
      <w:r>
        <w:rPr>
          <w:rStyle w:val="FootnoteAnchor"/>
          <w:rtl w:val="true"/>
        </w:rPr>
        <w:footnoteReference w:id="1916"/>
      </w:r>
      <w:r>
        <w:rPr>
          <w:rFonts w:ascii="IRNazanin" w:hAnsi="IRNazanin" w:eastAsia="IRNazanin"/>
          <w:color w:val="111111"/>
          <w:sz w:val="28"/>
          <w:sz w:val="28"/>
          <w:szCs w:val="28"/>
          <w:rtl w:val="true"/>
          <w:lang w:bidi="fa-IR"/>
        </w:rPr>
        <w:t xml:space="preserve">احتمال الاتحاد مع الثقة ، لأنّ النخعی لم یوثّق ، وعلی بن الحکم الکوفی وثّقه النجاشی </w:t>
      </w:r>
      <w:r>
        <w:rPr>
          <w:rStyle w:val="FootnoteAnchor"/>
          <w:rtl w:val="true"/>
        </w:rPr>
        <w:footnoteReference w:id="1917"/>
      </w:r>
      <w:r>
        <w:rPr>
          <w:rFonts w:ascii="IRNazanin" w:hAnsi="IRNazanin" w:eastAsia="IRNazanin"/>
          <w:color w:val="111111"/>
          <w:sz w:val="28"/>
          <w:sz w:val="28"/>
          <w:szCs w:val="28"/>
          <w:rtl w:val="true"/>
          <w:lang w:bidi="fa-IR"/>
        </w:rPr>
        <w:t xml:space="preserve">، والراوی عنه أحمد بن محمّد ابن عیسی ، والعلاّمة ذکر الأنباری </w:t>
      </w:r>
      <w:r>
        <w:rPr>
          <w:rStyle w:val="FootnoteAnchor"/>
          <w:rtl w:val="true"/>
        </w:rPr>
        <w:footnoteReference w:id="1918"/>
      </w:r>
      <w:r>
        <w:rPr>
          <w:rFonts w:ascii="IRNazanin" w:hAnsi="IRNazanin" w:eastAsia="IRNazanin"/>
          <w:color w:val="111111"/>
          <w:sz w:val="28"/>
          <w:sz w:val="28"/>
          <w:szCs w:val="28"/>
          <w:rtl w:val="true"/>
          <w:lang w:bidi="fa-IR"/>
        </w:rPr>
        <w:t xml:space="preserve">، واحتمال الاتحاد ربما یوجّه بما أسلفناه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عدم ذکر النجاشی للأنباری قد یدل علی أنّه النخعی ، والعلاّمة لم یذکر النخعی ، والنجاشی ذکر فی ترجمة أبی شعیب المحاملی أنه مولی علیّ بن الحکم بن الزبیر الأنباری </w:t>
      </w:r>
      <w:r>
        <w:rPr>
          <w:rStyle w:val="FootnoteAnchor"/>
          <w:rtl w:val="true"/>
        </w:rPr>
        <w:footnoteReference w:id="1920"/>
      </w:r>
      <w:r>
        <w:rPr>
          <w:rFonts w:ascii="IRNazanin" w:hAnsi="IRNazanin" w:eastAsia="IRNazanin"/>
          <w:color w:val="111111"/>
          <w:sz w:val="28"/>
          <w:sz w:val="28"/>
          <w:szCs w:val="28"/>
          <w:rtl w:val="true"/>
          <w:lang w:bidi="fa-IR"/>
        </w:rPr>
        <w:t>، والحال أنّه لم یذکره ، فیبعد ترکه مع ذکره فی أبی شعیب ، غیر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المذکور فی الروایة والراوی عن علی ابن الحکم واحد ، لکن تعیّنه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ابن بزیع ؛ لأنّ محمّد بن أحمد بن یحیی فی مرتبة من یروی عنه ، وإن کان احتمال غیره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 وقد تکرّر القول فیه </w:t>
      </w:r>
      <w:r>
        <w:rPr>
          <w:rStyle w:val="FootnoteAnchor"/>
          <w:rtl w:val="true"/>
        </w:rPr>
        <w:footnoteReference w:id="1921"/>
      </w:r>
      <w:r>
        <w:rPr>
          <w:rFonts w:ascii="IRNazanin" w:hAnsi="IRNazanin" w:eastAsia="IRNazanin"/>
          <w:color w:val="111111"/>
          <w:sz w:val="28"/>
          <w:sz w:val="28"/>
          <w:szCs w:val="28"/>
          <w:rtl w:val="true"/>
          <w:lang w:bidi="fa-IR"/>
        </w:rPr>
        <w:t>، ویعقوب</w:t>
      </w:r>
    </w:p>
    <w:p>
      <w:pPr>
        <w:pStyle w:val="Heading4"/>
        <w:numPr>
          <w:ilvl w:val="3"/>
          <w:numId w:val="1"/>
        </w:numPr>
        <w:rPr/>
      </w:pPr>
      <w:bookmarkStart w:id="1022" w:name="__RefHeading___Toc273664_2142443653"/>
      <w:bookmarkStart w:id="1023" w:name="_Toc407"/>
      <w:bookmarkEnd w:id="1022"/>
      <w:r>
        <w:rPr>
          <w:rtl w:val="true"/>
        </w:rPr>
        <w:t>أبو الفضل النحوی غیر مذکور فی الرجال</w:t>
      </w:r>
      <w:bookmarkEnd w:id="102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4" w:name="__RefHeading___Toc273666_2142443653"/>
      <w:bookmarkStart w:id="1025" w:name="_Toc408"/>
      <w:bookmarkEnd w:id="1024"/>
      <w:r>
        <w:rPr>
          <w:rtl w:val="true"/>
        </w:rPr>
        <w:t>بحث حول علی بن الحکم</w:t>
      </w:r>
      <w:bookmarkStart w:id="1026" w:name="pg15034_153963"/>
      <w:bookmarkEnd w:id="1025"/>
    </w:p>
    <w:p>
      <w:pPr>
        <w:pStyle w:val="BookText"/>
        <w:rPr/>
      </w:pPr>
      <w:bookmarkEnd w:id="1026"/>
      <w:r>
        <w:rPr>
          <w:rFonts w:ascii="IRNazanin" w:hAnsi="IRNazanin" w:eastAsia="IRNazanin"/>
          <w:color w:val="111111"/>
          <w:sz w:val="28"/>
          <w:sz w:val="28"/>
          <w:szCs w:val="28"/>
          <w:rtl w:val="true"/>
          <w:lang w:bidi="fa-IR"/>
        </w:rPr>
        <w:t xml:space="preserve">البزّاز الظاهر أنّه یعقوب الأحمر المذکور فی رجال الصادق علیه السلام من کتاب الشیخ ، لأنّ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مسکان </w:t>
      </w:r>
      <w:r>
        <w:rPr>
          <w:rStyle w:val="FootnoteAnchor"/>
          <w:rtl w:val="true"/>
        </w:rPr>
        <w:footnoteReference w:id="1922"/>
      </w:r>
      <w:r>
        <w:rPr>
          <w:rFonts w:ascii="IRNazanin" w:hAnsi="IRNazanin" w:eastAsia="IRNazanin"/>
          <w:color w:val="111111"/>
          <w:sz w:val="28"/>
          <w:sz w:val="28"/>
          <w:szCs w:val="28"/>
          <w:rtl w:val="true"/>
          <w:lang w:bidi="fa-IR"/>
        </w:rPr>
        <w:t xml:space="preserve">، ویعقوب الأحمر الظاهر أنه ابن سالم الأحمر المذکور فی رجال الصادق علیه السلام ، وهما مهملان فی کتاب الشیخ </w:t>
      </w:r>
      <w:r>
        <w:rPr>
          <w:rStyle w:val="FootnoteAnchor"/>
          <w:rtl w:val="true"/>
        </w:rPr>
        <w:footnoteReference w:id="1923"/>
      </w:r>
      <w:r>
        <w:rPr>
          <w:rFonts w:ascii="IRNazanin" w:hAnsi="IRNazanin" w:eastAsia="IRNazanin"/>
          <w:color w:val="111111"/>
          <w:sz w:val="28"/>
          <w:sz w:val="28"/>
          <w:szCs w:val="28"/>
          <w:rtl w:val="true"/>
          <w:lang w:bidi="fa-IR"/>
        </w:rPr>
        <w:t xml:space="preserve">، إلاّ أنّ النجاشی وثّق ابن سالم الأحمر علی ما نقله ابن طاوس فی کتابه ، وتبعه العلاّمة فی الخلاصة علی ما أظن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العلاّمة </w:t>
      </w:r>
      <w:r>
        <w:rPr>
          <w:rStyle w:val="FootnoteAnchor"/>
          <w:rtl w:val="true"/>
        </w:rPr>
        <w:footnoteReference w:id="1925"/>
      </w:r>
      <w:r>
        <w:rPr>
          <w:rFonts w:ascii="IRNazanin" w:hAnsi="IRNazanin" w:eastAsia="IRNazanin"/>
          <w:color w:val="111111"/>
          <w:sz w:val="28"/>
          <w:sz w:val="28"/>
          <w:szCs w:val="28"/>
          <w:rtl w:val="true"/>
          <w:lang w:bidi="fa-IR"/>
        </w:rPr>
        <w:t xml:space="preserve">والنجاشی فی المنقول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أسباط بن سالم </w:t>
      </w:r>
      <w:r>
        <w:rPr>
          <w:rStyle w:val="FootnoteAnchor"/>
          <w:rtl w:val="true"/>
        </w:rPr>
        <w:footnoteReference w:id="1926"/>
      </w:r>
      <w:r>
        <w:rPr>
          <w:rFonts w:ascii="IRNazanin" w:hAnsi="IRNazanin" w:eastAsia="IRNazanin"/>
          <w:color w:val="111111"/>
          <w:sz w:val="28"/>
          <w:sz w:val="28"/>
          <w:szCs w:val="28"/>
          <w:rtl w:val="true"/>
          <w:lang w:bidi="fa-IR"/>
        </w:rPr>
        <w:t xml:space="preserve">، والشیخ ذکر فی رجال الصادق علیه السلام یعقوب بن سالم أخا أسباط أیضا </w:t>
      </w:r>
      <w:r>
        <w:rPr>
          <w:rStyle w:val="FootnoteAnchor"/>
          <w:rtl w:val="true"/>
        </w:rPr>
        <w:footnoteReference w:id="1927"/>
      </w:r>
      <w:r>
        <w:rPr>
          <w:rFonts w:ascii="IRNazanin" w:hAnsi="IRNazanin" w:eastAsia="IRNazanin"/>
          <w:color w:val="111111"/>
          <w:sz w:val="28"/>
          <w:sz w:val="28"/>
          <w:szCs w:val="28"/>
          <w:rtl w:val="true"/>
          <w:lang w:bidi="fa-IR"/>
        </w:rPr>
        <w:t>، لکن الشیخ له نظائر فی الکتاب فیذکر الاسم متعدّداً بمجرد الاختلاف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مسکان الراوی فیه اشتراک بین الحسن </w:t>
      </w:r>
      <w:r>
        <w:rPr>
          <w:rStyle w:val="FootnoteAnchor"/>
          <w:rtl w:val="true"/>
        </w:rPr>
        <w:footnoteReference w:id="1928"/>
      </w:r>
      <w:r>
        <w:rPr>
          <w:rFonts w:ascii="IRNazanin" w:hAnsi="IRNazanin" w:eastAsia="IRNazanin"/>
          <w:color w:val="111111"/>
          <w:sz w:val="28"/>
          <w:sz w:val="28"/>
          <w:szCs w:val="28"/>
          <w:rtl w:val="true"/>
          <w:lang w:bidi="fa-IR"/>
        </w:rPr>
        <w:t xml:space="preserve">بن مسکان ومحمّد بن مسکان وعبد الله الثقة ، واحتمال تبادر عبد الله قد قدّمناه </w:t>
      </w:r>
      <w:r>
        <w:rPr>
          <w:rStyle w:val="FootnoteAnchor"/>
          <w:rtl w:val="true"/>
        </w:rPr>
        <w:footnoteReference w:id="1929"/>
      </w:r>
      <w:r>
        <w:rPr>
          <w:rFonts w:ascii="IRNazanin" w:hAnsi="IRNazanin" w:eastAsia="IRNazanin"/>
          <w:color w:val="111111"/>
          <w:sz w:val="28"/>
          <w:sz w:val="28"/>
          <w:szCs w:val="28"/>
          <w:rtl w:val="true"/>
          <w:lang w:bidi="fa-IR"/>
        </w:rPr>
        <w:t>، وفی هذا المقام هو عبد الله ؛ لروایة محمّد بن سنان ، وأثر هذا هیّن هنا ، وإنّما ذکرناه لبیان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من صلّی أربع رکعات من صلاة</w:t>
      </w:r>
    </w:p>
    <w:p>
      <w:pPr>
        <w:pStyle w:val="Heading4"/>
        <w:numPr>
          <w:ilvl w:val="3"/>
          <w:numId w:val="1"/>
        </w:numPr>
        <w:rPr/>
      </w:pPr>
      <w:bookmarkStart w:id="1027" w:name="__RefHeading___Toc273668_2142443653"/>
      <w:bookmarkStart w:id="1028" w:name="_Toc409"/>
      <w:bookmarkEnd w:id="1027"/>
      <w:r>
        <w:rPr>
          <w:rtl w:val="true"/>
        </w:rPr>
        <w:t>بحث حول یعقوب البزّاز</w:t>
      </w:r>
      <w:bookmarkEnd w:id="10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9" w:name="__RefHeading___Toc273670_2142443653"/>
      <w:bookmarkStart w:id="1030" w:name="_Toc410"/>
      <w:bookmarkEnd w:id="1029"/>
      <w:r>
        <w:rPr>
          <w:rtl w:val="true"/>
        </w:rPr>
        <w:t>تمییز ابن مسکان</w:t>
      </w:r>
      <w:bookmarkStart w:id="1031" w:name="pg15034_153964"/>
      <w:bookmarkEnd w:id="1030"/>
    </w:p>
    <w:p>
      <w:pPr>
        <w:pStyle w:val="BookText"/>
        <w:rPr/>
      </w:pPr>
      <w:bookmarkEnd w:id="1031"/>
      <w:r>
        <w:rPr>
          <w:rFonts w:ascii="IRNazanin" w:hAnsi="IRNazanin" w:eastAsia="IRNazanin"/>
          <w:color w:val="111111"/>
          <w:sz w:val="28"/>
          <w:sz w:val="28"/>
          <w:szCs w:val="28"/>
          <w:rtl w:val="true"/>
          <w:lang w:bidi="fa-IR"/>
        </w:rPr>
        <w:t>اللیل وطلع الفجر یتمّ ، والإتمام محتمل لصلاة اللیل وحدها أو هی مع الوتر ، ولا یبعد إرادة الثانی ، لإطلاق صلاة اللیل علی المجموع ، وتقیّدها فی بعض الأخبار بالثمان لذکر الوتر بسبب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الأربع الإتمام ؛ وفی تحقّقه بالتسلیم ، أو بالسجدة الأخیرة من الرکعة الثانیة من الرابعة ، تامّة أو بمجرّد السجدة وإن لم یرفع ، احتمالات </w:t>
      </w:r>
      <w:r>
        <w:rPr>
          <w:rStyle w:val="FootnoteAnchor"/>
          <w:rtl w:val="true"/>
        </w:rPr>
        <w:footnoteReference w:id="1931"/>
      </w:r>
      <w:r>
        <w:rPr>
          <w:rFonts w:ascii="IRNazanin" w:hAnsi="IRNazanin" w:eastAsia="IRNazanin"/>
          <w:color w:val="111111"/>
          <w:sz w:val="28"/>
          <w:sz w:val="28"/>
          <w:szCs w:val="28"/>
          <w:rtl w:val="true"/>
          <w:lang w:bidi="fa-IR"/>
        </w:rPr>
        <w:t xml:space="preserve">، لکن المصرّح به فی کلام جدّی قدس سره فی مسائل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إتمام الرکعة یتحقّق بالسجدة الأخیرة وإن لم یرفع منها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مدلول الخبر إذا صلّی أربع رکعات ، أمّا لو انتبه وظنّ أنّ الوقت لا یسع إلاّ الأربع هل له أن یصلّیها لیزاحم بها الصبح أم لا؟ فالذی یقتضیه ظاهر ما دلّ علی الجواز بعد الفجر بجمیع الصلاة ولا تکون عادةً ، یدل علی أنّ مثل هذه الصورة بطریق أولی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یستفاد الحکم المذکور فی الروایة من ذلک الظاهر </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علی تقدیر عدم العمل بهذا الخبر ، واللازم </w:t>
      </w:r>
      <w:r>
        <w:rPr>
          <w:rStyle w:val="FootnoteAnchor"/>
          <w:rtl w:val="true"/>
        </w:rPr>
        <w:footnoteReference w:id="1934"/>
      </w:r>
      <w:r>
        <w:rPr>
          <w:rFonts w:ascii="IRNazanin" w:hAnsi="IRNazanin" w:eastAsia="IRNazanin"/>
          <w:color w:val="111111"/>
          <w:sz w:val="28"/>
          <w:sz w:val="28"/>
          <w:szCs w:val="28"/>
          <w:rtl w:val="true"/>
          <w:lang w:bidi="fa-IR"/>
        </w:rPr>
        <w:t>من هذا التقیید بعدم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أشرنا إلیه فی مفهوم الموافقة فی هذا الکتاب من الإشکال یقتضی التوقف فی مثل هذا الاستدلال ؛ لاحتمال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بالانتباه </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الصبح دون غیره ، إلاّ أنّه یحصل الاستیناس فی المقام بالخبر ، علی أنّ بعض الأخبار الدالة علی سعة وقت النافلة </w:t>
      </w:r>
      <w:r>
        <w:rPr>
          <w:rStyle w:val="FootnoteAnchor"/>
          <w:rtl w:val="true"/>
        </w:rPr>
        <w:footnoteReference w:id="1936"/>
      </w:r>
      <w:r>
        <w:rPr>
          <w:rFonts w:ascii="IRNazanin" w:hAnsi="IRNazanin" w:eastAsia="IRNazanin"/>
          <w:color w:val="111111"/>
          <w:sz w:val="28"/>
          <w:sz w:val="28"/>
          <w:szCs w:val="28"/>
          <w:rtl w:val="true"/>
          <w:lang w:bidi="fa-IR"/>
        </w:rPr>
        <w:t>یؤیّد الحکم فی الجملة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2" w:name="__RefHeading___Toc273672_2142443653"/>
      <w:bookmarkStart w:id="1033" w:name="_Toc411"/>
      <w:bookmarkEnd w:id="1032"/>
      <w:r>
        <w:rPr>
          <w:rtl w:val="true"/>
        </w:rPr>
        <w:t>بیان ما دل علی أنّ من صلّی من صلاة اللیل أربع رکعات فطلع الفجر أتمّها ، والجمع بینه وبین ما دلّ علی أنّه یقضیها فی صدر النهار</w:t>
      </w:r>
      <w:bookmarkEnd w:id="1033"/>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البدأة بالوتر وتأخیر الرکعات حتی یقضیها فی صدر النهار ، وهذا لا یدل علی ما نقلناه عن بعض الأصحاب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الوتر مخفّفاً </w:t>
      </w:r>
      <w:r>
        <w:rPr>
          <w:rStyle w:val="FootnoteAnchor"/>
          <w:rtl w:val="true"/>
        </w:rPr>
        <w:footnoteReference w:id="1937"/>
      </w:r>
      <w:r>
        <w:rPr>
          <w:rFonts w:ascii="IRNazanin" w:hAnsi="IRNazanin" w:eastAsia="IRNazanin"/>
          <w:color w:val="111111"/>
          <w:sz w:val="28"/>
          <w:sz w:val="28"/>
          <w:szCs w:val="28"/>
          <w:rtl w:val="true"/>
          <w:lang w:bidi="fa-IR"/>
        </w:rPr>
        <w:t>، والخبر لا یتضمن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لا ینافی ما قدّمناه من احتمال الاجتزاء بالوتر علی تقدیر الابتداء به فی خبر محمد بن مسلم فی الباب السابق </w:t>
      </w:r>
      <w:r>
        <w:rPr>
          <w:rStyle w:val="FootnoteAnchor"/>
          <w:rtl w:val="true"/>
        </w:rPr>
        <w:footnoteReference w:id="1938"/>
      </w:r>
      <w:r>
        <w:rPr>
          <w:rFonts w:ascii="IRNazanin" w:hAnsi="IRNazanin" w:eastAsia="IRNazanin"/>
          <w:color w:val="111111"/>
          <w:sz w:val="28"/>
          <w:sz w:val="28"/>
          <w:szCs w:val="28"/>
          <w:rtl w:val="true"/>
          <w:lang w:bidi="fa-IR"/>
        </w:rPr>
        <w:t>، لأنّ هذا الخبر مورده فعل الوتر بعد أن صلّی أربعاً بخلاف ذلک ، ولا یظن الأولویة بعد وجود الخبر هذا علی تقدیر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أخبار السنن تتسامح فیها ؛ 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شی‌ء من الثواب علی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نظری القاصر أنّ الظاهر من الخبر هو أن یبلغ الإنسان شی‌ء من الثواب علی عمل ، لا نفس العمل الذی فیه الثواب لیدخل المستحب ، حیث إنّ من لوازمه الثواب ، فإنّ هذا وإن احتمل ، إلاّ أنّ ما قلناه قد یدّعی ظهوره ، وینبّه علیه أنّهم لم یستدلوا به فی الواجب ، إذا ثبت بخبر ضعیف ، مع أنّ الثواب فیه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ثواب الواجب مقرون بکونه واجباً ، فإذا لم یثبت لا یکون واجباً فلا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الواجب بقصد مطلق الثواب للخبر الضعیف لا مانع منه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المستحب إن کان لمطلق الثواب لا ثواب المستحب ، </w:t>
      </w:r>
    </w:p>
    <w:p>
      <w:pPr>
        <w:pStyle w:val="BookText"/>
        <w:rPr/>
      </w:pPr>
      <w:r>
        <w:rPr>
          <w:rFonts w:ascii="IRNazanin" w:hAnsi="IRNazanin" w:eastAsia="IRNazanin"/>
          <w:color w:val="111111"/>
          <w:sz w:val="28"/>
          <w:sz w:val="28"/>
          <w:szCs w:val="28"/>
          <w:rtl w:val="true"/>
          <w:lang w:bidi="fa-IR"/>
        </w:rPr>
        <w:t>فالواجب ما ذکر فیه مسلّم ، لکن ظاهر کلام الأصحاب القائلین بالخبر 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تسامح </w:t>
      </w:r>
      <w:r>
        <w:rPr>
          <w:rStyle w:val="FootnoteAnchor"/>
          <w:rtl w:val="true"/>
        </w:rPr>
        <w:footnoteReference w:id="1940"/>
      </w:r>
      <w:r>
        <w:rPr>
          <w:rFonts w:ascii="IRNazanin" w:hAnsi="IRNazanin" w:eastAsia="IRNazanin"/>
          <w:color w:val="111111"/>
          <w:sz w:val="28"/>
          <w:sz w:val="28"/>
          <w:szCs w:val="28"/>
          <w:rtl w:val="true"/>
          <w:lang w:bidi="fa-IR"/>
        </w:rPr>
        <w:t>فی إطلاق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الجواب بأنّ هذا نوع آخر من الأحکام ، والمقصود بیان حکم المستحب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ثواب المستحب یتحقق بأیّ وجه کان ، فلا مانع من إطلاق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حینئذ إذا کان خبره ضعیفاً وعملنا به لمطلق الثواب کان مستحباً ، ولا أعلم القائل به </w:t>
      </w:r>
      <w:r>
        <w:rPr>
          <w:rStyle w:val="FootnoteAnchor"/>
          <w:rtl w:val="true"/>
        </w:rPr>
        <w:footnoteReference w:id="1941"/>
      </w:r>
      <w:r>
        <w:rPr>
          <w:rFonts w:ascii="IRNazanin" w:hAnsi="IRNazanin" w:eastAsia="IRNazanin"/>
          <w:color w:val="111111"/>
          <w:sz w:val="28"/>
          <w:sz w:val="28"/>
          <w:szCs w:val="28"/>
          <w:rtl w:val="true"/>
          <w:lang w:bidi="fa-IR"/>
        </w:rPr>
        <w:t>فی الواجب مطلقا ، والخبر یتناوله علی تقدیر ما قاله القائل به ، أمّا علی تقدیر ما قلناه فالفرق منتفٍ ؛ لأنّ من بلغه الثواب فی واجب أو غیره فعمله بقصد ذلک الثواب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جواز قصد الثواب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وجه ، إلاّ أنّ الظاهر کون محل الخلاف القصد فی أوّل العبادة ، وقد یمکن تمشّی الحکم لما قبلها ، إلاّ أنّ تأثیره فی بطلان العبادة إذا وقع قبلها غیر ظاهر الوجه ، والمنقول بطلان العبادة بقصد الثواب ، وهذا البحث بالعارض لتعلّقه بما نحن فیه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فما ذکره الشیخ فی الروایة المبحوث عنها من الحمل علی الفضل والروایة الاولی علی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المتقدم منه جواز </w:t>
      </w:r>
      <w:bookmarkStart w:id="1034" w:name="pg15034_153967"/>
    </w:p>
    <w:p>
      <w:pPr>
        <w:pStyle w:val="BookText"/>
        <w:rPr/>
      </w:pPr>
      <w:bookmarkEnd w:id="1034"/>
      <w:r>
        <w:rPr>
          <w:rFonts w:ascii="IRNazanin" w:hAnsi="IRNazanin" w:eastAsia="IRNazanin"/>
          <w:color w:val="111111"/>
          <w:sz w:val="28"/>
          <w:sz w:val="28"/>
          <w:szCs w:val="28"/>
          <w:rtl w:val="true"/>
          <w:lang w:bidi="fa-IR"/>
        </w:rPr>
        <w:t xml:space="preserve">التأخیر لذوی الأعذار ، ومن جملة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صلاة اللیل ، وحینئذ یکون وقته وقت المعذور ، وحمل هذا الخبر علی الفضل ینافی ذلک ، لأنّ وقت المعذور بالنسبة إلیه فیه الفضل فلا وجه للجمع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 مرجعه إلی الشارع ، فلمّا ورد منه التأخیر إلی الوقت الثانی فی الصبح وفعل صلاة اللیل حکمنا بکونه عذراً ، بخلاف هذه الصورة ؛ إذ قد حکم الشارع بالتأخیر لبقیّة النافلة ، فلا یکون عذراً ، ولا یخفی علیک أنّ عبارة الشیخ لا یساعد علی هذا إلاّ بتکلّف ، ولعلّ الحمل علی التخییر ممکن بتقدیر العمل بالأخبار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وقت رکعتی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بن إبراهیم ، عن أبیه ، عن ابن أبی عمیر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الرکعتان اللتان قبل الغداة أین موضعهما؟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طلوع الفجر ، فإذا طلع الفجر فقد دخل وقت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محمد ، عن سهل بن زیاد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الرکعتان اللتان قبل صلاة الفجر من صلاة اللیل هی أم من صلاة النهار ، وفی أیّ وقت أُصلّیهما؟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احشوهما فی صلاة اللیل حشواً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 ، عن أحمد بن محمّد بن أبی نصر</w:t>
      </w:r>
    </w:p>
    <w:p>
      <w:pPr>
        <w:pStyle w:val="Heading3"/>
        <w:numPr>
          <w:ilvl w:val="2"/>
          <w:numId w:val="1"/>
        </w:numPr>
        <w:rPr/>
      </w:pPr>
      <w:bookmarkStart w:id="1035" w:name="__RefHeading___Toc273674_2142443653"/>
      <w:bookmarkStart w:id="1036" w:name="_Toc412"/>
      <w:bookmarkEnd w:id="1035"/>
      <w:r>
        <w:rPr>
          <w:rtl w:val="true"/>
        </w:rPr>
        <w:t>وقت رکعتی الفجر</w:t>
      </w:r>
      <w:bookmarkEnd w:id="103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7" w:name="__RefHeading___Toc273676_2142443653"/>
      <w:bookmarkStart w:id="1038" w:name="_Toc413"/>
      <w:bookmarkEnd w:id="1037"/>
      <w:r>
        <w:rPr>
          <w:rtl w:val="true"/>
        </w:rPr>
        <w:t>اشارة</w:t>
      </w:r>
      <w:bookmarkEnd w:id="1038"/>
    </w:p>
    <w:p>
      <w:pPr>
        <w:pStyle w:val="BookText"/>
        <w:rPr/>
      </w:pPr>
      <w:r>
        <w:rPr>
          <w:rFonts w:ascii="IRNazanin" w:hAnsi="IRNazanin" w:eastAsia="IRNazanin"/>
          <w:color w:val="111111"/>
          <w:sz w:val="28"/>
          <w:sz w:val="28"/>
          <w:szCs w:val="28"/>
          <w:rtl w:val="true"/>
          <w:lang w:bidi="fa-IR"/>
        </w:rPr>
        <w:t xml:space="preserve">قال سألت الرضا علیه السلام عن رکعتی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احشوا بهما </w:t>
      </w:r>
      <w:r>
        <w:rPr>
          <w:rStyle w:val="FootnoteAnchor"/>
          <w:rtl w:val="true"/>
        </w:rPr>
        <w:footnoteReference w:id="1943"/>
      </w: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ابن مسکان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 الفجر من صلاة اللیل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النضر ، عن هشام بن سالم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رکعتی الفجر قبل الفجر أو بعد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الفجر ، إنّهما من صلاة اللیل ، ثلاث عشرة رکعة صلاة اللیل ، أترید أن تقایس؟ لو کان علیک من شهر رمضان أکنت تطوّع </w:t>
      </w:r>
      <w:r>
        <w:rPr>
          <w:rStyle w:val="FootnoteAnchor"/>
          <w:rtl w:val="true"/>
        </w:rPr>
        <w:footnoteReference w:id="1944"/>
      </w:r>
      <w:r>
        <w:rPr>
          <w:rFonts w:ascii="IRNazanin" w:hAnsi="IRNazanin" w:eastAsia="IRNazanin"/>
          <w:color w:val="111111"/>
          <w:sz w:val="28"/>
          <w:sz w:val="28"/>
          <w:szCs w:val="28"/>
          <w:rtl w:val="true"/>
          <w:lang w:bidi="fa-IR"/>
        </w:rPr>
        <w:t xml:space="preserve">؟ إذا دخل علیک وقت الفریضة فابدأ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هشام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الرکعتین قبل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ترکعهما حین تنّور الغداة إنّهما قبل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حمّاد بن عیسی ، عن مخلد بن حمزة بن بیض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أول وقت رکعتی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سدس اللیل الباقی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 عن أحمد بن محمّد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الفجر أُصلّیهما قبل الفجر أو بعد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945"/>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 بهما </w:t>
      </w:r>
      <w:r>
        <w:rPr>
          <w:rStyle w:val="FootnoteAnchor"/>
          <w:rtl w:val="true"/>
        </w:rPr>
        <w:footnoteReference w:id="1946"/>
      </w:r>
      <w:r>
        <w:rPr>
          <w:rFonts w:ascii="IRNazanin" w:hAnsi="IRNazanin" w:eastAsia="IRNazanin"/>
          <w:color w:val="111111"/>
          <w:sz w:val="28"/>
          <w:sz w:val="28"/>
          <w:szCs w:val="28"/>
          <w:rtl w:val="true"/>
          <w:lang w:bidi="fa-IR"/>
        </w:rPr>
        <w:t xml:space="preserve">صلاة اللیل وصلّهما </w:t>
      </w:r>
      <w:bookmarkStart w:id="1039" w:name="pg15034_153969"/>
    </w:p>
    <w:p>
      <w:pPr>
        <w:pStyle w:val="BookText"/>
        <w:rPr/>
      </w:pPr>
      <w:bookmarkEnd w:id="1039"/>
      <w:r>
        <w:rPr>
          <w:rFonts w:ascii="IRNazanin" w:hAnsi="IRNazanin" w:eastAsia="IRNazanin"/>
          <w:color w:val="111111"/>
          <w:sz w:val="28"/>
          <w:sz w:val="28"/>
          <w:szCs w:val="28"/>
          <w:rtl w:val="true"/>
          <w:lang w:bidi="fa-IR"/>
        </w:rPr>
        <w:t xml:space="preserve">قبل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لا ارتیاب فیه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وقد تکرّر </w:t>
      </w:r>
      <w:r>
        <w:rPr>
          <w:rStyle w:val="FootnoteAnchor"/>
          <w:rtl w:val="true"/>
        </w:rPr>
        <w:footnoteReference w:id="1947"/>
      </w:r>
      <w:r>
        <w:rPr>
          <w:rFonts w:ascii="IRNazanin" w:hAnsi="IRNazanin" w:eastAsia="IRNazanin"/>
          <w:color w:val="111111"/>
          <w:sz w:val="28"/>
          <w:sz w:val="28"/>
          <w:szCs w:val="28"/>
          <w:rtl w:val="true"/>
          <w:lang w:bidi="fa-IR"/>
        </w:rPr>
        <w:t xml:space="preserve">، وعلیّ بن محمّد هو علاّن الکلینی الثقة ،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بعد ما قدّمناه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زرعة ، وهو واقفی ثقة ؛ والحسن هو ابن سعید ، وأبو بصیر تکرر القول فیه </w:t>
      </w:r>
      <w:r>
        <w:rPr>
          <w:rStyle w:val="FootnoteAnchor"/>
          <w:rtl w:val="true"/>
        </w:rPr>
        <w:footnoteReference w:id="1949"/>
      </w:r>
      <w:r>
        <w:rPr>
          <w:rFonts w:ascii="IRNazanin" w:hAnsi="IRNazanin" w:eastAsia="IRNazanin"/>
          <w:color w:val="111111"/>
          <w:sz w:val="28"/>
          <w:sz w:val="28"/>
          <w:szCs w:val="28"/>
          <w:rtl w:val="true"/>
          <w:lang w:bidi="fa-IR"/>
        </w:rPr>
        <w:t xml:space="preserve">کابن مسکان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النضر وقد مضی </w:t>
      </w:r>
      <w:r>
        <w:rPr>
          <w:rStyle w:val="FootnoteAnchor"/>
          <w:rtl w:val="true"/>
        </w:rPr>
        <w:footnoteReference w:id="1951"/>
      </w:r>
      <w:r>
        <w:rPr>
          <w:rFonts w:ascii="IRNazanin" w:hAnsi="IRNazanin" w:eastAsia="IRNazanin"/>
          <w:color w:val="111111"/>
          <w:sz w:val="28"/>
          <w:sz w:val="28"/>
          <w:szCs w:val="28"/>
          <w:rtl w:val="true"/>
          <w:lang w:bidi="fa-IR"/>
        </w:rPr>
        <w:t xml:space="preserve">أنه ابن سوید ؛ وهشام بن سالم لا ارتیاب فیه کما یعلم من کتاب شیخنا أیّده الله فی الرجال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فیه ابن سالم کما لا یخفی ، وسلیمان بن خالد تقدّم فیه القول مفصّلاً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مخلد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حمزة بن بیض </w:t>
      </w:r>
      <w:r>
        <w:rPr>
          <w:rStyle w:val="FootnoteAnchor"/>
          <w:rtl w:val="true"/>
        </w:rPr>
        <w:footnoteReference w:id="1954"/>
      </w:r>
      <w:r>
        <w:rPr>
          <w:rFonts w:ascii="IRNazanin" w:hAnsi="IRNazanin" w:eastAsia="IRNazanin"/>
          <w:color w:val="111111"/>
          <w:sz w:val="28"/>
          <w:sz w:val="28"/>
          <w:szCs w:val="28"/>
          <w:rtl w:val="true"/>
          <w:lang w:bidi="fa-IR"/>
        </w:rPr>
        <w:t>، وعلی کل حال فهو مجهول الحال ؛ إذ لم أقف علیهما فی الرجال</w:t>
      </w:r>
      <w:r>
        <w:rPr>
          <w:rFonts w:eastAsia="IRNazanin" w:cs="IRNazanin"/>
          <w:color w:val="111111"/>
          <w:sz w:val="28"/>
          <w:szCs w:val="28"/>
          <w:rtl w:val="true"/>
          <w:lang w:bidi="fa-IR"/>
        </w:rPr>
        <w:t>.</w:t>
      </w:r>
    </w:p>
    <w:p>
      <w:pPr>
        <w:pStyle w:val="Heading4"/>
        <w:numPr>
          <w:ilvl w:val="3"/>
          <w:numId w:val="1"/>
        </w:numPr>
        <w:rPr/>
      </w:pPr>
      <w:bookmarkStart w:id="1040" w:name="__RefHeading___Toc273678_2142443653"/>
      <w:bookmarkStart w:id="1041" w:name="_Toc414"/>
      <w:bookmarkEnd w:id="1040"/>
      <w:r>
        <w:rPr>
          <w:rtl w:val="true"/>
        </w:rPr>
        <w:t>زرعة واقفی ثقة</w:t>
      </w:r>
      <w:bookmarkEnd w:id="1041"/>
    </w:p>
    <w:p>
      <w:pPr>
        <w:pStyle w:val="Heading4"/>
        <w:numPr>
          <w:ilvl w:val="3"/>
          <w:numId w:val="1"/>
        </w:numPr>
        <w:rPr/>
      </w:pPr>
      <w:bookmarkStart w:id="1042" w:name="__RefHeading___Toc273680_2142443653"/>
      <w:bookmarkStart w:id="1043" w:name="_Toc415"/>
      <w:bookmarkEnd w:id="1042"/>
      <w:r>
        <w:rPr>
          <w:rtl w:val="true"/>
        </w:rPr>
        <w:t>إشارة إلی حال هشام بن سالم</w:t>
      </w:r>
      <w:bookmarkEnd w:id="104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4" w:name="__RefHeading___Toc273682_2142443653"/>
      <w:bookmarkStart w:id="1045" w:name="_Toc416"/>
      <w:bookmarkEnd w:id="1044"/>
      <w:r>
        <w:rPr>
          <w:rtl w:val="true"/>
        </w:rPr>
        <w:t>مخلد بن حمزة بن بیض مجهول الحال</w:t>
      </w:r>
      <w:bookmarkStart w:id="1046" w:name="pg15034_153970"/>
      <w:bookmarkEnd w:id="1045"/>
    </w:p>
    <w:p>
      <w:pPr>
        <w:pStyle w:val="BookText"/>
        <w:rPr/>
      </w:pPr>
      <w:bookmarkEnd w:id="1046"/>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ذکر الأقوال المنقولة فی المقام ، فعن السیّد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رکعتی الفجر عند طلوع الفجر الأوّل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 الفراغ من صلاة اللیل ، وإن کان قبل طلوع الفجر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البراج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الفراغ من صلاة اللیل بعد أن یکون طلع الفجر الأول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الوقت لصلاة اللیل والوتر والرکعتین من حین انتصاف اللیل علی الترتیب إلی طلوع الفجر الأول ، ولا یستحب صلاة الرکعتین قبل سدس اللیل من آخره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فالمنقول فی المختلف عن الشیخ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بالخامس والثامن </w:t>
      </w:r>
      <w:r>
        <w:rPr>
          <w:rStyle w:val="FootnoteAnchor"/>
          <w:rtl w:val="true"/>
        </w:rPr>
        <w:footnoteReference w:id="1960"/>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من صلاة اللیل وعدم جواز فعل الرکعتین بعد دخول وقت الفریضة ، فإن کان احتجاج الشیخ لقوله فی النهایة فهو دالّ علیه ، ویفید استدلاله امتداد وقتهما بعد الفجر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7" w:name="__RefHeading___Toc273684_2142443653"/>
      <w:bookmarkStart w:id="1048" w:name="_Toc417"/>
      <w:bookmarkEnd w:id="1047"/>
      <w:r>
        <w:rPr>
          <w:rtl w:val="true"/>
        </w:rPr>
        <w:t>الأقوال فی وقت رکعتی الفجر</w:t>
      </w:r>
      <w:bookmarkStart w:id="1049" w:name="pg15034_153971"/>
      <w:bookmarkEnd w:id="1048"/>
    </w:p>
    <w:p>
      <w:pPr>
        <w:pStyle w:val="BookText"/>
        <w:rPr/>
      </w:pPr>
      <w:bookmarkEnd w:id="1049"/>
      <w:r>
        <w:rPr>
          <w:rFonts w:ascii="IRNazanin" w:hAnsi="IRNazanin" w:eastAsia="IRNazanin"/>
          <w:color w:val="111111"/>
          <w:sz w:val="28"/>
          <w:sz w:val="28"/>
          <w:szCs w:val="28"/>
          <w:rtl w:val="true"/>
          <w:lang w:bidi="fa-IR"/>
        </w:rPr>
        <w:t xml:space="preserve">الأوّل إلی الثانی ،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الأوّل ، ویحتمل الثانی ، وحینئذ قوله فی المبسوط مخالف باعتبار تقیّده بطلوع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Style w:val="FootnoteAnchor"/>
          <w:rtl w:val="true"/>
        </w:rPr>
        <w:footnoteReference w:id="19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فی کونهما من صلاة اللیل ، ومن جملة أحکام صلاة اللیل جواز فعلها بعد طلوع الفجر الثانی فی الجملة ، إلاّ أن یقیّد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بالخامس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ویخصّ جواز فعل صلاة اللیل بغیر الرکعتین ، والحال أنّه تقدم من الأخبار ما یدل علی فعل الرکعتین بعد الفجر </w:t>
      </w:r>
      <w:r>
        <w:rPr>
          <w:rStyle w:val="FootnoteAnchor"/>
          <w:rtl w:val="true"/>
        </w:rPr>
        <w:footnoteReference w:id="1965"/>
      </w:r>
      <w:r>
        <w:rPr>
          <w:rFonts w:ascii="IRNazanin" w:hAnsi="IRNazanin" w:eastAsia="IRNazanin"/>
          <w:color w:val="111111"/>
          <w:sz w:val="28"/>
          <w:sz w:val="28"/>
          <w:szCs w:val="28"/>
          <w:rtl w:val="true"/>
          <w:lang w:bidi="fa-IR"/>
        </w:rPr>
        <w:t>، فالاحتجاج لا یخلو من إجمال ، کما فی المنقول من قوله ، وستسمع کلامه فی هذا الکتاب ، وینقل أنّ المشهور امتدادهما إلی طلوع الحمرة ، وسیأتی ما قد یظنّ منه الاستدلال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فی أنّ فعلهما قبل الفجر الثانی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طلع الفجر فقد دخل وقت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فی النسخ التی وقفت علیها کما نقلته </w:t>
      </w:r>
      <w:r>
        <w:rPr>
          <w:rStyle w:val="FootnoteAnchor"/>
          <w:rtl w:val="true"/>
        </w:rPr>
        <w:footnoteReference w:id="1966"/>
      </w:r>
      <w:r>
        <w:rPr>
          <w:rFonts w:ascii="IRNazanin" w:hAnsi="IRNazanin" w:eastAsia="IRNazanin"/>
          <w:color w:val="111111"/>
          <w:sz w:val="28"/>
          <w:sz w:val="28"/>
          <w:szCs w:val="28"/>
          <w:rtl w:val="true"/>
          <w:lang w:bidi="fa-IR"/>
        </w:rPr>
        <w:t xml:space="preserve">، 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احشهما </w:t>
      </w:r>
      <w:r>
        <w:rPr>
          <w:rStyle w:val="FootnoteAnchor"/>
          <w:rtl w:val="true"/>
        </w:rPr>
        <w:footnoteReference w:id="1967"/>
      </w:r>
      <w:r>
        <w:rPr>
          <w:rFonts w:ascii="IRNazanin" w:hAnsi="IRNazanin" w:eastAsia="IRNazanin"/>
          <w:color w:val="111111"/>
          <w:sz w:val="28"/>
          <w:sz w:val="28"/>
          <w:szCs w:val="28"/>
          <w:rtl w:val="true"/>
          <w:lang w:bidi="fa-IR"/>
        </w:rPr>
        <w:t xml:space="preserve">فی صلاة اللیل حشواً </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 xml:space="preserve">وکأنّ ما هنا تصحیف ، ودلالته ظاهرة علی إدخالهما فی صلاة اللیل ، وربما یلزم من ذلک أنّ أحکام صلاة اللیل لازمة لهما ، 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أحکامها جواز الفعل بعد الفجر ، إلاّ أن یقال </w:t>
      </w:r>
      <w:r>
        <w:rPr>
          <w:rStyle w:val="FootnoteAnchor"/>
          <w:rtl w:val="true"/>
        </w:rPr>
        <w:footnoteReference w:id="1970"/>
      </w:r>
      <w:r>
        <w:rPr>
          <w:rFonts w:ascii="IRNazanin" w:hAnsi="IRNazanin" w:eastAsia="IRNazanin"/>
          <w:color w:val="111111"/>
          <w:sz w:val="28"/>
          <w:sz w:val="28"/>
          <w:szCs w:val="28"/>
          <w:rtl w:val="true"/>
          <w:lang w:bidi="fa-IR"/>
        </w:rPr>
        <w:t>ما سبق من التخصیص ، وفیه ما فیه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0" w:name="__RefHeading___Toc273686_2142443653"/>
      <w:bookmarkStart w:id="1051" w:name="_Toc418"/>
      <w:bookmarkEnd w:id="1050"/>
      <w:r>
        <w:rPr>
          <w:rtl w:val="true"/>
        </w:rPr>
        <w:t>بیان ما دلّ علی أنّ وقت رکعتی الفجر قبل طلوعه وأنّهما من صلاة اللیل</w:t>
      </w:r>
      <w:bookmarkEnd w:id="1051"/>
    </w:p>
    <w:p>
      <w:pPr>
        <w:pStyle w:val="BookText"/>
        <w:rPr/>
      </w:pPr>
      <w:r>
        <w:rPr>
          <w:rFonts w:ascii="IRNazanin" w:hAnsi="IRNazanin" w:eastAsia="IRNazanin"/>
          <w:color w:val="111111"/>
          <w:sz w:val="28"/>
          <w:sz w:val="28"/>
          <w:szCs w:val="28"/>
          <w:rtl w:val="true"/>
          <w:lang w:bidi="fa-IR"/>
        </w:rPr>
        <w:t>لجواز الحمل علی أفضلیة الفعل قبل الفجر وإن جاز بعده ، لدلالة المفصّل من الأخبار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 وقد تقدّم بعض القول فیه فی استدلال الشیخ المنقول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 والثانی ، إلاّ أنّ دلالته لیست کدلالتهما ، من حیث إنّ فی الأمر بالحشو مبالغةً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بعد ما قدّمناه </w:t>
      </w:r>
      <w:r>
        <w:rPr>
          <w:rStyle w:val="FootnoteAnchor"/>
          <w:rtl w:val="true"/>
        </w:rPr>
        <w:footnoteReference w:id="1972"/>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 أن تقایس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نوع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محقّقی المعاصرین سلّمه الله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لک بالقیاس؟ ویجوز قراءته بالبناء للفاعل ، أی ترید أن تستدل أنت بالقیاس؟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علیه السلام لمّا علم أنّ زرارة کثیراً ما یبحث مع المخالفین أراد أن یعلّمه طریق إلزامهم ، أو الغرض </w:t>
      </w:r>
      <w:r>
        <w:rPr>
          <w:rStyle w:val="FootnoteAnchor"/>
          <w:rtl w:val="true"/>
        </w:rPr>
        <w:footnoteReference w:id="1974"/>
      </w:r>
      <w:r>
        <w:rPr>
          <w:rFonts w:ascii="IRNazanin" w:hAnsi="IRNazanin" w:eastAsia="IRNazanin"/>
          <w:color w:val="111111"/>
          <w:sz w:val="28"/>
          <w:sz w:val="28"/>
          <w:szCs w:val="28"/>
          <w:rtl w:val="true"/>
          <w:lang w:bidi="fa-IR"/>
        </w:rPr>
        <w:t xml:space="preserve">تنبیه زرارة علی اتحاد حکم المسألتین وتمثیل مسألة لم یکن یعرفها بمسألة هو عالم بها ، ومثل ذلک قد یسمّی مقایسة </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الاحتمال الثانی لا وجه له ؛ لأنّه سلّمه الله ذکر فی الکتاب خبراً معدوداً من الصحیح عن زرارة ، ومتنه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نافلةً وعلیّ فریضة أو فی وقت 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w:t>
      </w:r>
    </w:p>
    <w:p>
      <w:pPr>
        <w:pStyle w:val="BookText"/>
        <w:rPr/>
      </w:pPr>
      <w:r>
        <w:rPr>
          <w:rFonts w:ascii="IRNazanin" w:hAnsi="IRNazanin" w:eastAsia="IRNazanin"/>
          <w:color w:val="111111"/>
          <w:sz w:val="28"/>
          <w:sz w:val="28"/>
          <w:szCs w:val="28"/>
          <w:rtl w:val="true"/>
          <w:lang w:bidi="fa-IR"/>
        </w:rPr>
        <w:t xml:space="preserve">إنه لا یصلّی نافلة فی وقت فریضة ، 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علیک من شهر رمضان أکان لک أنْ تتطوّع حتی تقضیه؟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فقایسنی وما کان یقایسنی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کالصریح فی الاحتمال الأول إلاّ أن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قایسنی ، علی تعلیم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الظاهر فی المقام عدم الجامع ؛ فإنّ قیاس القضاء علی الأداء لیس فیه إلزام المخالف ، إلاّ أن یکون فی مذهبهم نحو هذا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القیاس اتساع وقت قضاء الصوم ، فکلّ </w:t>
      </w:r>
      <w:r>
        <w:rPr>
          <w:rStyle w:val="FootnoteAnchor"/>
          <w:rtl w:val="true"/>
        </w:rPr>
        <w:footnoteReference w:id="1977"/>
      </w:r>
      <w:r>
        <w:rPr>
          <w:rFonts w:ascii="IRNazanin" w:hAnsi="IRNazanin" w:eastAsia="IRNazanin"/>
          <w:color w:val="111111"/>
          <w:sz w:val="28"/>
          <w:sz w:val="28"/>
          <w:szCs w:val="28"/>
          <w:rtl w:val="true"/>
          <w:lang w:bidi="fa-IR"/>
        </w:rPr>
        <w:t>الزمان ، وقت ، ولمّا کان وقتاً لم یجز التطوع فکذلک الصلاة ، وإن اختلف الوقت فی السعة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یمکن ادعاء أنّ المراد بقوله فی الخبر المبحوث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الأداء ، والتعبیر بهذا عن الأداء لا بعد فیه ، ولا ریب أنّ فی وقت الأداء لا یقع التطوع بالصوم ، بخلاف القضاء ؛ فإنّ السیّد المرتضی قائل بجوازه </w:t>
      </w:r>
      <w:r>
        <w:rPr>
          <w:rStyle w:val="FootnoteAnchor"/>
          <w:rtl w:val="true"/>
        </w:rPr>
        <w:footnoteReference w:id="1978"/>
      </w:r>
      <w:r>
        <w:rPr>
          <w:rFonts w:ascii="IRNazanin" w:hAnsi="IRNazanin" w:eastAsia="IRNazanin"/>
          <w:color w:val="111111"/>
          <w:sz w:val="28"/>
          <w:sz w:val="28"/>
          <w:szCs w:val="28"/>
          <w:rtl w:val="true"/>
          <w:lang w:bidi="fa-IR"/>
        </w:rPr>
        <w:t xml:space="preserve">، والعلاّمة فی بعض کتبه </w:t>
      </w:r>
      <w:r>
        <w:rPr>
          <w:rStyle w:val="FootnoteAnchor"/>
          <w:rtl w:val="true"/>
        </w:rPr>
        <w:footnoteReference w:id="1979"/>
      </w:r>
      <w:r>
        <w:rPr>
          <w:rFonts w:ascii="IRNazanin" w:hAnsi="IRNazanin" w:eastAsia="IRNazanin"/>
          <w:color w:val="111111"/>
          <w:sz w:val="28"/>
          <w:sz w:val="28"/>
          <w:szCs w:val="28"/>
          <w:rtl w:val="true"/>
          <w:lang w:bidi="fa-IR"/>
        </w:rPr>
        <w:t>، وحینئذ لا بدّ للقائل بالجواز العامل بالأخبار من هذا التأویل ، والخبر الذی نقلناه الدال علی القیاس وإن تضمن القضاء إلاّ أنّ استعماله فی الإتیان بالفعل شائع فی الأخبار ، وقد ذکرنا وجهاً آخر فی الخبر فی حاشیة التهذیب لتوجیه القیاس ، إلاّ أنّه متکلّف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فالخبر المبحوث عنه له ظهور فی منع الفعل بعد طلوع الفجر الثانی ، بل وعلی عدم فعل صلاة اللیل کذلک سواء اتخذه عادةً أم لا ، تلبّس بأربع أم لا ، سیّما والأدلة علی منع صوم النافلة لمن علیه صوم </w:t>
      </w:r>
    </w:p>
    <w:p>
      <w:pPr>
        <w:pStyle w:val="BookText"/>
        <w:rPr/>
      </w:pPr>
      <w:r>
        <w:rPr>
          <w:rFonts w:ascii="IRNazanin" w:hAnsi="IRNazanin" w:eastAsia="IRNazanin"/>
          <w:color w:val="111111"/>
          <w:sz w:val="28"/>
          <w:sz w:val="28"/>
          <w:szCs w:val="28"/>
          <w:rtl w:val="true"/>
          <w:lang w:bidi="fa-IR"/>
        </w:rPr>
        <w:t xml:space="preserve">شهر رمضان قویّة ، کما ذکرناه فی معاهد التنبیه علی کتاب من لا یحضره الفقیه ؛ لکن بتقدیر التأویل فی الخبر یزید الإشکال ؛ لأنّ صوم التطوع فی شهر رمضان مقطوع بنفیه ، فالتشبیه به یقتضی المنع من فعل النافلة فی وقت الفریضة ، والحال أنّ معتبر الأخبار قد دلّ علی الجواز فی الجملة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یمکن أن یقال بتعیّن الوجه الآخر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 أن تقایس؟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إلزام أهل الخلاف ممکن بالوجه المذکور سیّما علی ما احتملناه ، واللازم من التوجیه أن یحمل الأمر فیه بترک النافلة خوفاً من أهل الخلاف ، وربما یتوجه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بالبناء للمفعول والمقایس له أهل الخلاف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فعل النافلة عندهم حتی یقع منهم القیاس الملزم لک فی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الخبر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فقایسنی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أنه علّمنی قیاسهم ، وفی الظن أنّ هذا لا بدّ منه فی توجیه الحدیث ، وعلیه فلا یعارض ما دلّ علی جواز فعل صلاة اللیل ورکعتی الفجر بعده کما سیأتی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یدلّ علیه کلام الشیخ الآتی </w:t>
      </w:r>
      <w:r>
        <w:rPr>
          <w:rStyle w:val="FootnoteAnchor"/>
          <w:rtl w:val="true"/>
        </w:rPr>
        <w:footnoteReference w:id="1982"/>
      </w:r>
      <w:r>
        <w:rPr>
          <w:rFonts w:ascii="IRNazanin" w:hAnsi="IRNazanin" w:eastAsia="IRNazanin"/>
          <w:color w:val="111111"/>
          <w:sz w:val="28"/>
          <w:sz w:val="28"/>
          <w:szCs w:val="28"/>
          <w:rtl w:val="true"/>
          <w:lang w:bidi="fa-IR"/>
        </w:rPr>
        <w:t xml:space="preserve">من أنّ أکثر العامّة قائلون بجواز فعل الرکعتین بعد الفجر ، ربما یجاب عنه بأنّه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یسیراً منهم وافقنا فلعلّ التقیّة له ، إلاّ أنّ ما یأتی من الخبر الدال علی التقیة ینافیه ، ولعل عدم صحّته یسهّل الخطب وإن کان فی البین کلام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ظاهره المنافاة لما قبله وکان حقّه أن یذکر فی المنافی ، إلاّ أنّ الظاهر أنّ الشیخ فهم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الإنکار </w:t>
      </w:r>
    </w:p>
    <w:p>
      <w:pPr>
        <w:pStyle w:val="BookText"/>
        <w:rPr/>
      </w:pPr>
      <w:r>
        <w:rPr>
          <w:rFonts w:ascii="IRNazanin" w:hAnsi="IRNazanin" w:eastAsia="IRNazanin"/>
          <w:color w:val="111111"/>
          <w:sz w:val="28"/>
          <w:sz w:val="28"/>
          <w:szCs w:val="28"/>
          <w:rtl w:val="true"/>
          <w:lang w:bidi="fa-IR"/>
        </w:rPr>
        <w:t xml:space="preserve">علی فعلهما حین التنویر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قبل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احتمل إلاّ أنّ احتمال أنْ یراد الإخبار عن فعلهما حین التنویر وهو وقت الغداة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للجواز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وقتهما قبل الغداة ، وإذا کان وقتهما ممتدّاً للتنویر فهما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وجود المعارض کما سیأتی یقتضی هذا الحمل ولو ظنّ بعده ، أمّا علی تقدیر العمل بما دلّ علی المنع یتعیّن الأوّل ، لکن الشیخ لا یمنع علی الإطلاق کما 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حیّز الإجمال ؛ لأنّ السؤال عن أوّل الوقت إن أُرید به أوّل وقت الفضل فالجواب بأنّ الأوّل السدس الباقی یقتضی أنّ من أول السدس إلی آخره وقت فضیلة الرکعتین ، والحال أنّ الشیخ قد روی فیما یأتی ما یدلّ علی رجحان الفعل بعد الفجر ، إلاّ أن یحمل الآتی علی التقیّة ، ولا یخفی أنّه یبقی ما دلّ علی أنّه یحشو بهما صلاة اللیل مخالفاً لهذا الخبر ، إلاّ أن یخصّ هذا بغیر من صلّی صلاة اللیل أو یقیّد به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ما یدل علی أنّ أحبّ ساعات الوتر الفجر الأوّل </w:t>
      </w:r>
      <w:r>
        <w:rPr>
          <w:rStyle w:val="FootnoteAnchor"/>
          <w:rtl w:val="true"/>
        </w:rPr>
        <w:footnoteReference w:id="1983"/>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اللیل ساعةً یستجاب فیها الدعاء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النصف إلی الثلث الباقی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 الجمع بأنّ استجابة الدعاء لا یختص بالوتر ، بل یجوز أن یکون وقت الوتر أفضل من حیثیّة أُخری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المراد أنّ الساعة ما بین النصف الأول والثلث الأخیر وهی السدس الرابع ؛ لتضمن صحیحة أُخری لراوی المذکورة </w:t>
      </w:r>
      <w:r>
        <w:rPr>
          <w:rStyle w:val="FootnoteAnchor"/>
          <w:rtl w:val="true"/>
        </w:rPr>
        <w:footnoteReference w:id="1985"/>
      </w:r>
      <w:r>
        <w:rPr>
          <w:rFonts w:ascii="IRNazanin" w:hAnsi="IRNazanin" w:eastAsia="IRNazanin"/>
          <w:color w:val="111111"/>
          <w:sz w:val="28"/>
          <w:sz w:val="28"/>
          <w:szCs w:val="28"/>
          <w:rtl w:val="true"/>
          <w:lang w:bidi="fa-IR"/>
        </w:rPr>
        <w:t xml:space="preserve">أنّ الساعة إذا مضی نصف اللیل فی </w:t>
      </w:r>
    </w:p>
    <w:p>
      <w:pPr>
        <w:pStyle w:val="BookText"/>
        <w:rPr/>
      </w:pPr>
      <w:r>
        <w:rPr>
          <w:rFonts w:ascii="IRNazanin" w:hAnsi="IRNazanin" w:eastAsia="IRNazanin"/>
          <w:color w:val="111111"/>
          <w:sz w:val="28"/>
          <w:sz w:val="28"/>
          <w:szCs w:val="28"/>
          <w:rtl w:val="true"/>
          <w:lang w:bidi="fa-IR"/>
        </w:rPr>
        <w:t xml:space="preserve">السدس الأول من النصف الثانی </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وجه ، إلاّ أنّه قد ذکر روایة بعد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أحبّ ساعات الوتر إلیه علیه السلام الفجر الأول ، وأفضل ساعات اللیل الثلث الباقی ، وغیر خفیّ أنّ هذه الروایة تنافی التوجیه المذکور ومحتاجة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بیان </w:t>
      </w:r>
      <w:r>
        <w:rPr>
          <w:rFonts w:eastAsia="IRNazanin" w:cs="IRNazanin"/>
          <w:color w:val="111111"/>
          <w:sz w:val="28"/>
          <w:szCs w:val="28"/>
          <w:rtl w:val="true"/>
          <w:lang w:bidi="fa-IR"/>
        </w:rPr>
        <w:t xml:space="preserve">) </w:t>
      </w:r>
      <w:r>
        <w:rPr>
          <w:rStyle w:val="FootnoteAnchor"/>
          <w:rtl w:val="true"/>
        </w:rPr>
        <w:footnoteReference w:id="1987"/>
      </w:r>
      <w:r>
        <w:rPr>
          <w:rFonts w:ascii="IRNazanin" w:hAnsi="IRNazanin" w:eastAsia="IRNazanin"/>
          <w:color w:val="111111"/>
          <w:sz w:val="28"/>
          <w:sz w:val="28"/>
          <w:szCs w:val="28"/>
          <w:rtl w:val="true"/>
          <w:lang w:bidi="fa-IR"/>
        </w:rPr>
        <w:t>کون الوتر لیس فی الساعة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 خبر مبتداءٍ محذوفٍ أی هی الباقی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النصف مع الثلث فالساعة الباقی ، إلاّ أنّ الخبر المذکور فی التأیید لا یوافق هذا إلاّ بتکلّف إرادة السدس الأول إذا بدئ بالآخر </w:t>
      </w:r>
      <w:r>
        <w:rPr>
          <w:rStyle w:val="FootnoteAnchor"/>
          <w:rtl w:val="true"/>
        </w:rPr>
        <w:footnoteReference w:id="1988"/>
      </w:r>
      <w:r>
        <w:rPr>
          <w:rFonts w:ascii="IRNazanin" w:hAnsi="IRNazanin" w:eastAsia="IRNazanin"/>
          <w:color w:val="111111"/>
          <w:sz w:val="28"/>
          <w:sz w:val="28"/>
          <w:szCs w:val="28"/>
          <w:rtl w:val="true"/>
          <w:lang w:bidi="fa-IR"/>
        </w:rPr>
        <w:t xml:space="preserve">، وفیه ما لا یخفی ، مضافاً إلی خبر آخر غیر سلیم الإسناد صریح فی نفیه ، إلاّ أنّ ضرورة الجمع بین الخبر المبحوث عنه ربما یقتضی التکلّف ، والحقّ أنّ الخبر لا حاجة إلی التزام الجمع المذکور فیه ؛ لاحتمال أن یکون وقت الوتر غیر الوقت المذکور فی الأخبار الأُخر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المبحوث عنه یراد بالسدس الباقی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النصف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فالأخبار فی وقت الوتر مختلفة ، ولا مانع من اختلاف وقت الفضیلة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السائل أوّل وقت الإجزاء أشکل بأنّ ما دلّ علی الفراغ من صلاة اللیل یدل علی الإجزاء بعده ، إلاّ أن یحمل علی أنه لا یجزئ إلاّ فی السدس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معلوم القائل به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الدلالة علی فعلهما قبل الفجر لکن الفجر </w:t>
      </w:r>
    </w:p>
    <w:p>
      <w:pPr>
        <w:pStyle w:val="BookText"/>
        <w:rPr/>
      </w:pPr>
      <w:r>
        <w:rPr>
          <w:rFonts w:ascii="IRNazanin" w:hAnsi="IRNazanin" w:eastAsia="IRNazanin"/>
          <w:color w:val="111111"/>
          <w:sz w:val="28"/>
          <w:sz w:val="28"/>
          <w:szCs w:val="28"/>
          <w:rtl w:val="true"/>
          <w:lang w:bidi="fa-IR"/>
        </w:rPr>
        <w:t>محتمل للأول والثانی ، وربما یدّعی تبادر الثانی ، مضافاً إلی ما دل علی المنع بعد الفجر ، وقد یخصّ بما إذا صلّی الرکعتین منفردتین أو مع صلاة اللیل ویقیّد بغیر ما یصیر عادة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حمّاد بن عثمان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رکعتی الفجر قبل الفجر وبعده وعنده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صفوان ، عن العلاء ،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أبی عمیر ، عن محمّد بن حمران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رکعتی الفجر متی أصلّیهما؟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الفجر ومعه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محمّد بن سنان ، عن ابن مسکان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مع الفجر وقبله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مسکان ، عن یعقوب بن سالم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بعد الفجر واقرأ فیهما فی الاولی </w:t>
      </w:r>
      <w:r>
        <w:rPr>
          <w:rStyle w:val="FootnoteAnchor"/>
          <w:rtl w:val="true"/>
        </w:rPr>
        <w:footnoteReference w:id="1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 xml:space="preserve">، عن ابن أبی عمیر ، عن عمر بن أُذینة ، عن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رکعتی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قبل الفجر ومع الفجر وبعد الفجر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بعد ما یطلع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رخصة لمن یصلّیهما فی أول ما یبدأ الفجر استظهاراً لیتبیّن وقت الفریضة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سنان ، عن ابن مسکان ، عن إسحاق بن عمار ، عمن أخبره ،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رکعتین </w:t>
      </w:r>
      <w:r>
        <w:rPr>
          <w:rStyle w:val="FootnoteAnchor"/>
          <w:rtl w:val="true"/>
        </w:rPr>
        <w:footnoteReference w:id="1991"/>
      </w:r>
      <w:r>
        <w:rPr>
          <w:rFonts w:ascii="IRNazanin" w:hAnsi="IRNazanin" w:eastAsia="IRNazanin"/>
          <w:color w:val="111111"/>
          <w:sz w:val="28"/>
          <w:sz w:val="28"/>
          <w:szCs w:val="28"/>
          <w:rtl w:val="true"/>
          <w:lang w:bidi="fa-IR"/>
        </w:rPr>
        <w:t xml:space="preserve">ما بینک وبین أن یکون الضوء بحذاء رأسک ، فإذا کان بعد ذلک فابدأ بالفجر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1992"/>
      </w:r>
      <w:r>
        <w:rPr>
          <w:rFonts w:ascii="IRNazanin" w:hAnsi="IRNazanin" w:eastAsia="IRNazanin"/>
          <w:color w:val="111111"/>
          <w:sz w:val="28"/>
          <w:sz w:val="28"/>
          <w:szCs w:val="28"/>
          <w:rtl w:val="true"/>
          <w:lang w:bidi="fa-IR"/>
        </w:rPr>
        <w:t xml:space="preserve">، عن القاسم بن محمّد ، عن الحسین بن أبی العلاء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یقوم وقد نوّر بالغداة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السجدتین اللتین قبل الغداة ثم لیصلّ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أن تکون محمولة علی ضرب من التقیة ؛ لأنّ ذلک مذهب أکثر العامة ولیس یوافقنا علیه إلاّ نفر یسیر ، والذی یدلّ علی ذلک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محمّد بن عیسی ، عن علیّ بن الحکم ، عن علیّ ابن أبی حمزة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أُصلّی رکعتی الفجر؟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أمرنی أن أُصلّیهما قبل طلوع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w:t>
      </w:r>
      <w:bookmarkStart w:id="1052" w:name="pg15034_153979"/>
    </w:p>
    <w:p>
      <w:pPr>
        <w:pStyle w:val="BookText"/>
        <w:rPr/>
      </w:pPr>
      <w:bookmarkEnd w:id="1052"/>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أتوا أبی مسترشدین فأفتاهم بمُرّ الحق ، وأتونی شکّاکاً فأفتیتهم بالتقیة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ابن ابی عمیر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صلّیتهما وعلیّ لیل فإن قمت ولم یطلع الفجر أعدتهما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صفوان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لأُصلّی صلاة اللیل وأفرغ من صلاتی وأُصلّی الرکعتین وأنام </w:t>
      </w:r>
      <w:r>
        <w:rPr>
          <w:rStyle w:val="FootnoteAnchor"/>
          <w:rtl w:val="true"/>
        </w:rPr>
        <w:footnoteReference w:id="1993"/>
      </w:r>
      <w:r>
        <w:rPr>
          <w:rFonts w:ascii="IRNazanin" w:hAnsi="IRNazanin" w:eastAsia="IRNazanin"/>
          <w:color w:val="111111"/>
          <w:sz w:val="28"/>
          <w:sz w:val="28"/>
          <w:szCs w:val="28"/>
          <w:rtl w:val="true"/>
          <w:lang w:bidi="fa-IR"/>
        </w:rPr>
        <w:t xml:space="preserve">ما شاء الله قبل أن یطلع الفجر ، فإن استیقظت عند الفجر أعدتهما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أن نحملهما علی من یصلّی الرکعتین قبل الفجر الأول ، فإنّه یستحب له أن یعیدهما ما لم یطلع الفجر الثانی ولیس ذلک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صحّته بعد ما قدمناه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أیضاً بالطریق الأول ؛ لاشتماله علی طریقین إلی ابن أبی یعفور من الحسین بن سعید ،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العلاء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 عن محمّد بن حمران ، عن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محمّد بن حمران ، وهو ابن أعین ، لروایة ابن أبی عمیر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3" w:name="__RefHeading___Toc273688_2142443653"/>
      <w:bookmarkStart w:id="1054" w:name="_Toc419"/>
      <w:bookmarkEnd w:id="1053"/>
      <w:r>
        <w:rPr>
          <w:rtl w:val="true"/>
        </w:rPr>
        <w:t>طریق الشیخ إلی ابن أبی یعفور</w:t>
      </w:r>
      <w:bookmarkStart w:id="1055" w:name="pg15034_153980"/>
      <w:bookmarkEnd w:id="1054"/>
    </w:p>
    <w:p>
      <w:pPr>
        <w:pStyle w:val="BookText"/>
        <w:rPr/>
      </w:pPr>
      <w:bookmarkEnd w:id="1055"/>
      <w:r>
        <w:rPr>
          <w:rFonts w:ascii="IRNazanin" w:hAnsi="IRNazanin" w:eastAsia="IRNazanin"/>
          <w:color w:val="111111"/>
          <w:sz w:val="28"/>
          <w:sz w:val="28"/>
          <w:szCs w:val="28"/>
          <w:rtl w:val="true"/>
          <w:lang w:bidi="fa-IR"/>
        </w:rPr>
        <w:t xml:space="preserve">عنه کما فی الفهرست </w:t>
      </w:r>
      <w:r>
        <w:rPr>
          <w:rStyle w:val="FootnoteAnchor"/>
          <w:rtl w:val="true"/>
        </w:rPr>
        <w:footnoteReference w:id="1995"/>
      </w:r>
      <w:r>
        <w:rPr>
          <w:rFonts w:ascii="IRNazanin" w:hAnsi="IRNazanin" w:eastAsia="IRNazanin"/>
          <w:color w:val="111111"/>
          <w:sz w:val="28"/>
          <w:sz w:val="28"/>
          <w:szCs w:val="28"/>
          <w:rtl w:val="true"/>
          <w:lang w:bidi="fa-IR"/>
        </w:rPr>
        <w:t>، واحتمال عطف محمّد بن أبی عمیر علی العلاء یبعّده أنّ روایة صفوان عن ابن أبی عمیر غیر معهودة ، أمّا روایة الحسین ابن سعید عن ابن أبی عمیر فموجودة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عدم الطریق إلی ابن مسکان ، وإن کان فی الظاهر بناه علی السابق ، کما هی عادة الکلینی فی الکافی ؛ أمّا یعقوب بن سالم البزّاز فبهذا الوصف 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جهالة الطریق إلی ابن مسکان </w:t>
      </w:r>
      <w:r>
        <w:rPr>
          <w:rStyle w:val="FootnoteAnchor"/>
          <w:rtl w:val="true"/>
        </w:rPr>
        <w:footnoteReference w:id="1996"/>
      </w:r>
      <w:r>
        <w:rPr>
          <w:rFonts w:ascii="IRNazanin" w:hAnsi="IRNazanin" w:eastAsia="IRNazanin"/>
          <w:color w:val="111111"/>
          <w:sz w:val="28"/>
          <w:sz w:val="28"/>
          <w:szCs w:val="28"/>
          <w:rtl w:val="true"/>
          <w:lang w:bidi="fa-IR"/>
        </w:rPr>
        <w:t xml:space="preserve">، ثمّ إنّ فی الطریق إلی عبد الله بن مسکان فی الفهرست ابن أبی عمیر </w:t>
      </w:r>
      <w:r>
        <w:rPr>
          <w:rStyle w:val="FootnoteAnchor"/>
          <w:rtl w:val="true"/>
        </w:rPr>
        <w:footnoteReference w:id="1997"/>
      </w:r>
      <w:r>
        <w:rPr>
          <w:rFonts w:ascii="IRNazanin" w:hAnsi="IRNazanin" w:eastAsia="IRNazanin"/>
          <w:color w:val="111111"/>
          <w:sz w:val="28"/>
          <w:sz w:val="28"/>
          <w:szCs w:val="28"/>
          <w:rtl w:val="true"/>
          <w:lang w:bidi="fa-IR"/>
        </w:rPr>
        <w:t xml:space="preserve">وهنا بالعکس إن کان ابن مسکان عبد الله ، کما یستفاد من الإطلاق علی الاحتمال کما قدّمناه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یدّعی عدم المانع من روایة کل منهما عن الآخر ، إلاّ أنّ الحقّ قرب احتمال غیر عبد الله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الحسین بن سعید علی الظاهر ، ولا یخفی تشویش الأحادیث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التهذیب </w:t>
      </w:r>
      <w:r>
        <w:rPr>
          <w:rStyle w:val="FootnoteAnchor"/>
          <w:rtl w:val="true"/>
        </w:rPr>
        <w:footnoteReference w:id="1999"/>
      </w:r>
      <w:r>
        <w:rPr>
          <w:rFonts w:ascii="IRNazanin" w:hAnsi="IRNazanin" w:eastAsia="IRNazanin"/>
          <w:color w:val="111111"/>
          <w:sz w:val="28"/>
          <w:sz w:val="28"/>
          <w:szCs w:val="28"/>
          <w:rtl w:val="true"/>
          <w:lang w:bidi="fa-IR"/>
        </w:rPr>
        <w:t xml:space="preserve">فی أوّل الأحادیث المنافیة ما رواه الحسین بن سعید ، وذکر الحدیث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w:t>
      </w:r>
    </w:p>
    <w:p>
      <w:pPr>
        <w:pStyle w:val="Heading4"/>
        <w:numPr>
          <w:ilvl w:val="3"/>
          <w:numId w:val="1"/>
        </w:numPr>
        <w:rPr/>
      </w:pPr>
      <w:bookmarkStart w:id="1056" w:name="__RefHeading___Toc273690_2142443653"/>
      <w:bookmarkStart w:id="1057" w:name="_Toc420"/>
      <w:bookmarkEnd w:id="1056"/>
      <w:r>
        <w:rPr>
          <w:rtl w:val="true"/>
        </w:rPr>
        <w:t>یعقوب بن سالم البزّاز غیر مذکور بهذا الوصف فی الرجال</w:t>
      </w:r>
      <w:bookmarkEnd w:id="1057"/>
    </w:p>
    <w:p>
      <w:pPr>
        <w:pStyle w:val="Heading4"/>
        <w:numPr>
          <w:ilvl w:val="3"/>
          <w:numId w:val="1"/>
        </w:numPr>
        <w:rPr/>
      </w:pPr>
      <w:bookmarkStart w:id="1058" w:name="__RefHeading___Toc273692_2142443653"/>
      <w:bookmarkStart w:id="1059" w:name="_Toc421"/>
      <w:bookmarkEnd w:id="1058"/>
      <w:r>
        <w:rPr>
          <w:rtl w:val="true"/>
        </w:rPr>
        <w:t>کلمة حول طریق الشیخ إلی عبد الله بن مسکان</w:t>
      </w:r>
      <w:bookmarkEnd w:id="105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0" w:name="__RefHeading___Toc273694_2142443653"/>
      <w:bookmarkStart w:id="1061" w:name="_Toc422"/>
      <w:bookmarkEnd w:id="1060"/>
      <w:r>
        <w:rPr>
          <w:rtl w:val="true"/>
        </w:rPr>
        <w:t>وقوع التشویش فی ترتیب الأحادیث</w:t>
      </w:r>
      <w:bookmarkEnd w:id="1061"/>
    </w:p>
    <w:p>
      <w:pPr>
        <w:pStyle w:val="BookText"/>
        <w:rPr/>
      </w:pPr>
      <w:r>
        <w:rPr>
          <w:rFonts w:ascii="IRNazanin" w:hAnsi="IRNazanin" w:eastAsia="IRNazanin"/>
          <w:color w:val="111111"/>
          <w:sz w:val="28"/>
          <w:sz w:val="28"/>
          <w:szCs w:val="28"/>
          <w:rtl w:val="true"/>
          <w:lang w:bidi="fa-IR"/>
        </w:rPr>
        <w:t xml:space="preserve">عن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 عن ابن مسکان ، عن یعقوب ابن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صفوان وابن أبی عمیر ، عن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سلامة هذه الأحادیث فی الجملة ، لکن ینبغی أن یعلم أنّ فی البین خللاً ؛ لأنّ قول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ابن أبی عمیر ،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 یوهم أنّ الضمیر لمحمّد بن سنان ، والظاهر أنّه راجع إلی الحسین بن سعید ، وکذا ضمیر عنه ،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أتی بضمیر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 مع أنّه قال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 إشارةً إلی أنّ الروایة عن ابن مسکان لیست من الحسین بن سعید ، بل من الحسین بن سعید عن محمّد بن سنان عن ابن مسکان ، وهی طریقة البناء علی الإسناد السابق للکلینی کما قدّمنا فیه القول </w:t>
      </w:r>
      <w:r>
        <w:rPr>
          <w:rStyle w:val="FootnoteAnchor"/>
          <w:rtl w:val="true"/>
        </w:rPr>
        <w:footnoteReference w:id="2000"/>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الشیخ فهم هذا فأراد البیان بالفرق بین الطریقین بأنّ الأول مبنیّ علی روایة محمد بن سنان ، والثانی راجع إلی الحسین بن سعید ، وفی هذا الکتاب اشتبه الحال علیه ، هذا ما یخطر بالبال ، وعلیه فقوله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فی قوة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محمّد بن سنان عن ابن مسکان ، وهکذا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ثانیاً فی قوّة الإعادة السابقة ، وهذه طریقة الکلینی کما نبّهنا علیه سابقا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ابن مسکان أوضح شاهد علی ما قلناه ؛ لأنّ عدوله عن الإتیان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علی أنّ الراوی عن ابن مسکان لیس هو الحسین بن سعید ، لکن الخلل هنا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w:t>
      </w:r>
      <w:bookmarkStart w:id="1062" w:name="pg15034_153982"/>
    </w:p>
    <w:p>
      <w:pPr>
        <w:pStyle w:val="BookText"/>
        <w:rPr/>
      </w:pPr>
      <w:bookmarkEnd w:id="1062"/>
      <w:r>
        <w:rPr>
          <w:rFonts w:ascii="IRNazanin" w:hAnsi="IRNazanin" w:eastAsia="IRNazanin"/>
          <w:color w:val="111111"/>
          <w:sz w:val="28"/>
          <w:sz w:val="28"/>
          <w:szCs w:val="28"/>
          <w:rtl w:val="true"/>
          <w:lang w:bidi="fa-IR"/>
        </w:rPr>
        <w:t xml:space="preserve">عن ابن أبی عمیر ، فإنّ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ابن أبی عمیر لیرجع إلی الحسین ابن سعید کما فی التهذیب وکما فی 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صفوان ، فلیتأمّل هذا ، فإنّ له أثراً فی مواضع من روایات الشیخ ، وقد نبّه الوالد قدس سره فی المنتقی علی مواضع من ذلک ، إلاّ أنّ فی هذا المحلّ لا أدری کلامه فیه إذ لم یحضرنی الکتاب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 مع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وهو الجوهری ، وقد مضی القول فیه مکرّراً ، کالحسین بن أبی العلاء </w:t>
      </w:r>
      <w:r>
        <w:rPr>
          <w:rStyle w:val="FootnoteAnchor"/>
          <w:rtl w:val="true"/>
        </w:rPr>
        <w:footnoteReference w:id="2002"/>
      </w:r>
      <w:r>
        <w:rPr>
          <w:rFonts w:ascii="IRNazanin" w:hAnsi="IRNazanin" w:eastAsia="IRNazanin"/>
          <w:color w:val="111111"/>
          <w:sz w:val="28"/>
          <w:sz w:val="28"/>
          <w:szCs w:val="28"/>
          <w:rtl w:val="true"/>
          <w:lang w:bidi="fa-IR"/>
        </w:rPr>
        <w:t xml:space="preserve">، من أنّ الذی وقفت علیه فی الرجال ما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 أخویه </w:t>
      </w:r>
      <w:r>
        <w:rPr>
          <w:rStyle w:val="FootnoteAnchor"/>
          <w:rtl w:val="true"/>
        </w:rPr>
        <w:footnoteReference w:id="2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 عن ابن طاوس فی البشری أنّه وثّقه </w:t>
      </w:r>
      <w:r>
        <w:rPr>
          <w:rStyle w:val="FootnoteAnchor"/>
          <w:rtl w:val="true"/>
        </w:rPr>
        <w:footnoteReference w:id="2004"/>
      </w:r>
      <w:r>
        <w:rPr>
          <w:rFonts w:ascii="IRNazanin" w:hAnsi="IRNazanin" w:eastAsia="IRNazanin"/>
          <w:color w:val="111111"/>
          <w:sz w:val="28"/>
          <w:sz w:val="28"/>
          <w:szCs w:val="28"/>
          <w:rtl w:val="true"/>
          <w:lang w:bidi="fa-IR"/>
        </w:rPr>
        <w:t>، وأظنّ أنّ وجه التوثیق من حیث إنّ أحد أخویه ثقة فیکون ثقة من حیث إنّه أوجه من الثقة ، وغیر خفیّ أنّ الأوجه لا یدلّ علی التوثیق ؛ لاحتماله الوجاهة فی أمر آخر ، ولو لا ما ذکره جدّی قدس سره من أن الوجاهة تقتضی المدح ، لأمکن النظر فیه ، وإن کان ما ذکره جدّی قدس سره لا یدفع النظر من حیث هو ، بل لاحتمال کونه اتفاقیاً إذ لم ینقل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أبی حمزة وأبو بصیر ، وحالهما تکرّر بیانه </w:t>
      </w:r>
      <w:r>
        <w:rPr>
          <w:rStyle w:val="FootnoteAnchor"/>
          <w:rtl w:val="true"/>
        </w:rPr>
        <w:footnoteReference w:id="2005"/>
      </w:r>
      <w:r>
        <w:rPr>
          <w:rFonts w:ascii="IRNazanin" w:hAnsi="IRNazanin" w:eastAsia="IRNazanin"/>
          <w:color w:val="111111"/>
          <w:sz w:val="28"/>
          <w:sz w:val="28"/>
          <w:szCs w:val="28"/>
          <w:rtl w:val="true"/>
          <w:lang w:bidi="fa-IR"/>
        </w:rPr>
        <w:t xml:space="preserve">، وقد نقلنا عن </w:t>
      </w:r>
      <w:r>
        <w:rPr>
          <w:rStyle w:val="FootnoteAnchor"/>
          <w:rtl w:val="true"/>
        </w:rPr>
        <w:footnoteReference w:id="2006"/>
      </w:r>
      <w:r>
        <w:rPr>
          <w:rFonts w:ascii="IRNazanin" w:hAnsi="IRNazanin" w:eastAsia="IRNazanin"/>
          <w:color w:val="111111"/>
          <w:sz w:val="28"/>
          <w:sz w:val="28"/>
          <w:szCs w:val="28"/>
          <w:rtl w:val="true"/>
          <w:lang w:bidi="fa-IR"/>
        </w:rPr>
        <w:t>هذا الکتاب فیما مضی أنّ فیه حدیثاً یدلّ علی ما یقتضی القدح فی أبی بصیر بما یوجب الخروج عن الدین</w:t>
      </w:r>
      <w:r>
        <w:rPr>
          <w:rFonts w:eastAsia="IRNazanin" w:cs="IRNazanin"/>
          <w:color w:val="111111"/>
          <w:sz w:val="28"/>
          <w:szCs w:val="28"/>
          <w:rtl w:val="true"/>
          <w:lang w:bidi="fa-IR"/>
        </w:rPr>
        <w:t>.</w:t>
      </w:r>
    </w:p>
    <w:p>
      <w:pPr>
        <w:pStyle w:val="Heading4"/>
        <w:numPr>
          <w:ilvl w:val="3"/>
          <w:numId w:val="1"/>
        </w:numPr>
        <w:rPr/>
      </w:pPr>
      <w:bookmarkStart w:id="1063" w:name="__RefHeading___Toc273696_2142443653"/>
      <w:bookmarkStart w:id="1064" w:name="_Toc423"/>
      <w:bookmarkEnd w:id="1063"/>
      <w:r>
        <w:rPr>
          <w:rtl w:val="true"/>
        </w:rPr>
        <w:t>بحث حول الحسین بن أبی العلاء</w:t>
      </w:r>
      <w:bookmarkEnd w:id="106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5" w:name="__RefHeading___Toc273698_2142443653"/>
      <w:bookmarkStart w:id="1066" w:name="_Toc424"/>
      <w:bookmarkEnd w:id="1065"/>
      <w:r>
        <w:rPr>
          <w:rtl w:val="true"/>
        </w:rPr>
        <w:t>إشارة إلی حال أبی بصیر</w:t>
      </w:r>
      <w:bookmarkStart w:id="1067" w:name="pg15034_153983"/>
      <w:bookmarkEnd w:id="1066"/>
    </w:p>
    <w:p>
      <w:pPr>
        <w:pStyle w:val="BookText"/>
        <w:rPr/>
      </w:pPr>
      <w:bookmarkEnd w:id="1067"/>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ابن أبی عمیر فی المشیخة غیر سلیم من النظر ، وعدّه حسناً فی کلام بعض </w:t>
      </w:r>
      <w:r>
        <w:rPr>
          <w:rStyle w:val="FootnoteAnchor"/>
          <w:rtl w:val="true"/>
        </w:rPr>
        <w:footnoteReference w:id="2007"/>
      </w:r>
      <w:r>
        <w:rPr>
          <w:rFonts w:ascii="Amiri" w:hAnsi="Amiri" w:eastAsia="Amiri" w:cs="Amiri"/>
          <w:color w:val="111111"/>
          <w:sz w:val="28"/>
          <w:sz w:val="28"/>
          <w:szCs w:val="28"/>
          <w:rtl w:val="true"/>
          <w:lang w:bidi="ar-SA"/>
        </w:rPr>
        <w:t>غیر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صفوان غیر مذکور فی المشیخة ، إلاّ أنّه یمکن من الفهرست تصحیح الطریق إلیه إن کان ابن یحیی ؛ لأنّه ذکر الطریق إلی روایاته جمیعاً وهو صحیح ، غیر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إلی روایاته موقوف علی کون هذا الخبر من روایاته ، والحال أنّ الطریق إلیه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نقل الشیخ الروایة یفید کونها من روایاته وإن لم یعلم الطریق ، نعم فی الفهرست أنّ له کتباً مثل کتب الحسین بن سعید ومسائل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وروایات أخبرنا بجمیعها جماعة عن محمد بن علی بن الحسین بن بابویه </w:t>
      </w:r>
      <w:r>
        <w:rPr>
          <w:rStyle w:val="FootnoteAnchor"/>
          <w:rtl w:val="true"/>
        </w:rPr>
        <w:footnoteReference w:id="2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یحتمل العود إلی الروایات خاصة ، أو إلیها مع الکتب والمسائل ، وعلی الأوّل یتوقّف دخول ما نحن فیه علی أن یکون من الروایات لا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الظاهر إرادة الجمیع من الکتب والمسائل والروایات ، ولا ینافی هذا ما ذکره النجاشی فی الطریق إلی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الراوی عنه محمّد ابن الحسین بن أبی الخطاب </w:t>
      </w:r>
      <w:r>
        <w:rPr>
          <w:rStyle w:val="FootnoteAnchor"/>
          <w:rtl w:val="true"/>
        </w:rPr>
        <w:footnoteReference w:id="2009"/>
      </w:r>
      <w:r>
        <w:rPr>
          <w:rFonts w:ascii="IRNazanin" w:hAnsi="IRNazanin" w:eastAsia="IRNazanin"/>
          <w:color w:val="111111"/>
          <w:sz w:val="28"/>
          <w:sz w:val="28"/>
          <w:szCs w:val="28"/>
          <w:rtl w:val="true"/>
          <w:lang w:bidi="fa-IR"/>
        </w:rPr>
        <w:t xml:space="preserve">، والشیخ ذکر أنّ الراوی عنه للجمیع یعقوب بن یزید والحسین بن سعید </w:t>
      </w:r>
      <w:r>
        <w:rPr>
          <w:rStyle w:val="FootnoteAnchor"/>
          <w:rtl w:val="true"/>
        </w:rPr>
        <w:footnoteReference w:id="2010"/>
      </w:r>
      <w:r>
        <w:rPr>
          <w:rFonts w:ascii="IRNazanin" w:hAnsi="IRNazanin" w:eastAsia="IRNazanin"/>
          <w:color w:val="111111"/>
          <w:sz w:val="28"/>
          <w:sz w:val="28"/>
          <w:szCs w:val="28"/>
          <w:rtl w:val="true"/>
          <w:lang w:bidi="fa-IR"/>
        </w:rPr>
        <w:t>؛ لإمکان تعدّد الراوی کما لا یخفی ، ومن هنا یندفع ما یتوجّه علی شیخنا المحقق أیّده الله فی تصحیحه</w:t>
      </w:r>
    </w:p>
    <w:p>
      <w:pPr>
        <w:pStyle w:val="Heading4"/>
        <w:numPr>
          <w:ilvl w:val="3"/>
          <w:numId w:val="1"/>
        </w:numPr>
        <w:rPr/>
      </w:pPr>
      <w:bookmarkStart w:id="1068" w:name="__RefHeading___Toc273700_2142443653"/>
      <w:bookmarkStart w:id="1069" w:name="_Toc425"/>
      <w:bookmarkEnd w:id="1068"/>
      <w:r>
        <w:rPr>
          <w:rtl w:val="true"/>
        </w:rPr>
        <w:t>کلمة حول طریق الشیخ إلی ابن أبی عمیر فی المشیخة</w:t>
      </w:r>
      <w:bookmarkEnd w:id="106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0" w:name="__RefHeading___Toc273702_2142443653"/>
      <w:bookmarkStart w:id="1071" w:name="_Toc426"/>
      <w:bookmarkEnd w:id="1070"/>
      <w:r>
        <w:rPr>
          <w:rtl w:val="true"/>
        </w:rPr>
        <w:t>بحث حول طریق الشیخ إلی صفوان</w:t>
      </w:r>
      <w:bookmarkStart w:id="1072" w:name="pg15034_153984"/>
      <w:bookmarkEnd w:id="1071"/>
    </w:p>
    <w:p>
      <w:pPr>
        <w:pStyle w:val="BookText"/>
        <w:rPr/>
      </w:pPr>
      <w:bookmarkEnd w:id="1072"/>
      <w:r>
        <w:rPr>
          <w:rFonts w:ascii="IRNazanin" w:hAnsi="IRNazanin" w:eastAsia="IRNazanin"/>
          <w:color w:val="111111"/>
          <w:sz w:val="28"/>
          <w:sz w:val="28"/>
          <w:szCs w:val="28"/>
          <w:rtl w:val="true"/>
          <w:lang w:bidi="fa-IR"/>
        </w:rPr>
        <w:t>طریق الصدوق بسبب صفوان کما مضی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والثانی والثالث ربما </w:t>
      </w:r>
      <w:r>
        <w:rPr>
          <w:rStyle w:val="FootnoteAnchor"/>
          <w:rtl w:val="true"/>
        </w:rPr>
        <w:footnoteReference w:id="2011"/>
      </w:r>
      <w:r>
        <w:rPr>
          <w:rFonts w:ascii="IRNazanin" w:hAnsi="IRNazanin" w:eastAsia="IRNazanin"/>
          <w:color w:val="111111"/>
          <w:sz w:val="28"/>
          <w:sz w:val="28"/>
          <w:szCs w:val="28"/>
          <w:rtl w:val="true"/>
          <w:lang w:bidi="fa-IR"/>
        </w:rPr>
        <w:t>استدل به للمشهور من أنّ آخر الوقت لرکعتی الفجر طلوع الحمرة ؛ لأنّ البعدیّة تستمر إلی طلوع الحمرة ، فإذا خرج ما بعدها بالإجماع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الرابع والخامس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علی نفی البَعْدِیّة کروایة زرارة السابقة </w:t>
      </w:r>
      <w:r>
        <w:rPr>
          <w:rStyle w:val="FootnoteAnchor"/>
          <w:rtl w:val="true"/>
        </w:rPr>
        <w:footnoteReference w:id="2012"/>
      </w:r>
      <w:r>
        <w:rPr>
          <w:rFonts w:ascii="IRNazanin" w:hAnsi="IRNazanin" w:eastAsia="IRNazanin"/>
          <w:color w:val="111111"/>
          <w:sz w:val="28"/>
          <w:sz w:val="28"/>
          <w:szCs w:val="28"/>
          <w:rtl w:val="true"/>
          <w:lang w:bidi="fa-IR"/>
        </w:rPr>
        <w:t>یقتضی حمل الفجر فی هذه الأخبار علی الأوّل ، وکونه خلاف الظاهر لا ضیر فیه بسبب الجمع ، واحتمال حمل روایة زرارة علی الأفضلیة وإبقاء هذه الأخبار علی ظاهرها من إرادة الفجر الثانی ینافیه صراحة روایة زرارة فی المنع للتنظیر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الشیخ أنه حمل الفجر علی الأوّل فی هذه الأخبار </w:t>
      </w:r>
      <w:r>
        <w:rPr>
          <w:rStyle w:val="FootnoteAnchor"/>
          <w:rtl w:val="true"/>
        </w:rPr>
        <w:footnoteReference w:id="2013"/>
      </w:r>
      <w:r>
        <w:rPr>
          <w:rFonts w:ascii="IRNazanin" w:hAnsi="IRNazanin" w:eastAsia="IRNazanin"/>
          <w:color w:val="111111"/>
          <w:sz w:val="28"/>
          <w:sz w:val="28"/>
          <w:szCs w:val="28"/>
          <w:rtl w:val="true"/>
          <w:lang w:bidi="fa-IR"/>
        </w:rPr>
        <w:t xml:space="preserve">وقد ذکره فی التهذیب علی سبیل الاحتمال </w:t>
      </w:r>
      <w:r>
        <w:rPr>
          <w:rStyle w:val="FootnoteAnchor"/>
          <w:rtl w:val="true"/>
        </w:rPr>
        <w:footnoteReference w:id="2014"/>
      </w:r>
      <w:r>
        <w:rPr>
          <w:rFonts w:ascii="IRNazanin" w:hAnsi="IRNazanin" w:eastAsia="IRNazanin"/>
          <w:color w:val="111111"/>
          <w:sz w:val="28"/>
          <w:sz w:val="28"/>
          <w:szCs w:val="28"/>
          <w:rtl w:val="true"/>
          <w:lang w:bidi="fa-IR"/>
        </w:rPr>
        <w:t xml:space="preserve">، ووجهه ظاهر بعد ما قلناه ؛ واعترض بعض مشایخنا علیه بمخالفة الظاهر </w:t>
      </w:r>
      <w:r>
        <w:rPr>
          <w:rStyle w:val="FootnoteAnchor"/>
          <w:rtl w:val="true"/>
        </w:rPr>
        <w:footnoteReference w:id="2015"/>
      </w:r>
      <w:r>
        <w:rPr>
          <w:rFonts w:ascii="IRNazanin" w:hAnsi="IRNazanin" w:eastAsia="IRNazanin"/>
          <w:color w:val="111111"/>
          <w:sz w:val="28"/>
          <w:sz w:val="28"/>
          <w:szCs w:val="28"/>
          <w:rtl w:val="true"/>
          <w:lang w:bidi="fa-IR"/>
        </w:rPr>
        <w:t>، وقد علمت إمکان دفعه ، غیر أنّ الاحتمال السابق فی روایة زرارة ربما یستفاد منه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تضمنه خبر زرارة من کونهما من صلاة اللیل وقد دلّ علی جواز فعل صلاة اللیل بعد الفجر بعض الأخبار فی الجملة ، فلا یضرّ بحال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3" w:name="__RefHeading___Toc273704_2142443653"/>
      <w:bookmarkStart w:id="1074" w:name="_Toc427"/>
      <w:bookmarkEnd w:id="1073"/>
      <w:r>
        <w:rPr>
          <w:rtl w:val="true"/>
        </w:rPr>
        <w:t>بیان ما دلّ علی جواز فعل رکعتی الفجر قبله ومعه وبعده ، والجمع بینه وبین ما دلّ علی أنّ وقتهما قبل طلوع الفجر</w:t>
      </w:r>
      <w:bookmarkEnd w:id="1074"/>
    </w:p>
    <w:p>
      <w:pPr>
        <w:pStyle w:val="BookText"/>
        <w:rPr/>
      </w:pPr>
      <w:r>
        <w:rPr>
          <w:rFonts w:ascii="IRNazanin" w:hAnsi="IRNazanin" w:eastAsia="IRNazanin"/>
          <w:color w:val="111111"/>
          <w:sz w:val="28"/>
          <w:sz w:val="28"/>
          <w:szCs w:val="28"/>
          <w:rtl w:val="true"/>
          <w:lang w:bidi="fa-IR"/>
        </w:rPr>
        <w:t xml:space="preserve">الروایة ؛ إذ لا مانع من التخصیص بغیر من صلّی صلاة اللیل علی تقدیر دلالتها علی المنع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صلاة اللیل جائز دون رکعتی الفجر ، کما یدلّ علیه صحیح أحمد بن محمّد بن أبی نصر السابق </w:t>
      </w:r>
      <w:r>
        <w:rPr>
          <w:rStyle w:val="FootnoteAnchor"/>
          <w:rtl w:val="true"/>
        </w:rPr>
        <w:footnoteReference w:id="2016"/>
      </w:r>
      <w:r>
        <w:rPr>
          <w:rFonts w:ascii="IRNazanin" w:hAnsi="IRNazanin" w:eastAsia="IRNazanin"/>
          <w:color w:val="111111"/>
          <w:sz w:val="28"/>
          <w:sz w:val="28"/>
          <w:szCs w:val="28"/>
          <w:rtl w:val="true"/>
          <w:lang w:bidi="fa-IR"/>
        </w:rPr>
        <w:t xml:space="preserve">،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 </w:t>
      </w:r>
      <w:r>
        <w:rPr>
          <w:rStyle w:val="FootnoteAnchor"/>
          <w:rtl w:val="true"/>
        </w:rPr>
        <w:footnoteReference w:id="2017"/>
      </w:r>
      <w:r>
        <w:rPr>
          <w:rFonts w:ascii="IRNazanin" w:hAnsi="IRNazanin" w:eastAsia="IRNazanin"/>
          <w:color w:val="111111"/>
          <w:sz w:val="28"/>
          <w:sz w:val="28"/>
          <w:szCs w:val="28"/>
          <w:rtl w:val="true"/>
          <w:lang w:bidi="fa-IR"/>
        </w:rPr>
        <w:t xml:space="preserve">بهما صلاة اللیل وصلّهما 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 بعض الأخبار تصریحاً بفعل صلاة اللیل مع رکعتی الفجر بعد الفجر ، وهو خبر إسحاق بن عمار السابق </w:t>
      </w:r>
      <w:r>
        <w:rPr>
          <w:rStyle w:val="FootnoteAnchor"/>
          <w:rtl w:val="true"/>
        </w:rPr>
        <w:footnoteReference w:id="2018"/>
      </w:r>
      <w:r>
        <w:rPr>
          <w:rFonts w:ascii="IRNazanin" w:hAnsi="IRNazanin" w:eastAsia="IRNazanin"/>
          <w:color w:val="111111"/>
          <w:sz w:val="28"/>
          <w:sz w:val="28"/>
          <w:szCs w:val="28"/>
          <w:rtl w:val="true"/>
          <w:lang w:bidi="fa-IR"/>
        </w:rPr>
        <w:t>فی آخر الباب الذی قبل هذا ، غیر أنّ السند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یحمل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شیخنا قدس سره علی اعتبار الحمرة بما رواه علیّ بن یقطین فی الصحیح </w:t>
      </w:r>
      <w:r>
        <w:rPr>
          <w:rStyle w:val="FootnoteAnchor"/>
          <w:rtl w:val="true"/>
        </w:rPr>
        <w:footnoteReference w:id="2019"/>
      </w:r>
      <w:r>
        <w:rPr>
          <w:rFonts w:ascii="IRNazanin" w:hAnsi="IRNazanin" w:eastAsia="IRNazanin"/>
          <w:color w:val="111111"/>
          <w:sz w:val="28"/>
          <w:sz w:val="28"/>
          <w:szCs w:val="28"/>
          <w:rtl w:val="true"/>
          <w:lang w:bidi="fa-IR"/>
        </w:rPr>
        <w:t xml:space="preserve">علی ما نقلته فی حاشیة الروضة ولم أقف الآن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یصلّی الغداة </w:t>
      </w:r>
      <w:r>
        <w:rPr>
          <w:rStyle w:val="FootnoteAnchor"/>
          <w:rtl w:val="true"/>
        </w:rPr>
        <w:footnoteReference w:id="2020"/>
      </w:r>
      <w:r>
        <w:rPr>
          <w:rFonts w:ascii="IRNazanin" w:hAnsi="IRNazanin" w:eastAsia="IRNazanin"/>
          <w:color w:val="111111"/>
          <w:sz w:val="28"/>
          <w:sz w:val="28"/>
          <w:szCs w:val="28"/>
          <w:rtl w:val="true"/>
          <w:lang w:bidi="fa-IR"/>
        </w:rPr>
        <w:t xml:space="preserve">حتی تسفر وتظهر الحمرة ولم یرکع رکعتی الفجر أیرکعهما أو یؤخّرهما؟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یؤخّرهما </w:t>
      </w:r>
      <w:r>
        <w:rPr>
          <w:rFonts w:eastAsia="IRNazanin" w:cs="IRNazanin"/>
          <w:color w:val="111111"/>
          <w:sz w:val="28"/>
          <w:szCs w:val="28"/>
          <w:rtl w:val="true"/>
          <w:lang w:bidi="fa-IR"/>
        </w:rPr>
        <w:t xml:space="preserve">» </w:t>
      </w:r>
      <w:r>
        <w:rPr>
          <w:rStyle w:val="FootnoteAnchor"/>
          <w:rtl w:val="true"/>
        </w:rPr>
        <w:footnoteReference w:id="2021"/>
      </w:r>
      <w:r>
        <w:rPr>
          <w:rFonts w:ascii="IRNazanin" w:hAnsi="IRNazanin" w:eastAsia="IRNazanin"/>
          <w:color w:val="111111"/>
          <w:sz w:val="28"/>
          <w:sz w:val="28"/>
          <w:szCs w:val="28"/>
          <w:rtl w:val="true"/>
          <w:lang w:bidi="fa-IR"/>
        </w:rPr>
        <w:t>دلّ الحدیث علی اعتبار الحمرة فی عدم فعلهما بعدها ، ولا یخفی أنّ الحمرة وقعت من السائل فلا یفید تقییداً ، بل المنع من فعلهما بعد الفجر متناول لهذه الصورة ، والجواب عن بعض الأفراد لا یفید تخصیصاً ، فلیتأمّل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شیخنا قدس سره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جواز تقدیمهما بعد صلاة اللیل وإن کان تأخیرهما إلی أن یطلع الفجر الأوّل أفضل ، ثم استدل علی </w:t>
      </w:r>
    </w:p>
    <w:p>
      <w:pPr>
        <w:pStyle w:val="BookText"/>
        <w:rPr/>
      </w:pPr>
      <w:r>
        <w:rPr>
          <w:rFonts w:ascii="IRNazanin" w:hAnsi="IRNazanin" w:eastAsia="IRNazanin"/>
          <w:color w:val="111111"/>
          <w:sz w:val="28"/>
          <w:sz w:val="28"/>
          <w:szCs w:val="28"/>
          <w:rtl w:val="true"/>
          <w:lang w:bidi="fa-IR"/>
        </w:rPr>
        <w:t xml:space="preserve">جواز التقدیم بصحیح أحمد بن محمّد بن أبی نصر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 بهما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ابن أبی یعفور الدال علی الجواز قبل الفجر ومعه وبعده ، وصحیح محمّد بن مسلم ، وخبر زرارة الدال علی أنّهما قبل الفجر فإذا طلع الفجر فقد دخل وقت الغداة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 الأفضل تأخیرهما صحیح عبد الرحمن بن الحجاج وهو السادس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حملنا الفجر علی الأوّل لیناسب الأخبار السابقة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الجواز إن أراد به الإباحة فلا وجه له فی العبادة والأمر فی الأخبار </w:t>
      </w:r>
      <w:r>
        <w:rPr>
          <w:rStyle w:val="FootnoteAnchor"/>
          <w:rtl w:val="true"/>
        </w:rPr>
        <w:footnoteReference w:id="2023"/>
      </w:r>
      <w:r>
        <w:rPr>
          <w:rFonts w:ascii="IRNazanin" w:hAnsi="IRNazanin" w:eastAsia="IRNazanin"/>
          <w:color w:val="111111"/>
          <w:sz w:val="28"/>
          <w:sz w:val="28"/>
          <w:szCs w:val="28"/>
          <w:rtl w:val="true"/>
          <w:lang w:bidi="fa-IR"/>
        </w:rPr>
        <w:t xml:space="preserve">ینافیه ، وإن أراد تساوی الرجحان فی التقدیم والتأخیر لدلالة بعض الأخبار علی جواز الفعل قبل وبعد </w:t>
      </w:r>
      <w:r>
        <w:rPr>
          <w:rStyle w:val="FootnoteAnchor"/>
          <w:rtl w:val="true"/>
        </w:rPr>
        <w:footnoteReference w:id="2024"/>
      </w:r>
      <w:r>
        <w:rPr>
          <w:rFonts w:ascii="IRNazanin" w:hAnsi="IRNazanin" w:eastAsia="IRNazanin"/>
          <w:color w:val="111111"/>
          <w:sz w:val="28"/>
          <w:sz w:val="28"/>
          <w:szCs w:val="28"/>
          <w:rtl w:val="true"/>
          <w:lang w:bidi="fa-IR"/>
        </w:rPr>
        <w:t xml:space="preserve">، فیشکل بأنّه لا یقول به ، بل یقول بأفضلیّة التأخیر إلی أن یطلع الفجر الأول ، مع أنّ روایة زرارة الدالة علی أنّ موضعهما قبل طلوع الفجر فإذا طلع الفجر فقد دخل وقت الغداة ، لا یمکن حمل الفجر فیها علی الأول ، فإطلاق حمل الفجر فی الجمیع علی الأول لا یتمّ ، وإن أراد قدس سره ما عداها فالبیان لا بدّ منه ، إلاّ أنّ هذا قابل للتسدید بسبب المعلومیة ، وإن کان ما ذکره من الفضل لدلالة صحیح عبد الرحمن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بعد ما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بأنه قدس سره قال بعد ما نقلناه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الروایة مستند الشیخ والمرتضی فی جعلهما ذلک الوقت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بالأخبار المستفیضة المتضمّنة للأمر بفعلهما مع صلاة اللیل من غیر تقیید بطلوع الفجر الأول ، مع إمکان القدح فیها بعدم وضوح مرجع الضمیر </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علیک الحال بعد ما قررناه فی السند </w:t>
      </w:r>
      <w:r>
        <w:rPr>
          <w:rStyle w:val="FootnoteAnchor"/>
          <w:rtl w:val="true"/>
        </w:rPr>
        <w:footnoteReference w:id="2026"/>
      </w:r>
      <w:r>
        <w:rPr>
          <w:rFonts w:ascii="IRNazanin" w:hAnsi="IRNazanin" w:eastAsia="IRNazanin"/>
          <w:color w:val="111111"/>
          <w:sz w:val="28"/>
          <w:sz w:val="28"/>
          <w:szCs w:val="28"/>
          <w:rtl w:val="true"/>
          <w:lang w:bidi="fa-IR"/>
        </w:rPr>
        <w:t>، وعلی تقدیر القدح کیف یدل علی الأفضلیة؟</w:t>
      </w:r>
    </w:p>
    <w:p>
      <w:pPr>
        <w:pStyle w:val="BookText"/>
        <w:rPr/>
      </w:pPr>
      <w:r>
        <w:rPr>
          <w:rFonts w:ascii="IRNazanin" w:hAnsi="IRNazanin" w:eastAsia="IRNazanin"/>
          <w:color w:val="111111"/>
          <w:sz w:val="28"/>
          <w:sz w:val="28"/>
          <w:szCs w:val="28"/>
          <w:rtl w:val="true"/>
          <w:lang w:bidi="fa-IR"/>
        </w:rPr>
        <w:t xml:space="preserve">والعجب أیضاً من الوالد قدس سره أنّه فی الرسالة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وقتهما الفراغ من صلاة اللیل وهو الأفضل ، مع أنّ حکم من لم یصلّ یصیر متروکاً بالکلیة ، وإطلاق الأفضلیّة أیضاً یشکل بما دلّ علی تقدیم رکعتی الفجر علی الفجر ، وعلی صلاة اللیل بعد الفجر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محقّقی المعاصرین سلّمه الله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تضمنته الأخبار الدالة علی صلاة رکعتی الفجر قبله وبعده وعنده ، یراد به الأوّل ؛ لدلالة بعض الأخبار علی أنّه یُحشی بهما صلاة اللیل ، إذ المراد صلاتها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وقتها غیر منحصر فیما قبل الفجر ؛ لما نقله من خبر سلیمان بن خالد المعدود من الصحاح الدال علی فعل صلاة اللیل مع رکعتی الفجر بعد طلوعه ، فالإطلاق لا یخلو من غرابة ، وبالجملة فالمقام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صریح فی جواز فعل الرکعتین إذا صار الضوء بحذاء رأسک ، وهذا یدلّ علی جواز التأخیر بعد الفجر بزمان طویل بعد التنویر ، فاستدلال الشیخ به علی الاستظهار لتبیّن الصبح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به علی التقیّة مجمل ، وقد فصّل فی التهذیب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لأنّ عند مخالفینا أنّ هاتین الرکعتین </w:t>
      </w:r>
    </w:p>
    <w:p>
      <w:pPr>
        <w:pStyle w:val="BookText"/>
        <w:rPr/>
      </w:pPr>
      <w:r>
        <w:rPr>
          <w:rFonts w:ascii="IRNazanin" w:hAnsi="IRNazanin" w:eastAsia="IRNazanin"/>
          <w:color w:val="111111"/>
          <w:sz w:val="28"/>
          <w:sz w:val="28"/>
          <w:szCs w:val="28"/>
          <w:rtl w:val="true"/>
          <w:lang w:bidi="fa-IR"/>
        </w:rPr>
        <w:t xml:space="preserve">لا یصلّیان إلاّ بعد طلوع الفجر الثانی </w:t>
      </w:r>
      <w:r>
        <w:rPr>
          <w:rStyle w:val="FootnoteAnchor"/>
          <w:rtl w:val="true"/>
        </w:rPr>
        <w:footnoteReference w:id="2028"/>
      </w:r>
      <w:r>
        <w:rPr>
          <w:rFonts w:ascii="IRNazanin" w:hAnsi="IRNazanin" w:eastAsia="IRNazanin"/>
          <w:color w:val="111111"/>
          <w:sz w:val="28"/>
          <w:sz w:val="28"/>
          <w:szCs w:val="28"/>
          <w:rtl w:val="true"/>
          <w:lang w:bidi="fa-IR"/>
        </w:rPr>
        <w:t xml:space="preserve">، ولا یخفی أنّ ظاهر کلام الشیخ یدل علی عدم اتفاقهم ، وفی التهذیب یدل علی الاتفاق ، وقد قدّمنا </w:t>
      </w:r>
      <w:r>
        <w:rPr>
          <w:rStyle w:val="FootnoteAnchor"/>
          <w:rtl w:val="true"/>
        </w:rPr>
        <w:footnoteReference w:id="2029"/>
      </w:r>
      <w:r>
        <w:rPr>
          <w:rFonts w:ascii="IRNazanin" w:hAnsi="IRNazanin" w:eastAsia="IRNazanin"/>
          <w:color w:val="111111"/>
          <w:sz w:val="28"/>
          <w:sz w:val="28"/>
          <w:szCs w:val="28"/>
          <w:rtl w:val="true"/>
          <w:lang w:bidi="fa-IR"/>
        </w:rPr>
        <w:t>احتمال کون هذا لا ینافی احتمال التقیة فی خبر زرارة ، لجواز کون القلیل منهم یتّقی ، إلاّ أنّه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العجب من الشیخ فی التهذیب أنّه حمل ما دلّ علی فعلهما قبلُ وبعدُ علی الأوّل ، مستدلاًّ بالثامن والتاسع علی الفجر الأوّل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فی 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بحذاءِ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 وکذلک قوله فی التاسع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الفجر الثانی لا یکون کذلک </w:t>
      </w:r>
      <w:r>
        <w:rPr>
          <w:rStyle w:val="FootnoteAnchor"/>
          <w:rtl w:val="true"/>
        </w:rPr>
        <w:footnoteReference w:id="2030"/>
      </w:r>
      <w:r>
        <w:rPr>
          <w:rFonts w:ascii="IRNazanin" w:hAnsi="IRNazanin" w:eastAsia="IRNazanin"/>
          <w:color w:val="111111"/>
          <w:sz w:val="28"/>
          <w:sz w:val="28"/>
          <w:szCs w:val="28"/>
          <w:rtl w:val="true"/>
          <w:lang w:bidi="fa-IR"/>
        </w:rPr>
        <w:t>، وهنا کما تری جعلهما من المنافی ، ولم یتعرض للاحتمال المذکور فی التهذیب مع ادعائه الظهور فی إرادة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قال بعد الاستشهاد بالخبرین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تکون هذه الأخبار وردت للتقیة </w:t>
      </w: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 الشمول ، واحتمال الرجوع إلی ما دلّ علی فعلهما قبلُ وبعدُ لا وجه له ، ولو رجع إلی الخبرین لم یتم الاستدلال بهما علی إرادة الفجر الأوّل من الأخبار الدالة علی فعلهما قبله وبعده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فی التهذیب احتمل فی الأخبار الدالة علی فعلهما قبله وبعده أن تکون متوجهة إلی من لم یدرک حشوهما فی صلاة اللیل </w:t>
      </w:r>
      <w:r>
        <w:rPr>
          <w:rStyle w:val="FootnoteAnchor"/>
          <w:rtl w:val="true"/>
        </w:rPr>
        <w:footnoteReference w:id="2032"/>
      </w:r>
      <w:r>
        <w:rPr>
          <w:rFonts w:ascii="IRNazanin" w:hAnsi="IRNazanin" w:eastAsia="IRNazanin"/>
          <w:color w:val="111111"/>
          <w:sz w:val="28"/>
          <w:sz w:val="28"/>
          <w:szCs w:val="28"/>
          <w:rtl w:val="true"/>
          <w:lang w:bidi="fa-IR"/>
        </w:rPr>
        <w:t xml:space="preserve">، وهذا وجه لا بأس به ، وکان </w:t>
      </w:r>
      <w:r>
        <w:rPr>
          <w:rStyle w:val="FootnoteAnchor"/>
          <w:rtl w:val="true"/>
        </w:rPr>
        <w:footnoteReference w:id="2033"/>
      </w:r>
      <w:r>
        <w:rPr>
          <w:rFonts w:ascii="IRNazanin" w:hAnsi="IRNazanin" w:eastAsia="IRNazanin"/>
          <w:color w:val="111111"/>
          <w:sz w:val="28"/>
          <w:sz w:val="28"/>
          <w:szCs w:val="28"/>
          <w:rtl w:val="true"/>
          <w:lang w:bidi="fa-IR"/>
        </w:rPr>
        <w:t xml:space="preserve">الأولی ذکره هنا ، وإن کان لا بد فیه من زیادة تقیید ، کما </w:t>
      </w:r>
      <w:bookmarkStart w:id="1075" w:name="pg15034_153989"/>
    </w:p>
    <w:p>
      <w:pPr>
        <w:pStyle w:val="BookText"/>
        <w:rPr/>
      </w:pPr>
      <w:bookmarkEnd w:id="1075"/>
      <w:r>
        <w:rPr>
          <w:rFonts w:ascii="IRNazanin" w:hAnsi="IRNazanin" w:eastAsia="IRNazanin"/>
          <w:color w:val="111111"/>
          <w:sz w:val="28"/>
          <w:sz w:val="28"/>
          <w:szCs w:val="28"/>
          <w:rtl w:val="true"/>
          <w:lang w:bidi="fa-IR"/>
        </w:rPr>
        <w:t xml:space="preserve">یفهم ممّا قدمناه </w:t>
      </w:r>
      <w:r>
        <w:rPr>
          <w:rStyle w:val="FootnoteAnchor"/>
          <w:rtl w:val="true"/>
        </w:rPr>
        <w:footnoteReference w:id="2034"/>
      </w:r>
      <w:r>
        <w:rPr>
          <w:rFonts w:ascii="IRNazanin" w:hAnsi="IRNazanin" w:eastAsia="IRNazanin"/>
          <w:color w:val="111111"/>
          <w:sz w:val="28"/>
          <w:sz w:val="28"/>
          <w:szCs w:val="28"/>
          <w:rtl w:val="true"/>
          <w:lang w:bidi="fa-IR"/>
        </w:rPr>
        <w:t>من احتمال فعلهما قبل الفجر بتقدیر التلبّس بأربع 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خبر أبی بصیر من التخلیط کما هو منقول عنه </w:t>
      </w:r>
      <w:r>
        <w:rPr>
          <w:rStyle w:val="FootnoteAnchor"/>
          <w:rtl w:val="true"/>
        </w:rPr>
        <w:footnoteReference w:id="2035"/>
      </w:r>
      <w:r>
        <w:rPr>
          <w:rFonts w:ascii="IRNazanin" w:hAnsi="IRNazanin" w:eastAsia="IRNazanin"/>
          <w:color w:val="111111"/>
          <w:sz w:val="28"/>
          <w:sz w:val="28"/>
          <w:szCs w:val="28"/>
          <w:rtl w:val="true"/>
          <w:lang w:bidi="fa-IR"/>
        </w:rPr>
        <w:t>من أنّه کان مخلّطا لأنّ الظاهر من الخبر أنّ جوابه علیه السلام له لکونه من الشکّاک ، واحتمال أن یراد السؤال عن جوابه علیه السلام لغیره بالصلاة بعد الفجر لا یناسب ظاهر السؤال عن فعله ، وقد یمکن التسدید ، إلاّ أنّ الراوی لا یستحق 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الموجود فیما وقفت علیه من النسخ ، وکذا فی التهذیب </w:t>
      </w:r>
      <w:r>
        <w:rPr>
          <w:rStyle w:val="FootnoteAnchor"/>
          <w:rtl w:val="true"/>
        </w:rPr>
        <w:footnoteReference w:id="2036"/>
      </w:r>
      <w:r>
        <w:rPr>
          <w:rFonts w:ascii="IRNazanin" w:hAnsi="IRNazanin" w:eastAsia="IRNazanin"/>
          <w:color w:val="111111"/>
          <w:sz w:val="28"/>
          <w:sz w:val="28"/>
          <w:szCs w:val="28"/>
          <w:rtl w:val="true"/>
          <w:lang w:bidi="fa-IR"/>
        </w:rPr>
        <w:t xml:space="preserve">، وکأنّ المراد بالقیام النظر فی الفجر ، واحتمال أن یکون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الحادی عشر ممکنٌ إلاّ أنّ ذکر النوم فیه لا یدل علی أنّه سبب الإعادة ، لاحتمال أن یکون سببها فعلهما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فعلهما قبل الفجر منه علیه السلام یدل علی الجواز ، أمّا الأفضلیة فقد یستفاد کونها قریب الفجر ، وترک فعل الأفضل منه علیه السلام إمّا لبیان عدم تعیّن الوقت ، أو لأنّ النوم ربما یستمرّ إلی خروج الوقت ، ولعل الأوّل أولی ، لولا أنّ السیاق لا یوافقه ، وأمّا الثانی فهو فی الحادی عشر له وجه دون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الخبر </w:t>
      </w:r>
      <w:r>
        <w:rPr>
          <w:rStyle w:val="FootnoteAnchor"/>
          <w:rtl w:val="true"/>
        </w:rPr>
        <w:footnoteReference w:id="2037"/>
      </w:r>
      <w:r>
        <w:rPr>
          <w:rFonts w:ascii="IRNazanin" w:hAnsi="IRNazanin" w:eastAsia="IRNazanin"/>
          <w:color w:val="111111"/>
          <w:sz w:val="28"/>
          <w:sz w:val="28"/>
          <w:szCs w:val="28"/>
          <w:rtl w:val="true"/>
          <w:lang w:bidi="fa-IR"/>
        </w:rPr>
        <w:t>دلالة علی أنّ فعلهما مع صلاة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6" w:name="__RefHeading___Toc273706_2142443653"/>
      <w:bookmarkStart w:id="1077" w:name="_Toc428"/>
      <w:bookmarkEnd w:id="1076"/>
      <w:r>
        <w:rPr>
          <w:rtl w:val="true"/>
        </w:rPr>
        <w:t>بیان ما دلّ علی إعادتهما عند الفجر لمن صلاّهما مع صلاة اللیل</w:t>
      </w:r>
      <w:bookmarkEnd w:id="1077"/>
    </w:p>
    <w:p>
      <w:pPr>
        <w:pStyle w:val="BookText"/>
        <w:rPr/>
      </w:pPr>
      <w:r>
        <w:rPr>
          <w:rFonts w:ascii="IRNazanin" w:hAnsi="IRNazanin" w:eastAsia="IRNazanin"/>
          <w:color w:val="111111"/>
          <w:sz w:val="28"/>
          <w:sz w:val="28"/>
          <w:szCs w:val="28"/>
          <w:rtl w:val="true"/>
          <w:lang w:bidi="fa-IR"/>
        </w:rPr>
        <w:t>اللیل لا یقتضی الأفضلیّة ، کما یدلّ علیه الإطلاق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العاشر بظاهره یفید الإعادة قبل الفجر والحادی عشر یفید العندیّة ، ولعلّه لا یضرّ بالحال ، غیر أنّ الخبرین لو صحّا أمکن إبداء الإشکال فی إطلاق التوقیت بصلاة اللیل فی الدلالة علی الأفضلیّة ، کما سبق نقله عن الوالد قدس سره فی الرسالة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اللیل وهو الأفضل </w:t>
      </w:r>
      <w:r>
        <w:rPr>
          <w:rStyle w:val="FootnoteAnchor"/>
          <w:rtl w:val="true"/>
        </w:rPr>
        <w:footnoteReference w:id="203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کما تری حمل الفجر فیهما علی الأول ولم یتقدم منه ذکر الفجر الأول فی التوقیت ، نعم هو فی التهذیب </w:t>
      </w:r>
      <w:r>
        <w:rPr>
          <w:rStyle w:val="FootnoteAnchor"/>
          <w:rtl w:val="true"/>
        </w:rPr>
        <w:footnoteReference w:id="2039"/>
      </w:r>
      <w:r>
        <w:rPr>
          <w:rFonts w:ascii="IRNazanin" w:hAnsi="IRNazanin" w:eastAsia="IRNazanin"/>
          <w:color w:val="111111"/>
          <w:sz w:val="28"/>
          <w:sz w:val="28"/>
          <w:szCs w:val="28"/>
          <w:rtl w:val="true"/>
          <w:lang w:bidi="fa-IR"/>
        </w:rPr>
        <w:t xml:space="preserve">، وعلی تقدیر ما ذکره فإطلاق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الأول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Style w:val="FootnoteAnchor"/>
          <w:rtl w:val="true"/>
        </w:rPr>
        <w:footnoteReference w:id="2040"/>
      </w:r>
      <w:r>
        <w:rPr>
          <w:rFonts w:ascii="IRNazanin" w:hAnsi="IRNazanin" w:eastAsia="IRNazanin"/>
          <w:color w:val="111111"/>
          <w:sz w:val="28"/>
          <w:sz w:val="28"/>
          <w:szCs w:val="28"/>
          <w:rtl w:val="true"/>
          <w:lang w:bidi="fa-IR"/>
        </w:rPr>
        <w:t xml:space="preserve">أن یعیدهما ما لم یطلع الثانی ، لا یخلو من شی‌ء ؛ لأنّ إطلاق الأوّل یفید أنّ الاستحباب للإعادة مقید بالقبلیّة للأوّل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یطلع الثانی ، یدلّ علی الاستحباب وإن فعل مع الأوّل ، إلاّ أنّ العبارة قابلة للتسدید ، وأمّا الروایتان فبعید عنهما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هاتین الروایتین یعنی الأخیرتین إنّما تضمنتا الأمر بإعادة رکعتی الفجر الواقعتین لیلاً إذا نام المتنفّل بعدهما ، فلا یتم الاستدلال بهما علی استحباب الإعادة مطلقا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أنّ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فهم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النوم ، فتأمّل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فی المقام شی‌ء ، وهو أنّ الشیخ روی فی التهذیب فی باب الأذان عن الحسین بن سعید ، عن النضر ، عن ابن سنان ، عن أبی عبد الله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مؤذّناً یؤذّن بلیل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ذلک ینفع الجیران لقیامهم </w:t>
      </w:r>
      <w:r>
        <w:rPr>
          <w:rStyle w:val="FootnoteAnchor"/>
          <w:rtl w:val="true"/>
        </w:rPr>
        <w:footnoteReference w:id="2041"/>
      </w:r>
      <w:r>
        <w:rPr>
          <w:rFonts w:ascii="IRNazanin" w:hAnsi="IRNazanin" w:eastAsia="IRNazanin"/>
          <w:color w:val="111111"/>
          <w:sz w:val="28"/>
          <w:sz w:val="28"/>
          <w:szCs w:val="28"/>
          <w:rtl w:val="true"/>
          <w:lang w:bidi="fa-IR"/>
        </w:rPr>
        <w:t xml:space="preserve">، وأمّا السنّة فإنّه ینادی مع طلوع الفجر ، ولا یکون بین الأذان والإقامة إلاّ الرکعتان </w:t>
      </w:r>
      <w:r>
        <w:rPr>
          <w:rFonts w:eastAsia="IRNazanin" w:cs="IRNazanin"/>
          <w:color w:val="111111"/>
          <w:sz w:val="28"/>
          <w:szCs w:val="28"/>
          <w:rtl w:val="true"/>
          <w:lang w:bidi="fa-IR"/>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صحیحٌ علی ما تقدّم بیانه </w:t>
      </w:r>
      <w:r>
        <w:rPr>
          <w:rStyle w:val="FootnoteAnchor"/>
          <w:rtl w:val="true"/>
        </w:rPr>
        <w:footnoteReference w:id="2043"/>
      </w:r>
      <w:r>
        <w:rPr>
          <w:rFonts w:ascii="IRNazanin" w:hAnsi="IRNazanin" w:eastAsia="IRNazanin"/>
          <w:color w:val="111111"/>
          <w:sz w:val="28"/>
          <w:sz w:val="28"/>
          <w:szCs w:val="28"/>
          <w:rtl w:val="true"/>
          <w:lang w:bidi="fa-IR"/>
        </w:rPr>
        <w:t>، وفیه نوع دلالة علی امتداد وقت رکعتی الفجر لِما بعد الفجر الثانی ؛ لأنّ الظاهر من الرکعتین هما ، ولو أُرید بهما ما یستحب الفصل به بین الأذان والإقامة بعید عن التعریف ، إلاّ بأن یراد بالتعریف الرکعتان اللتان أُمر بهما للفصل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ینظّر فی هذا بأنّ ما دلّ علی الرکعتین علی الإطلاق محل کلام من جهة السند فیما أظنّ ، وما دلّ علی الخصوص بالظهرین والصبح یشکل التعلّق به هنا ، أمّا الظهران فلأنّ احتمال الخصوص یقتضی عدم تعین دلالة التعریف علیه ، وأمّا الصبح فلعدم الصراحة فی کونهما غیر رکعتی الفجر ، إلاّ أنّ الاحتمالات المذکورة توجب عدم صلاحیّة الخبر المبحوث عنه للاستدلال ، وإن لم یتعین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یتم الاستدلال علی جواز تأخیر رکعتی الفجر إلاّ مع انتفاء الاحتمالات ، فحینئذ یشکل دلالته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احشوا بالحاء المهملة والشین المعجمة من حشا القطن فی الشی‌ء </w:t>
      </w:r>
      <w:bookmarkStart w:id="1078" w:name="pg15034_153992"/>
    </w:p>
    <w:p>
      <w:pPr>
        <w:pStyle w:val="BookText"/>
        <w:rPr/>
      </w:pPr>
      <w:bookmarkEnd w:id="1078"/>
      <w:r>
        <w:rPr>
          <w:rFonts w:ascii="IRNazanin" w:hAnsi="IRNazanin" w:eastAsia="IRNazanin"/>
          <w:color w:val="111111"/>
          <w:sz w:val="28"/>
          <w:sz w:val="28"/>
          <w:szCs w:val="28"/>
          <w:rtl w:val="true"/>
          <w:lang w:bidi="fa-IR"/>
        </w:rPr>
        <w:t xml:space="preserve">جعله فیه ، کذا فی الحبل المتین </w:t>
      </w:r>
      <w:r>
        <w:rPr>
          <w:rStyle w:val="FootnoteAnchor"/>
          <w:rtl w:val="true"/>
        </w:rPr>
        <w:footnoteReference w:id="2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الظاهر من الأخبار فعلهما بعد صلاة اللیل ، فالحشو غیر ظاهر بالنسبة إلی صلاة اللیل ، فکأنّ المراد إدخالهما فی وقت صلاة اللیل بتقدیر فعلهما بعدها ، إلاّ أنّ فی الأخبار کونهما من صلاة اللیل کما تقدم ، فلعلّ المراد بذلک فعلهما فی وقتها ، ویجوز أن یراد الحقیقة علی تقدیر فعلهما معها ، ومع </w:t>
      </w:r>
      <w:r>
        <w:rPr>
          <w:rStyle w:val="FootnoteAnchor"/>
          <w:rtl w:val="true"/>
        </w:rPr>
        <w:footnoteReference w:id="2046"/>
      </w:r>
      <w:r>
        <w:rPr>
          <w:rFonts w:ascii="IRNazanin" w:hAnsi="IRNazanin" w:eastAsia="IRNazanin"/>
          <w:color w:val="111111"/>
          <w:sz w:val="28"/>
          <w:sz w:val="28"/>
          <w:szCs w:val="28"/>
          <w:rtl w:val="true"/>
          <w:lang w:bidi="fa-IR"/>
        </w:rPr>
        <w:t>الإطلاق فاحتمال کونهما منها ولو انفردتا عنها لا یخلو من إشکال ، والفائدة تظهر فی النذر وشبهه ، ولم أرَ من ذکر ذلک من الأصحاب ، فینبغی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2047"/>
      </w:r>
      <w:r>
        <w:rPr>
          <w:rFonts w:ascii="IRNazanin" w:hAnsi="IRNazanin" w:eastAsia="IRNazanin"/>
          <w:color w:val="111111"/>
          <w:sz w:val="28"/>
          <w:sz w:val="28"/>
          <w:szCs w:val="28"/>
          <w:rtl w:val="true"/>
          <w:lang w:bidi="fa-IR"/>
        </w:rPr>
        <w:t>من فاتته صلاة فریضة هل یجوز له أن یتنفّل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ابن أبی عمیر ، عن عمر بن أُذینة ، عن زرارة ، عن أبی جعفر علیه السلام أنّه سئل عن رجل صلّی بغیر طهور ، أو نسی صلوات </w:t>
      </w:r>
      <w:r>
        <w:rPr>
          <w:rStyle w:val="FootnoteAnchor"/>
          <w:rtl w:val="true"/>
        </w:rPr>
        <w:footnoteReference w:id="2048"/>
      </w:r>
      <w:r>
        <w:rPr>
          <w:rFonts w:ascii="IRNazanin" w:hAnsi="IRNazanin" w:eastAsia="IRNazanin"/>
          <w:color w:val="111111"/>
          <w:sz w:val="28"/>
          <w:sz w:val="28"/>
          <w:szCs w:val="28"/>
          <w:rtl w:val="true"/>
          <w:lang w:bidi="fa-IR"/>
        </w:rPr>
        <w:t xml:space="preserve">لم یصلّها ، أو نام عنها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یقضیها إذا ذکرها فی أیّ ساعة ذکرها من لیل أو نهار ، فإذا دخل وقت صلاة ولم یتم ما قد فاته فلیقض ما لم یتخوّف أن یذهب وقت هذه الصلاة التی قد حضرت ، وهذه أحقّ بوقتها فلیصلّها ، فإذا قضاها فلیصلّ ما قد فاته ممّا قد مضی ، ولا یتطوع برکعة حتی یقضی</w:t>
      </w:r>
    </w:p>
    <w:p>
      <w:pPr>
        <w:pStyle w:val="Heading3"/>
        <w:numPr>
          <w:ilvl w:val="2"/>
          <w:numId w:val="1"/>
        </w:numPr>
        <w:rPr/>
      </w:pPr>
      <w:bookmarkStart w:id="1079" w:name="__RefHeading___Toc273708_2142443653"/>
      <w:bookmarkStart w:id="1080" w:name="_Toc429"/>
      <w:bookmarkEnd w:id="1079"/>
      <w:r>
        <w:rPr>
          <w:rtl w:val="true"/>
        </w:rPr>
        <w:t>من فاتته صلاة فریضة هل یجوز له أن یتنفّل أم لا؟</w:t>
      </w:r>
      <w:bookmarkEnd w:id="108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1" w:name="__RefHeading___Toc273710_2142443653"/>
      <w:bookmarkStart w:id="1082" w:name="_Toc430"/>
      <w:bookmarkEnd w:id="1081"/>
      <w:r>
        <w:rPr>
          <w:rtl w:val="true"/>
        </w:rPr>
        <w:t>اشارة</w:t>
      </w:r>
      <w:bookmarkEnd w:id="1082"/>
    </w:p>
    <w:p>
      <w:pPr>
        <w:pStyle w:val="BookText"/>
        <w:rPr/>
      </w:pP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 عن صفوان بن یحیی ، عن یعقوب بن شعیب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ینام عن الغداة حتی تبزغ الشمس أیصلّی حین یستیقظ أو ینتظر حتی تنبسط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حین یستیقظ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یوتر أو یصلّی الرکعتین </w:t>
      </w:r>
      <w:r>
        <w:rPr>
          <w:rStyle w:val="FootnoteAnchor"/>
          <w:rtl w:val="true"/>
        </w:rPr>
        <w:footnoteReference w:id="20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یبدأ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حسین بن عثمان ، عن سماعة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نام عن الصلاة حتی طلعت الشمس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الرکعتین ثم یصلّی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بن سوید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رقد فغلبته عیناه فلم یستیقظ حتی آذاه حرّ الشمس ثم استیقظ فرکع رکعتین ثم صلّی الصبح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مالک؟ 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أرقدنی الذی أرقدک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وکره المقام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نمتم بوادی شیطان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أن نحملهما علی من یرید أن یصلّی بقوم وینتظر اجتماعهم جاز له حینئذ أن یبدأ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برکعتی </w:t>
      </w:r>
      <w:r>
        <w:rPr>
          <w:rFonts w:eastAsia="IRNazanin" w:cs="IRNazanin"/>
          <w:color w:val="111111"/>
          <w:sz w:val="28"/>
          <w:szCs w:val="28"/>
          <w:rtl w:val="true"/>
          <w:lang w:bidi="fa-IR"/>
        </w:rPr>
        <w:t>]</w:t>
      </w:r>
      <w:r>
        <w:rPr>
          <w:rStyle w:val="FootnoteAnchor"/>
          <w:rtl w:val="true"/>
        </w:rPr>
        <w:footnoteReference w:id="2051"/>
      </w:r>
      <w:r>
        <w:rPr>
          <w:rFonts w:ascii="IRNazanin" w:hAnsi="IRNazanin" w:eastAsia="IRNazanin"/>
          <w:color w:val="111111"/>
          <w:sz w:val="28"/>
          <w:sz w:val="28"/>
          <w:szCs w:val="28"/>
          <w:rtl w:val="true"/>
          <w:lang w:bidi="fa-IR"/>
        </w:rPr>
        <w:t>النافلة کما فعل النبی صلی الله علیه و آله ، فأمّا إذا کان وحده فلا یجوز له ذلک علی حال</w:t>
      </w:r>
      <w:r>
        <w:rPr>
          <w:rFonts w:eastAsia="IRNazanin" w:cs="IRNazanin"/>
          <w:color w:val="111111"/>
          <w:sz w:val="28"/>
          <w:szCs w:val="28"/>
          <w:rtl w:val="true"/>
          <w:lang w:bidi="fa-IR"/>
        </w:rPr>
        <w:t xml:space="preserve">. </w:t>
      </w:r>
      <w:bookmarkStart w:id="1083" w:name="pg15034_153994"/>
    </w:p>
    <w:p>
      <w:pPr>
        <w:pStyle w:val="BookText"/>
        <w:rPr/>
      </w:pPr>
      <w:bookmarkEnd w:id="108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علی ما تقدّم </w:t>
      </w:r>
      <w:r>
        <w:rPr>
          <w:rStyle w:val="FootnoteAnchor"/>
          <w:rtl w:val="true"/>
        </w:rPr>
        <w:footnoteReference w:id="2052"/>
      </w:r>
      <w:r>
        <w:rPr>
          <w:rFonts w:ascii="IRNazanin" w:hAnsi="IRNazanin" w:eastAsia="IRNazanin"/>
          <w:color w:val="111111"/>
          <w:sz w:val="28"/>
          <w:sz w:val="28"/>
          <w:szCs w:val="28"/>
          <w:rtl w:val="true"/>
          <w:lang w:bidi="fa-IR"/>
        </w:rPr>
        <w:t xml:space="preserve">من القول فی أحمد بن محمّد بن الحسن بن الولید ، وابن أبان فی أول الکتاب وغیره ، وکذا فی عمر بن أُذینة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بعد ما مضی أیضا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بالنسبة إلی عدم الصحة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کما مضی أیضا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مشتمل علی أحکام لا یخلو من إجمال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بغیر طهور أو بنسیان یقضیها فی أیّ ساعة ، ودلالته علی وجوب القضاء علی الفور إذا ذَکَرَ من حیث إنّ الجملة الخبریة فی معنی الأمر ، وقد تقدّم فیه القول من جهة أنّ دلالة الجملة الخبریة علی معنی الأمر لکونها أبلغ من الأمر ، کما صرّح به العلماء ، وإن کان فیه کلام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المقرر کون البلغاء یعدلون عن الأمر إلی الخبر للدلالة علی أنّ الأمر المطلوب کأنّه واقع حثّا علی فعله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4" w:name="__RefHeading___Toc273712_2142443653"/>
      <w:bookmarkStart w:id="1085" w:name="_Toc431"/>
      <w:bookmarkEnd w:id="1084"/>
      <w:r>
        <w:rPr>
          <w:rtl w:val="true"/>
        </w:rPr>
        <w:t>بیان روایة زرارة الدالّة علی فوریّة قضاء الفائتة وعدم جواز التطوّع لمن علیه فائتة ، والإجمال فی الأحکام المستفادة منها</w:t>
      </w:r>
      <w:bookmarkEnd w:id="1085"/>
    </w:p>
    <w:p>
      <w:pPr>
        <w:pStyle w:val="BookText"/>
        <w:rPr/>
      </w:pPr>
      <w:r>
        <w:rPr>
          <w:rFonts w:ascii="IRNazanin" w:hAnsi="IRNazanin" w:eastAsia="IRNazanin"/>
          <w:color w:val="111111"/>
          <w:sz w:val="28"/>
          <w:sz w:val="28"/>
          <w:szCs w:val="28"/>
          <w:rtl w:val="true"/>
          <w:lang w:bidi="fa-IR"/>
        </w:rPr>
        <w:t xml:space="preserve">وقد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 علم أنّ العدول سببه ذلک علی وجه الحصر ، وقد ذکر علماء المعانی ما یقتضی عدم الانحصار ، وعلی تقدیر الانحصار فهو متوقف علی العلم بالعدول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الجواب عن الثانی ممکن بأنّ الظاهر من بیان الأحکام إرادة الطلب ، أمّا الأوّل فلا یبعد أن یدّعی تبادره فی الأحکام ، إلاّ أنّا قدّمنا فی هذا الکتاب احتمال أن یکون العدول عن الأمر لکونه حقیقةً فی الوجوب ، فإذا عدل عنه احتمل أن یکون لإرادة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مخالفة لکون الأمر وما فی معناه للوجوب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المناقشة حاصلة فی اتحاد الأمر والجملة الخبریة فی الدلالة علی الوجوب ، لما ذکرناه من الاحتمال ، وادعاء أنّ أدلة وجوب المأمور به تأتی فی ما هو فی معناه محلّ کلام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الفور إذا لم یدلّ علیه الأمر لوقوع الخلاف فیه وإمکان الدخل فی أدلّته ، کما ذکر فی الأُصول ، وإن کان یختلج فی الخاطر دلالته بسبب أنّ الأمر موضوع للحال ، کما هو إجماعی عند النحاة ، وإجماعهم حجة کما قرر ، وذکرت هذا فی حواشی المعالم ، إلاّ أنّ فیه نوع کلام لیس هذا محلّه ، غیر أنّ الخبر المبحوث عنه فیه دلالة علی الفوریة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دلالتها علی العموم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دالّة </w:t>
      </w:r>
      <w:r>
        <w:rPr>
          <w:rStyle w:val="FootnoteAnchor"/>
          <w:rtl w:val="true"/>
        </w:rPr>
        <w:footnoteReference w:id="2057"/>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w:t>
      </w:r>
      <w:r>
        <w:rPr>
          <w:rStyle w:val="FootnoteAnchor"/>
          <w:rtl w:val="true"/>
        </w:rPr>
        <w:footnoteReference w:id="2058"/>
      </w:r>
      <w:r>
        <w:rPr>
          <w:rFonts w:ascii="IRNazanin" w:hAnsi="IRNazanin" w:eastAsia="IRNazanin"/>
          <w:color w:val="111111"/>
          <w:sz w:val="28"/>
          <w:sz w:val="28"/>
          <w:szCs w:val="28"/>
          <w:rtl w:val="true"/>
          <w:lang w:bidi="fa-IR"/>
        </w:rPr>
        <w:t>، وبتقدیر الخلاف لا یتم المطلوب ؛ لاحتمال عدم العموم ، ویراد بکلّ ساعة بعض آناء الذکر التی یجب فیها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وتفصیل الأمر أنّ القضاء إذا وجب فی وقت من أوقات الذکر فذلک الوقت لا یتعیّن فیه زمان للقضاء ، بل یجوز فی جمیع أجزائه ، والفائدة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الاحتراز </w:t>
      </w:r>
      <w:r>
        <w:rPr>
          <w:rStyle w:val="FootnoteAnchor"/>
          <w:rtl w:val="true"/>
        </w:rPr>
        <w:footnoteReference w:id="2059"/>
      </w:r>
      <w:r>
        <w:rPr>
          <w:rFonts w:ascii="IRNazanin" w:hAnsi="IRNazanin" w:eastAsia="IRNazanin"/>
          <w:color w:val="111111"/>
          <w:sz w:val="28"/>
          <w:sz w:val="28"/>
          <w:szCs w:val="28"/>
          <w:rtl w:val="true"/>
          <w:lang w:bidi="fa-IR"/>
        </w:rPr>
        <w:t>عن تخیّل الکراهة أو التحریم فی بعض الأوقات الواردة فی الأخبار کحال طلوع الشمس وبعد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المقام یدلّ علی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المفرد المحلّی إذا وقع فی کلام الشارع ، فإنّه وإنْ لم یفد العموم وضعاً ، یفیده بسبب أنّ ما عداه لا یلیق بالحکمة ، وهنا یقال کذلک ؛ إذ لو أُرید وقت معیّن من غیر بیان نافی الحکمة ، أو غیر معیّن فکذلک ، وحینئذ یکون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إرادة وقت غیر معیّن علی نحو النکرة ، إلاّ أنْ یدّعی أنّ مثله یقال فی المفرد المحلّی ، وفیه إمکان الفرق ، إلاّ أنّه سیأتی </w:t>
      </w:r>
      <w:r>
        <w:rPr>
          <w:rStyle w:val="FootnoteAnchor"/>
          <w:rtl w:val="true"/>
        </w:rPr>
        <w:footnoteReference w:id="2060"/>
      </w:r>
      <w:r>
        <w:rPr>
          <w:rFonts w:ascii="IRNazanin" w:hAnsi="IRNazanin" w:eastAsia="IRNazanin"/>
          <w:color w:val="111111"/>
          <w:sz w:val="28"/>
          <w:sz w:val="28"/>
          <w:szCs w:val="28"/>
          <w:rtl w:val="true"/>
          <w:lang w:bidi="fa-IR"/>
        </w:rPr>
        <w:t>بعض القول فی هذا عند ذکر أدلّة بعض العلماء فی الباب الآتی ، وحینئذ فالخبر لا یصلح بنفسه للاستدلال علی المضایقة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فائدة لعدم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والحال أنّه إذا تحقق الذکر فی وقت ما وجب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یفد العموم فی وقت الذکر ، لا یتم المطلوب ، من حیث إنّ وقت الذکر قد یتسع ، فإذا أفاد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الفائت فی آن من آناء الذکر جاز التأخیر ، والمطلوب الوجوب فی أوّل المراتب ، فتأمّل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فالعجب من بعض محقّقی المعاصرین سلّمه الله أنّه أطلق استفادة المضائقة من الخبر وعدم التوسعة </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التأمّل فیما قلناه لوجود الفائدة </w:t>
      </w:r>
    </w:p>
    <w:p>
      <w:pPr>
        <w:pStyle w:val="BookText"/>
        <w:rPr/>
      </w:pPr>
      <w:r>
        <w:rPr>
          <w:rFonts w:ascii="IRNazanin" w:hAnsi="IRNazanin" w:eastAsia="IRNazanin"/>
          <w:color w:val="111111"/>
          <w:sz w:val="28"/>
          <w:sz w:val="28"/>
          <w:szCs w:val="28"/>
          <w:rtl w:val="true"/>
          <w:lang w:bidi="fa-IR"/>
        </w:rPr>
        <w:t xml:space="preserve">فی عدم صراحته فی الدلالة بعد ذکر ما لا بدّ منه فی الباب الآتی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من أحکام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صلّی بغیر طهور أو نسی صلوات یقضیها إذا ذکرها ، فی ظاهره یتناول الیومیّة وغیرها ، فإذا خرج ما لا یجب قضاؤه بالإجماع والأخبار بقی ما عداه ، وحینئذ یمکن الاستدلال به علی بعض ما هو محلّ الخلاف ، کصلاة الکسوف إذا علم به ونسی وإن احترق بعض القرص ، فإنّ القائل بوجوب القضاء احتجّ بهذا الخبر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بأنّ أخبار قضاء الفوائت لا عموم لها ، ولهذا لم یحتجّ بها الأصحاب علی وجوب القضاء مع انتفاء العلم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العموم عن هذا الخبر محلّ بحث ، وعدم الاستدلال به مع انتفاء العلم لعدم دخوله فی الخبر ، وعدم صیغة العموم فی الخبر غیر مسلّم ، فإنّ ترک الاستفصال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فاته شی‌ء من الصلاة وشرع فی فعلها قضاءً ولم یتمّها له الإتمام ما لم یتخوّف ذهاب وقت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وإجمال هذا لا ریب فیه ، من حیث إنّ فوات وقت الحاضرة أمّا وقت الفضیلة أو وقت الإجزاء ، ومع الإجمال لا یمکن الاستدلال به علی المنع من فعل الفائتة إذا خاف فوت الفضیلة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إطلاقاً یتناول وقت الفضیلة ، فیصیر من قبیل العموم ، ولا یخلو من وجه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ربما یعارض بأنّ ما تضمنه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القضاء فی أیّ ساعة ذکر ، صریح فی اللزوم علی تقدیر دلالته ، وإذا حصل الإجمال فی وقت الصلاة الحاضرة بقی مدلول صدره إلی أن یعلم المانع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دخول الوقت قد علم المانع إجمالاً ، فلم یبق الخطاب بالوجوب معلوم التعلّق ، ومع عدم العلم لا مانع من فعل الحاضرة ، مضافاً إلی أنّ الحکم المجمل فی وجوب العمل به من دون البیان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المجمل إذا لم یبیّن فهو من قبیل العموم ، إذ لو أُرید غیره لَنافی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کون عدم البیان بالنسبة إلینا ، أمّا لو لم یقع بیان أصلاً فیحتمل کونه لإرادة العموم ، وما نحن فیه لم یعلم عدم البیان کما سیأتی </w:t>
      </w:r>
      <w:r>
        <w:rPr>
          <w:rStyle w:val="FootnoteAnchor"/>
          <w:rtl w:val="true"/>
        </w:rPr>
        <w:footnoteReference w:id="2064"/>
      </w:r>
      <w:r>
        <w:rPr>
          <w:rFonts w:ascii="IRNazanin" w:hAnsi="IRNazanin" w:eastAsia="IRNazanin"/>
          <w:color w:val="111111"/>
          <w:sz w:val="28"/>
          <w:sz w:val="28"/>
          <w:szCs w:val="28"/>
          <w:rtl w:val="true"/>
          <w:lang w:bidi="fa-IR"/>
        </w:rPr>
        <w:t xml:space="preserve">من الأخبار فی القضاء ، وحینئذ یجوز حصول البیان للسائل ، وبهذا یندفع ما قد یظنّ إجماله بالنسبة إلینا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علی الراوی بیان ما فیه البیان ، ویشکل بجواز ذکر البیان ولم ینقل إلینا ، إلاّ أنّ ما نحن فیه سیأتی </w:t>
      </w:r>
      <w:r>
        <w:rPr>
          <w:rStyle w:val="FootnoteAnchor"/>
          <w:rtl w:val="true"/>
        </w:rPr>
        <w:footnoteReference w:id="2065"/>
      </w:r>
      <w:r>
        <w:rPr>
          <w:rFonts w:ascii="IRNazanin" w:hAnsi="IRNazanin" w:eastAsia="IRNazanin"/>
          <w:color w:val="111111"/>
          <w:sz w:val="28"/>
          <w:sz w:val="28"/>
          <w:szCs w:val="28"/>
          <w:rtl w:val="true"/>
          <w:lang w:bidi="fa-IR"/>
        </w:rPr>
        <w:t>ما قد یصلح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یقتضیه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یتم ما قد فاته ما لم یتخوّف علی تقدیر وقت الفضیلة یتناول ما إذا شرع فی القضاء علی تقدیر الاتحاد ولم یتم الفائت ، أو شرع مع التعدد وأتم الفرض ولم یشرع فی آخر ، أو شرع فی آخر ولم یتمه ، وعلی تقدیر التلبس وهو فی أثناء الفرض إذا خاف فوت الفضیلة یشکل قطع الصلاة ، وعلی تقدیر الإجزاء قد یشکل بإمکان إدراک رکعة من الوقت بتقدیر الإتمام ، ولا یبعد أن یدّعی تبادر عدم التلبس بالفریضة ، کما یدلّ علیه جوهر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فالإجمال ربما یدّعی فیه ، والظهور کذلک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فاته شی‌ء لا یتطوّع برکعة حتی یقضی </w:t>
      </w:r>
      <w:bookmarkStart w:id="1086" w:name="pg15034_153999"/>
    </w:p>
    <w:p>
      <w:pPr>
        <w:pStyle w:val="BookText"/>
        <w:rPr/>
      </w:pPr>
      <w:bookmarkEnd w:id="1086"/>
      <w:r>
        <w:rPr>
          <w:rFonts w:ascii="IRNazanin" w:hAnsi="IRNazanin" w:eastAsia="IRNazanin"/>
          <w:color w:val="111111"/>
          <w:sz w:val="28"/>
          <w:sz w:val="28"/>
          <w:szCs w:val="28"/>
          <w:rtl w:val="true"/>
          <w:lang w:bidi="fa-IR"/>
        </w:rPr>
        <w:t xml:space="preserve">الفریضة ، والإجمال فیه أیضا بالنسبة إلی هذا الحکم ، لکن الشیخ کما تری جعل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فریضة هل یتنفّل أم لا؟ وعلیه فالشیخ کأنّه فهم ظهور القضاء فی الفائت ، ویختلج فی الخاطر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إرادة قضاء الحاضرة بمعنی فعلها ، وقضاء الفائتة علی معنی أنّه لا یتطوّع وعلیه الفائتة ، لکن یمکن ادعاء رجحان ما احتملناه من حیث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قضاها فلیصلّ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فعل الصلاة ، وحینئذ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الفعل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الحمل علی قضاء الفائتة یدلّ الخبر علی المنع من التطوع سواء کانت الفائتة متحدة أو متعددة ، وسیأتی </w:t>
      </w:r>
      <w:r>
        <w:rPr>
          <w:rStyle w:val="FootnoteAnchor"/>
          <w:rtl w:val="true"/>
        </w:rPr>
        <w:footnoteReference w:id="2066"/>
      </w:r>
      <w:r>
        <w:rPr>
          <w:rFonts w:ascii="IRNazanin" w:hAnsi="IRNazanin" w:eastAsia="IRNazanin"/>
          <w:color w:val="111111"/>
          <w:sz w:val="28"/>
          <w:sz w:val="28"/>
          <w:szCs w:val="28"/>
          <w:rtl w:val="true"/>
          <w:lang w:bidi="fa-IR"/>
        </w:rPr>
        <w:t>ما قد یدلّ علی عدم الوجوب فی المتعددة بل وفی المتحدة ، وحینئذ فالأمر بالقضاء فی الخبر لا یمکن حمله علی الوجوب مطلقاً ، بل إمّا علی الاستحباب ، أو علی الوجوب والاستحباب علی وجه یسوغ التجوّز معه ، فالنهی عن التطوع کذلک ، فلا یدلّ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المعارض لما اقتضی حمل الأمر علی ما ذکر لا یلزم مثله فی النهی ولا معارض ، ویشکل بوجود المعارض فی التطوع کما یأتی </w:t>
      </w:r>
      <w:r>
        <w:rPr>
          <w:rStyle w:val="FootnoteAnchor"/>
          <w:rtl w:val="true"/>
        </w:rPr>
        <w:footnoteReference w:id="2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خطر فی البال فینبغی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ظهور فی عدم فعل الوتر ورکعتی الفجر ، وأمّا المنع فی غیرهما علی الإطلاق کما هو مدلول الأوّل وإطلاق العنوان فمشکل ، وعدم القائل بالفرق فیه ما ستسمعه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 فالثالث </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یدلّ علی جواز</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7" w:name="__RefHeading___Toc273714_2142443653"/>
      <w:bookmarkStart w:id="1088" w:name="_Toc432"/>
      <w:bookmarkEnd w:id="1087"/>
      <w:r>
        <w:rPr>
          <w:rtl w:val="true"/>
        </w:rPr>
        <w:t>بیان ما دل علی جواز التطوّع لمن علیه فریضة فائتة</w:t>
      </w:r>
      <w:bookmarkEnd w:id="1088"/>
    </w:p>
    <w:p>
      <w:pPr>
        <w:pStyle w:val="BookText"/>
        <w:rPr/>
      </w:pPr>
      <w:r>
        <w:rPr>
          <w:rFonts w:ascii="IRNazanin" w:hAnsi="IRNazanin" w:eastAsia="IRNazanin"/>
          <w:color w:val="111111"/>
          <w:sz w:val="28"/>
          <w:sz w:val="28"/>
          <w:szCs w:val="28"/>
          <w:rtl w:val="true"/>
          <w:lang w:bidi="fa-IR"/>
        </w:rPr>
        <w:t>فعل الرکعتین ، ومع التعارض یمکن الحمل علی الاستحباب ، وإنْ أشکل بالرابع ، فإنّ فعله علیه السلام خلاف المستحب بعید ، وبیان الجواز أبعد فی مقام الاستحباب ، وحمل الشیخ علی انتظار الاجتماع غیر واضح رجحانه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التساوی أو الرجحان فالخبر الأوّل لا یکون النهی فیه مفیداً للتحریم علی الإطلاق ، بل إمّا للکراهة أو للأعم من التحریم والکراهة ، وعلی التقدیرین فهو متجوز فیه </w:t>
      </w:r>
      <w:r>
        <w:rPr>
          <w:rStyle w:val="FootnoteAnchor"/>
          <w:rtl w:val="true"/>
        </w:rPr>
        <w:footnoteReference w:id="2069"/>
      </w:r>
      <w:r>
        <w:rPr>
          <w:rFonts w:ascii="IRNazanin" w:hAnsi="IRNazanin" w:eastAsia="IRNazanin"/>
          <w:color w:val="111111"/>
          <w:sz w:val="28"/>
          <w:sz w:val="28"/>
          <w:szCs w:val="28"/>
          <w:rtl w:val="true"/>
          <w:lang w:bidi="fa-IR"/>
        </w:rPr>
        <w:t xml:space="preserve">، ومعه لا تبقی دلالته علی تحریم التطوع ظاهرة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للتحریم إلاّ ما خرج بالدلیل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الاستدلال بمجرد النهی ؛ إذ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کما دلّ علی فعل الراتبة قبل القضاء مطلقاً أو رکعتی الفجر کذلک یدلّ علی جواز غیرها أو غیر رکعتی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الخبر الصحیح السابق عن عمر بن یزید فیما رواه الصدوق أنّه سأل عن الروایة التی تضمّنت أنّه لا ینبغی التطوع فی وقت الفریضة ، فأجابه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مطلق الوقت موجباً لما حصر علیه السلام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عن مادّة خاصّةٍ ، وفیه ما فیه ، لکن الخبر قدّمنا فیه احتمالاً آخر یدفع الاستدلال ، کما تقدّم </w:t>
      </w:r>
      <w:r>
        <w:rPr>
          <w:rStyle w:val="FootnoteAnchor"/>
          <w:rtl w:val="true"/>
        </w:rPr>
        <w:footnoteReference w:id="2070"/>
      </w:r>
      <w:r>
        <w:rPr>
          <w:rFonts w:ascii="IRNazanin" w:hAnsi="IRNazanin" w:eastAsia="IRNazanin"/>
          <w:color w:val="111111"/>
          <w:sz w:val="28"/>
          <w:sz w:val="28"/>
          <w:szCs w:val="28"/>
          <w:rtl w:val="true"/>
          <w:lang w:bidi="fa-IR"/>
        </w:rPr>
        <w:t>أیضا إطلاق بعض الأخبار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بعض الأخبار دلالة علی أنّ خمس صلوات یصلّی فی کلّ وقت ، وهو شامل للفریضة والنافلة ، وقد ذکرنا فی حواشی الروضة ما لا بدّ منه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المطلقة تقیّد بهذه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صراحة بعض هذه الأخبار فی فعل رکعتی الفجر وعدم صراحة الاولی فی التحریم یوجب عدم بقاء المطلق ، وبتقدیره عدم إرادة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الواردة بالصلوات المستحبات علی الإطلاق ، بل بعضها فی وقت الفریضة کصلاة جعفر الدال بعضها علی جعلها من النوافل الراتبة کما تضمّنه الخبر الصحیح ، ولا یبعد احتمال منع النافلة إذا تضیّق وقت الفضیلة کما یشعر به بعض الأخبار المعتبرة وغیرها ، وحینئذ یحمل الخبر الأوّل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محقّقی المتأخّرین رحمه الله کلام فی المقام ، وهو أنّه ذکر من الأدلة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فعل النافلة لمن علیه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المتقدّم المتضمّن لصلاة رکعتی الفجر بعده المشتمل علی ذکر القیاس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منها هو المنع من النافلة وقت الفریضة بحیث یخرجها عن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یشمل الفوائت </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علیک وقت الفریضة ، لأنّ وقتها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مرامه أنّ المتبادر من الروایة علی تقدیر البناء علی ظاهرها من المنع فیما إذا دخل علیک وقت الفریضة ، ومن کان علیه فریضة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علیک الوقت ؛ لأنّ وقت القضاء مستمرّ ، وحینئذ علی تقدیر المنع فالحکم یقیّد بغیر ما فی ذمّة الإنسان من الفوائت ، وهذا الکلام جیّد ، </w:t>
      </w:r>
      <w:bookmarkStart w:id="1089" w:name="pg15034_154002"/>
    </w:p>
    <w:p>
      <w:pPr>
        <w:pStyle w:val="BookText"/>
        <w:rPr/>
      </w:pPr>
      <w:bookmarkEnd w:id="1089"/>
      <w:r>
        <w:rPr>
          <w:rFonts w:ascii="IRNazanin" w:hAnsi="IRNazanin" w:eastAsia="IRNazanin"/>
          <w:color w:val="111111"/>
          <w:sz w:val="28"/>
          <w:sz w:val="28"/>
          <w:szCs w:val="28"/>
          <w:rtl w:val="true"/>
          <w:lang w:bidi="fa-IR"/>
        </w:rPr>
        <w:t xml:space="preserve">ولا یتوجه علیه أنّ القضاء وإن کان موسّعاً بتقدیر القول به إلاّ أنّ من موانعه الحاضرة إذا خاف فوتها قطعاً ، فإذا زال هذا المانع وهو خوف الفوات صحّ أنْ یقال دخل وقت القضاء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تبادر دخول الوقت فی مثل هذا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فی التنظیر بالصوم المسمّی قیاساً قد سمعت ما فیه ، ولا یبعد أن یکون إشارة إلی الأفضلیة ؛ لدلالة الأخبار علی جواز نافلة الفجر بعده فی الجملة ، ولو لا دلالة بعض الأخبار فی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المنع من التطوع </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 xml:space="preserve">لأمکن أن یستدلّ بالروایة علی جوازه من حیث الإذن فی صلاة رکعتی الفجر المقتضیة للحمل علی الأفضلیّة فی الصلاة فکذا فی الصوم ، إذ من المستبعد قیاس الأفضلیّة علی المتعیّن وجوباً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المنع من صوم النافلة محمول علی الأفضل ، إلاّ أنّ الإجماع قد ادعی علی أنّ من علیه من شهر رمضان شی‌ء لا یتطوّع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فاتته صلاة فریضة فدخل</w:t>
      </w:r>
    </w:p>
    <w:p>
      <w:pPr>
        <w:pStyle w:val="BookText"/>
        <w:rPr/>
      </w:pPr>
      <w:r>
        <w:rPr>
          <w:rFonts w:ascii="IRNazanin" w:hAnsi="IRNazanin" w:eastAsia="IRNazanin"/>
          <w:color w:val="111111"/>
          <w:sz w:val="28"/>
          <w:sz w:val="28"/>
          <w:szCs w:val="28"/>
          <w:rtl w:val="true"/>
          <w:lang w:bidi="fa-IR"/>
        </w:rPr>
        <w:t xml:space="preserve">علیه وقت صلاة فریضة أُخری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عدة من أصحابنا ، عن سهل بن زیاد ، عن محمد بن سنان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الظهر حتی دخل وقت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یبدأ بالظهر ، وکذلک الصلوات</w:t>
      </w:r>
    </w:p>
    <w:p>
      <w:pPr>
        <w:pStyle w:val="Heading3"/>
        <w:numPr>
          <w:ilvl w:val="2"/>
          <w:numId w:val="1"/>
        </w:numPr>
        <w:rPr/>
      </w:pPr>
      <w:bookmarkStart w:id="1090" w:name="__RefHeading___Toc273716_2142443653"/>
      <w:bookmarkStart w:id="1091" w:name="_Toc433"/>
      <w:bookmarkEnd w:id="1090"/>
      <w:r>
        <w:rPr>
          <w:rtl w:val="true"/>
        </w:rPr>
        <w:t>من فاتته صلاة فریضة فدخل علیه وقت صلاة فریضة أخری</w:t>
      </w:r>
      <w:bookmarkEnd w:id="109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2" w:name="__RefHeading___Toc273718_2142443653"/>
      <w:bookmarkStart w:id="1093" w:name="_Toc434"/>
      <w:bookmarkEnd w:id="1092"/>
      <w:r>
        <w:rPr>
          <w:rtl w:val="true"/>
        </w:rPr>
        <w:t>اشارة</w:t>
      </w:r>
      <w:bookmarkEnd w:id="1093"/>
    </w:p>
    <w:p>
      <w:pPr>
        <w:pStyle w:val="BookText"/>
        <w:rPr/>
      </w:pPr>
      <w:r>
        <w:rPr>
          <w:rFonts w:ascii="IRNazanin" w:hAnsi="IRNazanin" w:eastAsia="IRNazanin"/>
          <w:color w:val="111111"/>
          <w:sz w:val="28"/>
          <w:sz w:val="28"/>
          <w:szCs w:val="28"/>
          <w:rtl w:val="true"/>
          <w:lang w:bidi="fa-IR"/>
        </w:rPr>
        <w:t xml:space="preserve">تبدأ بالتی نسیت ، إلاّ أن تخاف أن یخرج وقت الصلاة فتبدأ بالتی أنت فی وقتها ثم تقضی التی نسیت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القاسم بن عروة ، عن عبید بن زرارة ، عن أبیه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صلاة فذکرتها فی وقت أُخری فإن کنت تعلم أنّک إن صلّیت </w:t>
      </w:r>
      <w:r>
        <w:rPr>
          <w:rStyle w:val="FootnoteAnchor"/>
          <w:rtl w:val="true"/>
        </w:rPr>
        <w:footnoteReference w:id="2076"/>
      </w:r>
      <w:r>
        <w:rPr>
          <w:rFonts w:ascii="IRNazanin" w:hAnsi="IRNazanin" w:eastAsia="IRNazanin"/>
          <w:color w:val="111111"/>
          <w:sz w:val="28"/>
          <w:sz w:val="28"/>
          <w:szCs w:val="28"/>
          <w:rtl w:val="true"/>
          <w:lang w:bidi="fa-IR"/>
        </w:rPr>
        <w:t xml:space="preserve">التی فاتتک </w:t>
      </w:r>
      <w:r>
        <w:rPr>
          <w:rStyle w:val="FootnoteAnchor"/>
          <w:rtl w:val="true"/>
        </w:rPr>
        <w:footnoteReference w:id="2077"/>
      </w:r>
      <w:r>
        <w:rPr>
          <w:rFonts w:ascii="Amiri" w:hAnsi="Amiri" w:eastAsia="Amiri" w:cs="Amiri"/>
          <w:color w:val="111111"/>
          <w:sz w:val="28"/>
          <w:sz w:val="28"/>
          <w:szCs w:val="28"/>
          <w:rtl w:val="true"/>
          <w:lang w:bidi="ar-SA"/>
        </w:rPr>
        <w:t xml:space="preserve">کنت من الأُخری فی وقت فابدأ بالتی فاتتک ، فإنّ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2078"/>
      </w:r>
      <w:r>
        <w:rPr>
          <w:rFonts w:ascii="IRNazanin" w:hAnsi="IRNazanin" w:eastAsia="IRNazanin"/>
          <w:color w:val="111111"/>
          <w:sz w:val="28"/>
          <w:sz w:val="28"/>
          <w:szCs w:val="28"/>
          <w:rtl w:val="true"/>
          <w:lang w:bidi="fa-IR"/>
        </w:rPr>
        <w:t xml:space="preserve">وإن کنت تعلم أنّک إن صلّیت التی فاتتک فاتتک التی بعدها </w:t>
      </w:r>
      <w:r>
        <w:rPr>
          <w:rStyle w:val="FootnoteAnchor"/>
          <w:rtl w:val="true"/>
        </w:rPr>
        <w:footnoteReference w:id="2079"/>
      </w:r>
      <w:r>
        <w:rPr>
          <w:rFonts w:ascii="IRNazanin" w:hAnsi="IRNazanin" w:eastAsia="IRNazanin"/>
          <w:color w:val="111111"/>
          <w:sz w:val="28"/>
          <w:sz w:val="28"/>
          <w:szCs w:val="28"/>
          <w:rtl w:val="true"/>
          <w:lang w:bidi="fa-IR"/>
        </w:rPr>
        <w:t xml:space="preserve">فابدأ بالتی أنت فی وقتها واقض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ابن سنان ، عن ابن مسکان ، عن الحلبی </w:t>
      </w:r>
      <w:r>
        <w:rPr>
          <w:rStyle w:val="FootnoteAnchor"/>
          <w:rtl w:val="true"/>
        </w:rPr>
        <w:footnoteReference w:id="20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یصلّی الاولی حتی صلّی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فلیجعل صلاته التی صلّی الاولی ثم یستأنف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 الأُولی والعصر جمیعاً ثم ذکر ذلک عند غروب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لا یخاف فوت إحداهما فلیصلّ الظهر ثم لیصلّ العصر ، وإن خاف أن تفوته فلیبدأ بالعصر ولا یؤخّرها فتفوته فیکون قد فاتتاه جمیعاً ، ولکن یصلّی العصر فیما قد بقی من وقتها ثم لیصلّ الاولی بعد ذلک علی أثرها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فضالة ، عن ابن مسکان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نام رجل أو نسی أن یصلّی المغرب والعشاء الآخرة فإن استیقظ </w:t>
      </w:r>
      <w:bookmarkStart w:id="1094" w:name="pg15034_154004"/>
    </w:p>
    <w:p>
      <w:pPr>
        <w:pStyle w:val="BookText"/>
        <w:rPr/>
      </w:pPr>
      <w:bookmarkEnd w:id="1094"/>
      <w:r>
        <w:rPr>
          <w:rFonts w:ascii="IRNazanin" w:hAnsi="IRNazanin" w:eastAsia="IRNazanin"/>
          <w:color w:val="111111"/>
          <w:sz w:val="28"/>
          <w:sz w:val="28"/>
          <w:szCs w:val="28"/>
          <w:rtl w:val="true"/>
          <w:lang w:bidi="fa-IR"/>
        </w:rPr>
        <w:t xml:space="preserve">قبل الفجر قدر ما یصلّیهما کلتیهما فلیصلّهما ، وإن خاف أن تفوته إحداهما فلیبدأ بالعشاء الآخرة ، وإن استیقظ بعد الفجر </w:t>
      </w:r>
      <w:r>
        <w:rPr>
          <w:rStyle w:val="FootnoteAnchor"/>
          <w:rtl w:val="true"/>
        </w:rPr>
        <w:footnoteReference w:id="2081"/>
      </w:r>
      <w:r>
        <w:rPr>
          <w:rFonts w:ascii="IRNazanin" w:hAnsi="IRNazanin" w:eastAsia="IRNazanin"/>
          <w:color w:val="111111"/>
          <w:sz w:val="28"/>
          <w:sz w:val="28"/>
          <w:szCs w:val="28"/>
          <w:rtl w:val="true"/>
          <w:lang w:bidi="fa-IR"/>
        </w:rPr>
        <w:t xml:space="preserve">فلیصلِّ الصبح ثم المغرب ثم العشاء قبل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شعیب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نام رجل </w:t>
      </w:r>
      <w:r>
        <w:rPr>
          <w:rStyle w:val="FootnoteAnchor"/>
          <w:rtl w:val="true"/>
        </w:rPr>
        <w:footnoteReference w:id="2082"/>
      </w:r>
      <w:r>
        <w:rPr>
          <w:rFonts w:ascii="IRNazanin" w:hAnsi="IRNazanin" w:eastAsia="IRNazanin"/>
          <w:color w:val="111111"/>
          <w:sz w:val="28"/>
          <w:sz w:val="28"/>
          <w:szCs w:val="28"/>
          <w:rtl w:val="true"/>
          <w:lang w:bidi="fa-IR"/>
        </w:rPr>
        <w:t xml:space="preserve">ولم یصلّ صلاة المغرب والعشاء الآخرة أو نسی فإن </w:t>
      </w:r>
      <w:r>
        <w:rPr>
          <w:rStyle w:val="FootnoteAnchor"/>
          <w:rtl w:val="true"/>
        </w:rPr>
        <w:footnoteReference w:id="2083"/>
      </w:r>
      <w:r>
        <w:rPr>
          <w:rFonts w:ascii="IRNazanin" w:hAnsi="IRNazanin" w:eastAsia="IRNazanin"/>
          <w:color w:val="111111"/>
          <w:sz w:val="28"/>
          <w:sz w:val="28"/>
          <w:szCs w:val="28"/>
          <w:rtl w:val="true"/>
          <w:lang w:bidi="fa-IR"/>
        </w:rPr>
        <w:t xml:space="preserve">استیقظ قبل الفجر قدر ما یصلّیهما کلتیهما فلیصلّهما ، وإن خشی أن تفوته إحداهما فلیبدأ بالعشاء الآخرة ، وإن استیقظ بعد الفجر فلیبدأ فلیصلِّ الفجر ثم المغرب ثم العشاء الآخرة قبل طلوع الشمس ، وإن </w:t>
      </w:r>
      <w:r>
        <w:rPr>
          <w:rStyle w:val="FootnoteAnchor"/>
          <w:rtl w:val="true"/>
        </w:rPr>
        <w:footnoteReference w:id="2084"/>
      </w:r>
      <w:r>
        <w:rPr>
          <w:rFonts w:ascii="IRNazanin" w:hAnsi="IRNazanin" w:eastAsia="IRNazanin"/>
          <w:color w:val="111111"/>
          <w:sz w:val="28"/>
          <w:sz w:val="28"/>
          <w:szCs w:val="28"/>
          <w:rtl w:val="true"/>
          <w:lang w:bidi="fa-IR"/>
        </w:rPr>
        <w:t xml:space="preserve">خاف أن تطلع الشمس فتفوته إحدی الصلاتین فلیصلِّ المغرب ویدع العشاء الآخرة حتی تطلع الشمس ویذهب شعاعها ثمّ لیصلّها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ومحمّد بن سنان وأبو بصیر وقد قدّمنا القول فیهم </w:t>
      </w:r>
      <w:r>
        <w:rPr>
          <w:rStyle w:val="FootnoteAnchor"/>
          <w:rtl w:val="true"/>
        </w:rPr>
        <w:footnoteReference w:id="2085"/>
      </w:r>
      <w:r>
        <w:rPr>
          <w:rFonts w:ascii="Amiri" w:hAnsi="Amiri" w:eastAsia="Amiri" w:cs="Amiri"/>
          <w:color w:val="111111"/>
          <w:sz w:val="28"/>
          <w:sz w:val="28"/>
          <w:szCs w:val="28"/>
          <w:rtl w:val="true"/>
          <w:lang w:bidi="ar-SA"/>
        </w:rPr>
        <w:t xml:space="preserve">، کما قدّمنا </w:t>
      </w:r>
      <w:r>
        <w:rPr>
          <w:rStyle w:val="FootnoteAnchor"/>
          <w:rtl w:val="true"/>
        </w:rPr>
        <w:footnoteReference w:id="2086"/>
      </w:r>
      <w:r>
        <w:rPr>
          <w:rFonts w:ascii="IRNazanin" w:hAnsi="IRNazanin" w:eastAsia="IRNazanin"/>
          <w:color w:val="111111"/>
          <w:sz w:val="28"/>
          <w:sz w:val="28"/>
          <w:szCs w:val="28"/>
          <w:rtl w:val="true"/>
          <w:lang w:bidi="fa-IR"/>
        </w:rPr>
        <w:t>أنّ العدّة الراویة عن سهل فیها الثقة ، لکنه غیر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 وقد مضی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سنان وهو محمّد ، کما قدّمناه </w:t>
      </w:r>
      <w:r>
        <w:rPr>
          <w:rStyle w:val="FootnoteAnchor"/>
          <w:rtl w:val="true"/>
        </w:rPr>
        <w:footnoteReference w:id="2088"/>
      </w:r>
      <w:r>
        <w:rPr>
          <w:rFonts w:ascii="IRNazanin" w:hAnsi="IRNazanin" w:eastAsia="IRNazanin"/>
          <w:color w:val="111111"/>
          <w:sz w:val="28"/>
          <w:sz w:val="28"/>
          <w:szCs w:val="28"/>
          <w:rtl w:val="true"/>
          <w:lang w:bidi="fa-IR"/>
        </w:rPr>
        <w:t>، وأنّ احتمال عبد الله منتف ، وما وقع فی بعض الطرق من ذکر عبد الله بعد الحسین نبّه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5" w:name="__RefHeading___Toc273720_2142443653"/>
      <w:bookmarkStart w:id="1096" w:name="_Toc435"/>
      <w:bookmarkEnd w:id="1095"/>
      <w:r>
        <w:rPr>
          <w:rtl w:val="true"/>
        </w:rPr>
        <w:t>بحث حول ابن سنان</w:t>
      </w:r>
      <w:bookmarkStart w:id="1097" w:name="pg15034_154005"/>
      <w:bookmarkEnd w:id="1096"/>
    </w:p>
    <w:p>
      <w:pPr>
        <w:pStyle w:val="BookText"/>
        <w:rPr/>
      </w:pPr>
      <w:bookmarkEnd w:id="1097"/>
      <w:r>
        <w:rPr>
          <w:rFonts w:ascii="IRNazanin" w:hAnsi="IRNazanin" w:eastAsia="IRNazanin"/>
          <w:color w:val="111111"/>
          <w:sz w:val="28"/>
          <w:sz w:val="28"/>
          <w:szCs w:val="28"/>
          <w:rtl w:val="true"/>
          <w:lang w:bidi="fa-IR"/>
        </w:rPr>
        <w:t xml:space="preserve">الوالد قدس سره علی أنّه سهو </w:t>
      </w:r>
      <w:r>
        <w:rPr>
          <w:rStyle w:val="FootnoteAnchor"/>
          <w:rtl w:val="true"/>
        </w:rPr>
        <w:footnoteReference w:id="2089"/>
      </w:r>
      <w:r>
        <w:rPr>
          <w:rFonts w:ascii="IRNazanin" w:hAnsi="IRNazanin" w:eastAsia="IRNazanin"/>
          <w:color w:val="111111"/>
          <w:sz w:val="28"/>
          <w:sz w:val="28"/>
          <w:szCs w:val="28"/>
          <w:rtl w:val="true"/>
          <w:lang w:bidi="fa-IR"/>
        </w:rPr>
        <w:t>، ولا یبعد أن یکون عبد الله هو أخو محمّد لا عبد الله بن سنان ، وإن اشترکا فی اسم الأب ؛ إذ لیس محمّد أخا عبد الله ، کما یعلم من الرجال ، وبالجملة فاحتمال عبد الله الثقة لا وجه له ، والتفصیل أزید من هذا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الشیخ رواها عن ابن سنان فی التهذیب </w:t>
      </w:r>
      <w:r>
        <w:rPr>
          <w:rStyle w:val="FootnoteAnchor"/>
          <w:rtl w:val="true"/>
        </w:rPr>
        <w:footnoteReference w:id="2090"/>
      </w:r>
      <w:r>
        <w:rPr>
          <w:rFonts w:ascii="IRNazanin" w:hAnsi="IRNazanin" w:eastAsia="IRNazanin"/>
          <w:color w:val="111111"/>
          <w:sz w:val="28"/>
          <w:sz w:val="28"/>
          <w:szCs w:val="28"/>
          <w:rtl w:val="true"/>
          <w:lang w:bidi="fa-IR"/>
        </w:rPr>
        <w:t xml:space="preserve">بدل ابن مسکان کما تقدم </w:t>
      </w:r>
      <w:r>
        <w:rPr>
          <w:rStyle w:val="FootnoteAnchor"/>
          <w:rtl w:val="true"/>
        </w:rPr>
        <w:footnoteReference w:id="2091"/>
      </w:r>
      <w:r>
        <w:rPr>
          <w:rFonts w:ascii="IRNazanin" w:hAnsi="IRNazanin" w:eastAsia="IRNazanin"/>
          <w:color w:val="111111"/>
          <w:sz w:val="28"/>
          <w:sz w:val="28"/>
          <w:szCs w:val="28"/>
          <w:rtl w:val="true"/>
          <w:lang w:bidi="fa-IR"/>
        </w:rPr>
        <w:t xml:space="preserve">، وعلی تقدیر ابن سنان هو عبد الله فهی صحیحة ، وأمّا ابن مسکان ففیه احتمال ، وإن أمکن ادعاء ظهور عبد الله لما یأتی </w:t>
      </w:r>
      <w:r>
        <w:rPr>
          <w:rStyle w:val="FootnoteAnchor"/>
          <w:rtl w:val="true"/>
        </w:rPr>
        <w:footnoteReference w:id="2092"/>
      </w:r>
      <w:r>
        <w:rPr>
          <w:rFonts w:ascii="IRNazanin" w:hAnsi="IRNazanin" w:eastAsia="IRNazanin"/>
          <w:color w:val="111111"/>
          <w:sz w:val="28"/>
          <w:sz w:val="28"/>
          <w:szCs w:val="28"/>
          <w:rtl w:val="true"/>
          <w:lang w:bidi="fa-IR"/>
        </w:rPr>
        <w:t xml:space="preserve">، إلاّ أنّ روایته عن أبی عبد الله ربما یشکل بما ذکره النجاشی نقلاً عن الکشی </w:t>
      </w:r>
      <w:r>
        <w:rPr>
          <w:rStyle w:val="FootnoteAnchor"/>
          <w:rtl w:val="true"/>
        </w:rPr>
        <w:footnoteReference w:id="2093"/>
      </w:r>
      <w:r>
        <w:rPr>
          <w:rFonts w:ascii="IRNazanin" w:hAnsi="IRNazanin" w:eastAsia="IRNazanin"/>
          <w:color w:val="111111"/>
          <w:sz w:val="28"/>
          <w:sz w:val="28"/>
          <w:szCs w:val="28"/>
          <w:rtl w:val="true"/>
          <w:lang w:bidi="fa-IR"/>
        </w:rPr>
        <w:t xml:space="preserve">، فیقرب </w:t>
      </w:r>
      <w:r>
        <w:rPr>
          <w:rStyle w:val="FootnoteAnchor"/>
          <w:rtl w:val="true"/>
        </w:rPr>
        <w:footnoteReference w:id="2094"/>
      </w:r>
      <w:r>
        <w:rPr>
          <w:rFonts w:ascii="IRNazanin" w:hAnsi="IRNazanin" w:eastAsia="IRNazanin"/>
          <w:color w:val="111111"/>
          <w:sz w:val="28"/>
          <w:sz w:val="28"/>
          <w:szCs w:val="28"/>
          <w:rtl w:val="true"/>
          <w:lang w:bidi="fa-IR"/>
        </w:rPr>
        <w:t>إلی الصواب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الشیخ رواها بنحو ما ذکرناه فی التهذیب وأنّه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بوجه الصواب الروایة عن أبی عبد الله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ابن مسکان عن أبی عبد الله موجودة بکثرة کما قدمناه </w:t>
      </w:r>
      <w:r>
        <w:rPr>
          <w:rStyle w:val="FootnoteAnchor"/>
          <w:rtl w:val="true"/>
        </w:rPr>
        <w:footnoteReference w:id="2095"/>
      </w:r>
      <w:r>
        <w:rPr>
          <w:rFonts w:ascii="IRNazanin" w:hAnsi="IRNazanin" w:eastAsia="IRNazanin"/>
          <w:color w:val="111111"/>
          <w:sz w:val="28"/>
          <w:sz w:val="28"/>
          <w:szCs w:val="28"/>
          <w:rtl w:val="true"/>
          <w:lang w:bidi="fa-IR"/>
        </w:rPr>
        <w:t>، وکلام الکشی المحکی فی النجاشی محلّ تأمّل ، وإن کان لأنّ ابن سنان روی عنه فضالة دون ابن مسکان فالموجود فی الرجال روایة غیر فضالة عنهما ، بل ابن أبی عمیر روی عنهما وغیره ، فالصواب محلّ کلام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8" w:name="__RefHeading___Toc273722_2142443653"/>
      <w:bookmarkStart w:id="1099" w:name="_Toc436"/>
      <w:bookmarkEnd w:id="1098"/>
      <w:r>
        <w:rPr>
          <w:rtl w:val="true"/>
        </w:rPr>
        <w:t>بحث حول روایة عبد الله بن مسکان عن أبی عبد الله علیه السلام</w:t>
      </w:r>
      <w:bookmarkStart w:id="1100" w:name="pg15034_154006"/>
      <w:bookmarkEnd w:id="1099"/>
    </w:p>
    <w:p>
      <w:pPr>
        <w:pStyle w:val="BookText"/>
        <w:rPr/>
      </w:pPr>
      <w:bookmarkEnd w:id="1100"/>
      <w:r>
        <w:rPr>
          <w:rFonts w:ascii="Amiri" w:hAnsi="Amiri" w:eastAsia="Amiri" w:cs="Amiri"/>
          <w:color w:val="111111"/>
          <w:sz w:val="28"/>
          <w:sz w:val="28"/>
          <w:szCs w:val="28"/>
          <w:rtl w:val="true"/>
          <w:lang w:bidi="ar-SA"/>
        </w:rPr>
        <w:t xml:space="preserve">إلاّ أنّه سیأتی </w:t>
      </w:r>
      <w:r>
        <w:rPr>
          <w:rStyle w:val="FootnoteAnchor"/>
          <w:rtl w:val="true"/>
        </w:rPr>
        <w:footnoteReference w:id="2096"/>
      </w:r>
      <w:r>
        <w:rPr>
          <w:rFonts w:ascii="IRNazanin" w:hAnsi="IRNazanin" w:eastAsia="IRNazanin"/>
          <w:color w:val="111111"/>
          <w:sz w:val="28"/>
          <w:sz w:val="28"/>
          <w:szCs w:val="28"/>
          <w:rtl w:val="true"/>
          <w:lang w:bidi="fa-IR"/>
        </w:rPr>
        <w:t>عن قریب روایة فضالة عن عبد الله بن مسکان وربما حصل الظنّ بأنّ الحکم مطّرد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والظاهر أنّه الضعیف لروایة شعیب عنه وقد قدّمنا </w:t>
      </w:r>
      <w:r>
        <w:rPr>
          <w:rStyle w:val="FootnoteAnchor"/>
          <w:rtl w:val="true"/>
        </w:rPr>
        <w:footnoteReference w:id="2097"/>
      </w:r>
      <w:r>
        <w:rPr>
          <w:rFonts w:ascii="Amiri" w:hAnsi="Amiri" w:eastAsia="Amiri" w:cs="Amiri"/>
          <w:color w:val="111111"/>
          <w:sz w:val="28"/>
          <w:sz w:val="28"/>
          <w:szCs w:val="28"/>
          <w:rtl w:val="true"/>
          <w:lang w:bidi="ar-SA"/>
        </w:rPr>
        <w:t>وجه ضعفه عن قریب مجملاً ، وبعیدٍ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لا یخفی ظهوره فی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بالفائتة غیر المقضیّة </w:t>
      </w:r>
      <w:r>
        <w:rPr>
          <w:rFonts w:eastAsia="IRNazanin" w:cs="IRNazanin"/>
          <w:color w:val="111111"/>
          <w:sz w:val="28"/>
          <w:szCs w:val="28"/>
          <w:rtl w:val="true"/>
          <w:lang w:bidi="fa-IR"/>
        </w:rPr>
        <w:t xml:space="preserve">) </w:t>
      </w:r>
      <w:r>
        <w:rPr>
          <w:rStyle w:val="FootnoteAnchor"/>
          <w:rtl w:val="true"/>
        </w:rPr>
        <w:footnoteReference w:id="2098"/>
      </w:r>
      <w:r>
        <w:rPr>
          <w:rFonts w:ascii="IRNazanin" w:hAnsi="IRNazanin" w:eastAsia="IRNazanin"/>
          <w:color w:val="111111"/>
          <w:sz w:val="28"/>
          <w:sz w:val="28"/>
          <w:szCs w:val="28"/>
          <w:rtl w:val="true"/>
          <w:lang w:bidi="fa-IR"/>
        </w:rPr>
        <w:t>، والعنوان من الشیخ ربما یقتضی بظاهره خلافه ، إلاّ أنه لا مانع من إرادة العموم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قد یدلّ علی ما یشمل القضاء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احتمال إرادة غیر الظهر من المغرب والعشاء المؤدّاتین ربما یدّعی ظهوره ، والفائدة تظهر فی الدلالة علی الفائتة مع الاتحاد إذا خرج وقتها هل یجب فعلها قبل الحاضرة أم لا؟ وعلی تقدیر حمل الخبر علی الحاضرتین تنتفی الدلالة المطلوبة ، وما تضمّنه من خوف خروج الوقت یراد به وقت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یحصل الظن بخروج الوقت فیصلّی الحاضرة ثم یظهر اتساعه ، فاحتمال العدول بها إلی السابقة ، أو صحّتها لکونها فی المشترک ، أو یفرق بین المشترک فی نفس الأمر مع أنّه فی الظن وقت اختصاص ، أو أنّ المشترک علی تقدیر وقوع رکعة إنّما یجزئ مع عدم قصد الاختصاص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1" w:name="__RefHeading___Toc273724_2142443653"/>
      <w:bookmarkStart w:id="1102" w:name="_Toc437"/>
      <w:bookmarkEnd w:id="1101"/>
      <w:r>
        <w:rPr>
          <w:rtl w:val="true"/>
        </w:rPr>
        <w:t>بیان ما دلّ علی أنّ من فاتته صلاة فذکرها فی وقت أخری یبدأ بالفائتة إلاّ مع خوف خروج وقت الحاضرة ، وتحقیق فی بعض أدلّة القول بالمضایقة فی القضاء</w:t>
      </w:r>
      <w:bookmarkEnd w:id="1102"/>
    </w:p>
    <w:p>
      <w:pPr>
        <w:pStyle w:val="BookText"/>
        <w:rPr/>
      </w:pPr>
      <w:r>
        <w:rPr>
          <w:rFonts w:ascii="IRNazanin" w:hAnsi="IRNazanin" w:eastAsia="IRNazanin"/>
          <w:color w:val="111111"/>
          <w:sz w:val="28"/>
          <w:sz w:val="28"/>
          <w:szCs w:val="28"/>
          <w:rtl w:val="true"/>
          <w:lang w:bidi="fa-IR"/>
        </w:rPr>
        <w:t>احتمالات ، والخبر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تقضی التی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تعیّن القضاء قبل المغرب ؛ لأنّ دلالة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محتمل لترتبها علی العصر ، ویحتمل غیر ذلک ، وستسمع القول فی غیرها من الأدلّة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یراد بالفائتة نحو ما فی الأول ، ویراد فواتها عن وقتها الأوّل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من الأُخری فی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 الوقت فی الجملة ولو بإدراک رکعة منه ، والتنکیر یشعر به ، وهذا الاحتمال فی الأول أیضاً ، لکنه موقوف علی ثبوت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إدراک الرکعة کاف علی الإطلاق ، وفیه نوع تأمّل ذکرناه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ظاهر الخبر الاکتفاء بوقت ما ، والإجمال فیه حاصل إلاّ بتقدیر ادعاء الشمول للبعض والجمیع ، والأوّل کما تری ظاهره کذلک ؛ لأنّ وقت الصلاة یتناول البعض والجمیع ، وفی نظری القاصر أنّ احتمال إرادة الفائتة غیر الخارج وقتها یستفاد منه احتمال کون الآیة الشریفة مراداً بها أنّ الصلاة مأمور بها فی وقتها والوقت حاصلٌ ، أو أنّ الأمر بالصلاة مطلق ما دام الوقت ، والفرق بین الأمرین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أن یراد به لیکون ذاکراً لی ، ویحتمل أن یکون ذکر الآیة لا من حیث الأمر ، بل من حیث إنّ العلّة الذکر ، وذکره علی کلّ حال مأمور به ، فیدخل فیه هذه الحال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ذکره بعض محقّقی المعاصرین سلّمه الله من أنّه ورد فی بعض الأحادیث المعتبرة فی تفسیر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w:t>
      </w:r>
    </w:p>
    <w:p>
      <w:pPr>
        <w:pStyle w:val="BookText"/>
        <w:rPr/>
      </w:pPr>
      <w:r>
        <w:rPr>
          <w:rFonts w:ascii="Amiri" w:hAnsi="Amiri" w:eastAsia="Amiri" w:cs="Amiri"/>
          <w:color w:val="111111"/>
          <w:sz w:val="28"/>
          <w:sz w:val="28"/>
          <w:szCs w:val="28"/>
          <w:rtl w:val="true"/>
          <w:lang w:bidi="ar-SA"/>
        </w:rPr>
        <w:t xml:space="preserve">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ذکر صلاتی </w:t>
      </w:r>
      <w:r>
        <w:rPr>
          <w:rStyle w:val="FootnoteAnchor"/>
          <w:rtl w:val="true"/>
        </w:rPr>
        <w:footnoteReference w:id="2099"/>
      </w:r>
      <w:r>
        <w:rPr>
          <w:rFonts w:ascii="IRNazanin" w:hAnsi="IRNazanin" w:eastAsia="IRNazanin"/>
          <w:color w:val="111111"/>
          <w:sz w:val="28"/>
          <w:sz w:val="28"/>
          <w:szCs w:val="28"/>
          <w:rtl w:val="true"/>
          <w:lang w:bidi="fa-IR"/>
        </w:rPr>
        <w:t>، وأشار بأنّ هذا مستفاد من خبر زرارة الحسن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استفادة ما ذکره محلّ تأمّل ، کما أنّ وصفه بالحسن کذلک ؛ لوجود القاسم بن عروة وقد تقدّم ما یدلّ علی حاله بما لا یفید مدحاً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فقد نقل عن السیّد المرتضی أنّه قال بالمضایقة فی القضاء </w:t>
      </w:r>
      <w:r>
        <w:rPr>
          <w:rStyle w:val="FootnoteAnchor"/>
          <w:rtl w:val="true"/>
        </w:rPr>
        <w:footnoteReference w:id="2101"/>
      </w:r>
      <w:r>
        <w:rPr>
          <w:rFonts w:ascii="IRNazanin" w:hAnsi="IRNazanin" w:eastAsia="IRNazanin"/>
          <w:color w:val="111111"/>
          <w:sz w:val="28"/>
          <w:sz w:val="28"/>
          <w:szCs w:val="28"/>
          <w:rtl w:val="true"/>
          <w:lang w:bidi="fa-IR"/>
        </w:rPr>
        <w:t xml:space="preserve">، کما ذکرناه فی حواشی التهذیب ، وکذلک غیره </w:t>
      </w:r>
      <w:r>
        <w:rPr>
          <w:rStyle w:val="FootnoteAnchor"/>
          <w:rtl w:val="true"/>
        </w:rPr>
        <w:footnoteReference w:id="2102"/>
      </w:r>
      <w:r>
        <w:rPr>
          <w:rFonts w:ascii="IRNazanin" w:hAnsi="IRNazanin" w:eastAsia="IRNazanin"/>
          <w:color w:val="111111"/>
          <w:sz w:val="28"/>
          <w:sz w:val="28"/>
          <w:szCs w:val="28"/>
          <w:rtl w:val="true"/>
          <w:lang w:bidi="fa-IR"/>
        </w:rPr>
        <w:t xml:space="preserve">أیضاً ، واحتمل الاستدلال علی ذلک بعض محقّقی المعاصرین سلّمه الله بأنّ الأمر بالشی‌ء یستلزم عدم الأمر بضده </w:t>
      </w:r>
      <w:r>
        <w:rPr>
          <w:rStyle w:val="FootnoteAnchor"/>
          <w:rtl w:val="true"/>
        </w:rPr>
        <w:footnoteReference w:id="2103"/>
      </w:r>
      <w:r>
        <w:rPr>
          <w:rFonts w:ascii="IRNazanin" w:hAnsi="IRNazanin" w:eastAsia="IRNazanin"/>
          <w:color w:val="111111"/>
          <w:sz w:val="28"/>
          <w:sz w:val="28"/>
          <w:szCs w:val="28"/>
          <w:rtl w:val="true"/>
          <w:lang w:bidi="fa-IR"/>
        </w:rPr>
        <w:t xml:space="preserve">، وقد ذکرنا ما فیه فی الحاشیة ، والحاصل أنّ الضدّیّة إنّما تتحقق مع القول بالتضیق وهو أصل المدعی ، وقد ذکر شیخنا قدس سره هذا الدلیل </w:t>
      </w:r>
      <w:r>
        <w:rPr>
          <w:rStyle w:val="FootnoteAnchor"/>
          <w:rtl w:val="true"/>
        </w:rPr>
        <w:footnoteReference w:id="2104"/>
      </w:r>
      <w:r>
        <w:rPr>
          <w:rFonts w:ascii="IRNazanin" w:hAnsi="IRNazanin" w:eastAsia="IRNazanin"/>
          <w:color w:val="111111"/>
          <w:sz w:val="28"/>
          <w:sz w:val="28"/>
          <w:szCs w:val="28"/>
          <w:rtl w:val="true"/>
          <w:lang w:bidi="fa-IR"/>
        </w:rPr>
        <w:t>، والکلام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الضدیّة تتحقّق فی الموسّع بالنسبة إلی الفعل وإنْ کان الواجب موسّعاً ، وحاصل الأمر أنّ الموسّع لو جاز فعله مع جواز فعل الواجب الآخر لزم اجتماع الضدّین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به فی کلام بعض الأصحاب اشتراط الضیق فی التضاد </w:t>
      </w:r>
      <w:r>
        <w:rPr>
          <w:rStyle w:val="FootnoteAnchor"/>
          <w:rtl w:val="true"/>
        </w:rPr>
        <w:footnoteReference w:id="2105"/>
      </w:r>
      <w:r>
        <w:rPr>
          <w:rFonts w:ascii="IRNazanin" w:hAnsi="IRNazanin" w:eastAsia="IRNazanin"/>
          <w:color w:val="111111"/>
          <w:sz w:val="28"/>
          <w:sz w:val="28"/>
          <w:szCs w:val="28"/>
          <w:rtl w:val="true"/>
          <w:lang w:bidi="fa-IR"/>
        </w:rPr>
        <w:t>، وما ذکرت من الاحتمال فی الموسّع قد یتوجّه علیه أنّ التضاد فی الفعل لا یتعین انتفاؤه بترک القضاء ، بل یتحقق بترک أحد الواجبین إمّا القضاء أو المؤدّاة ، فلا وجه لاختصاص المنع بالقضاء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والحق أنّ الاعتبار یشهد بأنّ النهی عن الضد أو عدم الأمر بالضد وإنْ کان لا یتحقّق إلاّ بخصوص الفعل ، إلاّ أنّ ما نذکره فیما بعد من الإشکال فی ذلک یلزم منه توجّه أحد الأمرین إلی الفعل ، لکن الترجیح للقضاء علی صاحبة الوقت لا وجه له ، إذ الفعل کما اعتبر فی القضاء یعتبر فی الأداء ، وأمّا التعبیر من شیخنا المعاصر سلّمه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الأمر بضده ، فالغرض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أنّ ما قاله أهل الأُصول من الخلاف فی استلزام الأمر بالشی‌ء النهی عن ضدّه غیر واضح بما بیّنه فی الزبدة </w:t>
      </w:r>
      <w:r>
        <w:rPr>
          <w:rStyle w:val="FootnoteAnchor"/>
          <w:rtl w:val="true"/>
        </w:rPr>
        <w:footnoteReference w:id="2106"/>
      </w:r>
      <w:r>
        <w:rPr>
          <w:rFonts w:ascii="IRNazanin" w:hAnsi="IRNazanin" w:eastAsia="IRNazanin"/>
          <w:color w:val="111111"/>
          <w:sz w:val="28"/>
          <w:sz w:val="28"/>
          <w:szCs w:val="28"/>
          <w:rtl w:val="true"/>
          <w:lang w:bidi="fa-IR"/>
        </w:rPr>
        <w:t xml:space="preserve">، وأنّ 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الأمر بضدّه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هذا بأنّ الضد المبحوث عنه هو الضد الخاص ، وهو الأمر الوجودی ، والمحقّقون علی أنّ المأمور به الماهیّة والفرد وجود له </w:t>
      </w:r>
      <w:r>
        <w:rPr>
          <w:rStyle w:val="FootnoteAnchor"/>
          <w:rtl w:val="true"/>
        </w:rPr>
        <w:footnoteReference w:id="2107"/>
      </w:r>
      <w:r>
        <w:rPr>
          <w:rFonts w:ascii="IRNazanin" w:hAnsi="IRNazanin" w:eastAsia="IRNazanin"/>
          <w:color w:val="111111"/>
          <w:sz w:val="28"/>
          <w:sz w:val="28"/>
          <w:szCs w:val="28"/>
          <w:rtl w:val="true"/>
          <w:lang w:bidi="fa-IR"/>
        </w:rPr>
        <w:t xml:space="preserve">لأنّه لا یتم إلاّ به ، فالضد غیر مأمور به عندهم ، وحینئذ لا فائدة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یستلزم عدم الأمر ، لأنّ عدم الأمر حاصل قبل الأمر بالشی‌ء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الضد قد یکون کلّیاً إضافیّاً فیتحقق الأمر به ویتم المراد ، 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خروج عن محل النزاع وهو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الأُصولیون بأنّ الأمر بالشی‌ء یستلزم النهی عن ضدّه العام </w:t>
      </w:r>
      <w:r>
        <w:rPr>
          <w:rStyle w:val="FootnoteAnchor"/>
          <w:rtl w:val="true"/>
        </w:rPr>
        <w:footnoteReference w:id="2108"/>
      </w:r>
      <w:r>
        <w:rPr>
          <w:rFonts w:ascii="IRNazanin" w:hAnsi="IRNazanin" w:eastAsia="IRNazanin"/>
          <w:color w:val="111111"/>
          <w:sz w:val="28"/>
          <w:sz w:val="28"/>
          <w:szCs w:val="28"/>
          <w:rtl w:val="true"/>
          <w:lang w:bidi="fa-IR"/>
        </w:rPr>
        <w:t>، وحینئذ فیه دلالة علی تحقّق الضد فی الکلّی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بعضهم أنّ للضد العام معنیً یرجع إلی الأمر الوجودی ، کما نقلناه فی حواشی المعالم ، وإنْ أشکل الحال فی قولهم </w:t>
      </w:r>
    </w:p>
    <w:p>
      <w:pPr>
        <w:pStyle w:val="BookText"/>
        <w:rPr/>
      </w:pPr>
      <w:r>
        <w:rPr>
          <w:rFonts w:ascii="IRNazanin" w:hAnsi="IRNazanin" w:eastAsia="IRNazanin"/>
          <w:color w:val="111111"/>
          <w:sz w:val="28"/>
          <w:sz w:val="28"/>
          <w:szCs w:val="28"/>
          <w:rtl w:val="true"/>
          <w:lang w:bidi="fa-IR"/>
        </w:rPr>
        <w:t>الأمر بالشی‌ء ، بورود ما قلناه علیه ، إلاّ أنّ المطلوب هنا فی الإیراد بالنسبة إلی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یخطر فی البال 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یستلزم النهی عن ضدّه ، لا یخلو من إشکال علی تقدیر أن یکون الأمر إنّما هو بالماهیّة ، لأنّ الأمر بالشی‌ء فی قوّة الأمر بالماهیّة والضد الخاص للماهیّة وهو الأمر الوجودی ، غیر واضح ، ولو أُرید بالضد الخاص الکلّی الإضافی لزم التهافت ، کما لو أُرید بالأمر بالشی‌ء الفرد لزم اختیار مذهب القائل بأنّ المأمور به الفرد الغیر المعیّن ، وهو مزیّف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یتوجّه 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بالماهیّة یستلزم أن یکون الفرد مقدمة الواجب ، لا أنّه الواجب ، والحال أنّ العبادة الواجبة توصف بأنّها مأمور بها ، ومن ثَمَّ إذا وقعت علی غیر وجهها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فاعلها لم یأت بالمأمور به ، وحینئذ یحتاج الجمع بین هذه الأُمور إلی مزید نظر ، ومحلّه غیر هذا ، وإنّما ذکرناه بالعرض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فی الآیة احتمالات فی کلام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شیخنا قدس سره أنّه أجاب عن الآیة بعد نقل استدلال العلاّمة بها للمضایقة باحتمالها لأُمور </w:t>
      </w:r>
      <w:r>
        <w:rPr>
          <w:rStyle w:val="FootnoteAnchor"/>
          <w:rtl w:val="true"/>
        </w:rPr>
        <w:footnoteReference w:id="2109"/>
      </w:r>
      <w:r>
        <w:rPr>
          <w:rFonts w:ascii="IRNazanin" w:hAnsi="IRNazanin" w:eastAsia="IRNazanin"/>
          <w:color w:val="111111"/>
          <w:sz w:val="28"/>
          <w:sz w:val="28"/>
          <w:szCs w:val="28"/>
          <w:rtl w:val="true"/>
          <w:lang w:bidi="fa-IR"/>
        </w:rPr>
        <w:t>ولم ینقل هذا الخبر ، والضعف فیه لو منع ذکره لمنع ذکر قول المفسِّرین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الخبر علی تقدیر أن یراد بالفائتة ما خرج وقتها بالکلّیة ، یحتمل أن یکون ذکر الآیة لأنّ الأمر بإقامة الصلاة لذکر الله ، وهو یتناول الأداء والقضاء ، وهذان الاحتمالان وإنْ بَعُدا ، لیسا بأبعد ممّا ذکره المفسِّرون </w:t>
      </w:r>
    </w:p>
    <w:p>
      <w:pPr>
        <w:pStyle w:val="BookText"/>
        <w:rPr/>
      </w:pPr>
      <w:r>
        <w:rPr>
          <w:rFonts w:ascii="IRNazanin" w:hAnsi="IRNazanin" w:eastAsia="IRNazanin"/>
          <w:color w:val="111111"/>
          <w:sz w:val="28"/>
          <w:sz w:val="28"/>
          <w:szCs w:val="28"/>
          <w:rtl w:val="true"/>
          <w:lang w:bidi="fa-IR"/>
        </w:rPr>
        <w:t>من احتمال ذکری إیّاها فی الکتب ونحو ذلک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 اعتبار العلم ، ولعلّ المراد به ما یشمل الظن ، کما أنّ الفوات فیه محتمل لفوات جمیع الوقت أو بعضه کما مضی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واقض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الاحتمال الأوّل یراد به فعل الأُخری ، وعلی الثانی ظاهر ، ولا یخفی أنّ فوات الثانیة بفعلها یشکل فی صورة فوات البعض دون البعض ، کما لو علم أنّه إذا قضی الفائتة أدرک رکعة </w:t>
      </w:r>
      <w:r>
        <w:rPr>
          <w:rStyle w:val="FootnoteAnchor"/>
          <w:rtl w:val="true"/>
        </w:rPr>
        <w:footnoteReference w:id="2110"/>
      </w:r>
      <w:r>
        <w:rPr>
          <w:rFonts w:ascii="IRNazanin" w:hAnsi="IRNazanin" w:eastAsia="IRNazanin"/>
          <w:color w:val="111111"/>
          <w:sz w:val="28"/>
          <w:sz w:val="28"/>
          <w:szCs w:val="28"/>
          <w:rtl w:val="true"/>
          <w:lang w:bidi="fa-IR"/>
        </w:rPr>
        <w:t xml:space="preserve">، وعلی تقدیر إرادة القضاء الحقیقی ربما </w:t>
      </w:r>
      <w:r>
        <w:rPr>
          <w:rStyle w:val="FootnoteAnchor"/>
          <w:rtl w:val="true"/>
        </w:rPr>
        <w:footnoteReference w:id="2111"/>
      </w:r>
      <w:r>
        <w:rPr>
          <w:rFonts w:ascii="IRNazanin" w:hAnsi="IRNazanin" w:eastAsia="IRNazanin"/>
          <w:color w:val="111111"/>
          <w:sz w:val="28"/>
          <w:sz w:val="28"/>
          <w:szCs w:val="28"/>
          <w:rtl w:val="true"/>
          <w:lang w:bidi="fa-IR"/>
        </w:rPr>
        <w:t>یتناول هذه الصورة ، ولا أعلم الآن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فصدره کما تری ظاهر فی المؤدّاتین ، لکن فیه تقیید بآخر الوقت ، وغیر خفی أنّ العصر إذا کانت فی المشترک یشکل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الاولی ، وعلی تقدیر الوقوع فی المختص فجعلها الاولی محتمل ، لکنه مخالف لإطلاق بطلان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یخاف فوت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الظهر والعصر ، وهو ظاهر فی بقاء الوقت ، لدلالة البدأة بالعصر ، والأمر بصلاة الظهر علی أثرها له دلالة علی تعیّن فعلها قبل المغرب ، فیدلّ علی القول بالمضایقة فی الفائتة المتحدة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2112"/>
      </w:r>
      <w:r>
        <w:rPr>
          <w:rFonts w:ascii="IRNazanin" w:hAnsi="IRNazanin" w:eastAsia="IRNazanin"/>
          <w:color w:val="111111"/>
          <w:sz w:val="28"/>
          <w:sz w:val="28"/>
          <w:szCs w:val="28"/>
          <w:rtl w:val="true"/>
          <w:lang w:bidi="fa-IR"/>
        </w:rPr>
        <w:t xml:space="preserve">أنّ له دلالةً علی امتداد وقتی المغرب والعشاء لمن ذکر فی الروایة إلی الفجر ، وهو منقول عن المحقّق فی المعتبر </w:t>
      </w:r>
      <w:r>
        <w:rPr>
          <w:rStyle w:val="FootnoteAnchor"/>
          <w:rtl w:val="true"/>
        </w:rPr>
        <w:footnoteReference w:id="211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غیر صریحتین فی الأداء فیجوز إرادة القضاء ولو علی وجه الاستحباب کما ینبّه علیه ذکر فعلهما بعد الصبح ، مع دلالة بعض الأخبار علی الاستحباب مع التعدد یدفعه ذکر البدأة بالعشاء علی تقدیر عدم إمکان فعلهما ، إذ القضاء یقتضی تقدیم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الروایة علی الاختصاص بالعشاء فظاهرة ، غیر أنّه یظهر منها المخالفة لحکم اختصاص النصف ، لأنّ من اتسع الوقت له لِفِعْل خمس رکعات یفعل الفرضین ، والخبر یعطی أنّ الخوف من فوت إحداهما یقتضی البدأة بالعشاء ، لکن لا یخفی أنّ ما دلّ علی أنّ إدراک الرکعة کافٍ ، یتحقق به إدراکهما بتقدیر إدراک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ظاهر فی أنّ الفائتة مع التعدد لا یجب تقدیمها علی الحاضرة مع السعة ، لدلالته علی أنّ المغرب والعشاء یفعلهما قبل طلوع الشمس ، وهو یدل علی اتساع الوقت ، ویستفاد منه أنّ المراد بخوف الفوات فوات وقت الفضیلة للصبح ، وهذا ربما یشمل المتحدة المشترط فی تقدیمها عدم خوف الفوات ، إلاّ أن یدّعی أنّ ما لا یجب تقدیمه یکفی فیه خوف فوت الفضیلة بخلاف ما یجب ، وستسمع </w:t>
      </w:r>
      <w:r>
        <w:rPr>
          <w:rStyle w:val="FootnoteAnchor"/>
          <w:rtl w:val="true"/>
        </w:rPr>
        <w:footnoteReference w:id="2114"/>
      </w:r>
      <w:r>
        <w:rPr>
          <w:rFonts w:ascii="IRNazanin" w:hAnsi="IRNazanin" w:eastAsia="IRNazanin"/>
          <w:color w:val="111111"/>
          <w:sz w:val="28"/>
          <w:sz w:val="28"/>
          <w:szCs w:val="28"/>
          <w:rtl w:val="true"/>
          <w:lang w:bidi="fa-IR"/>
        </w:rPr>
        <w:t>إن شاء الله الکلام فی المتحدة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فکالرابع ، وفیهما دلالة علی کراهة القضاء حین طلوع الشمس وبقاء شعاعها ، ولا یخفی أنّ ما سبق من روایة زرارة فی الباب السابق </w:t>
      </w:r>
      <w:r>
        <w:rPr>
          <w:rStyle w:val="FootnoteAnchor"/>
          <w:rtl w:val="true"/>
        </w:rPr>
        <w:footnoteReference w:id="2115"/>
      </w:r>
      <w:r>
        <w:rPr>
          <w:rFonts w:ascii="IRNazanin" w:hAnsi="IRNazanin" w:eastAsia="IRNazanin"/>
          <w:color w:val="111111"/>
          <w:sz w:val="28"/>
          <w:sz w:val="28"/>
          <w:szCs w:val="28"/>
          <w:rtl w:val="true"/>
          <w:lang w:bidi="fa-IR"/>
        </w:rPr>
        <w:t xml:space="preserve">الدالة علی جواز القضاء فی أیّ وقت ینفی الکراهة ، والجمع بینه وبین هذین بحمل الجواز علی نفی التحریم وهذین علی الکراهة ، لکن </w:t>
      </w:r>
    </w:p>
    <w:p>
      <w:pPr>
        <w:pStyle w:val="BookText"/>
        <w:rPr/>
      </w:pPr>
      <w:r>
        <w:rPr>
          <w:rFonts w:ascii="IRNazanin" w:hAnsi="IRNazanin" w:eastAsia="IRNazanin"/>
          <w:color w:val="111111"/>
          <w:sz w:val="28"/>
          <w:sz w:val="28"/>
          <w:szCs w:val="28"/>
          <w:rtl w:val="true"/>
          <w:lang w:bidi="fa-IR"/>
        </w:rPr>
        <w:t>الأول وهو الصحیح بالنسبة إلی ما بعد طلوع الشمس لا یدلّ علی النهی ، وأمّا الثانی فالأمر بترک العشاء یدلّ علی ما ذکر ، لکن سنده قد علمته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الحسن بن علی بن فضّال ، عن عمرو بن سعید المدائنی ، عن مصدّق بن صدقة ، عن عمّار بن موسی الساباطی </w:t>
      </w:r>
      <w:r>
        <w:rPr>
          <w:rStyle w:val="FootnoteAnchor"/>
          <w:rtl w:val="true"/>
        </w:rPr>
        <w:footnoteReference w:id="2116"/>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w:t>
      </w:r>
      <w:r>
        <w:rPr>
          <w:rStyle w:val="FootnoteAnchor"/>
          <w:rtl w:val="true"/>
        </w:rPr>
        <w:footnoteReference w:id="2117"/>
      </w:r>
      <w:r>
        <w:rPr>
          <w:rFonts w:ascii="IRNazanin" w:hAnsi="IRNazanin" w:eastAsia="IRNazanin"/>
          <w:color w:val="111111"/>
          <w:sz w:val="28"/>
          <w:sz w:val="28"/>
          <w:szCs w:val="28"/>
          <w:rtl w:val="true"/>
          <w:lang w:bidi="fa-IR"/>
        </w:rPr>
        <w:t xml:space="preserve">تفوته المغرب حتی تحضر العتمة ، قال </w:t>
      </w:r>
      <w:r>
        <w:rPr>
          <w:rStyle w:val="FootnoteAnchor"/>
          <w:rtl w:val="true"/>
        </w:rPr>
        <w:footnoteReference w:id="21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حضرت العتمة وذکر أنّ علیه صلاة المغرب فإنْ أحبّ أن یبدأ بالمغرب بدأ ، وإنْ أحبّ بدأ بالعتمة ثم صلّی المغرب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خبر شاذّ مخالف للأخبار کلّها ؛ لأنّ العمل علی ما قدّمناه من أنّه إذا کان الوقت واسعاً ینبغی أن یبدأ بالفائتة ، وإنْ کان الوقت ضیِّقا </w:t>
      </w:r>
      <w:r>
        <w:rPr>
          <w:rStyle w:val="FootnoteAnchor"/>
          <w:rtl w:val="true"/>
        </w:rPr>
        <w:footnoteReference w:id="2119"/>
      </w:r>
      <w:r>
        <w:rPr>
          <w:rFonts w:ascii="IRNazanin" w:hAnsi="IRNazanin" w:eastAsia="IRNazanin"/>
          <w:color w:val="111111"/>
          <w:sz w:val="28"/>
          <w:sz w:val="28"/>
          <w:szCs w:val="28"/>
          <w:rtl w:val="true"/>
          <w:lang w:bidi="fa-IR"/>
        </w:rPr>
        <w:t xml:space="preserve">بدأ بالحاضرة ، ولیس هنا </w:t>
      </w:r>
      <w:r>
        <w:rPr>
          <w:rStyle w:val="FootnoteAnchor"/>
          <w:rtl w:val="true"/>
        </w:rPr>
        <w:footnoteReference w:id="2120"/>
      </w:r>
      <w:r>
        <w:rPr>
          <w:rFonts w:ascii="IRNazanin" w:hAnsi="IRNazanin" w:eastAsia="IRNazanin"/>
          <w:color w:val="111111"/>
          <w:sz w:val="28"/>
          <w:sz w:val="28"/>
          <w:szCs w:val="28"/>
          <w:rtl w:val="true"/>
          <w:lang w:bidi="fa-IR"/>
        </w:rPr>
        <w:t>وقت یکون الإنسان فیه مخیّراً ، ویمکن أنْ یحمل الخبر علی الجواز ، والأخبار الأوّلة علی الفضل والاستحباب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إسماعیل ابن همام ، عن أبی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یؤخّر الظهر حتی یدخل وقت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یبدأ بالعصر ثم یصلّی الظهر </w:t>
      </w:r>
      <w:r>
        <w:rPr>
          <w:rFonts w:eastAsia="IRNazanin" w:cs="IRNazanin"/>
          <w:color w:val="111111"/>
          <w:sz w:val="28"/>
          <w:szCs w:val="28"/>
          <w:rtl w:val="true"/>
          <w:lang w:bidi="fa-IR"/>
        </w:rPr>
        <w:t xml:space="preserve">». </w:t>
      </w:r>
      <w:bookmarkStart w:id="1103" w:name="pg15034_154014"/>
    </w:p>
    <w:p>
      <w:pPr>
        <w:pStyle w:val="BookText"/>
        <w:rPr/>
      </w:pPr>
      <w:bookmarkEnd w:id="1103"/>
      <w:r>
        <w:rPr>
          <w:rFonts w:ascii="IRNazanin" w:hAnsi="IRNazanin" w:eastAsia="IRNazanin"/>
          <w:color w:val="111111"/>
          <w:sz w:val="28"/>
          <w:sz w:val="28"/>
          <w:szCs w:val="28"/>
          <w:rtl w:val="true"/>
          <w:lang w:bidi="fa-IR"/>
        </w:rPr>
        <w:t>فالوجه فی هذا الخبر هو أنّه إذا تضیّق وقت العصر بدأ به ، ثم صلّی الظهر علی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خالد ، عن أحمد بن الحسن بن علی </w:t>
      </w:r>
      <w:r>
        <w:rPr>
          <w:rStyle w:val="FootnoteAnchor"/>
          <w:rtl w:val="true"/>
        </w:rPr>
        <w:footnoteReference w:id="2121"/>
      </w:r>
      <w:r>
        <w:rPr>
          <w:rFonts w:ascii="IRNazanin" w:hAnsi="IRNazanin" w:eastAsia="IRNazanin"/>
          <w:color w:val="111111"/>
          <w:sz w:val="28"/>
          <w:sz w:val="28"/>
          <w:szCs w:val="28"/>
          <w:rtl w:val="true"/>
          <w:lang w:bidi="fa-IR"/>
        </w:rPr>
        <w:t xml:space="preserve">، عن عمرو بن سعید المدائنی ، عن مصدّق ابن صدقة ، عن عمّار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ینام عن الفجر حتی تطلع الشمس وهو فی سفر کیف یصنع؟ أیجوز له أن یقضی بالنهار؟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صلاة النافلة </w:t>
      </w:r>
      <w:r>
        <w:rPr>
          <w:rStyle w:val="FootnoteAnchor"/>
          <w:rtl w:val="true"/>
        </w:rPr>
        <w:footnoteReference w:id="2122"/>
      </w:r>
      <w:r>
        <w:rPr>
          <w:rFonts w:ascii="IRNazanin" w:hAnsi="IRNazanin" w:eastAsia="IRNazanin"/>
          <w:color w:val="111111"/>
          <w:sz w:val="28"/>
          <w:sz w:val="28"/>
          <w:szCs w:val="28"/>
          <w:rtl w:val="true"/>
          <w:lang w:bidi="fa-IR"/>
        </w:rPr>
        <w:t xml:space="preserve">ولا فریضة بالنهار ، ولا یجوز له ولا یثبت له ، ولکن یؤخّرها فیقضیها باللیل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خبرٌ شاذّ لا یعارض به الأخبار التی قدّمناها مع مطابقتها لظاهر الکتاب وإجماع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بعد ما تکرر فیه المقال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الظاهر أنّ العباس فیه ابن معروف لما </w:t>
      </w:r>
      <w:r>
        <w:rPr>
          <w:rStyle w:val="FootnoteAnchor"/>
          <w:rtl w:val="true"/>
        </w:rPr>
        <w:footnoteReference w:id="2124"/>
      </w:r>
      <w:r>
        <w:rPr>
          <w:rFonts w:ascii="IRNazanin" w:hAnsi="IRNazanin" w:eastAsia="IRNazanin"/>
          <w:color w:val="111111"/>
          <w:sz w:val="28"/>
          <w:sz w:val="28"/>
          <w:szCs w:val="28"/>
          <w:rtl w:val="true"/>
          <w:lang w:bidi="fa-IR"/>
        </w:rPr>
        <w:t xml:space="preserve">تکرّر فی الأسانید ، وقد قدّمنا </w:t>
      </w:r>
      <w:r>
        <w:rPr>
          <w:rStyle w:val="FootnoteAnchor"/>
          <w:rtl w:val="true"/>
        </w:rPr>
        <w:footnoteReference w:id="2125"/>
      </w:r>
      <w:r>
        <w:rPr>
          <w:rFonts w:ascii="IRNazanin" w:hAnsi="IRNazanin" w:eastAsia="IRNazanin"/>
          <w:color w:val="111111"/>
          <w:sz w:val="28"/>
          <w:sz w:val="28"/>
          <w:szCs w:val="28"/>
          <w:rtl w:val="true"/>
          <w:lang w:bidi="fa-IR"/>
        </w:rPr>
        <w:t xml:space="preserve">فی أول الکتاب جزم الوالد قدس سره بذلک ، ویحتمل ابن عامر لأنّ سعداً یروی عنه فی الرجال </w:t>
      </w:r>
      <w:r>
        <w:rPr>
          <w:rStyle w:val="FootnoteAnchor"/>
          <w:rtl w:val="true"/>
        </w:rPr>
        <w:footnoteReference w:id="2126"/>
      </w:r>
      <w:r>
        <w:rPr>
          <w:rFonts w:ascii="IRNazanin" w:hAnsi="IRNazanin" w:eastAsia="IRNazanin"/>
          <w:color w:val="111111"/>
          <w:sz w:val="28"/>
          <w:sz w:val="28"/>
          <w:szCs w:val="28"/>
          <w:rtl w:val="true"/>
          <w:lang w:bidi="fa-IR"/>
        </w:rPr>
        <w:t>، والمرتبة قریبة مع ابن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4" w:name="__RefHeading___Toc273726_2142443653"/>
      <w:bookmarkStart w:id="1105" w:name="_Toc438"/>
      <w:bookmarkEnd w:id="1104"/>
      <w:r>
        <w:rPr>
          <w:rtl w:val="true"/>
        </w:rPr>
        <w:t>کلمة فی تمییز العباس</w:t>
      </w:r>
      <w:bookmarkStart w:id="1106" w:name="pg15034_154015"/>
      <w:bookmarkEnd w:id="1105"/>
    </w:p>
    <w:p>
      <w:pPr>
        <w:pStyle w:val="BookText"/>
        <w:rPr/>
      </w:pPr>
      <w:bookmarkEnd w:id="1106"/>
      <w:r>
        <w:rPr>
          <w:rFonts w:ascii="IRNazanin" w:hAnsi="IRNazanin" w:eastAsia="IRNazanin"/>
          <w:color w:val="111111"/>
          <w:sz w:val="28"/>
          <w:sz w:val="28"/>
          <w:szCs w:val="28"/>
          <w:rtl w:val="true"/>
          <w:lang w:bidi="fa-IR"/>
        </w:rPr>
        <w:t>محبوب ، واحتمال غیرهما فی حیّز الإمکان ، إلاّ أنّ الظن حاصل بالمقدّم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خالد ، وفی إرشاد المفید ذکر علی بن خالد وأنه کان زیدیّاً ورجع لما رأی من کرامات أبی جعفر الثانی علیه السلام </w:t>
      </w:r>
      <w:r>
        <w:rPr>
          <w:rStyle w:val="FootnoteAnchor"/>
          <w:rtl w:val="true"/>
        </w:rPr>
        <w:footnoteReference w:id="2127"/>
      </w:r>
      <w:r>
        <w:rPr>
          <w:rFonts w:ascii="IRNazanin" w:hAnsi="IRNazanin" w:eastAsia="IRNazanin"/>
          <w:color w:val="111111"/>
          <w:sz w:val="28"/>
          <w:sz w:val="28"/>
          <w:szCs w:val="28"/>
          <w:rtl w:val="true"/>
          <w:lang w:bidi="fa-IR"/>
        </w:rPr>
        <w:t>، ولا یبعد أن یکون هو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بالمغرب فیه غیر مغرب تلک اللیلة التی حضرت العتمة فیها ، ویکون السؤال بسبب احتمال تقدّم المغرب علی العشاء أداءً وقضاءً ، ولو حملت علی مغرب اللیلة خالف الإجماع ، والشیخ کما تری کلامه لا یخلو من تأمّل ؛ لأنّ المفهوم من الخبر فائتة اللیلة وحمل الخبر علی الجواز لا وجه له ، ولو حمل علی أنّ الفائتة من غیر اللیلة کما ذکرناه فالأخبار السابقة دالة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عن الشیخ القول بالمضایقة ، وهو وجوب ترتیب الفائتة علی الحاضرة ما لم یتضیّق وقت الحاضرة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فی المبسوط بأنّه إذا علم أنّ علیه قضاءً وادّی فریضة الوقت فإنّه لا یجزؤه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الوجوب علی الفور کما یقتضیه کلام المبسوط ، وینقل عن سلاّر القول بالفوریّة أیضاً </w:t>
      </w:r>
      <w:r>
        <w:rPr>
          <w:rStyle w:val="FootnoteAnchor"/>
          <w:rtl w:val="true"/>
        </w:rPr>
        <w:footnoteReference w:id="2129"/>
      </w:r>
      <w:r>
        <w:rPr>
          <w:rFonts w:ascii="IRNazanin" w:hAnsi="IRNazanin" w:eastAsia="IRNazanin"/>
          <w:color w:val="111111"/>
          <w:sz w:val="28"/>
          <w:sz w:val="28"/>
          <w:szCs w:val="28"/>
          <w:rtl w:val="true"/>
          <w:lang w:bidi="fa-IR"/>
        </w:rPr>
        <w:t>، وعن السیّد المرتضی وابن إدریس المنع من الاشتغال بغیر القضاء فی الوقت المتّسع ، ومنعا من التکسب بالمباح</w:t>
      </w:r>
    </w:p>
    <w:p>
      <w:pPr>
        <w:pStyle w:val="Heading4"/>
        <w:numPr>
          <w:ilvl w:val="3"/>
          <w:numId w:val="1"/>
        </w:numPr>
        <w:rPr/>
      </w:pPr>
      <w:bookmarkStart w:id="1107" w:name="__RefHeading___Toc273728_2142443653"/>
      <w:bookmarkStart w:id="1108" w:name="_Toc439"/>
      <w:bookmarkEnd w:id="1107"/>
      <w:r>
        <w:rPr>
          <w:rtl w:val="true"/>
        </w:rPr>
        <w:t>بحث حول علی بن خالد</w:t>
      </w:r>
      <w:bookmarkEnd w:id="110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9" w:name="__RefHeading___Toc273730_2142443653"/>
      <w:bookmarkStart w:id="1110" w:name="_Toc440"/>
      <w:bookmarkEnd w:id="1109"/>
      <w:r>
        <w:rPr>
          <w:rtl w:val="true"/>
        </w:rPr>
        <w:t>نقل الأقوال فی المضایقة والمواسعة فی القضاء مع أدلّتها والمناقشة فیها</w:t>
      </w:r>
      <w:bookmarkEnd w:id="1110"/>
    </w:p>
    <w:p>
      <w:pPr>
        <w:pStyle w:val="BookText"/>
        <w:rPr/>
      </w:pPr>
      <w:r>
        <w:rPr>
          <w:rFonts w:ascii="IRNazanin" w:hAnsi="IRNazanin" w:eastAsia="IRNazanin"/>
          <w:color w:val="111111"/>
          <w:sz w:val="28"/>
          <w:sz w:val="28"/>
          <w:szCs w:val="28"/>
          <w:rtl w:val="true"/>
          <w:lang w:bidi="fa-IR"/>
        </w:rPr>
        <w:t xml:space="preserve">وأکل ما یزید علی ما یمسک الرمق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أیضاً فی المختلف القول بالتوسعة وأنّ الأوْلی تقدیم الفائتة عن بعض المتقدمین </w:t>
      </w:r>
      <w:r>
        <w:rPr>
          <w:rStyle w:val="FootnoteAnchor"/>
          <w:rtl w:val="true"/>
        </w:rPr>
        <w:footnoteReference w:id="2131"/>
      </w:r>
      <w:r>
        <w:rPr>
          <w:rFonts w:ascii="IRNazanin" w:hAnsi="IRNazanin" w:eastAsia="IRNazanin"/>
          <w:color w:val="111111"/>
          <w:sz w:val="28"/>
          <w:sz w:val="28"/>
          <w:szCs w:val="28"/>
          <w:rtl w:val="true"/>
          <w:lang w:bidi="fa-IR"/>
        </w:rPr>
        <w:t xml:space="preserve">، وعن أبی جعفر ابن بابویه التوسعة أیضا </w:t>
      </w:r>
      <w:r>
        <w:rPr>
          <w:rStyle w:val="FootnoteAnchor"/>
          <w:rtl w:val="true"/>
        </w:rPr>
        <w:footnoteReference w:id="2132"/>
      </w:r>
      <w:r>
        <w:rPr>
          <w:rFonts w:ascii="IRNazanin" w:hAnsi="IRNazanin" w:eastAsia="IRNazanin"/>
          <w:color w:val="111111"/>
          <w:sz w:val="28"/>
          <w:sz w:val="28"/>
          <w:szCs w:val="28"/>
          <w:rtl w:val="true"/>
          <w:lang w:bidi="fa-IR"/>
        </w:rPr>
        <w:t>، ولم ینقل عن الشیخ التوسعة ، وکلامه فی هذا المقام یفیده علی تقدیر أنّ ما یذکره هنا یکون مذهباً ، کما ینقل عنه فی مواضع منها ما تقدم فی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تفصیل فی المسألة ، وهو أنّ الفائتة إنْ ذکرها فی یوم الفوات وجب تقدیمها علی الحاضرة ما لم یتضیّق وقت الحاضرة سواء اتحدت أو تعدّدت ، وإنْ لم یذکر حتی یمضی ذلک الیوم جاز له فعل الحاضرة ، واستدل علی ذلک بأخبار ، منها خبر زرارة المتقدم فیه البحث </w:t>
      </w:r>
      <w:r>
        <w:rPr>
          <w:rStyle w:val="FootnoteAnchor"/>
          <w:rtl w:val="true"/>
        </w:rPr>
        <w:footnoteReference w:id="2133"/>
      </w:r>
      <w:r>
        <w:rPr>
          <w:rFonts w:ascii="IRNazanin" w:hAnsi="IRNazanin" w:eastAsia="IRNazanin"/>
          <w:color w:val="111111"/>
          <w:sz w:val="28"/>
          <w:sz w:val="28"/>
          <w:szCs w:val="28"/>
          <w:rtl w:val="true"/>
          <w:lang w:bidi="fa-IR"/>
        </w:rPr>
        <w:t>، وقد عرفت أنّ دلالته لا تخلو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استدل به العلاّمة أوضحت القول فیه فی رسالة مفردة فی الظن أنّه لا مزید علیه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شیخنا قدس سره </w:t>
      </w:r>
      <w:r>
        <w:rPr>
          <w:rStyle w:val="FootnoteAnchor"/>
          <w:rtl w:val="true"/>
        </w:rPr>
        <w:footnoteReference w:id="2134"/>
      </w:r>
      <w:r>
        <w:rPr>
          <w:rFonts w:ascii="IRNazanin" w:hAnsi="IRNazanin" w:eastAsia="IRNazanin"/>
          <w:color w:val="111111"/>
          <w:sz w:val="28"/>
          <w:sz w:val="28"/>
          <w:szCs w:val="28"/>
          <w:rtl w:val="true"/>
          <w:lang w:bidi="fa-IR"/>
        </w:rPr>
        <w:t xml:space="preserve">علی وجوب تقدیم المتحدة بصحیح صفوان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الظهر حتی غربت الشمس وقد کان صلّی العصر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جعفر علیه السلام أو کان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أمکنه أن یصلّیها قبل أن تفوته المغرب بدأ بها ، وإلاّ صلّی المغرب ثم </w:t>
      </w:r>
    </w:p>
    <w:p>
      <w:pPr>
        <w:pStyle w:val="BookText"/>
        <w:rPr/>
      </w:pPr>
      <w:r>
        <w:rPr>
          <w:rFonts w:ascii="Amiri" w:hAnsi="Amiri" w:eastAsia="Amiri" w:cs="Amiri"/>
          <w:color w:val="111111"/>
          <w:sz w:val="28"/>
          <w:sz w:val="28"/>
          <w:szCs w:val="28"/>
          <w:rtl w:val="true"/>
          <w:lang w:bidi="ar-SA"/>
        </w:rPr>
        <w:t xml:space="preserve">صلاّها </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دلالة هذه الروایة علی الوجوب محلّ کلام ، بل الظاهر من سیاقها الندب ، 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بعدم التحتّم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فرع الإمکان أیضاً ، یمکن الجواب عنه بأنّ الإمکان وإن کان شرطاً عقلاً إلاّ أنّ الإتیان به فی الروایة محتمل لأن یراد به القدرة المعتبرة فی وجوب الفعل ، ویحتمل أن یراد به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بأنّ الظاهر إرادة القدرة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صلّی المغرب ثم صلاّها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لزوم صلاتها بعد المغرب ، فإن کان اعتماد شیخنا قدس سره علی المضائقة مع الاتحاد حتی فی فعلها بعد الفریضة فالمعهود منه خلافه ، بل الفوریة لا یقول بها علی الإطلاق ، وإذا لم یکن کذلک دلّ الخبر علی الاستحباب فی الفعل بعد الحاضرة ، ومعه یقرب الاستحباب فی البدأة ، هذا کلّه علی تقدیر صحّة خبر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التهذیب ما رواه عن محمّد بن إسماعیل ، عن الفضل بن شاذان </w:t>
      </w:r>
      <w:r>
        <w:rPr>
          <w:rStyle w:val="FootnoteAnchor"/>
          <w:rtl w:val="true"/>
        </w:rPr>
        <w:footnoteReference w:id="2136"/>
      </w:r>
      <w:r>
        <w:rPr>
          <w:rFonts w:ascii="IRNazanin" w:hAnsi="IRNazanin" w:eastAsia="IRNazanin"/>
          <w:color w:val="111111"/>
          <w:sz w:val="28"/>
          <w:sz w:val="28"/>
          <w:szCs w:val="28"/>
          <w:rtl w:val="true"/>
          <w:lang w:bidi="fa-IR"/>
        </w:rPr>
        <w:t xml:space="preserve">، والطریق إلیه عن محمد بن یعقوب ، عن محمد بن إسماعیل </w:t>
      </w:r>
      <w:r>
        <w:rPr>
          <w:rStyle w:val="FootnoteAnchor"/>
          <w:rtl w:val="true"/>
        </w:rPr>
        <w:footnoteReference w:id="2137"/>
      </w:r>
      <w:r>
        <w:rPr>
          <w:rFonts w:ascii="IRNazanin" w:hAnsi="IRNazanin" w:eastAsia="IRNazanin"/>
          <w:color w:val="111111"/>
          <w:sz w:val="28"/>
          <w:sz w:val="28"/>
          <w:szCs w:val="28"/>
          <w:rtl w:val="true"/>
          <w:lang w:bidi="fa-IR"/>
        </w:rPr>
        <w:t xml:space="preserve">، وقد قدّمنا القول </w:t>
      </w:r>
      <w:r>
        <w:rPr>
          <w:rStyle w:val="FootnoteAnchor"/>
          <w:rtl w:val="true"/>
        </w:rPr>
        <w:footnoteReference w:id="2138"/>
      </w:r>
      <w:r>
        <w:rPr>
          <w:rFonts w:ascii="IRNazanin" w:hAnsi="IRNazanin" w:eastAsia="IRNazanin"/>
          <w:color w:val="111111"/>
          <w:sz w:val="28"/>
          <w:sz w:val="28"/>
          <w:szCs w:val="28"/>
          <w:rtl w:val="true"/>
          <w:lang w:bidi="fa-IR"/>
        </w:rPr>
        <w:t>فی محمّد بن إسماعیل ، والحاصل أنّه من الشیوخ فلا یبعد أن یکون من قبیل أحمد بن محمد بن یحیی وابن الولید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الوالد قدس سره کان یختار الاستحباب فی المتحدة والمتعدّدة ، والوجه فیه یظهر ممّا نقرّره وقرّرناه ، إلاّ أنّ اعتماد شیخنا قدس سره علی </w:t>
      </w:r>
    </w:p>
    <w:p>
      <w:pPr>
        <w:pStyle w:val="BookText"/>
        <w:rPr/>
      </w:pPr>
      <w:r>
        <w:rPr>
          <w:rFonts w:ascii="IRNazanin" w:hAnsi="IRNazanin" w:eastAsia="IRNazanin"/>
          <w:color w:val="111111"/>
          <w:sz w:val="28"/>
          <w:sz w:val="28"/>
          <w:szCs w:val="28"/>
          <w:rtl w:val="true"/>
          <w:lang w:bidi="fa-IR"/>
        </w:rPr>
        <w:t xml:space="preserve">الاستحباب فی المتعددة </w:t>
      </w:r>
      <w:r>
        <w:rPr>
          <w:rStyle w:val="FootnoteAnchor"/>
          <w:rtl w:val="true"/>
        </w:rPr>
        <w:footnoteReference w:id="2139"/>
      </w:r>
      <w:r>
        <w:rPr>
          <w:rFonts w:ascii="IRNazanin" w:hAnsi="IRNazanin" w:eastAsia="IRNazanin"/>
          <w:color w:val="111111"/>
          <w:sz w:val="28"/>
          <w:sz w:val="28"/>
          <w:szCs w:val="28"/>
          <w:rtl w:val="true"/>
          <w:lang w:bidi="fa-IR"/>
        </w:rPr>
        <w:t xml:space="preserve">لروایة ابن سنان المتقدمة عن التهذیب </w:t>
      </w:r>
      <w:r>
        <w:rPr>
          <w:rStyle w:val="FootnoteAnchor"/>
          <w:rtl w:val="true"/>
        </w:rPr>
        <w:footnoteReference w:id="2140"/>
      </w:r>
      <w:r>
        <w:rPr>
          <w:rFonts w:ascii="IRNazanin" w:hAnsi="IRNazanin" w:eastAsia="IRNazanin"/>
          <w:color w:val="111111"/>
          <w:sz w:val="28"/>
          <w:sz w:val="28"/>
          <w:szCs w:val="28"/>
          <w:rtl w:val="true"/>
          <w:lang w:bidi="fa-IR"/>
        </w:rPr>
        <w:t>، وفی هذا الکتاب عن ابن مسکان الدالة علی فعل الصبح قبل المغرب والعشاء</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استدلّ العلاّمة علی وجوب تقدیم فائتة الیوم وإن تعدّدت بما رواه زرارة فی الصحیح عن الباقر علیه السلام </w:t>
      </w:r>
      <w:r>
        <w:rPr>
          <w:rStyle w:val="FootnoteAnchor"/>
          <w:rtl w:val="true"/>
        </w:rPr>
        <w:footnoteReference w:id="2141"/>
      </w:r>
      <w:r>
        <w:rPr>
          <w:rFonts w:ascii="IRNazanin" w:hAnsi="IRNazanin" w:eastAsia="IRNazanin"/>
          <w:color w:val="111111"/>
          <w:sz w:val="28"/>
          <w:sz w:val="28"/>
          <w:szCs w:val="28"/>
          <w:rtl w:val="true"/>
          <w:lang w:bidi="fa-IR"/>
        </w:rPr>
        <w:t xml:space="preserve">، والروایة علی ما وقفت علیها فی التهذیب فیها إبراهیم بن هاشم ومحمّد بن إسماعیل عن الفضل ، وهی مرویة عن محمّد بن یعقوب </w:t>
      </w:r>
      <w:r>
        <w:rPr>
          <w:rStyle w:val="FootnoteAnchor"/>
          <w:rtl w:val="true"/>
        </w:rPr>
        <w:footnoteReference w:id="2142"/>
      </w:r>
      <w:r>
        <w:rPr>
          <w:rFonts w:ascii="IRNazanin" w:hAnsi="IRNazanin" w:eastAsia="IRNazanin"/>
          <w:color w:val="111111"/>
          <w:sz w:val="28"/>
          <w:sz w:val="28"/>
          <w:szCs w:val="28"/>
          <w:rtl w:val="true"/>
          <w:lang w:bidi="fa-IR"/>
        </w:rPr>
        <w:t xml:space="preserve">، وقد سمعت القول فی محمد بن إسماعیل </w:t>
      </w:r>
      <w:r>
        <w:rPr>
          <w:rStyle w:val="FootnoteAnchor"/>
          <w:rtl w:val="true"/>
        </w:rPr>
        <w:footnoteReference w:id="2143"/>
      </w:r>
      <w:r>
        <w:rPr>
          <w:rFonts w:ascii="IRNazanin" w:hAnsi="IRNazanin" w:eastAsia="IRNazanin"/>
          <w:color w:val="111111"/>
          <w:sz w:val="28"/>
          <w:sz w:val="28"/>
          <w:szCs w:val="28"/>
          <w:rtl w:val="true"/>
          <w:lang w:bidi="fa-IR"/>
        </w:rPr>
        <w:t xml:space="preserve">، وفی الحبل المتین مرویة فی الصحیح </w:t>
      </w:r>
      <w:r>
        <w:rPr>
          <w:rStyle w:val="FootnoteAnchor"/>
          <w:rtl w:val="true"/>
        </w:rPr>
        <w:footnoteReference w:id="2144"/>
      </w:r>
      <w:r>
        <w:rPr>
          <w:rFonts w:ascii="IRNazanin" w:hAnsi="IRNazanin" w:eastAsia="IRNazanin"/>
          <w:color w:val="111111"/>
          <w:sz w:val="28"/>
          <w:sz w:val="28"/>
          <w:szCs w:val="28"/>
          <w:rtl w:val="true"/>
          <w:lang w:bidi="fa-IR"/>
        </w:rPr>
        <w:t xml:space="preserve">، وشیخنا أیضاً وصفها بالصحة </w:t>
      </w:r>
      <w:r>
        <w:rPr>
          <w:rStyle w:val="FootnoteAnchor"/>
          <w:rtl w:val="true"/>
        </w:rPr>
        <w:footnoteReference w:id="2145"/>
      </w:r>
      <w:r>
        <w:rPr>
          <w:rFonts w:ascii="IRNazanin" w:hAnsi="IRNazanin" w:eastAsia="IRNazanin"/>
          <w:color w:val="111111"/>
          <w:sz w:val="28"/>
          <w:sz w:val="28"/>
          <w:szCs w:val="28"/>
          <w:rtl w:val="true"/>
          <w:lang w:bidi="fa-IR"/>
        </w:rPr>
        <w:t xml:space="preserve">، ومتن الروایة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صلاة أو صلّیتها بغیر وضوء وکان علیک قضاء صلوات فابدأ باولیهن </w:t>
      </w:r>
      <w:r>
        <w:rPr>
          <w:rStyle w:val="FootnoteAnchor"/>
          <w:rtl w:val="true"/>
        </w:rPr>
        <w:footnoteReference w:id="2146"/>
      </w:r>
      <w:r>
        <w:rPr>
          <w:rFonts w:ascii="IRNazanin" w:hAnsi="IRNazanin" w:eastAsia="IRNazanin"/>
          <w:color w:val="111111"/>
          <w:sz w:val="28"/>
          <w:sz w:val="28"/>
          <w:szCs w:val="28"/>
          <w:rtl w:val="true"/>
          <w:lang w:bidi="fa-IR"/>
        </w:rPr>
        <w:t xml:space="preserve">فأذّن لها وأقم ثم صلّها ثم صلّ ما بعدها بإقامة إقامة لکل 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قد صلّیت الظهر وقد فاتتک الغداة فذکرتها فصلّ أیّ ساعةٍ ذکرتها ولو بعد العصر ومتی ما ذکرت صلاة فاتتک صلّیتها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نسیت الظهر حتی صلّیت العصر فذکرتها وأنت فی الصلاة أو بعد فراغک فانوها الاولی ثم صلّ العصر فإنّما هی أربع مکان أربع ، وإنْ ذکرت أنّک لم تصلّ الاولی وأنت فی صلاة العصر وقد صلّیت منها رکعتین فصلّ </w:t>
      </w:r>
    </w:p>
    <w:p>
      <w:pPr>
        <w:pStyle w:val="BookText"/>
        <w:rPr/>
      </w:pPr>
      <w:r>
        <w:rPr>
          <w:rFonts w:ascii="IRNazanin" w:hAnsi="IRNazanin" w:eastAsia="IRNazanin"/>
          <w:color w:val="111111"/>
          <w:sz w:val="28"/>
          <w:sz w:val="28"/>
          <w:szCs w:val="28"/>
          <w:rtl w:val="true"/>
          <w:lang w:bidi="fa-IR"/>
        </w:rPr>
        <w:t xml:space="preserve">الرکعتین الباقیتین وقم فصلِّ العصر ، وإنْ کنت ذکرت أنّک لم تصلّ العصر حتی دخل وقت المغرب ولم تخف فوتها فصلِّ العصر ثم صلِّ المغرب ، وإنْ کنت قد صلّیت المغرب فقم فصلِّ العصر ، وإنْ کنت قد صلّیت من المغرب رکعتین ثم ذکرت العصر فانوها العصر ثم سلّم ثم صلِّ المغرب ، وإن کنت قد صلیت العشاء الآخرة ونسیت المغرب فقم فصلِّ المغرب ، وإنْ کنت ذکرتها وقد صلیت من العشاء الآخرة رکعتین أو قمت فی الثالثة فانوها المغرب ثم سلّم ثم قم فصلّ العشاء الآخرة ، وإنْ کنت قد نسیت العشاء الآخرة حتی صلّیت الفجر فصلِّ العشاء الآخرة ، وإنْ کنت ذکرتها وأنت فی رکعة أو فی الثانیة من الغداة فانوها العشاء ثمّ قم فصلّ الغداة وأذّن وأقم ، وإن کانت المغرب والعشاء قد فاتتاک جمیعاً فابدأ بهما قبل أن تصلّی الغداة ، ابدأ بالمغرب ثم صلّ العشاء ، وإنْ خفت أن تفوتک الغداة إن بدأت بهما فابدأ بالمغرب ثم بالغداة ثم صلّ العشاء ، وإن خشیت أن تفوتک صلاة الغداة إن بدأت بالمغرب فصلّ الغداة ثم صلّ المغرب والعشاء ابدأ باولیهما لأنّهما جمیعاً قضاء أیّهما ذکرت فلا تصلّهما إلاّ بعد شعاع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لست تخاف فوته </w:t>
      </w:r>
      <w:r>
        <w:rPr>
          <w:rFonts w:eastAsia="IRNazanin" w:cs="IRNazanin"/>
          <w:color w:val="111111"/>
          <w:sz w:val="28"/>
          <w:szCs w:val="28"/>
          <w:rtl w:val="true"/>
          <w:lang w:bidi="fa-IR"/>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أجاب عنه شیخنا قدس سره بالحمل فی المتعددة علی الاستحباب ، لمعارضة خبر ابن سنان </w:t>
      </w:r>
      <w:r>
        <w:rPr>
          <w:rStyle w:val="FootnoteAnchor"/>
          <w:rtl w:val="true"/>
        </w:rPr>
        <w:footnoteReference w:id="2148"/>
      </w:r>
      <w:r>
        <w:rPr>
          <w:rFonts w:ascii="IRNazanin" w:hAnsi="IRNazanin" w:eastAsia="IRNazanin"/>
          <w:color w:val="111111"/>
          <w:sz w:val="28"/>
          <w:sz w:val="28"/>
          <w:szCs w:val="28"/>
          <w:rtl w:val="true"/>
          <w:lang w:bidi="fa-IR"/>
        </w:rPr>
        <w:t xml:space="preserve">، والوالد قدس سره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العمل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حمل بعضه علی الاستحباب یقتضی حمل جمیع أوامره علی الاستحباب ؛ إذ من المستبعد اختلاف الخبر الواحد فی الأوامر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الأوامر فیه للوجوب قطعاً وهو حال ذکر الفائتة المتحدة مع فوات </w:t>
      </w:r>
    </w:p>
    <w:p>
      <w:pPr>
        <w:pStyle w:val="BookText"/>
        <w:rPr/>
      </w:pPr>
      <w:r>
        <w:rPr>
          <w:rFonts w:ascii="IRNazanin" w:hAnsi="IRNazanin" w:eastAsia="IRNazanin"/>
          <w:color w:val="111111"/>
          <w:sz w:val="28"/>
          <w:sz w:val="28"/>
          <w:szCs w:val="28"/>
          <w:rtl w:val="true"/>
          <w:lang w:bidi="fa-IR"/>
        </w:rPr>
        <w:t xml:space="preserve">وقتها فی الجملة لا صیرورتها قضاءً ، فإمّا أن یحمل کلها علی الوجوب ، ویشکل بمعارضة خبر ابن سنان ، وإن حملت کلّها علی الندب خالفت الإجماع ، فلا بدّ من التزام عدم المانع من اختلاف الخبر ، وحینئذ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للوجوب إلاّ ما خرج بسبب المعارض ، هذا علی تقدیر العمل بالأخبار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خبر زرارة المتقدم </w:t>
      </w:r>
      <w:r>
        <w:rPr>
          <w:rStyle w:val="FootnoteAnchor"/>
          <w:rtl w:val="true"/>
        </w:rPr>
        <w:footnoteReference w:id="2149"/>
      </w:r>
      <w:r>
        <w:rPr>
          <w:rFonts w:ascii="IRNazanin" w:hAnsi="IRNazanin" w:eastAsia="IRNazanin"/>
          <w:color w:val="111111"/>
          <w:sz w:val="28"/>
          <w:sz w:val="28"/>
          <w:szCs w:val="28"/>
          <w:rtl w:val="true"/>
          <w:lang w:bidi="fa-IR"/>
        </w:rPr>
        <w:t xml:space="preserve">ربما کان أولی بالاستدلال لشیخنا قدس سره من خبر صفوان ، لما سمعت فیه ، واشتمال خبر زرارة علی الحسین بن الحسن بن أبان لا أظنّ أنّ شیخنا یتوقف فیه ، وبتقدیر التوقف ففی الزیادات قد رواه الشیخ عن زرارة والطریق فیه إبراهیم بن هاشم ، وقد حکم بصحة الطریق الذی هو فیه ، والخبر المذکور لزرارة الطویل یدل علی المتحدة بسبب الأمر کما ذکرناه ، غیر أنّ العدول من العصر والعشاء إلی ما قبلهما علی تقدیر الوقوع فی المشترک غیر ظاهر الوجه ، والحمل علی المختص خلاف الظاهر ، وربما 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هی أربع مکان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المنافاة للاشتراک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حدیث زرارة کما تری یدلّ علی ترتیب الفائتة مع التعدد علی معنی أنّ المغرب قبل العشاء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باولیهما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المغرب والعشاء ، وقد ذکر شیخنا قدس سره فی الاستدلال بها علی الترتیب </w:t>
      </w:r>
      <w:r>
        <w:rPr>
          <w:rStyle w:val="FootnoteAnchor"/>
          <w:rtl w:val="true"/>
        </w:rPr>
        <w:footnoteReference w:id="215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علیک صلوات فابدأ باولیهنّ فأذّن لها وأقم وصلّ ما بعدها بإقامة إقامة </w:t>
      </w:r>
      <w:r>
        <w:rPr>
          <w:rFonts w:eastAsia="IRNazanin" w:cs="IRNazanin"/>
          <w:color w:val="111111"/>
          <w:sz w:val="28"/>
          <w:szCs w:val="28"/>
          <w:rtl w:val="true"/>
          <w:lang w:bidi="fa-IR"/>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یخفی أنّ ما ذکرناه أوضح ، لاحتمال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باولیهنّ ثمّ صلّ ما بعدها کیف کان ، لکن لا یخفی أنّ الدلالة علی الوجوب إنّما یتم بعد ما قرّرناه من أنّ خروج بعض الروایة للاستحباب لا یضرّ بحال باقی الأوامر الدالة علی الوجوب ، ولا یخفی أنّ البحث الذی 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السابق لا یتمشّی هذا الخبر ، لدلالته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یعرف بالملاحظة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الفقیه روی بطریقه الصحیح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فاتتک فمتی ما ذکرتها أدّیتها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بعض الأخبار السابقة ، کما أنّ الاستدلال به علی المضائقة له وجه لولا بعض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الاتحاد؟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الإهمال ، ویمکن أن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فیها علی تقدیره لآناء الذکر ، علی معنی أنّ أوقات الذکر ما دام حاصلاً یجب فعلها فیه ، لا أنّ کل ما حصل الذکر یجب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فی هذا </w:t>
      </w:r>
      <w:r>
        <w:rPr>
          <w:rStyle w:val="FootnoteAnchor"/>
          <w:rtl w:val="true"/>
        </w:rPr>
        <w:footnoteReference w:id="2153"/>
      </w:r>
      <w:r>
        <w:rPr>
          <w:rFonts w:ascii="IRNazanin" w:hAnsi="IRNazanin" w:eastAsia="IRNazanin"/>
          <w:color w:val="111111"/>
          <w:sz w:val="28"/>
          <w:sz w:val="28"/>
          <w:szCs w:val="28"/>
          <w:rtl w:val="true"/>
          <w:lang w:bidi="fa-IR"/>
        </w:rPr>
        <w:t xml:space="preserve">لا یخلو من تأمّل ، وأمّا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فالعموم فیه إذا خلا من الارتیاب احتمل إرادة ما ذکرناه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یرجّح إرادة جمیع الأزمان أنّ الظاهر إرادة نفی الکراهة فی الأوقات المذکورة فی الأخبار والرد علی العامّة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الغرض نفی الأوقات المکروهة والردّ لا یدلّ علی الفوریّة</w:t>
      </w:r>
      <w:r>
        <w:rPr>
          <w:rFonts w:eastAsia="IRNazanin" w:cs="IRNazanin"/>
          <w:color w:val="111111"/>
          <w:sz w:val="28"/>
          <w:szCs w:val="28"/>
          <w:rtl w:val="true"/>
          <w:lang w:bidi="fa-IR"/>
        </w:rPr>
        <w:t xml:space="preserve">. </w:t>
      </w:r>
      <w:bookmarkStart w:id="1111" w:name="pg15034_154022"/>
    </w:p>
    <w:p>
      <w:pPr>
        <w:pStyle w:val="BookText"/>
        <w:rPr/>
      </w:pPr>
      <w:bookmarkEnd w:id="1111"/>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الفوریة وما ذکر ، والحق أنّ العموم لوقت الذکر لا یقتضی الفوریّة ؛ لأنّ الحاصل أنّ وقت الذکر هو وقت القضاء ، فإن کان الذکر باقیاً کان وقت القضاء متّسعاً فلا یفید الفوریّة المطلوبة للقائل بها ، هذا إذا أُرید عموم آناء وقت الذکر ، ولو أُرید کل وقت ذکر فالأمر أوسع ، فینبغی تأمّل هذا کلّه فإنی لم أقف علی تحریره فی کلام الأصحاب ، والله سبحانه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متوجه ، وکذلک الثالث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وقت قضاء ما فات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محمد بن الحسین بن أبی الخطاب ، عن محمّد بن بزیع العدوی ، عن أبی الحسن عبد الله بن عون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ابن أبی یعفور ، عن أبی عبد الله علیه السلام فی قضاء صلاة اللیل والوتر ، تفوت الرجل أیقضیها بعد صلاة الفجر أو بعد </w:t>
      </w:r>
      <w:r>
        <w:rPr>
          <w:rStyle w:val="FootnoteAnchor"/>
          <w:rtl w:val="true"/>
        </w:rPr>
        <w:footnoteReference w:id="2155"/>
      </w:r>
      <w:r>
        <w:rPr>
          <w:rFonts w:ascii="IRNazanin" w:hAnsi="IRNazanin" w:eastAsia="IRNazanin"/>
          <w:color w:val="111111"/>
          <w:sz w:val="28"/>
          <w:sz w:val="28"/>
          <w:szCs w:val="28"/>
          <w:rtl w:val="true"/>
          <w:lang w:bidi="fa-IR"/>
        </w:rPr>
        <w:t xml:space="preserve">العصر؟ قال </w:t>
      </w:r>
      <w:r>
        <w:rPr>
          <w:rStyle w:val="FootnoteAnchor"/>
          <w:rtl w:val="true"/>
        </w:rPr>
        <w:footnoteReference w:id="21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موسی بن جعفر ، عن أبی جعفر ، عن محمّد بن عبد الجبّار ، عن میمون ، عن محمّد بن فرج </w:t>
      </w:r>
      <w:r>
        <w:rPr>
          <w:rStyle w:val="FootnoteAnchor"/>
          <w:rtl w:val="true"/>
        </w:rPr>
        <w:footnoteReference w:id="21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w:t>
      </w:r>
    </w:p>
    <w:p>
      <w:pPr>
        <w:pStyle w:val="Heading3"/>
        <w:numPr>
          <w:ilvl w:val="2"/>
          <w:numId w:val="1"/>
        </w:numPr>
        <w:rPr/>
      </w:pPr>
      <w:bookmarkStart w:id="1112" w:name="__RefHeading___Toc273732_2142443653"/>
      <w:bookmarkStart w:id="1113" w:name="_Toc441"/>
      <w:bookmarkEnd w:id="1112"/>
      <w:r>
        <w:rPr>
          <w:rtl w:val="true"/>
        </w:rPr>
        <w:t>وقت قضاء ما فات من النوافل</w:t>
      </w:r>
      <w:bookmarkEnd w:id="111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4" w:name="__RefHeading___Toc273734_2142443653"/>
      <w:bookmarkStart w:id="1115" w:name="_Toc442"/>
      <w:bookmarkEnd w:id="1114"/>
      <w:r>
        <w:rPr>
          <w:rtl w:val="true"/>
        </w:rPr>
        <w:t>اشارة</w:t>
      </w:r>
      <w:bookmarkEnd w:id="1115"/>
    </w:p>
    <w:p>
      <w:pPr>
        <w:pStyle w:val="BookText"/>
        <w:rPr/>
      </w:pPr>
      <w:r>
        <w:rPr>
          <w:rFonts w:ascii="IRNazanin" w:hAnsi="IRNazanin" w:eastAsia="IRNazanin"/>
          <w:color w:val="111111"/>
          <w:sz w:val="28"/>
          <w:sz w:val="28"/>
          <w:szCs w:val="28"/>
          <w:rtl w:val="true"/>
          <w:lang w:bidi="fa-IR"/>
        </w:rPr>
        <w:t xml:space="preserve">الصالح علیه السلام أسأله عن مسائل ، 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بعد العصر من النوافل ما شئت ، وصلّ بعد الغداة من النوافل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إبراهیم ، عن محمّد بن عمر الزیّات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قضاء صلاة اللیل بعد الفجر إلی طلوع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وبعد العصر إلی اللیل </w:t>
      </w:r>
      <w:r>
        <w:rPr>
          <w:rStyle w:val="FootnoteAnchor"/>
          <w:rtl w:val="true"/>
        </w:rPr>
        <w:footnoteReference w:id="2158"/>
      </w:r>
      <w:r>
        <w:rPr>
          <w:rFonts w:ascii="Amiri" w:hAnsi="Amiri" w:eastAsia="Amiri" w:cs="Amiri"/>
          <w:color w:val="111111"/>
          <w:sz w:val="28"/>
          <w:sz w:val="28"/>
          <w:szCs w:val="28"/>
          <w:rtl w:val="true"/>
          <w:lang w:bidi="ar-SA"/>
        </w:rPr>
        <w:t xml:space="preserve">من سرّ آل محمّد المخزون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سیف بن عمیرة ، عن سلیمان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 xml:space="preserve">بعد العصر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فاقضها متی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بن أیّوب ، عن الحسین بن أبی العلاء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صلاة النهار أیّ ساعة شئت ، من لیل أو نهار کلّ ذلک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عبد الله بن مسکان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یجوز قضاؤها فی </w:t>
      </w:r>
      <w:r>
        <w:rPr>
          <w:rStyle w:val="FootnoteAnchor"/>
          <w:rtl w:val="true"/>
        </w:rPr>
        <w:footnoteReference w:id="2160"/>
      </w:r>
      <w:r>
        <w:rPr>
          <w:rFonts w:ascii="IRNazanin" w:hAnsi="IRNazanin" w:eastAsia="IRNazanin"/>
          <w:color w:val="111111"/>
          <w:sz w:val="28"/>
          <w:sz w:val="28"/>
          <w:szCs w:val="28"/>
          <w:rtl w:val="true"/>
          <w:lang w:bidi="fa-IR"/>
        </w:rPr>
        <w:t xml:space="preserve">أیّ ساعة شئت ، من لیل أو نهار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 عن علیّ بن سیف ، عن حسّان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قضاء النوافل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طلوع الشمس إلی غروبها </w:t>
      </w:r>
      <w:r>
        <w:rPr>
          <w:rFonts w:eastAsia="IRNazanin" w:cs="IRNazanin"/>
          <w:color w:val="111111"/>
          <w:sz w:val="28"/>
          <w:szCs w:val="28"/>
          <w:rtl w:val="true"/>
          <w:lang w:bidi="fa-IR"/>
        </w:rPr>
        <w:t xml:space="preserve">». </w:t>
      </w:r>
      <w:bookmarkStart w:id="1116" w:name="pg15034_154024"/>
    </w:p>
    <w:p>
      <w:pPr>
        <w:pStyle w:val="BookText"/>
        <w:rPr/>
      </w:pPr>
      <w:bookmarkEnd w:id="111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بعد ما تقدم </w:t>
      </w:r>
      <w:r>
        <w:rPr>
          <w:rStyle w:val="FootnoteAnchor"/>
          <w:rtl w:val="true"/>
        </w:rPr>
        <w:footnoteReference w:id="2161"/>
      </w:r>
      <w:r>
        <w:rPr>
          <w:rFonts w:ascii="IRNazanin" w:hAnsi="IRNazanin" w:eastAsia="IRNazanin"/>
          <w:color w:val="111111"/>
          <w:sz w:val="28"/>
          <w:sz w:val="28"/>
          <w:szCs w:val="28"/>
          <w:rtl w:val="true"/>
          <w:lang w:bidi="fa-IR"/>
        </w:rPr>
        <w:t xml:space="preserve">محمّد بن بزیع العدوی ، وهو مجهول الحال ؛ لعدم الوقوف علیه فی الرجال ، وعبد الله بن عون الشامی موجود فی رجال الصادق علیه السلام من کتاب الشیخ لکن الشبامی </w:t>
      </w:r>
      <w:r>
        <w:rPr>
          <w:rStyle w:val="FootnoteAnchor"/>
          <w:rtl w:val="true"/>
        </w:rPr>
        <w:footnoteReference w:id="2162"/>
      </w:r>
      <w:r>
        <w:rPr>
          <w:rFonts w:ascii="IRNazanin" w:hAnsi="IRNazanin" w:eastAsia="IRNazanin"/>
          <w:color w:val="111111"/>
          <w:sz w:val="28"/>
          <w:sz w:val="28"/>
          <w:szCs w:val="28"/>
          <w:rtl w:val="true"/>
          <w:lang w:bidi="fa-IR"/>
        </w:rPr>
        <w:t xml:space="preserve">،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 والظاهر أنّه تصحیف ، وعلی کل حال هو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رجوعه إلی سعد ، وقد قدّمنا فی باب آخر وقت الظهر کلاماً عن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السند الراوی فیه هناک سعد ، عن أحمد بن محمد بن عیسی وموسی بن جعفر ، عن أبی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عطف موسی بن جعفر علی أحمد ، فإنّ سعداً روی عن موسی بن جعفر کما روی عن أحمد ، وموسی بن جعفر روی عن أحمد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وذکرنا سابقا </w:t>
      </w:r>
      <w:r>
        <w:rPr>
          <w:rStyle w:val="FootnoteAnchor"/>
          <w:rtl w:val="true"/>
        </w:rPr>
        <w:footnoteReference w:id="2164"/>
      </w:r>
      <w:r>
        <w:rPr>
          <w:rFonts w:ascii="IRNazanin" w:hAnsi="IRNazanin" w:eastAsia="IRNazanin"/>
          <w:color w:val="111111"/>
          <w:sz w:val="28"/>
          <w:sz w:val="28"/>
          <w:szCs w:val="28"/>
          <w:rtl w:val="true"/>
          <w:lang w:bidi="fa-IR"/>
        </w:rPr>
        <w:t xml:space="preserve">احتمال أبی جعفر لابن أبی نصر ، والذی هنا کما تری یقتضی روایة سعد عن أحمد بن محمد بن عیسی ، بتقدیر کونه المکنّی بأبی جعفر بواسطة ، ولا بُعد فیه ، نعم البُعد فی روایة سعد عن محمد بن عبد الجبّار بواسطتین ، وفی الرجال أنّ سعداً یروی عن محمد بغیر واسطة ، 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قبل محمّد عوض الواو ، کما هو واقع من الشیخ کثیراً ، ویحتمل عدم ذلک ، کما یحتمل سقوط الواو قبل</w:t>
      </w:r>
    </w:p>
    <w:p>
      <w:pPr>
        <w:pStyle w:val="Heading4"/>
        <w:numPr>
          <w:ilvl w:val="3"/>
          <w:numId w:val="1"/>
        </w:numPr>
        <w:rPr/>
      </w:pPr>
      <w:bookmarkStart w:id="1117" w:name="__RefHeading___Toc273736_2142443653"/>
      <w:bookmarkStart w:id="1118" w:name="_Toc443"/>
      <w:bookmarkEnd w:id="1117"/>
      <w:r>
        <w:rPr>
          <w:rtl w:val="true"/>
        </w:rPr>
        <w:t>محمد بن بزیع العدوی مجهول الحال</w:t>
      </w:r>
      <w:bookmarkEnd w:id="1118"/>
    </w:p>
    <w:p>
      <w:pPr>
        <w:pStyle w:val="Heading4"/>
        <w:numPr>
          <w:ilvl w:val="3"/>
          <w:numId w:val="1"/>
        </w:numPr>
        <w:rPr/>
      </w:pPr>
      <w:bookmarkStart w:id="1119" w:name="__RefHeading___Toc273738_2142443653"/>
      <w:bookmarkStart w:id="1120" w:name="_Toc444"/>
      <w:bookmarkEnd w:id="1119"/>
      <w:r>
        <w:rPr>
          <w:rtl w:val="true"/>
        </w:rPr>
        <w:t>بحث حول عبد الله بن عون الشامی</w:t>
      </w:r>
      <w:bookmarkEnd w:id="112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1" w:name="__RefHeading___Toc273740_2142443653"/>
      <w:bookmarkStart w:id="1122" w:name="_Toc445"/>
      <w:bookmarkEnd w:id="1121"/>
      <w:r>
        <w:rPr>
          <w:rtl w:val="true"/>
        </w:rPr>
        <w:t xml:space="preserve">بحث حول مرجع الضمیر فی قول الشیخ </w:t>
      </w:r>
      <w:r>
        <w:rPr>
          <w:rtl w:val="true"/>
        </w:rPr>
        <w:t xml:space="preserve">: </w:t>
      </w:r>
      <w:r>
        <w:rPr>
          <w:rtl w:val="true"/>
        </w:rPr>
        <w:t>عنه عن موسی بن جعفر عن أبی جعفر</w:t>
      </w:r>
      <w:r>
        <w:rPr>
          <w:rtl w:val="true"/>
        </w:rPr>
        <w:t>.</w:t>
      </w:r>
      <w:bookmarkStart w:id="1123" w:name="pg15034_154025"/>
      <w:bookmarkEnd w:id="1122"/>
    </w:p>
    <w:p>
      <w:pPr>
        <w:pStyle w:val="BookText"/>
        <w:rPr/>
      </w:pPr>
      <w:bookmarkEnd w:id="1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معطوفاً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موسی بن جعفر فیکون سعد </w:t>
      </w:r>
      <w:r>
        <w:rPr>
          <w:rStyle w:val="FootnoteAnchor"/>
          <w:rtl w:val="true"/>
        </w:rPr>
        <w:footnoteReference w:id="2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راویاً عن موسی وعن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احتمال رجوع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الحسین 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فیدفعه الممارسة للرجال </w:t>
      </w:r>
      <w:r>
        <w:rPr>
          <w:rFonts w:eastAsia="IRNazanin" w:cs="IRNazanin"/>
          <w:color w:val="111111"/>
          <w:sz w:val="28"/>
          <w:szCs w:val="28"/>
          <w:rtl w:val="true"/>
          <w:lang w:bidi="fa-IR"/>
        </w:rPr>
        <w:t xml:space="preserve">) </w:t>
      </w:r>
      <w:r>
        <w:rPr>
          <w:rStyle w:val="FootnoteAnchor"/>
          <w:rtl w:val="true"/>
        </w:rPr>
        <w:footnoteReference w:id="2166"/>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میمون فغیر معلوم ، والذی فی الرجال لا یحتمله بسبب المرتبة مع الإهمال ، ومحمّد بن الفرج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 وهو مشترک </w:t>
      </w:r>
      <w:r>
        <w:rPr>
          <w:rStyle w:val="FootnoteAnchor"/>
          <w:rtl w:val="true"/>
        </w:rPr>
        <w:footnoteReference w:id="2168"/>
      </w:r>
      <w:r>
        <w:rPr>
          <w:rFonts w:ascii="IRNazanin" w:hAnsi="IRNazanin" w:eastAsia="IRNazanin"/>
          <w:color w:val="111111"/>
          <w:sz w:val="28"/>
          <w:sz w:val="28"/>
          <w:szCs w:val="28"/>
          <w:rtl w:val="true"/>
          <w:lang w:bidi="fa-IR"/>
        </w:rPr>
        <w:t xml:space="preserve">، ومحمد بن عمر الزیّات ثقة علی الظاهر من کونه محمّد بن عمرو بن سعید الذی وثّقه النجاشی </w:t>
      </w:r>
      <w:r>
        <w:rPr>
          <w:rStyle w:val="FootnoteAnchor"/>
          <w:rtl w:val="true"/>
        </w:rPr>
        <w:footnoteReference w:id="2169"/>
      </w:r>
      <w:r>
        <w:rPr>
          <w:rFonts w:ascii="IRNazanin" w:hAnsi="IRNazanin" w:eastAsia="IRNazanin"/>
          <w:color w:val="111111"/>
          <w:sz w:val="28"/>
          <w:sz w:val="28"/>
          <w:szCs w:val="28"/>
          <w:rtl w:val="true"/>
          <w:lang w:bidi="fa-IR"/>
        </w:rPr>
        <w:t xml:space="preserve">، غیر أنّ الشیخ ذکر محمّد بن عمر الزیّات فی الفهرست مهملاً </w:t>
      </w:r>
      <w:r>
        <w:rPr>
          <w:rStyle w:val="FootnoteAnchor"/>
          <w:rtl w:val="true"/>
        </w:rPr>
        <w:footnoteReference w:id="217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2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هارون مجهول الحال ، لذکره مهملاً فی أصحاب الصادق والباقر علیهماالسلام من کتاب الشیخ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Style w:val="FootnoteAnchor"/>
          <w:rtl w:val="true"/>
        </w:rPr>
        <w:footnoteReference w:id="21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خفیّ بعد ما قدّمناه سیّما فی الحسین بن</w:t>
      </w:r>
    </w:p>
    <w:p>
      <w:pPr>
        <w:pStyle w:val="Heading4"/>
        <w:numPr>
          <w:ilvl w:val="3"/>
          <w:numId w:val="1"/>
        </w:numPr>
        <w:rPr/>
      </w:pPr>
      <w:bookmarkStart w:id="1124" w:name="__RefHeading___Toc273742_2142443653"/>
      <w:bookmarkStart w:id="1125" w:name="_Toc446"/>
      <w:bookmarkEnd w:id="1124"/>
      <w:r>
        <w:rPr>
          <w:rtl w:val="true"/>
        </w:rPr>
        <w:t>میمون غیر معلوم</w:t>
      </w:r>
      <w:bookmarkEnd w:id="1125"/>
    </w:p>
    <w:p>
      <w:pPr>
        <w:pStyle w:val="Heading4"/>
        <w:numPr>
          <w:ilvl w:val="3"/>
          <w:numId w:val="1"/>
        </w:numPr>
        <w:rPr/>
      </w:pPr>
      <w:bookmarkStart w:id="1126" w:name="__RefHeading___Toc273744_2142443653"/>
      <w:bookmarkStart w:id="1127" w:name="_Toc447"/>
      <w:bookmarkEnd w:id="1126"/>
      <w:r>
        <w:rPr>
          <w:rtl w:val="true"/>
        </w:rPr>
        <w:t>محمد بن الفرج ثقة</w:t>
      </w:r>
      <w:bookmarkEnd w:id="1127"/>
    </w:p>
    <w:p>
      <w:pPr>
        <w:pStyle w:val="Heading4"/>
        <w:numPr>
          <w:ilvl w:val="3"/>
          <w:numId w:val="1"/>
        </w:numPr>
        <w:rPr/>
      </w:pPr>
      <w:bookmarkStart w:id="1128" w:name="__RefHeading___Toc273746_2142443653"/>
      <w:bookmarkStart w:id="1129" w:name="_Toc448"/>
      <w:bookmarkEnd w:id="1128"/>
      <w:r>
        <w:rPr>
          <w:rtl w:val="true"/>
        </w:rPr>
        <w:t>بحث حول محمد بن عمر الزیات</w:t>
      </w:r>
      <w:bookmarkEnd w:id="112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0" w:name="__RefHeading___Toc273748_2142443653"/>
      <w:bookmarkStart w:id="1131" w:name="_Toc449"/>
      <w:bookmarkEnd w:id="1130"/>
      <w:r>
        <w:rPr>
          <w:rtl w:val="true"/>
        </w:rPr>
        <w:t>سلیمان بن هارون مجهول الحال</w:t>
      </w:r>
      <w:bookmarkStart w:id="1132" w:name="pg15034_154026"/>
      <w:bookmarkEnd w:id="1131"/>
    </w:p>
    <w:p>
      <w:pPr>
        <w:pStyle w:val="BookText"/>
        <w:rPr/>
      </w:pPr>
      <w:bookmarkEnd w:id="1132"/>
      <w:r>
        <w:rPr>
          <w:rFonts w:ascii="IRNazanin" w:hAnsi="IRNazanin" w:eastAsia="IRNazanin"/>
          <w:color w:val="111111"/>
          <w:sz w:val="28"/>
          <w:sz w:val="28"/>
          <w:szCs w:val="28"/>
          <w:rtl w:val="true"/>
          <w:lang w:bidi="fa-IR"/>
        </w:rPr>
        <w:t xml:space="preserve">أبی العلاء عن قریب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Style w:val="FootnoteAnchor"/>
          <w:rtl w:val="true"/>
        </w:rPr>
        <w:footnoteReference w:id="217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أیضاً معلوم ، وفیه دلالة علی أن ابن مسکان المتقدّم </w:t>
      </w:r>
      <w:r>
        <w:rPr>
          <w:rStyle w:val="FootnoteAnchor"/>
          <w:rtl w:val="true"/>
        </w:rPr>
        <w:footnoteReference w:id="2176"/>
      </w:r>
      <w:r>
        <w:rPr>
          <w:rFonts w:ascii="IRNazanin" w:hAnsi="IRNazanin" w:eastAsia="IRNazanin"/>
          <w:color w:val="111111"/>
          <w:sz w:val="28"/>
          <w:sz w:val="28"/>
          <w:szCs w:val="28"/>
          <w:rtl w:val="true"/>
          <w:lang w:bidi="fa-IR"/>
        </w:rPr>
        <w:t>غیر بعید هو عبد الله ؛ لأن الراوی عنه فضالة أیضاً ، لکن باب الاحتمال واسع ، والظهور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سیف ، وهو ابن عمیرة ثقة ، وحسّان بن مهران کذلک ، وهو أخو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ظاهر الدلالة علی عدم تعیّن وقت لقضاء النوافل ، ویدلُّ علی جواز فعل النافلة فی وقت الفریضة ، وحینئذ یؤیّد ما سبق ، وقد قدّمنا </w:t>
      </w:r>
      <w:r>
        <w:rPr>
          <w:rStyle w:val="FootnoteAnchor"/>
          <w:rtl w:val="true"/>
        </w:rPr>
        <w:footnoteReference w:id="2178"/>
      </w:r>
      <w:r>
        <w:rPr>
          <w:rFonts w:ascii="IRNazanin" w:hAnsi="IRNazanin" w:eastAsia="IRNazanin"/>
          <w:color w:val="111111"/>
          <w:sz w:val="28"/>
          <w:sz w:val="28"/>
          <w:szCs w:val="28"/>
          <w:rtl w:val="true"/>
          <w:lang w:bidi="fa-IR"/>
        </w:rPr>
        <w:t xml:space="preserve">بعض هذه الأخبار فی ذاک المقام ، ولا یخفی أنّ خبر الحسین بن أبی العلاء یتناول الفرائض والنوافل ، کما أنّ خبر سلیمان بن هارون یتناولها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نوافل اللیل ونوافل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2179"/>
      </w:r>
      <w:r>
        <w:rPr>
          <w:rFonts w:ascii="IRNazanin" w:hAnsi="IRNazanin" w:eastAsia="IRNazanin"/>
          <w:color w:val="111111"/>
          <w:sz w:val="28"/>
          <w:sz w:val="28"/>
          <w:szCs w:val="28"/>
          <w:rtl w:val="true"/>
          <w:lang w:bidi="fa-IR"/>
        </w:rPr>
        <w:t xml:space="preserve">فی بعض الأخبار المعتبرة ما یدل علی تأخیر القضاء فی الفریضة لذهاب شعاع الشمس ، بل ظاهر خبر زرارة المنقول عن التهذیب النهی عن الفعل قبل ذلک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تصلّهما إلاّ بعد شعاع الشمس </w:t>
      </w:r>
      <w:r>
        <w:rPr>
          <w:rFonts w:eastAsia="IRNazanin" w:cs="IRNazanin"/>
          <w:color w:val="111111"/>
          <w:sz w:val="28"/>
          <w:szCs w:val="28"/>
          <w:rtl w:val="true"/>
          <w:lang w:bidi="fa-IR"/>
        </w:rPr>
        <w:t xml:space="preserve">» </w:t>
      </w:r>
      <w:r>
        <w:rPr>
          <w:rStyle w:val="FootnoteAnchor"/>
          <w:rtl w:val="true"/>
        </w:rPr>
        <w:footnoteReference w:id="2180"/>
      </w:r>
    </w:p>
    <w:p>
      <w:pPr>
        <w:pStyle w:val="Heading4"/>
        <w:numPr>
          <w:ilvl w:val="3"/>
          <w:numId w:val="1"/>
        </w:numPr>
        <w:rPr/>
      </w:pPr>
      <w:bookmarkStart w:id="1133" w:name="__RefHeading___Toc273750_2142443653"/>
      <w:bookmarkStart w:id="1134" w:name="_Toc450"/>
      <w:bookmarkEnd w:id="1133"/>
      <w:r>
        <w:rPr>
          <w:rtl w:val="true"/>
        </w:rPr>
        <w:t>علی بن سیف بن عمیرة ثقة</w:t>
      </w:r>
      <w:bookmarkEnd w:id="1134"/>
    </w:p>
    <w:p>
      <w:pPr>
        <w:pStyle w:val="Heading4"/>
        <w:numPr>
          <w:ilvl w:val="3"/>
          <w:numId w:val="1"/>
        </w:numPr>
        <w:rPr/>
      </w:pPr>
      <w:bookmarkStart w:id="1135" w:name="__RefHeading___Toc273752_2142443653"/>
      <w:bookmarkStart w:id="1136" w:name="_Toc451"/>
      <w:bookmarkEnd w:id="1135"/>
      <w:r>
        <w:rPr>
          <w:rtl w:val="true"/>
        </w:rPr>
        <w:t>حسان بن مهران ثقة</w:t>
      </w:r>
      <w:bookmarkEnd w:id="113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7" w:name="__RefHeading___Toc273754_2142443653"/>
      <w:bookmarkStart w:id="1138" w:name="_Toc452"/>
      <w:bookmarkEnd w:id="1137"/>
      <w:r>
        <w:rPr>
          <w:rtl w:val="true"/>
        </w:rPr>
        <w:t>بیان ما دل علی عدم تعیّن وقتٍ لقضاء النوافل وجوازه فی وقت الفریضة</w:t>
      </w:r>
      <w:bookmarkEnd w:id="1138"/>
    </w:p>
    <w:p>
      <w:pPr>
        <w:pStyle w:val="BookText"/>
        <w:rPr/>
      </w:pPr>
      <w:r>
        <w:rPr>
          <w:rFonts w:ascii="IRNazanin" w:hAnsi="IRNazanin" w:eastAsia="IRNazanin"/>
          <w:color w:val="111111"/>
          <w:sz w:val="28"/>
          <w:sz w:val="28"/>
          <w:szCs w:val="28"/>
          <w:rtl w:val="true"/>
          <w:lang w:bidi="fa-IR"/>
        </w:rPr>
        <w:t xml:space="preserve">واللازم للعامل بالخبر حمله علی الظاهر من الأمر ؛ إذ المعارض </w:t>
      </w:r>
      <w:r>
        <w:rPr>
          <w:rStyle w:val="FootnoteAnchor"/>
          <w:rtl w:val="true"/>
        </w:rPr>
        <w:footnoteReference w:id="2181"/>
      </w:r>
      <w:r>
        <w:rPr>
          <w:rFonts w:ascii="IRNazanin" w:hAnsi="IRNazanin" w:eastAsia="IRNazanin"/>
          <w:color w:val="111111"/>
          <w:sz w:val="28"/>
          <w:sz w:val="28"/>
          <w:szCs w:val="28"/>
          <w:rtl w:val="true"/>
          <w:lang w:bidi="fa-IR"/>
        </w:rPr>
        <w:t xml:space="preserve">لا یقاومه أعنی خبر الحسین وإن نظرنا إلی ما تقدّم من الأخبار الدالة علی القضاء فی أیّ ساعة ذکر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 مخصوص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خبر زرارة الطویل بعد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شعاع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لست تخاف 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بعض محقّقی المعاصرین سلّمه الله بأنّ السائل أراد بیان وجه التأخیر عن الشعاع ، والجواب تضمّن أنّ کلاًّ من ذینک الفرضین لمّا کان قضاءً لم یخف فوت وقته ، فلا تجب المبادرة إلیه فی ذلک الوقت المکروه ، ففیه نوع إشعار بتوسعة القضاء </w:t>
      </w:r>
      <w:r>
        <w:rPr>
          <w:rStyle w:val="FootnoteAnchor"/>
          <w:rtl w:val="true"/>
        </w:rPr>
        <w:footnoteReference w:id="2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کما یحتمل ما ذکر یحتمل أن یکون عن وجه فعل المغرب والعشاء معاً بعد الصبح وقبل الصبح ، وإن أمکنه فعل المغرب فقط فعلها وأخّر العشاء ، والحال أنّهما إذا کانا جمیعاً قضاءً کما قاله علیه السلام فإمّا أن یؤخّرا أو یقدّما ، والجواب حینئذ بالفرق بسبب خوف فوات الصبح ، فمن ثَمَّ فرّق بینهما ، بخلاف ما إذا فعل الصبح ، فإنّ فعلهما لا مانع منه ، وعلی هذا لا یتعلق السؤال بالتأخیر عن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یرجّح هذا بأنّ الجواب عن التأخیر لو کان لأجل الکراهة لما حسن الجواب بما ذکر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 لوقت القضاء لزم أنّ ما تقدّم من الفوات یراد به القضاء ، ولیس کذلک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تقدیم القضاء لیس لخوف </w:t>
      </w:r>
      <w:r>
        <w:rPr>
          <w:rStyle w:val="FootnoteAnchor"/>
          <w:rtl w:val="true"/>
        </w:rPr>
        <w:footnoteReference w:id="2183"/>
      </w:r>
      <w:r>
        <w:rPr>
          <w:rFonts w:ascii="IRNazanin" w:hAnsi="IRNazanin" w:eastAsia="IRNazanin"/>
          <w:color w:val="111111"/>
          <w:sz w:val="28"/>
          <w:sz w:val="28"/>
          <w:szCs w:val="28"/>
          <w:rtl w:val="true"/>
          <w:lang w:bidi="fa-IR"/>
        </w:rPr>
        <w:t xml:space="preserve">فواته علی تقدیر التعدد </w:t>
      </w:r>
    </w:p>
    <w:p>
      <w:pPr>
        <w:pStyle w:val="BookText"/>
        <w:rPr/>
      </w:pPr>
      <w:r>
        <w:rPr>
          <w:rFonts w:ascii="IRNazanin" w:hAnsi="IRNazanin" w:eastAsia="IRNazanin"/>
          <w:color w:val="111111"/>
          <w:sz w:val="28"/>
          <w:sz w:val="28"/>
          <w:szCs w:val="28"/>
          <w:rtl w:val="true"/>
          <w:lang w:bidi="fa-IR"/>
        </w:rPr>
        <w:t>إلاّ علی مذهب من یقول بالوجوب مطلقاً ، وعلیه أیضاً لا یتمّ ، لأنه لا قائل بالخروج بل الفوریة أمر آخر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یمکن إبقاء دلالة خبر زرارة علی ظاهره من إطلاق التأخیر فی الفریضة ، ویخصّ خبر الحسین بالنافلة ، أو یکون خبر الحسین ونحوه لبیان الجواز مطلقاً والآخر علی الکراهة ، لدلالة بعض الأخبار المعتبرة </w:t>
      </w:r>
      <w:r>
        <w:rPr>
          <w:rStyle w:val="FootnoteAnchor"/>
          <w:rtl w:val="true"/>
        </w:rPr>
        <w:footnoteReference w:id="2184"/>
      </w:r>
      <w:r>
        <w:rPr>
          <w:rFonts w:ascii="IRNazanin" w:hAnsi="IRNazanin" w:eastAsia="IRNazanin"/>
          <w:color w:val="111111"/>
          <w:sz w:val="28"/>
          <w:sz w:val="28"/>
          <w:szCs w:val="28"/>
          <w:rtl w:val="true"/>
          <w:lang w:bidi="fa-IR"/>
        </w:rPr>
        <w:t>علی کراهة الصلاة عند طلوع الشمس وعند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الخبر اتی به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تستعمل فی الأخبار بمعنی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بأنّ الکراهة مشترکة بین التحریم وغیره فی الأخبار ، ومع الاشتراک أصالة عدم التحریم لا معارض لها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زرارة ظاهرة المنع ، وهو کاف ، والمشهور الکراهة ، ولکن الخلاف ظاهر فی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المفید إطلاق عدم جواز قضاء النوافل والابتداء بها عند طلوع الشمس وغروبها ، وأنّه لو زار بعض المشاهد عند طلوعها أو غروبها أخّر الصلاة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نقل أقوالاً </w:t>
      </w:r>
      <w:r>
        <w:rPr>
          <w:rStyle w:val="FootnoteAnchor"/>
          <w:rtl w:val="true"/>
        </w:rPr>
        <w:footnoteReference w:id="2186"/>
      </w:r>
      <w:r>
        <w:rPr>
          <w:rFonts w:ascii="IRNazanin" w:hAnsi="IRNazanin" w:eastAsia="IRNazanin"/>
          <w:color w:val="111111"/>
          <w:sz w:val="28"/>
          <w:sz w:val="28"/>
          <w:szCs w:val="28"/>
          <w:rtl w:val="true"/>
          <w:lang w:bidi="fa-IR"/>
        </w:rPr>
        <w:t xml:space="preserve">فی المقام یطول بشرحها الکلام ، غیر أنّه حکی عن السیّد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انفردت به الإمامیّة کراهة صلاة الضحی ، وأنّ التنفّل بالصلاة بعد طلوع الشمس إلی وقت زوالها محرّم إلاّ فی یوم الجمعة </w:t>
      </w: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قال فی المسائل الناصریة حیث قال الناصر </w:t>
      </w:r>
    </w:p>
    <w:p>
      <w:pPr>
        <w:pStyle w:val="BookText"/>
        <w:rPr/>
      </w:pPr>
      <w:r>
        <w:rPr>
          <w:rFonts w:ascii="IRNazanin" w:hAnsi="IRNazanin" w:eastAsia="IRNazanin"/>
          <w:color w:val="111111"/>
          <w:sz w:val="28"/>
          <w:sz w:val="28"/>
          <w:szCs w:val="28"/>
          <w:rtl w:val="true"/>
          <w:lang w:bidi="fa-IR"/>
        </w:rPr>
        <w:t xml:space="preserve">لا بأس بقضاء الفرائض عند طلوع الشمس وعند استوائها وعند غروبها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صحیح عندنا ، وعندنا أنّه یجوز أن یصلّی فی الأوقات المنهیّ عنها کل صلاة لها سبب متقدّم وإنّما لا یجوز أن یبتدأ فیها بالنوافل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العلاّمة اختار ما نقله عن الشیخ من القول بکراهة ابتداء النوافل فی الأوقات الخمسة دون القضاء ، واستدلّ علیه بأصالة عدم الکراهة ، وبخبر جمیل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2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وبخبر ابن أبی یعفور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Style w:val="FootnoteAnchor"/>
          <w:rtl w:val="true"/>
        </w:rPr>
        <w:footnoteReference w:id="2190"/>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2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نفی البأس إلی طلوع الشمس ، مع أنّ الشیخ عدّ فی قوله من الأوقات المکروهة عند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السؤال تضمّن ما قبل طلوع الشمس ، فإذا أتی الجواب بالجواز بقی ما بعد الطلوع کالمسکوت عنه ، فإذا دلّ خبر ابن أبی یعفور علی الجواز مطلقاً أفاد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ابن أبی یعفور خاص بنوافل النهار ، فبقی نوافل اللیل فی حکم المسکوت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المتقدّم لعدم الکراهة یبقی علی حکمه فی القضاء بعد طلوع الشمس ما لم یثبت المانع کراهةً أو تحریماً ، والحق إنّ إجمال الاستدلال غیر لائق</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یتوجه علینا من أنّ قولنا فی أوّل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الأخبار دالة علی عدم تعیّن وقت لقضاء النوافل یوجب الإجمال ؛ لأنّ بعضها لا یفید ذلک کما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الجمیع من حیث هو یفید لا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قول العلاّمة أوضح ، لأنّه صحیح ، والخبر الأول المستدل به فیه جهالة إبراهیم مع 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الطاطری ، عن محمد بن أبی حمزة وعلیّ بن رباط ، عن ابن مسکان ، عن محمّد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بعد الفجر حتی تطلع الشمس ،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بین قرنی الشیطان وتغرب بین قرنی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بعد العصر حتی تصلّی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سکین </w:t>
      </w:r>
      <w:r>
        <w:rPr>
          <w:rStyle w:val="FootnoteAnchor"/>
          <w:rtl w:val="true"/>
        </w:rPr>
        <w:footnoteReference w:id="2194"/>
      </w:r>
      <w:r>
        <w:rPr>
          <w:rFonts w:ascii="IRNazanin" w:hAnsi="IRNazanin" w:eastAsia="IRNazanin"/>
          <w:color w:val="111111"/>
          <w:sz w:val="28"/>
          <w:sz w:val="28"/>
          <w:szCs w:val="28"/>
          <w:rtl w:val="true"/>
          <w:lang w:bidi="fa-IR"/>
        </w:rPr>
        <w:t xml:space="preserve">،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بعد العصر حتی تصلّی المغرب ، ولا صلاة بعد الفجر حتی تطلع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وما جانسها أحد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محمولة علی التقیة لأنّها موافقة لمذاهب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محمولة علی کراهة ابتداء النوافل فی هذین الوقتین وإن لم یکن ذلک محظوراً ، لأنّه قد وردت </w:t>
      </w:r>
      <w:r>
        <w:rPr>
          <w:rStyle w:val="FootnoteAnchor"/>
          <w:rtl w:val="true"/>
        </w:rPr>
        <w:footnoteReference w:id="2195"/>
      </w:r>
      <w:r>
        <w:rPr>
          <w:rFonts w:ascii="IRNazanin" w:hAnsi="IRNazanin" w:eastAsia="IRNazanin"/>
          <w:color w:val="111111"/>
          <w:sz w:val="28"/>
          <w:sz w:val="28"/>
          <w:szCs w:val="28"/>
          <w:rtl w:val="true"/>
          <w:lang w:bidi="fa-IR"/>
        </w:rPr>
        <w:t xml:space="preserve">رخصة فی جواز الابتداء بالنوافل فی هذین الوقتین ، روی ذلک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علی بن الحسین بن بابویه </w:t>
      </w:r>
      <w:r>
        <w:rPr>
          <w:rStyle w:val="FootnoteAnchor"/>
          <w:rtl w:val="true"/>
        </w:rPr>
        <w:footnoteReference w:id="21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p>
    <w:p>
      <w:pPr>
        <w:pStyle w:val="BookText"/>
        <w:rPr/>
      </w:pPr>
      <w:r>
        <w:rPr>
          <w:rFonts w:ascii="IRNazanin" w:hAnsi="IRNazanin" w:eastAsia="IRNazanin"/>
          <w:color w:val="111111"/>
          <w:sz w:val="28"/>
          <w:sz w:val="28"/>
          <w:szCs w:val="28"/>
          <w:rtl w:val="true"/>
          <w:lang w:bidi="fa-IR"/>
        </w:rPr>
        <w:t xml:space="preserve">جماعة من مشایخنا عن أبی الحسین محمد بن جعفر الأسدی ، وورد علیه فیما ورد من جواب مسائله عن محمد بن عثمان العمری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سألت عنه من الصلاة عند طلوع الشمس وعند غروبها فإن کان کما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بین قرنی الشیطان وتغرب بین قرنی الشیطان فما أرغم أنف الشیطان بشی‌ءٍ أفضل من الصلاة فصلّها وأُرغم الشیطان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یدلّ علی هذا التفصیل الذی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محمّد بن عیسی ، عن أبی الحسن علیّ بن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فی قضاء النافلة من طلوع الفجر إلی طلوع الشمس ومن بعد العصر إلی أن تغیب الشمس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ذلک إلاّ للمقتضی فأمّا لغیره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سعد بن إسماعیل ، عن أبیه إسماعیل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یصلّی الاولی ثم یتنفّل فیدرکه وقت العصر من قبل أن یفرغ من نافلته فیبطئ بالعصر بعد نافلته أو یصلّیها بعد العصر أو یؤخّرها حتی یصلّیها فی وقت آخر </w:t>
      </w:r>
      <w:r>
        <w:rPr>
          <w:rStyle w:val="FootnoteAnchor"/>
          <w:rtl w:val="true"/>
        </w:rPr>
        <w:footnoteReference w:id="21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العصر ویقضی نافلته فی یوم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 إذا صلّی فی آخر وقته فیکون قد قارب غیبوبة الشمس وذلک وقت یکره فیه الصلاة علی ما بیّناه ، وذلک أیضاً محمول علی ما ذکرناه من الاستحباب</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أحمد بن محمّد ، عن البرقی ، عن سعد بن سعد ، </w:t>
      </w:r>
      <w:bookmarkStart w:id="1139" w:name="pg15034_154032"/>
    </w:p>
    <w:p>
      <w:pPr>
        <w:pStyle w:val="BookText"/>
        <w:rPr/>
      </w:pPr>
      <w:bookmarkEnd w:id="1139"/>
      <w:r>
        <w:rPr>
          <w:rFonts w:ascii="IRNazanin" w:hAnsi="IRNazanin" w:eastAsia="IRNazanin"/>
          <w:color w:val="111111"/>
          <w:sz w:val="28"/>
          <w:sz w:val="28"/>
          <w:szCs w:val="28"/>
          <w:rtl w:val="true"/>
          <w:lang w:bidi="fa-IR"/>
        </w:rPr>
        <w:t xml:space="preserve">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فی بیته وهو یصلّی وهو یری أنّ علیه لیلاً </w:t>
      </w:r>
      <w:r>
        <w:rPr>
          <w:rStyle w:val="FootnoteAnchor"/>
          <w:rtl w:val="true"/>
        </w:rPr>
        <w:footnoteReference w:id="2199"/>
      </w:r>
      <w:r>
        <w:rPr>
          <w:rFonts w:ascii="IRNazanin" w:hAnsi="IRNazanin" w:eastAsia="IRNazanin"/>
          <w:color w:val="111111"/>
          <w:sz w:val="28"/>
          <w:sz w:val="28"/>
          <w:szCs w:val="28"/>
          <w:rtl w:val="true"/>
          <w:lang w:bidi="fa-IR"/>
        </w:rPr>
        <w:t xml:space="preserve">ثم یدخل علیه الآخر من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أصبحت ، هل یصلّی الوتر أم لا؟ أو یعید شیئاً من صلاته </w:t>
      </w:r>
      <w:r>
        <w:rPr>
          <w:rStyle w:val="FootnoteAnchor"/>
          <w:rtl w:val="true"/>
        </w:rPr>
        <w:footnoteReference w:id="220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إن صلاّها مصبحاً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أنّه إنّما أوجب علیه الإعادة إن </w:t>
      </w:r>
      <w:r>
        <w:rPr>
          <w:rStyle w:val="FootnoteAnchor"/>
          <w:rtl w:val="true"/>
        </w:rPr>
        <w:footnoteReference w:id="2201"/>
      </w:r>
      <w:r>
        <w:rPr>
          <w:rFonts w:ascii="IRNazanin" w:hAnsi="IRNazanin" w:eastAsia="IRNazanin"/>
          <w:color w:val="111111"/>
          <w:sz w:val="28"/>
          <w:sz w:val="28"/>
          <w:szCs w:val="28"/>
          <w:rtl w:val="true"/>
          <w:lang w:bidi="fa-IR"/>
        </w:rPr>
        <w:t>صلاّها مصبحاً ، لأنه إذا أصبح یکون قد تضیّق وقت الفریضة ، فلا یجوز أن یصلّی نافلة ، فإذا صلاّها کان علیه إعادتها ، لأنه صلاّها فی غیر وقتها علی ما بیّناه ،</w:t>
      </w:r>
    </w:p>
    <w:p>
      <w:pPr>
        <w:pStyle w:val="BookText"/>
        <w:rPr/>
      </w:pPr>
      <w:r>
        <w:rPr>
          <w:rFonts w:ascii="Amiri" w:hAnsi="Amiri" w:eastAsia="Amiri" w:cs="Amiri"/>
          <w:color w:val="111111"/>
          <w:sz w:val="28"/>
          <w:sz w:val="28"/>
          <w:szCs w:val="28"/>
          <w:rtl w:val="true"/>
          <w:lang w:bidi="ar-SA"/>
        </w:rPr>
        <w:t xml:space="preserve">ویبیّن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أحمد بن محمد ، عن علی بن الحکم ، عن سیف بن عمیرة ، عن أبی بکر </w:t>
      </w:r>
      <w:r>
        <w:rPr>
          <w:rStyle w:val="FootnoteAnchor"/>
          <w:rtl w:val="true"/>
        </w:rPr>
        <w:footnoteReference w:id="2202"/>
      </w:r>
      <w:r>
        <w:rPr>
          <w:rFonts w:ascii="IRNazanin" w:hAnsi="IRNazanin" w:eastAsia="IRNazanin"/>
          <w:color w:val="111111"/>
          <w:sz w:val="28"/>
          <w:sz w:val="28"/>
          <w:szCs w:val="28"/>
          <w:rtl w:val="true"/>
          <w:lang w:bidi="fa-IR"/>
        </w:rPr>
        <w:t xml:space="preserve">، عن جعفر بن محمّد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فریضة فلا تطوع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کیفیة القضاء فقد أفردنا له باباً بعد </w:t>
      </w:r>
      <w:r>
        <w:rPr>
          <w:rStyle w:val="FootnoteAnchor"/>
          <w:rtl w:val="true"/>
        </w:rPr>
        <w:footnoteReference w:id="2203"/>
      </w:r>
      <w:r>
        <w:rPr>
          <w:rFonts w:ascii="IRNazanin" w:hAnsi="IRNazanin" w:eastAsia="IRNazanin"/>
          <w:color w:val="111111"/>
          <w:sz w:val="28"/>
          <w:sz w:val="28"/>
          <w:szCs w:val="28"/>
          <w:rtl w:val="true"/>
          <w:lang w:bidi="fa-IR"/>
        </w:rPr>
        <w:t>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الطاطری ، وهو علیّ بن الحسن الثقة الواقفی المتقدم </w:t>
      </w:r>
      <w:r>
        <w:rPr>
          <w:rStyle w:val="FootnoteAnchor"/>
          <w:rtl w:val="true"/>
        </w:rPr>
        <w:footnoteReference w:id="2204"/>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أبی حمزة تقدّم </w:t>
      </w:r>
      <w:r>
        <w:rPr>
          <w:rStyle w:val="FootnoteAnchor"/>
          <w:rtl w:val="true"/>
        </w:rPr>
        <w:footnoteReference w:id="2205"/>
      </w:r>
      <w:r>
        <w:rPr>
          <w:rFonts w:ascii="Amiri" w:hAnsi="Amiri" w:eastAsia="Amiri" w:cs="Amiri"/>
          <w:color w:val="111111"/>
          <w:sz w:val="28"/>
          <w:sz w:val="28"/>
          <w:szCs w:val="28"/>
          <w:rtl w:val="true"/>
          <w:lang w:bidi="ar-SA"/>
        </w:rPr>
        <w:t xml:space="preserve">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للثمالی وغیره ، إلاّ أنّ</w:t>
      </w:r>
    </w:p>
    <w:p>
      <w:pPr>
        <w:pStyle w:val="Heading4"/>
        <w:numPr>
          <w:ilvl w:val="3"/>
          <w:numId w:val="1"/>
        </w:numPr>
        <w:rPr/>
      </w:pPr>
      <w:bookmarkStart w:id="1140" w:name="__RefHeading___Toc273756_2142443653"/>
      <w:bookmarkStart w:id="1141" w:name="_Toc453"/>
      <w:bookmarkEnd w:id="1140"/>
      <w:r>
        <w:rPr>
          <w:rtl w:val="true"/>
        </w:rPr>
        <w:t>إشارة إلی حال علی بن الحسن الطاطری</w:t>
      </w:r>
      <w:bookmarkEnd w:id="114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2" w:name="__RefHeading___Toc273758_2142443653"/>
      <w:bookmarkStart w:id="1143" w:name="_Toc454"/>
      <w:bookmarkEnd w:id="1142"/>
      <w:r>
        <w:rPr>
          <w:rtl w:val="true"/>
        </w:rPr>
        <w:t>بحث حول محمد بن أبی حمزة</w:t>
      </w:r>
      <w:bookmarkStart w:id="1144" w:name="pg15034_154033"/>
      <w:bookmarkEnd w:id="1143"/>
    </w:p>
    <w:p>
      <w:pPr>
        <w:pStyle w:val="BookText"/>
        <w:rPr/>
      </w:pPr>
      <w:bookmarkEnd w:id="1144"/>
      <w:r>
        <w:rPr>
          <w:rFonts w:ascii="IRNazanin" w:hAnsi="IRNazanin" w:eastAsia="IRNazanin"/>
          <w:color w:val="111111"/>
          <w:sz w:val="28"/>
          <w:sz w:val="28"/>
          <w:szCs w:val="28"/>
          <w:rtl w:val="true"/>
          <w:lang w:bidi="fa-IR"/>
        </w:rPr>
        <w:t xml:space="preserve">الظاهر عند الإطلاق الثمالی الثقة علی ما نعهده من مشایخنا </w:t>
      </w:r>
      <w:r>
        <w:rPr>
          <w:rStyle w:val="FootnoteAnchor"/>
          <w:rtl w:val="true"/>
        </w:rPr>
        <w:footnoteReference w:id="2206"/>
      </w:r>
      <w:r>
        <w:rPr>
          <w:rFonts w:ascii="IRNazanin" w:hAnsi="IRNazanin" w:eastAsia="IRNazanin"/>
          <w:color w:val="111111"/>
          <w:sz w:val="28"/>
          <w:sz w:val="28"/>
          <w:szCs w:val="28"/>
          <w:rtl w:val="true"/>
          <w:lang w:bidi="fa-IR"/>
        </w:rPr>
        <w:t>، وفی هذا المقام احتمال غیره المذکور فی رجال الصادق علیه السلام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رباط فلا یزید حاله عن الإهمال بتقدیر مغایرته لعلی بن الحسن بن رباط ، ومع الاتحاد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للاتحاد ، فإنّ الکشی نقل عن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رباط أخو الحسن بن رباط ، فعلی بن الحسن بن رباط حینئذ یکون ابن أخی علی بن رباط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إلاّ أنّ نصر بن الصباح لا یعتمد علیه ، فلا أقلّ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سکین ، وهو ثقة فی النجاشی ، إلاّ 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أبوه عن أبی عبد الله علیه السلام </w:t>
      </w:r>
      <w:r>
        <w:rPr>
          <w:rStyle w:val="FootnoteAnchor"/>
          <w:rtl w:val="true"/>
        </w:rPr>
        <w:footnoteReference w:id="2208"/>
      </w:r>
      <w:r>
        <w:rPr>
          <w:rFonts w:ascii="IRNazanin" w:hAnsi="IRNazanin" w:eastAsia="IRNazanin"/>
          <w:color w:val="111111"/>
          <w:sz w:val="28"/>
          <w:sz w:val="28"/>
          <w:szCs w:val="28"/>
          <w:rtl w:val="true"/>
          <w:lang w:bidi="fa-IR"/>
        </w:rPr>
        <w:t xml:space="preserve">، وفی التهذیب فی باب التیمم روایات عن محمّد بن سکین وغیره عن أبی عبد الله علیه السلام </w:t>
      </w:r>
      <w:r>
        <w:rPr>
          <w:rStyle w:val="FootnoteAnchor"/>
          <w:rtl w:val="true"/>
        </w:rPr>
        <w:footnoteReference w:id="2209"/>
      </w:r>
      <w:r>
        <w:rPr>
          <w:rFonts w:ascii="IRNazanin" w:hAnsi="IRNazanin" w:eastAsia="IRNazanin"/>
          <w:color w:val="111111"/>
          <w:sz w:val="28"/>
          <w:sz w:val="28"/>
          <w:szCs w:val="28"/>
          <w:rtl w:val="true"/>
          <w:lang w:bidi="fa-IR"/>
        </w:rPr>
        <w:t>، فما أدری الوجه فی حصر الروایة عن أبی عبد الله علیه السلام فی أبیه ، ولو أُرید عدم الحصر لم تظهر الفائدة ، واحتمال الإرسال فی الروایات مستبعد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مسکین وکأنّه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فیه فی الرجال إنّه ثقة صحیح الحدیث ، إلاّ أنّه کان یقول بالجبر والتشبیه </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هذا لا یخلو من إجمال ، کما قدّمناه فی غیره ممّن قیل فیه مثله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5" w:name="__RefHeading___Toc273760_2142443653"/>
      <w:bookmarkStart w:id="1146" w:name="_Toc455"/>
      <w:bookmarkEnd w:id="1145"/>
      <w:r>
        <w:rPr>
          <w:rtl w:val="true"/>
        </w:rPr>
        <w:t>بحث حول علی بن رباط</w:t>
      </w:r>
      <w:bookmarkEnd w:id="1146"/>
    </w:p>
    <w:p>
      <w:pPr>
        <w:pStyle w:val="Heading4"/>
        <w:numPr>
          <w:ilvl w:val="3"/>
          <w:numId w:val="1"/>
        </w:numPr>
        <w:rPr/>
      </w:pPr>
      <w:bookmarkStart w:id="1147" w:name="__RefHeading___Toc273762_2142443653"/>
      <w:bookmarkStart w:id="1148" w:name="_Toc456"/>
      <w:bookmarkEnd w:id="1147"/>
      <w:r>
        <w:rPr>
          <w:rtl w:val="true"/>
        </w:rPr>
        <w:t>بحث حول محمد بن سکین</w:t>
      </w:r>
      <w:bookmarkEnd w:id="114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9" w:name="__RefHeading___Toc273764_2142443653"/>
      <w:bookmarkStart w:id="1150" w:name="_Toc457"/>
      <w:bookmarkEnd w:id="1149"/>
      <w:r>
        <w:rPr>
          <w:rtl w:val="true"/>
        </w:rPr>
        <w:t>بحث حول أبی الحسین محمد بن جعفر الأسدی</w:t>
      </w:r>
      <w:bookmarkStart w:id="1151" w:name="pg15034_154034"/>
      <w:bookmarkEnd w:id="1150"/>
    </w:p>
    <w:p>
      <w:pPr>
        <w:pStyle w:val="BookText"/>
        <w:rPr/>
      </w:pPr>
      <w:bookmarkEnd w:id="1151"/>
      <w:r>
        <w:rPr>
          <w:rFonts w:ascii="IRNazanin" w:hAnsi="IRNazanin" w:eastAsia="IRNazanin"/>
          <w:color w:val="111111"/>
          <w:sz w:val="28"/>
          <w:sz w:val="28"/>
          <w:szCs w:val="28"/>
          <w:rtl w:val="true"/>
          <w:lang w:bidi="fa-IR"/>
        </w:rPr>
        <w:t xml:space="preserve">ثم إنّ الرجل یروی عنه الصدوق بواسطة جماعة من مشایخه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کان ثقة صحیح الحدیث ، إلاّ أنّه روی عن الضعفاء وکان یقول بالجبر والتشبیه ، وکان أبوه وجهاً روی عنه أحمد بن محمّد بن عیسی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 لا لمحمّد ؛ لأنّ النجاشی قال بعد ذلک له کتاب الجبر ، وذکر أنّ الراوی له الحسن بن حمزة ، وهذا وإن کان لا یقتضی الحصر فی الحسن ، إلاّ أنّ روایة أحمد بن محمّد بن عیسی عن محمّد بن جعفر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وقد ذکر شیخنا أیّده الله أنّ المذکور فی العِدّة وهو محمّد ابن أبی عبد الله هو الأسدی </w:t>
      </w:r>
      <w:r>
        <w:rPr>
          <w:rStyle w:val="FootnoteAnchor"/>
          <w:rtl w:val="true"/>
        </w:rPr>
        <w:footnoteReference w:id="2214"/>
      </w:r>
      <w:r>
        <w:rPr>
          <w:rFonts w:ascii="IRNazanin" w:hAnsi="IRNazanin" w:eastAsia="IRNazanin"/>
          <w:color w:val="111111"/>
          <w:sz w:val="28"/>
          <w:sz w:val="28"/>
          <w:szCs w:val="28"/>
          <w:rtl w:val="true"/>
          <w:lang w:bidi="fa-IR"/>
        </w:rPr>
        <w:t>، فکیف یروی عنه محمّد بن یعقوب بغیر واسطة ، والحال أنّ أحمد بن محمّد بن عیسی یروی عنه محمّد بن یعقوب بواسطة أو واسطتین ، أمّا روایة الحسن بن حمزة وهو العلوی عنه فقریبة ، وبها یستبعد روایة أحمد بن محمد بن عیسی عنه ؛ لأنّ الحسن بن حمزة من شیوخ المفید ونحوه ، وإن روی عنه التلعکبری أیضاً ، فروایته عن محمّد بن جعفر لا بُعد فیها ، أما أحمد بن محمّد بن عیسی إذا اتفق فی الروایة عن محمّد بن جعفر مع الحسن بن حمزة کان فی غایة البعد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روایة محمّد بن أحمد بن یحیی عن محمّد بن عیسی ، وقد استثنی من روایة محمّد بن أحمد بن یحیی لکن فی الاستثناء قیّدوه بالإسناد المنقطع ، وقد قدّمنا </w:t>
      </w:r>
      <w:r>
        <w:rPr>
          <w:rStyle w:val="FootnoteAnchor"/>
          <w:rtl w:val="true"/>
        </w:rPr>
        <w:footnoteReference w:id="2215"/>
      </w:r>
      <w:r>
        <w:rPr>
          <w:rFonts w:ascii="IRNazanin" w:hAnsi="IRNazanin" w:eastAsia="IRNazanin"/>
          <w:color w:val="111111"/>
          <w:sz w:val="28"/>
          <w:sz w:val="28"/>
          <w:szCs w:val="28"/>
          <w:rtl w:val="true"/>
          <w:lang w:bidi="fa-IR"/>
        </w:rPr>
        <w:t>أنّه غیر ظاهر المعنی ، أمّا علی بن</w:t>
      </w:r>
    </w:p>
    <w:p>
      <w:pPr>
        <w:pStyle w:val="Heading4"/>
        <w:numPr>
          <w:ilvl w:val="3"/>
          <w:numId w:val="1"/>
        </w:numPr>
        <w:rPr/>
      </w:pPr>
      <w:bookmarkStart w:id="1152" w:name="__RefHeading___Toc273766_2142443653"/>
      <w:bookmarkStart w:id="1153" w:name="_Toc458"/>
      <w:bookmarkEnd w:id="1152"/>
      <w:r>
        <w:rPr>
          <w:rtl w:val="true"/>
        </w:rPr>
        <w:t>کلمة حول روایة محمد بن أحمد بن یحیی عن محمد بن عیسی</w:t>
      </w:r>
      <w:bookmarkEnd w:id="115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4" w:name="__RefHeading___Toc273768_2142443653"/>
      <w:bookmarkStart w:id="1155" w:name="_Toc459"/>
      <w:bookmarkEnd w:id="1154"/>
      <w:r>
        <w:rPr>
          <w:rtl w:val="true"/>
        </w:rPr>
        <w:t>علی بن بلال ثقة</w:t>
      </w:r>
      <w:bookmarkStart w:id="1156" w:name="pg15034_154035"/>
      <w:bookmarkEnd w:id="1155"/>
    </w:p>
    <w:p>
      <w:pPr>
        <w:pStyle w:val="BookText"/>
        <w:rPr/>
      </w:pPr>
      <w:bookmarkEnd w:id="1156"/>
      <w:r>
        <w:rPr>
          <w:rFonts w:ascii="Amiri" w:hAnsi="Amiri" w:eastAsia="Amiri" w:cs="Amiri"/>
          <w:color w:val="111111"/>
          <w:sz w:val="28"/>
          <w:sz w:val="28"/>
          <w:szCs w:val="28"/>
          <w:rtl w:val="true"/>
          <w:lang w:bidi="ar-SA"/>
        </w:rPr>
        <w:t>بلال فهو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سعد بن إسماعیل وأبوه وهما مجهولا الحال ، إذ لم أقف علیهما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مما تقدّم </w:t>
      </w:r>
      <w:r>
        <w:rPr>
          <w:rStyle w:val="FootnoteAnchor"/>
          <w:rtl w:val="true"/>
        </w:rPr>
        <w:footnoteReference w:id="2216"/>
      </w:r>
      <w:r>
        <w:rPr>
          <w:rFonts w:ascii="IRNazanin" w:hAnsi="IRNazanin" w:eastAsia="IRNazanin"/>
          <w:color w:val="111111"/>
          <w:sz w:val="28"/>
          <w:sz w:val="28"/>
          <w:szCs w:val="28"/>
          <w:rtl w:val="true"/>
          <w:lang w:bidi="fa-IR"/>
        </w:rPr>
        <w:t xml:space="preserve">، وسعد بن سعد هو الأشعری الثقة فی النجاشی </w:t>
      </w:r>
      <w:r>
        <w:rPr>
          <w:rStyle w:val="FootnoteAnchor"/>
          <w:rtl w:val="true"/>
        </w:rPr>
        <w:footnoteReference w:id="2217"/>
      </w:r>
      <w:r>
        <w:rPr>
          <w:rFonts w:ascii="IRNazanin" w:hAnsi="IRNazanin" w:eastAsia="IRNazanin"/>
          <w:color w:val="111111"/>
          <w:sz w:val="28"/>
          <w:sz w:val="28"/>
          <w:szCs w:val="28"/>
          <w:rtl w:val="true"/>
          <w:lang w:bidi="fa-IR"/>
        </w:rPr>
        <w:t>، وذکر أنّ الراوی عنه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فیه علی الظاهر هو الحضرمی ، لأنّه کثیر الروایة عنه فی کتب الحدیث وحاله لا یزید علی الإهمال کما تقدّم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فی المختلف أنّه حجة المخالف </w:t>
      </w:r>
      <w:r>
        <w:rPr>
          <w:rStyle w:val="FootnoteAnchor"/>
          <w:rtl w:val="true"/>
        </w:rPr>
        <w:footnoteReference w:id="2219"/>
      </w:r>
      <w:r>
        <w:rPr>
          <w:rFonts w:ascii="IRNazanin" w:hAnsi="IRNazanin" w:eastAsia="IRNazanin"/>
          <w:color w:val="111111"/>
          <w:sz w:val="28"/>
          <w:sz w:val="28"/>
          <w:szCs w:val="28"/>
          <w:rtl w:val="true"/>
          <w:lang w:bidi="fa-IR"/>
        </w:rPr>
        <w:t>، وإجمال المخالف غیر خفی علی من راجع کلامه فی نقل الأقوال ، وأجاب عنه بالوجه الثانی من وجهی الشیخ ، وهو الحمل علی الابتداء جمعاً بین الأخبار ، ولا یخفی أنّه غیر تامّ ؛ لأنّ انحصار الجمع فیه لا وجه له بعد إمکان الحمل علی التقیّة ، والتعلیل فیه شامل للمبتدإ به وغیره الفرض والنفل ، وحینئذ لا یخصّص الجمع إلاّ بمخصّص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من کراهة ابتداء النوافل فی هذین الوقتین له وجه من جهة الحصر فی الوقتین ، إلاّ أنّ العلاّمة فی المختلف جعل مختاره الکراهة فی الأوقات الخمسة کما قاله الشیخ </w:t>
      </w:r>
      <w:r>
        <w:rPr>
          <w:rStyle w:val="FootnoteAnchor"/>
          <w:rtl w:val="true"/>
        </w:rPr>
        <w:footnoteReference w:id="2220"/>
      </w:r>
      <w:r>
        <w:rPr>
          <w:rFonts w:ascii="IRNazanin" w:hAnsi="IRNazanin" w:eastAsia="IRNazanin"/>
          <w:color w:val="111111"/>
          <w:sz w:val="28"/>
          <w:sz w:val="28"/>
          <w:szCs w:val="28"/>
          <w:rtl w:val="true"/>
          <w:lang w:bidi="fa-IR"/>
        </w:rPr>
        <w:t>، والذی نقله عن الشیخ بعد طلوع</w:t>
      </w:r>
    </w:p>
    <w:p>
      <w:pPr>
        <w:pStyle w:val="Heading4"/>
        <w:numPr>
          <w:ilvl w:val="3"/>
          <w:numId w:val="1"/>
        </w:numPr>
        <w:rPr/>
      </w:pPr>
      <w:bookmarkStart w:id="1157" w:name="__RefHeading___Toc273770_2142443653"/>
      <w:bookmarkStart w:id="1158" w:name="_Toc460"/>
      <w:bookmarkEnd w:id="1157"/>
      <w:r>
        <w:rPr>
          <w:rtl w:val="true"/>
        </w:rPr>
        <w:t>سعد بن إسماعیل وأبوه مجهولان</w:t>
      </w:r>
      <w:bookmarkEnd w:id="1158"/>
    </w:p>
    <w:p>
      <w:pPr>
        <w:pStyle w:val="Heading4"/>
        <w:numPr>
          <w:ilvl w:val="3"/>
          <w:numId w:val="1"/>
        </w:numPr>
        <w:rPr/>
      </w:pPr>
      <w:bookmarkStart w:id="1159" w:name="__RefHeading___Toc273772_2142443653"/>
      <w:bookmarkStart w:id="1160" w:name="_Toc461"/>
      <w:bookmarkEnd w:id="1159"/>
      <w:r>
        <w:rPr>
          <w:rtl w:val="true"/>
        </w:rPr>
        <w:t>إشارة إلی حال سعد بن سعد الأشعری</w:t>
      </w:r>
      <w:bookmarkEnd w:id="1160"/>
    </w:p>
    <w:p>
      <w:pPr>
        <w:pStyle w:val="Heading4"/>
        <w:numPr>
          <w:ilvl w:val="3"/>
          <w:numId w:val="1"/>
        </w:numPr>
        <w:rPr/>
      </w:pPr>
      <w:bookmarkStart w:id="1161" w:name="__RefHeading___Toc273774_2142443653"/>
      <w:bookmarkStart w:id="1162" w:name="_Toc462"/>
      <w:bookmarkEnd w:id="1161"/>
      <w:r>
        <w:rPr>
          <w:rtl w:val="true"/>
        </w:rPr>
        <w:t>أبو بکر الحضرمی مهمل</w:t>
      </w:r>
      <w:bookmarkEnd w:id="116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3" w:name="__RefHeading___Toc273776_2142443653"/>
      <w:bookmarkStart w:id="1164" w:name="_Toc463"/>
      <w:bookmarkEnd w:id="1163"/>
      <w:r>
        <w:rPr>
          <w:rtl w:val="true"/>
        </w:rPr>
        <w:t>توجیه ما دل علی المنع من الصلاة بعد الفجر إلی طلوع الشمس وبعد العصر إلی الغروب</w:t>
      </w:r>
      <w:bookmarkEnd w:id="1164"/>
    </w:p>
    <w:p>
      <w:pPr>
        <w:pStyle w:val="BookText"/>
        <w:rPr/>
      </w:pPr>
      <w:r>
        <w:rPr>
          <w:rFonts w:ascii="IRNazanin" w:hAnsi="IRNazanin" w:eastAsia="IRNazanin"/>
          <w:color w:val="111111"/>
          <w:sz w:val="28"/>
          <w:sz w:val="28"/>
          <w:szCs w:val="28"/>
          <w:rtl w:val="true"/>
          <w:lang w:bidi="fa-IR"/>
        </w:rPr>
        <w:t xml:space="preserve">الفجر إلی طلوع الشمس ، وبعد العصر إلی الغروب ، وعند طلوع الشمس ، وعند قیامها ، وعند غروبها </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من العلاّمة حیث ذهب </w:t>
      </w:r>
      <w:r>
        <w:rPr>
          <w:rStyle w:val="FootnoteAnchor"/>
          <w:rtl w:val="true"/>
        </w:rPr>
        <w:footnoteReference w:id="2222"/>
      </w:r>
      <w:r>
        <w:rPr>
          <w:rFonts w:ascii="IRNazanin" w:hAnsi="IRNazanin" w:eastAsia="IRNazanin"/>
          <w:color w:val="111111"/>
          <w:sz w:val="28"/>
          <w:sz w:val="28"/>
          <w:szCs w:val="28"/>
          <w:rtl w:val="true"/>
          <w:lang w:bidi="fa-IR"/>
        </w:rPr>
        <w:t>إلی شی‌ء ولم یذکر دلیله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المنتهی أنّه حکی الإجماع علی أنّ النهی الوارد فی الأخبار لا یتناول الفرائض </w:t>
      </w:r>
      <w:r>
        <w:rPr>
          <w:rStyle w:val="FootnoteAnchor"/>
          <w:rtl w:val="true"/>
        </w:rPr>
        <w:footnoteReference w:id="2223"/>
      </w:r>
      <w:r>
        <w:rPr>
          <w:rFonts w:ascii="IRNazanin" w:hAnsi="IRNazanin" w:eastAsia="IRNazanin"/>
          <w:color w:val="111111"/>
          <w:sz w:val="28"/>
          <w:sz w:val="28"/>
          <w:szCs w:val="28"/>
          <w:rtl w:val="true"/>
          <w:lang w:bidi="fa-IR"/>
        </w:rPr>
        <w:t xml:space="preserve">، وقد سبق فی روایة الصدوق الصحیحة عن زرارة ما یدلّ علی قضاء الفرائض متی ذکرها </w:t>
      </w:r>
      <w:r>
        <w:rPr>
          <w:rStyle w:val="FootnoteAnchor"/>
          <w:rtl w:val="true"/>
        </w:rPr>
        <w:footnoteReference w:id="2224"/>
      </w:r>
      <w:r>
        <w:rPr>
          <w:rFonts w:ascii="IRNazanin" w:hAnsi="IRNazanin" w:eastAsia="IRNazanin"/>
          <w:color w:val="111111"/>
          <w:sz w:val="28"/>
          <w:sz w:val="28"/>
          <w:szCs w:val="28"/>
          <w:rtl w:val="true"/>
          <w:lang w:bidi="fa-IR"/>
        </w:rPr>
        <w:t xml:space="preserve">، وأمّا النوافل فقد قال الشیخ فی النهایة بشمول الحکم لجمیعها أداءً وقضاءً </w:t>
      </w:r>
      <w:r>
        <w:rPr>
          <w:rStyle w:val="FootnoteAnchor"/>
          <w:rtl w:val="true"/>
        </w:rPr>
        <w:footnoteReference w:id="2225"/>
      </w:r>
      <w:r>
        <w:rPr>
          <w:rFonts w:ascii="IRNazanin" w:hAnsi="IRNazanin" w:eastAsia="IRNazanin"/>
          <w:color w:val="111111"/>
          <w:sz w:val="28"/>
          <w:sz w:val="28"/>
          <w:szCs w:val="28"/>
          <w:rtl w:val="true"/>
          <w:lang w:bidi="fa-IR"/>
        </w:rPr>
        <w:t xml:space="preserve">، وما ذکره الشیخ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رویت رخصة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غرابة ؛ لأنّ الخبر المستدل به صریح فی الرجحان الدافع للکراهة ، فکیف تتمّ إرادة الرخصة منه مع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فصلّها وأرغم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غیر خاص بالابتداء بالنوافل ، بل شامل للفرائض والنوافل ، المبتدأة وغیرها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علی بن بلال المستدل به علی التفصیل لا یدلّ علیه ؛ لأنّ مطلوب الشیخ کراهة المبتدأة دون ذوات الأسباب ، والجواب تضمّن أنّه لا یجوز إلاّ للمقتضی ، والمقتضی یحتمل أن یراد به السبب لکن لا یطابق السؤال ، لأنّ مورده قضاء النوافل ، والقضاء معدود من الأسباب ، کما یحکی عن الشیخ فی المبسوط ،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نافلةً لها سبب مثل قضاء النوافل أو صلاة زیارة أو تحیة مسجد أو صلاة إحرام أو طواف نافلة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أفاد العموم فیدخل المسئول عنه ، علی أنّه یحتمل أن یراد بالقضاء فی السؤال الفعل ، ویحتمل أن یراد بالمقتضی معنیً آخر لا یخفی علی من تدبّر الروایة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فسّر طلوع الشمس بین قرنی شیطان بأنّ الشیطان یدنی رأسه من الشمس فی هذین الوقتین ؛ لأنّ الذین یعبدون الشمس یسجدون لها فیکونون ساجدین له </w:t>
      </w:r>
      <w:r>
        <w:rPr>
          <w:rStyle w:val="FootnoteAnchor"/>
          <w:rtl w:val="true"/>
        </w:rPr>
        <w:footnoteReference w:id="2227"/>
      </w:r>
      <w:r>
        <w:rPr>
          <w:rFonts w:ascii="Amiri" w:hAnsi="Amiri" w:eastAsia="Amiri" w:cs="Amiri"/>
          <w:color w:val="111111"/>
          <w:sz w:val="28"/>
          <w:sz w:val="28"/>
          <w:szCs w:val="28"/>
          <w:rtl w:val="true"/>
          <w:lang w:bidi="ar-SA"/>
        </w:rPr>
        <w:t xml:space="preserve">، واحتمل الوالد قدس سره أن یکون کنایة عن قبح الوقت ، کما قاله بعض المفسّرین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Style w:val="FootnoteAnchor"/>
          <w:rtl w:val="true"/>
        </w:rPr>
        <w:footnoteReference w:id="2228"/>
      </w:r>
      <w:r>
        <w:rPr>
          <w:rFonts w:ascii="IRNazanin" w:hAnsi="IRNazanin" w:eastAsia="IRNazanin"/>
          <w:color w:val="111111"/>
          <w:sz w:val="28"/>
          <w:sz w:val="28"/>
          <w:szCs w:val="28"/>
          <w:rtl w:val="true"/>
          <w:lang w:bidi="fa-IR"/>
        </w:rPr>
        <w:t>وله وجه ، وفی الظن أنّ الحمل علی التقیة أقرب المحامل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رأیت فی صحیح مسلم أخباراً کثیرة دالة علی النهی عن الصلاة فی الأوقات المذکورة فی کلام الأصحاب ، وخصوصاً ما روی فیه أنّ النبی صلی الله علیه و آله نهی عن الصلاة بعد الصبح حتی تشرق الشمس وبعد العصر حتی تغرب الشمس ، وروی أیضاً طلوع الشمس بین قرنی الشیطان </w:t>
      </w:r>
      <w:r>
        <w:rPr>
          <w:rStyle w:val="FootnoteAnchor"/>
          <w:rtl w:val="true"/>
        </w:rPr>
        <w:footnoteReference w:id="2229"/>
      </w:r>
      <w:r>
        <w:rPr>
          <w:rFonts w:ascii="IRNazanin" w:hAnsi="IRNazanin" w:eastAsia="IRNazanin"/>
          <w:color w:val="111111"/>
          <w:sz w:val="28"/>
          <w:sz w:val="28"/>
          <w:szCs w:val="28"/>
          <w:rtl w:val="true"/>
          <w:lang w:bidi="fa-IR"/>
        </w:rPr>
        <w:t>، وفی الخبر السابق ما یدل علی أنّ القائل بهذا من أهل الخلاف ، وبالجملة من اطّلع علی أخبارهم لا یکاد یختلجه الشک فی أنّ بعض أخبارنا محمول علی التقیة ، ورأیت أیضاً کثیراً من أخبار المواقیت للصلوات مرویّة عندهم علی وجه یخالف أخبارنا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بعض شرّاح 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بعد صلاة الصبح ، وکذا بعد العصر ؛ لأنّ الأوقات المکروهة علی قسمین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الکراهة فیه بالفعل فلو تأخّر الفعل لم تکره الصلاة </w:t>
      </w:r>
      <w:bookmarkStart w:id="1165" w:name="pg15034_154038"/>
    </w:p>
    <w:p>
      <w:pPr>
        <w:pStyle w:val="BookText"/>
        <w:rPr/>
      </w:pPr>
      <w:bookmarkEnd w:id="1165"/>
      <w:r>
        <w:rPr>
          <w:rFonts w:ascii="IRNazanin" w:hAnsi="IRNazanin" w:eastAsia="IRNazanin"/>
          <w:color w:val="111111"/>
          <w:sz w:val="28"/>
          <w:sz w:val="28"/>
          <w:szCs w:val="28"/>
          <w:rtl w:val="true"/>
          <w:lang w:bidi="fa-IR"/>
        </w:rPr>
        <w:t xml:space="preserve">قبله ، وإن تقدم کرهت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بالوقت کطلوع الشمس إلی الارتفاع </w:t>
      </w:r>
      <w:r>
        <w:rPr>
          <w:rStyle w:val="FootnoteAnchor"/>
          <w:rtl w:val="true"/>
        </w:rPr>
        <w:footnoteReference w:id="2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بعض الأصحاب أیضاً مذکور بنوع إجمال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خبر إسماعیل بن عیسی فما ذکره الشیخ فی توجیهه لا یخلو من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المتقدم منه فی النوافل المبتدأة ، والقضاء من ذوی الأسباب کما تقدم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التلبّس بصلاة اللیل قد سبق ما یدل علی الإتمام بعد الفجر للجمیع ، وما استدل به من النهی عن التطوع مخصوص بما مضی ، فالعجب منه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حمل الأوّل علی التقیة أو علی الإنکار ، والمعنی کیف یصلّی العصر ویقضی نافلتها فی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اعتبار وحمله علی استحباب الإعادة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کیفیّة قضاء </w:t>
      </w:r>
      <w:r>
        <w:rPr>
          <w:rStyle w:val="FootnoteAnchor"/>
          <w:rtl w:val="true"/>
        </w:rPr>
        <w:footnoteReference w:id="2233"/>
      </w:r>
      <w:r>
        <w:rPr>
          <w:rFonts w:ascii="IRNazanin" w:hAnsi="IRNazanin" w:eastAsia="IRNazanin"/>
          <w:color w:val="111111"/>
          <w:sz w:val="28"/>
          <w:sz w:val="28"/>
          <w:szCs w:val="28"/>
          <w:rtl w:val="true"/>
          <w:lang w:bidi="fa-IR"/>
        </w:rPr>
        <w:t>النوافل والوتر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الحسن ، عن النضر ، عن هشام بن سالم وفضالة ، عن أبان جمیعاً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قضاء الوتر بعد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اقضه وتراً أبداً کما فاتک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Heading3"/>
        <w:numPr>
          <w:ilvl w:val="2"/>
          <w:numId w:val="1"/>
        </w:numPr>
        <w:rPr/>
      </w:pPr>
      <w:bookmarkStart w:id="1166" w:name="__RefHeading___Toc273778_2142443653"/>
      <w:bookmarkStart w:id="1167" w:name="_Toc464"/>
      <w:bookmarkEnd w:id="1166"/>
      <w:r>
        <w:rPr>
          <w:rtl w:val="true"/>
        </w:rPr>
        <w:t>کیفیّة قضاء النوافل والوتر</w:t>
      </w:r>
      <w:bookmarkEnd w:id="116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8" w:name="__RefHeading___Toc273780_2142443653"/>
      <w:bookmarkStart w:id="1169" w:name="_Toc465"/>
      <w:bookmarkEnd w:id="1168"/>
      <w:r>
        <w:rPr>
          <w:rtl w:val="true"/>
        </w:rPr>
        <w:t>اشارة</w:t>
      </w:r>
      <w:bookmarkStart w:id="1170" w:name="pg15034_154039"/>
      <w:bookmarkEnd w:id="1169"/>
    </w:p>
    <w:p>
      <w:pPr>
        <w:pStyle w:val="BookText"/>
        <w:rPr/>
      </w:pPr>
      <w:bookmarkEnd w:id="1170"/>
      <w:r>
        <w:rPr>
          <w:rFonts w:ascii="IRNazanin" w:hAnsi="IRNazanin" w:eastAsia="IRNazanin"/>
          <w:color w:val="111111"/>
          <w:sz w:val="28"/>
          <w:sz w:val="28"/>
          <w:szCs w:val="28"/>
          <w:rtl w:val="true"/>
          <w:lang w:bidi="fa-IR"/>
        </w:rPr>
        <w:t xml:space="preserve">وتران فی لیلة؟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ألیس أحدهما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بن علی ، عن علی بن النعمان ، عن محمّد بن سنان وفضالة ، عن الحسین جمیعاً عن ابن مسکان ، عن سلیمان بن خالد ، عن أبی عبد الله علیه السلام فی قضاء الوتر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اقضه وتراً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أحمد بن محمّد ، عن جمیل بن دراج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الوتر یفوت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w:t>
      </w:r>
      <w:r>
        <w:rPr>
          <w:rStyle w:val="FootnoteAnchor"/>
          <w:rtl w:val="true"/>
        </w:rPr>
        <w:footnoteReference w:id="2234"/>
      </w:r>
      <w:r>
        <w:rPr>
          <w:rFonts w:ascii="Amiri" w:hAnsi="Amiri" w:eastAsia="Amiri" w:cs="Amiri"/>
          <w:color w:val="111111"/>
          <w:sz w:val="28"/>
          <w:sz w:val="28"/>
          <w:szCs w:val="28"/>
          <w:rtl w:val="true"/>
          <w:lang w:bidi="ar-SA"/>
        </w:rPr>
        <w:t xml:space="preserve">وتراً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أحمد بن محمّد ، عن عبد 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یفوته الوتر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وتراً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فضالة ، عن حمّاد بن عثمان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عن الوتر إلی اللیل کیف أقضی؟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الحسن فیه ابن سعید ، لما یأتی مفصلاً ، وفضالة معطوف علی النضر حینئذ ، واحتمال غیره بعید ، کاحتمال الحسن لغیر ابن سعید ، وأبان وسلیمان مضی القول فیهما </w:t>
      </w:r>
      <w:r>
        <w:rPr>
          <w:rStyle w:val="FootnoteAnchor"/>
          <w:rtl w:val="true"/>
        </w:rPr>
        <w:footnoteReference w:id="2235"/>
      </w:r>
      <w:r>
        <w:rPr>
          <w:rFonts w:ascii="IRNazanin" w:hAnsi="IRNazanin" w:eastAsia="IRNazanin"/>
          <w:color w:val="111111"/>
          <w:sz w:val="28"/>
          <w:sz w:val="28"/>
          <w:szCs w:val="28"/>
          <w:rtl w:val="true"/>
          <w:lang w:bidi="fa-IR"/>
        </w:rPr>
        <w:t>کغیرهما من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الحسن بن علی ، وهو محتمل لابن فضّال والوشّاء علی قرب وغیرهما علی بعد ، وربما یؤکّد کون الحسن الأول هو الثانی ، لکن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1" w:name="__RefHeading___Toc273782_2142443653"/>
      <w:bookmarkStart w:id="1172" w:name="_Toc466"/>
      <w:bookmarkEnd w:id="1171"/>
      <w:r>
        <w:rPr>
          <w:rtl w:val="true"/>
        </w:rPr>
        <w:t>بحث حول تمییز الحسن بن علی</w:t>
      </w:r>
      <w:bookmarkStart w:id="1173" w:name="pg15034_154040"/>
      <w:bookmarkEnd w:id="1172"/>
    </w:p>
    <w:p>
      <w:pPr>
        <w:pStyle w:val="BookText"/>
        <w:rPr/>
      </w:pPr>
      <w:bookmarkEnd w:id="1173"/>
      <w:r>
        <w:rPr>
          <w:rFonts w:ascii="IRNazanin" w:hAnsi="IRNazanin" w:eastAsia="IRNazanin"/>
          <w:color w:val="111111"/>
          <w:sz w:val="28"/>
          <w:sz w:val="28"/>
          <w:szCs w:val="28"/>
          <w:rtl w:val="true"/>
          <w:lang w:bidi="fa-IR"/>
        </w:rPr>
        <w:t>فی الظن أنه موهوم وإنما هو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 کما ذکرت ، عن الحسن ، عن علی بن النعمان ، لکن علی ظاهر النسخة ربما یحصل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وفضالة علی الظاهر من الممارسة عطفه علی علی بن النعمان ، والتأیید حینئذ لکون الحسن ، ابن سعید ، والنسخة موهومة کما تعرف بالمراجعة للرجال ، والحسین هو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والبواقی معروفو الحال ، لکن الأخیر یؤیّد أنّ الحسن هو ابن سعید لروایته 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کلّها واضح ، غیر أنّ الأوّل یدل علی أنّ فعل وترین أداءً فی لیلة غیر مشروع ، وقد یستفاد منه أنّ فاعل الوتر من دون صلاة اللیل علی مقتضی الأخبار السابقة لو انکشف اتساع اللیل لصلاته مع الوتر لا یشرع له فعل الوتر معها ثانیاً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الإنکار فی الخبر فحوی کلام السائل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التقریر من الإمام </w:t>
      </w:r>
      <w:r>
        <w:rPr>
          <w:rStyle w:val="FootnoteAnchor"/>
          <w:rtl w:val="true"/>
        </w:rPr>
        <w:footnoteReference w:id="2236"/>
      </w:r>
      <w:r>
        <w:rPr>
          <w:rFonts w:ascii="IRNazanin" w:hAnsi="IRNazanin" w:eastAsia="IRNazanin"/>
          <w:color w:val="111111"/>
          <w:sz w:val="28"/>
          <w:sz w:val="28"/>
          <w:szCs w:val="28"/>
          <w:rtl w:val="true"/>
          <w:lang w:bidi="fa-IR"/>
        </w:rPr>
        <w:t xml:space="preserve">علیه السلام یحقّقه ، 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لنفی الکراهة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الأخیر فهو صریح فی أنّ التأخیر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قضاء الوتر إلاّ وتراً </w:t>
      </w:r>
      <w:r>
        <w:rPr>
          <w:rFonts w:eastAsia="IRNazanin" w:cs="IRNazanin"/>
          <w:color w:val="111111"/>
          <w:sz w:val="28"/>
          <w:szCs w:val="28"/>
          <w:rtl w:val="true"/>
          <w:lang w:bidi="fa-IR"/>
        </w:rPr>
        <w:t xml:space="preserve">) </w:t>
      </w:r>
      <w:r>
        <w:rPr>
          <w:rStyle w:val="FootnoteAnchor"/>
          <w:rtl w:val="true"/>
        </w:rPr>
        <w:footnoteReference w:id="2237"/>
      </w:r>
      <w:r>
        <w:rPr>
          <w:rFonts w:ascii="IRNazanin" w:hAnsi="IRNazanin" w:eastAsia="IRNazanin"/>
          <w:color w:val="111111"/>
          <w:sz w:val="28"/>
          <w:sz w:val="28"/>
          <w:szCs w:val="28"/>
          <w:rtl w:val="true"/>
          <w:lang w:bidi="fa-IR"/>
        </w:rPr>
        <w:t>، فینافی صریحاً ما یأتی من الشیخ فی توجیه الأخبار الآتیة بما بعد الزوال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4" w:name="__RefHeading___Toc273784_2142443653"/>
      <w:bookmarkStart w:id="1175" w:name="_Toc467"/>
      <w:bookmarkEnd w:id="1174"/>
      <w:r>
        <w:rPr>
          <w:rtl w:val="true"/>
        </w:rPr>
        <w:t>بیان ما دل علی أنّ الوتر یُقضی وتراً أبداً ، وأنّ فعل وترین أداءً فی لیلة غیر مشروع</w:t>
      </w:r>
      <w:bookmarkEnd w:id="117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مهزیار ، عن الحسن ، عن ابن أبی عمیر ، عن عمر بن أُذینة ، عن زرارة ،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من النهار ما لم تزل الشمس وتراً فإذا زالت الشمس فمثنی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فضالة ، عن حسین بن عثمان ، عن سماعة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الوتر ثلاث رکعات إلی زوال الشمس فإذا زالت فأربع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محمّد بن زیاد ، عن کردویه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قضاء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بعد الزوال فهو شفع رکعتین 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نحملها علی من یرید قضاء الوتر جالساً ، فهو ینبغی أن یصلّی بدل کل رکعة رکعتین علی جهة الأفضل وإن کان لو صلّی بدل کل رکعة رکعة جالساً لم یکن علیه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ذلک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عبد الله بن </w:t>
      </w:r>
      <w:r>
        <w:rPr>
          <w:rStyle w:val="FootnoteAnchor"/>
          <w:rtl w:val="true"/>
        </w:rPr>
        <w:footnoteReference w:id="2238"/>
      </w:r>
      <w:r>
        <w:rPr>
          <w:rFonts w:ascii="IRNazanin" w:hAnsi="IRNazanin" w:eastAsia="IRNazanin"/>
          <w:color w:val="111111"/>
          <w:sz w:val="28"/>
          <w:sz w:val="28"/>
          <w:szCs w:val="28"/>
          <w:rtl w:val="true"/>
          <w:lang w:bidi="fa-IR"/>
        </w:rPr>
        <w:t xml:space="preserve">بحر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یکسل أو یضعف فیصلّی التطوع جالساً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یضعّف رکعتین برکعة </w:t>
      </w:r>
      <w:r>
        <w:rPr>
          <w:rFonts w:eastAsia="IRNazanin" w:cs="IRNazanin"/>
          <w:color w:val="111111"/>
          <w:sz w:val="28"/>
          <w:szCs w:val="28"/>
          <w:rtl w:val="true"/>
          <w:lang w:bidi="fa-IR"/>
        </w:rPr>
        <w:t xml:space="preserve">». </w:t>
      </w:r>
      <w:bookmarkStart w:id="1176" w:name="pg15034_154042"/>
    </w:p>
    <w:p>
      <w:pPr>
        <w:pStyle w:val="BookText"/>
        <w:rPr/>
      </w:pPr>
      <w:bookmarkEnd w:id="1176"/>
      <w:r>
        <w:rPr>
          <w:rFonts w:ascii="IRNazanin" w:hAnsi="IRNazanin" w:eastAsia="IRNazanin"/>
          <w:color w:val="111111"/>
          <w:sz w:val="28"/>
          <w:sz w:val="28"/>
          <w:szCs w:val="28"/>
          <w:rtl w:val="true"/>
          <w:lang w:bidi="fa-IR"/>
        </w:rPr>
        <w:t xml:space="preserve">عنه ، عن فضالة ، عن حسین ، عن ابن مسکان ، عن الحسن بن زیاد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الرجل جالساً وهو یستطیع القیام فلیضعّف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أنّه یجوز </w:t>
      </w:r>
      <w:r>
        <w:rPr>
          <w:rStyle w:val="FootnoteAnchor"/>
          <w:rtl w:val="true"/>
        </w:rPr>
        <w:footnoteReference w:id="2239"/>
      </w:r>
      <w:r>
        <w:rPr>
          <w:rFonts w:ascii="IRNazanin" w:hAnsi="IRNazanin" w:eastAsia="IRNazanin"/>
          <w:color w:val="111111"/>
          <w:sz w:val="28"/>
          <w:sz w:val="28"/>
          <w:szCs w:val="28"/>
          <w:rtl w:val="true"/>
          <w:lang w:bidi="fa-IR"/>
        </w:rPr>
        <w:t xml:space="preserve">أن یقضیه وتراً وإن قضی </w:t>
      </w:r>
      <w:r>
        <w:rPr>
          <w:rStyle w:val="FootnoteAnchor"/>
          <w:rtl w:val="true"/>
        </w:rPr>
        <w:footnoteReference w:id="2240"/>
      </w:r>
      <w:r>
        <w:rPr>
          <w:rFonts w:ascii="IRNazanin" w:hAnsi="IRNazanin" w:eastAsia="IRNazanin"/>
          <w:color w:val="111111"/>
          <w:sz w:val="28"/>
          <w:sz w:val="28"/>
          <w:szCs w:val="28"/>
          <w:rtl w:val="true"/>
          <w:lang w:bidi="fa-IR"/>
        </w:rPr>
        <w:t xml:space="preserve">بعد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الحسن بن علی بن یقطین ، عن أخیه الحسین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یفوته الوتر من اللیل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 وتراً متی ما ذکر وإن زالت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 والظاهر أنّه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یظهر من الخلاصة أنه الذی أوصل علی بن مهزیار وإسحاق بن إبراهیم إلی الرضا علیه السلام ، ثم أوصل بعد إسحاق علی بن الریّان ، وکان سبب معرفة هؤلاء الثلاثة بهذا الأمر ، ومنه سمعوا الحدیث وبه عرفوا </w:t>
      </w:r>
      <w:r>
        <w:rPr>
          <w:rStyle w:val="FootnoteAnchor"/>
          <w:rtl w:val="true"/>
        </w:rPr>
        <w:footnoteReference w:id="2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الرضا علیه السلام بعید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الکشی الذی وقفت علیه الآن من کتاب شیخنا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Style w:val="FootnoteAnchor"/>
          <w:rtl w:val="true"/>
        </w:rPr>
        <w:footnoteReference w:id="22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الحسن بن سعید مولی أیضاً إسحاق بن إبراهیم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7" w:name="__RefHeading___Toc273786_2142443653"/>
      <w:bookmarkStart w:id="1178" w:name="_Toc468"/>
      <w:bookmarkEnd w:id="1177"/>
      <w:r>
        <w:rPr>
          <w:rtl w:val="true"/>
        </w:rPr>
        <w:t>بحث حول الحسن بن سعید</w:t>
      </w:r>
      <w:bookmarkEnd w:id="1178"/>
    </w:p>
    <w:p>
      <w:pPr>
        <w:pStyle w:val="BookText"/>
        <w:rPr/>
      </w:pPr>
      <w:r>
        <w:rPr>
          <w:rFonts w:ascii="IRNazanin" w:hAnsi="IRNazanin" w:eastAsia="IRNazanin"/>
          <w:color w:val="111111"/>
          <w:sz w:val="28"/>
          <w:sz w:val="28"/>
          <w:szCs w:val="28"/>
          <w:rtl w:val="true"/>
          <w:lang w:bidi="fa-IR"/>
        </w:rPr>
        <w:t xml:space="preserve">الحضینی وعلی بن الریان </w:t>
      </w:r>
      <w:r>
        <w:rPr>
          <w:rStyle w:val="FootnoteAnchor"/>
          <w:rtl w:val="true"/>
        </w:rPr>
        <w:footnoteReference w:id="2243"/>
      </w:r>
      <w:r>
        <w:rPr>
          <w:rFonts w:ascii="IRNazanin" w:hAnsi="IRNazanin" w:eastAsia="IRNazanin"/>
          <w:color w:val="111111"/>
          <w:sz w:val="28"/>
          <w:sz w:val="28"/>
          <w:szCs w:val="28"/>
          <w:rtl w:val="true"/>
          <w:lang w:bidi="fa-IR"/>
        </w:rPr>
        <w:t xml:space="preserve">بعد إسحاق إلی الرضا علیه السلام وکان سبب معرفتهم لهذا الأمر ومنه سمعوا الحدیث ، إلی آخره </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فالضاهر أنّه مغلوط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الاختیار للشیخ من کتاب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الحسین توالی أیضاً ، إلی آخره </w:t>
      </w: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فیه 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فی الخلاصة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الکشی بتقدیر التصحیف وعدمه یدل علی أنّ علی بن مهزیار فی الخلاصة موهوم وإنّما هو علی بن الریان ، لعدم ذکر علی بن مهزیار فی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عبارة الکشی نقصان رجل آخر ، فالظاهر أنّ ما نقل العلاّمة دلیل علی أنّ المتروک علی بن مهزیار ، ویؤیّده ما ذکره الشیخ فی رجال الرضا علیه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سعید هو الذی أوصل علی بن مهزیار وإسحاق بن إبراهیم الحضینی إلی الرضا علیه السلام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لا یخلو کلامه من احتمال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قلم ، وإنّما هو علی بن الریان ، لأنّ نقله من الکشی ، والذی فیه قد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جرت الخدمة علی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وتثنیة الضمیر ینبئ عن انتفاء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تأمّل لاحتمال ذکر الرجلین لا للاختصاص</w:t>
      </w:r>
      <w:r>
        <w:rPr>
          <w:rFonts w:eastAsia="IRNazanin" w:cs="IRNazanin"/>
          <w:color w:val="111111"/>
          <w:sz w:val="28"/>
          <w:szCs w:val="28"/>
          <w:rtl w:val="true"/>
          <w:lang w:bidi="fa-IR"/>
        </w:rPr>
        <w:t xml:space="preserve">. </w:t>
      </w:r>
      <w:bookmarkStart w:id="1179" w:name="pg15034_154044"/>
    </w:p>
    <w:p>
      <w:pPr>
        <w:pStyle w:val="BookText"/>
        <w:rPr/>
      </w:pPr>
      <w:bookmarkEnd w:id="11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الظن </w:t>
      </w:r>
      <w:r>
        <w:rPr>
          <w:rFonts w:eastAsia="IRNazanin" w:cs="IRNazanin"/>
          <w:color w:val="111111"/>
          <w:sz w:val="28"/>
          <w:szCs w:val="28"/>
          <w:rtl w:val="true"/>
          <w:lang w:bidi="fa-IR"/>
        </w:rPr>
        <w:t xml:space="preserve">) </w:t>
      </w:r>
      <w:r>
        <w:rPr>
          <w:rStyle w:val="FootnoteAnchor"/>
          <w:rtl w:val="true"/>
        </w:rPr>
        <w:footnoteReference w:id="2247"/>
      </w:r>
      <w:r>
        <w:rPr>
          <w:rFonts w:ascii="IRNazanin" w:hAnsi="IRNazanin" w:eastAsia="IRNazanin"/>
          <w:color w:val="111111"/>
          <w:sz w:val="28"/>
          <w:sz w:val="28"/>
          <w:szCs w:val="28"/>
          <w:rtl w:val="true"/>
          <w:lang w:bidi="fa-IR"/>
        </w:rPr>
        <w:t xml:space="preserve">أنّ العلاّمة أراد الجمع بین قول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الریان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 فجعلهم ثلاثة ، وذلک غیر بعید لولا أنّ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کون المراد مَن ذکره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فالذی حکمنا به أوّلاً من الظهور اعتماداً علی ظاهر کلام العلاّمة ، والمقام لا یخلو من ارتیاب بالنسبة إلی ما ذکرناه من کلام الکشی والشیخ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ذکر علی بن مهزیار فی الطرق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ضرورة هذا ؛ إذ لم یذکر علی بن الریان وإسحاق فی الطرق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التوقف من جهة ما ذکرناه فالخبر الآتی عن الحسن عن فضالة ربما یؤیّد ظهور کون الحسن ، ابن سعید ؛ لروایته عن فضالة بکثرة ، مضافاً إلی التصریح بذلک فی الرجال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الحسین بن عثمان ، وسماعة ، وقد مضی القول فیهما مع أبی بصیر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زیاد ، وقد مضی </w:t>
      </w:r>
      <w:r>
        <w:rPr>
          <w:rStyle w:val="FootnoteAnchor"/>
          <w:rtl w:val="true"/>
        </w:rPr>
        <w:footnoteReference w:id="2250"/>
      </w:r>
      <w:r>
        <w:rPr>
          <w:rFonts w:ascii="IRNazanin" w:hAnsi="IRNazanin" w:eastAsia="IRNazanin"/>
          <w:color w:val="111111"/>
          <w:sz w:val="28"/>
          <w:sz w:val="28"/>
          <w:szCs w:val="28"/>
          <w:rtl w:val="true"/>
          <w:lang w:bidi="fa-IR"/>
        </w:rPr>
        <w:t xml:space="preserve">أنّه مشترک ؛ وفی الظن احتمال کونه ابن أبی عمیر ، لأنّ اسم أبیه زیاد ، وسیأتی </w:t>
      </w:r>
      <w:r>
        <w:rPr>
          <w:rStyle w:val="FootnoteAnchor"/>
          <w:rtl w:val="true"/>
        </w:rPr>
        <w:footnoteReference w:id="2251"/>
      </w:r>
      <w:r>
        <w:rPr>
          <w:rFonts w:ascii="IRNazanin" w:hAnsi="IRNazanin" w:eastAsia="IRNazanin"/>
          <w:color w:val="111111"/>
          <w:sz w:val="28"/>
          <w:sz w:val="28"/>
          <w:szCs w:val="28"/>
          <w:rtl w:val="true"/>
          <w:lang w:bidi="fa-IR"/>
        </w:rPr>
        <w:t>إن شاء الله فی خبر محمّد بن زیاد عن حمّاد ، وهو قرینة علی کونه ابن أبی عمیر کما سنوضحه هناک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0" w:name="__RefHeading___Toc273788_2142443653"/>
      <w:bookmarkStart w:id="1181" w:name="_Toc469"/>
      <w:bookmarkEnd w:id="1180"/>
      <w:r>
        <w:rPr>
          <w:rtl w:val="true"/>
        </w:rPr>
        <w:t>بحث حول تمییز محمد بن زیاد</w:t>
      </w:r>
      <w:bookmarkStart w:id="1182" w:name="pg15034_154045"/>
      <w:bookmarkEnd w:id="1181"/>
    </w:p>
    <w:p>
      <w:pPr>
        <w:pStyle w:val="BookText"/>
        <w:rPr/>
      </w:pPr>
      <w:bookmarkEnd w:id="1182"/>
      <w:r>
        <w:rPr>
          <w:rFonts w:ascii="IRNazanin" w:hAnsi="IRNazanin" w:eastAsia="IRNazanin"/>
          <w:color w:val="111111"/>
          <w:sz w:val="28"/>
          <w:sz w:val="28"/>
          <w:szCs w:val="28"/>
          <w:rtl w:val="true"/>
          <w:lang w:bidi="fa-IR"/>
        </w:rPr>
        <w:t>وممّا یؤید ما ذکر هنا روایة الحسن سابقاً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شیخنا أیّده الله أنّه لم یذکر فی کتابه محمد بن زیاد أعنی ابن أبی عمیر ولعلّ العذر عدم ذکر أصحاب الرجال السابقین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کردویه فمضی أنّه مجهول الحال </w:t>
      </w:r>
      <w:r>
        <w:rPr>
          <w:rStyle w:val="FootnoteAnchor"/>
          <w:rtl w:val="true"/>
        </w:rPr>
        <w:footnoteReference w:id="2252"/>
      </w:r>
      <w:r>
        <w:rPr>
          <w:rFonts w:ascii="IRNazanin" w:hAnsi="IRNazanin" w:eastAsia="IRNazanin"/>
          <w:color w:val="111111"/>
          <w:sz w:val="28"/>
          <w:sz w:val="28"/>
          <w:szCs w:val="28"/>
          <w:rtl w:val="true"/>
          <w:lang w:bidi="fa-IR"/>
        </w:rPr>
        <w:t xml:space="preserve">؛ وما قاله الشهید رحمه الله من أنّه لقب مسمع کردین ، قدّمنا </w:t>
      </w:r>
      <w:r>
        <w:rPr>
          <w:rStyle w:val="FootnoteAnchor"/>
          <w:rtl w:val="true"/>
        </w:rPr>
        <w:footnoteReference w:id="2253"/>
      </w:r>
      <w:r>
        <w:rPr>
          <w:rFonts w:ascii="IRNazanin" w:hAnsi="IRNazanin" w:eastAsia="IRNazanin"/>
          <w:color w:val="111111"/>
          <w:sz w:val="28"/>
          <w:sz w:val="28"/>
          <w:szCs w:val="28"/>
          <w:rtl w:val="true"/>
          <w:lang w:bidi="fa-IR"/>
        </w:rPr>
        <w:t>أنّا لم نعلم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بحر ، وقد ذکر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أبی بصیر ، والرجل ضعیف مرتفع القول </w:t>
      </w:r>
      <w:r>
        <w:rPr>
          <w:rStyle w:val="FootnoteAnchor"/>
          <w:rtl w:val="true"/>
        </w:rPr>
        <w:footnoteReference w:id="2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أیّده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داود أنّه فی رجال من لم یرو عن الأئمّة علیهم السلام ، ولم أجده لکنه الظاهر </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أعلم وجه الظهور إلاّ من حیث إنّ العلاّمة یرجع إلی کتاب الشیخ أو النجاشی ، وهو منتف عن الثانی فیکون من کتاب الشیخ ، فذکر ابن داود </w:t>
      </w:r>
      <w:r>
        <w:rPr>
          <w:rStyle w:val="FootnoteAnchor"/>
          <w:rtl w:val="true"/>
        </w:rPr>
        <w:footnoteReference w:id="2256"/>
      </w:r>
      <w:r>
        <w:rPr>
          <w:rFonts w:ascii="IRNazanin" w:hAnsi="IRNazanin" w:eastAsia="IRNazanin"/>
          <w:color w:val="111111"/>
          <w:sz w:val="28"/>
          <w:sz w:val="28"/>
          <w:szCs w:val="28"/>
          <w:rtl w:val="true"/>
          <w:lang w:bidi="fa-IR"/>
        </w:rPr>
        <w:t>قرینة علی ذلک ؛ وإن کان فی روایته عن أبی بصیر ما ینافی القول بأنّه ممن لم یرو عن الأئمّة علیهم السلام ، إلاّ أنّ للشیخ اصطلاحاً فی هذا علی تقدیر وجوده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زیاد الصیقل وحاله لا یزید علی الإهمال ، وظن بعض الأصحاب أنّه العطّار الثقة </w:t>
      </w:r>
      <w:r>
        <w:rPr>
          <w:rStyle w:val="FootnoteAnchor"/>
          <w:rtl w:val="true"/>
        </w:rPr>
        <w:footnoteReference w:id="2257"/>
      </w:r>
      <w:r>
        <w:rPr>
          <w:rFonts w:ascii="IRNazanin" w:hAnsi="IRNazanin" w:eastAsia="IRNazanin"/>
          <w:color w:val="111111"/>
          <w:sz w:val="28"/>
          <w:sz w:val="28"/>
          <w:szCs w:val="28"/>
          <w:rtl w:val="true"/>
          <w:lang w:bidi="fa-IR"/>
        </w:rPr>
        <w:t>، لا أعلم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الصحة</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273790_2142443653"/>
      <w:bookmarkStart w:id="1184" w:name="_Toc470"/>
      <w:bookmarkEnd w:id="1183"/>
      <w:r>
        <w:rPr>
          <w:rtl w:val="true"/>
        </w:rPr>
        <w:t>کردویه مجهول الحال</w:t>
      </w:r>
      <w:bookmarkEnd w:id="1184"/>
    </w:p>
    <w:p>
      <w:pPr>
        <w:pStyle w:val="Heading4"/>
        <w:numPr>
          <w:ilvl w:val="3"/>
          <w:numId w:val="1"/>
        </w:numPr>
        <w:rPr/>
      </w:pPr>
      <w:bookmarkStart w:id="1185" w:name="__RefHeading___Toc273792_2142443653"/>
      <w:bookmarkStart w:id="1186" w:name="_Toc471"/>
      <w:bookmarkEnd w:id="1185"/>
      <w:r>
        <w:rPr>
          <w:rtl w:val="true"/>
        </w:rPr>
        <w:t>بحث حول عبد الله بن بحر</w:t>
      </w:r>
      <w:bookmarkEnd w:id="118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7" w:name="__RefHeading___Toc273794_2142443653"/>
      <w:bookmarkStart w:id="1188" w:name="_Toc472"/>
      <w:bookmarkEnd w:id="1187"/>
      <w:r>
        <w:rPr>
          <w:rtl w:val="true"/>
        </w:rPr>
        <w:t>الحسن بن زیاد الصیقل مهمل</w:t>
      </w:r>
      <w:bookmarkStart w:id="1189" w:name="pg15034_154046"/>
      <w:bookmarkEnd w:id="1188"/>
    </w:p>
    <w:p>
      <w:pPr>
        <w:pStyle w:val="BookText"/>
        <w:rPr/>
      </w:pPr>
      <w:bookmarkEnd w:id="118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أنّ بعد زوال الشمس لا یکون القضاء بل تصلی نوافل الزوال ؛ والإجمال خفی الوجه عنا وربما یعلمه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الشیخ من الوجه لا وجه له ؛ إذ الصلاة جالساً لا یختص حکمها بما بعد الزوال کما هو واضح ؛ ولو لم ینعقد الإجماع أمکن العمل بالتخییر فی قضاء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له ظهور فی الوتر ، لکن احتمال أن یراد بالأربع الفرض والإتیان بالأربع إشارة إلی دخول الفریضة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الشیخ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الوتر اسم للثلاث فالأربع زیادة رکعة فقط ، والجلوس فی قول الشیخ یصیر مجمل المرام ، بل ربما یضر بحال الظاهر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الاولی المستدل بها لا تدل علی خصوص قضاء الوتر بعد الزوال إذ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تدل علی أنّ من استطاع القیام یضعّف فهی خاصة فی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الدلالة علی قضاء الوتر وتراً ، مع دلالته علی جواز القضاء بعد الزوال الموجب لتخصیص المنع من فعل التطوع بعد دخول وقت الفریضة بغیر قضاء الوتر علی تقدیر العمل بالظواهر الدالة علی المنع من التطوع علی الإطلاق ، وقد قدّمنا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الخبر ینافی الاحتمال الذی قدمناه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الخبر الأول علی أفضلیة الترک وهذا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273796_2142443653"/>
      <w:bookmarkStart w:id="1191" w:name="_Toc473"/>
      <w:bookmarkEnd w:id="1190"/>
      <w:r>
        <w:rPr>
          <w:rtl w:val="true"/>
        </w:rPr>
        <w:t>توجیه ما دلّ أنّ قضاء الوتر بعد الزوال مثنی مثنی</w:t>
      </w:r>
      <w:bookmarkEnd w:id="1191"/>
    </w:p>
    <w:p>
      <w:pPr>
        <w:pStyle w:val="BookText"/>
        <w:rPr/>
      </w:pPr>
      <w:r>
        <w:rPr>
          <w:rFonts w:ascii="IRNazanin" w:hAnsi="IRNazanin" w:eastAsia="IRNazanin"/>
          <w:color w:val="111111"/>
          <w:sz w:val="28"/>
          <w:sz w:val="28"/>
          <w:szCs w:val="28"/>
          <w:rtl w:val="true"/>
          <w:lang w:bidi="fa-IR"/>
        </w:rPr>
        <w:t>الخبر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الثانی فی الأخبار المتقدمة أن تکون متوجهاً إلی من یتهاون بالصلاة ویتعمد ترکها علی طریق التغلیظ علیه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مهزیار ، عن الحسن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فاتک وتر من لیلتک فمتی ما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الغد قبل الزوال قضیته وتراً ، ومتی ما قضیته لیلاً قضیته وتراً ، ومتی ما قضیته نهاراً بعد ذلک الیوم قضیته </w:t>
      </w:r>
      <w:r>
        <w:rPr>
          <w:rFonts w:eastAsia="IRNazanin" w:cs="IRNazanin"/>
          <w:color w:val="111111"/>
          <w:sz w:val="28"/>
          <w:szCs w:val="28"/>
          <w:rtl w:val="true"/>
          <w:lang w:bidi="fa-IR"/>
        </w:rPr>
        <w:t xml:space="preserve">) </w:t>
      </w:r>
      <w:r>
        <w:rPr>
          <w:rStyle w:val="FootnoteAnchor"/>
          <w:rtl w:val="true"/>
        </w:rPr>
        <w:footnoteReference w:id="2259"/>
      </w:r>
      <w:r>
        <w:rPr>
          <w:rFonts w:ascii="IRNazanin" w:hAnsi="IRNazanin" w:eastAsia="IRNazanin"/>
          <w:color w:val="111111"/>
          <w:sz w:val="28"/>
          <w:sz w:val="28"/>
          <w:szCs w:val="28"/>
          <w:rtl w:val="true"/>
          <w:lang w:bidi="fa-IR"/>
        </w:rPr>
        <w:t xml:space="preserve">شفعاً تضیف إلیه أُخری حتی یکون شفعاً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2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 الشفع؟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لتضیعه </w:t>
      </w:r>
      <w:r>
        <w:rPr>
          <w:rStyle w:val="FootnoteAnchor"/>
          <w:rtl w:val="true"/>
        </w:rPr>
        <w:footnoteReference w:id="2261"/>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یدل علی أنّه إذا صلّی جالساً جاز له رکعة برکعة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القاسم بن محمّد ، عن علی بن أبی حمزة ، عن أبی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نتحدّث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وهو جالس من غیر علة کانت صلاته رکعتین برکعة وسجدتین بسجدة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هو هکذا </w:t>
      </w:r>
      <w:r>
        <w:rPr>
          <w:rStyle w:val="FootnoteAnchor"/>
          <w:rtl w:val="true"/>
        </w:rPr>
        <w:footnoteReference w:id="2262"/>
      </w:r>
      <w:r>
        <w:rPr>
          <w:rFonts w:ascii="Amiri" w:hAnsi="Amiri" w:eastAsia="Amiri" w:cs="Amiri"/>
          <w:color w:val="111111"/>
          <w:sz w:val="28"/>
          <w:sz w:val="28"/>
          <w:szCs w:val="28"/>
          <w:rtl w:val="true"/>
          <w:lang w:bidi="ar-SA"/>
        </w:rPr>
        <w:t xml:space="preserve">هی تامّة لکم </w:t>
      </w:r>
      <w:r>
        <w:rPr>
          <w:rFonts w:eastAsia="Amiri" w:cs="Amiri" w:ascii="Amiri" w:hAnsi="Amiri"/>
          <w:color w:val="111111"/>
          <w:sz w:val="28"/>
          <w:szCs w:val="28"/>
          <w:rtl w:val="true"/>
          <w:lang w:bidi="ar-SA"/>
        </w:rPr>
        <w:t xml:space="preserve">». </w:t>
      </w:r>
      <w:bookmarkStart w:id="1192" w:name="pg15034_154048"/>
    </w:p>
    <w:p>
      <w:pPr>
        <w:pStyle w:val="BookText"/>
        <w:rPr/>
      </w:pPr>
      <w:bookmarkEnd w:id="119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بعد ما قدّمناه ، وربما یظهر من الرجال روایة الحسن بن علی بن فضال عن حمّاد فیحتمل إرادته هنا کما فی السابق ؛ وفی الروایات لا تحضرنی الآن روایة فیها الحسن بن علی عن حمّاد ، والذی فی الرجال أیضاً 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معروفون بما کرّرنا القول فیه فی القاسم بن محمّد الجوهری وعلی بن أبی حمزة البطائنی وأبی بصیر </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فی أنّ الوتر إذا قضی من الغد قبل الزوال یقضی وتراً ، وإن قضی لیلاً أو نهاراً بعد ذلک الیوم یقضی شفعاً ؛ والظاهر من القضاء لیلاً وقوعه فی اللیلة المستقبلة ، ومن النهار بعد ذلک الیوم الذی عبّر عنه بالغد ، فلا یدل علی مطلوب الشیخ من أنه لو قضی بعد الزوال کان شفعاً ؛ وقد أوضحت الحال فی ذلک فی حواشی التهذیب ، لأنّ الشیخ بسط القول هناک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أنّ فعل الرکعتین جالساً تامّة فی أداء الوظیفة ، والمعارضة بها لما دل علی التضعیف لا وجه له </w:t>
      </w:r>
      <w:r>
        <w:rPr>
          <w:rStyle w:val="FootnoteAnchor"/>
          <w:rtl w:val="true"/>
        </w:rPr>
        <w:footnoteReference w:id="2264"/>
      </w:r>
      <w:r>
        <w:rPr>
          <w:rFonts w:ascii="IRNazanin" w:hAnsi="IRNazanin" w:eastAsia="IRNazanin"/>
          <w:color w:val="111111"/>
          <w:sz w:val="28"/>
          <w:sz w:val="28"/>
          <w:szCs w:val="28"/>
          <w:rtl w:val="true"/>
          <w:lang w:bidi="fa-IR"/>
        </w:rPr>
        <w:t>، لعدم تعرض الشیخ لها ؛ ولعلّ الجمع ممکن علی تقدیر العمل بالأخبار بحمل التضعیف علی الأفضل ، وقد روی الصدوق فی الفقیه بطریق إذا انضمّ إلیه ما قررناه</w:t>
      </w:r>
    </w:p>
    <w:p>
      <w:pPr>
        <w:pStyle w:val="Heading4"/>
        <w:numPr>
          <w:ilvl w:val="3"/>
          <w:numId w:val="1"/>
        </w:numPr>
        <w:rPr/>
      </w:pPr>
      <w:bookmarkStart w:id="1193" w:name="__RefHeading___Toc273798_2142443653"/>
      <w:bookmarkStart w:id="1194" w:name="_Toc474"/>
      <w:bookmarkEnd w:id="1193"/>
      <w:r>
        <w:rPr>
          <w:rtl w:val="true"/>
        </w:rPr>
        <w:t>کلمة حول روایة الحسن بن علی بن فضال عن حماد</w:t>
      </w:r>
      <w:bookmarkEnd w:id="119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5" w:name="__RefHeading___Toc273800_2142443653"/>
      <w:bookmarkStart w:id="1196" w:name="_Toc475"/>
      <w:bookmarkEnd w:id="1195"/>
      <w:r>
        <w:rPr>
          <w:rtl w:val="true"/>
        </w:rPr>
        <w:t>بیان ما دل علی أنّ الوتر متی قضی من الغد قضی وتراً ومتی قضی بعده قضی شفعاً</w:t>
      </w:r>
      <w:bookmarkEnd w:id="1196"/>
    </w:p>
    <w:p>
      <w:pPr>
        <w:pStyle w:val="BookText"/>
        <w:rPr/>
      </w:pPr>
      <w:r>
        <w:rPr>
          <w:rFonts w:ascii="IRNazanin" w:hAnsi="IRNazanin" w:eastAsia="IRNazanin"/>
          <w:color w:val="111111"/>
          <w:sz w:val="28"/>
          <w:sz w:val="28"/>
          <w:szCs w:val="28"/>
          <w:rtl w:val="true"/>
          <w:lang w:bidi="fa-IR"/>
        </w:rPr>
        <w:t xml:space="preserve">یقاوم الصحیح جواز صلاة النوافل جالساً من غیر علّة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أخبار معتبرة دالة علی أنّ من صلّی جالساً فقام بعد القراءة ثم رکع عن قیام حسب له بصلاة القائم </w:t>
      </w:r>
      <w:r>
        <w:rPr>
          <w:rStyle w:val="FootnoteAnchor"/>
          <w:rtl w:val="true"/>
        </w:rPr>
        <w:footnoteReference w:id="2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دلالة علی أفضلیة صلاة القائم ، فلا بد حینئذٍ من حمل التمام فی هذا الخبر المبحوث عنه وما رواه الصدوق علی تحقق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بالحقائق</w:t>
      </w:r>
      <w:r>
        <w:rPr>
          <w:rFonts w:eastAsia="IRNazanin" w:cs="IRNazanin"/>
          <w:color w:val="111111"/>
          <w:sz w:val="28"/>
          <w:szCs w:val="28"/>
          <w:rtl w:val="true"/>
          <w:lang w:bidi="fa-IR"/>
        </w:rPr>
        <w:t xml:space="preserve">. </w:t>
      </w:r>
      <w:bookmarkStart w:id="1197" w:name="pg15034_154050"/>
    </w:p>
    <w:p>
      <w:pPr>
        <w:pStyle w:val="Heading2"/>
        <w:numPr>
          <w:ilvl w:val="1"/>
          <w:numId w:val="1"/>
        </w:numPr>
        <w:rPr/>
      </w:pPr>
      <w:bookmarkStart w:id="1198" w:name="__RefHeading___Toc273802_2142443653"/>
      <w:bookmarkStart w:id="1199" w:name="_Toc476"/>
      <w:bookmarkEnd w:id="1197"/>
      <w:bookmarkEnd w:id="1198"/>
      <w:r>
        <w:rPr>
          <w:rtl w:val="true"/>
        </w:rPr>
        <w:t>فهرس الموضوعات</w:t>
      </w:r>
      <w:bookmarkEnd w:id="1199"/>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المسنون من الصلاة فی الیوم واللیلة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بحث حول روایة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إسماعیل بن سعد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الفضل بن عبد الملک هو أبو العبّاس البقباق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بحث حول بکیر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بحث حول حنّان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عمرو بن حریث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بیان ما ورد فی عدد النوافل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إشارة إلی حال الحسن بن علی بن بنت إلیاس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یحیی بن حبیب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کلمة حول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ما دل علی أنّ النوافل الیومیة ستّة وعشرون رکعة أو سبعة وعشرون أو تسعة وعشرون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الصلاة فی السفر</w:t>
      </w:r>
    </w:p>
    <w:p>
      <w:pPr>
        <w:pStyle w:val="BookText"/>
        <w:rPr/>
      </w:pPr>
      <w:r>
        <w:rPr>
          <w:rFonts w:ascii="IRNazanin" w:hAnsi="IRNazanin" w:eastAsia="IRNazanin"/>
          <w:color w:val="111111"/>
          <w:sz w:val="28"/>
          <w:sz w:val="28"/>
          <w:szCs w:val="28"/>
          <w:rtl w:val="true"/>
          <w:lang w:bidi="fa-IR"/>
        </w:rPr>
        <w:t>فرائض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بحث حول محمد بن 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سقوط رواتب المقصورات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توجیه ما دل علی عدم القضاء علی من صلّی المغرب رکعتین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نوافل الصلاة فی السفر بالنهار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أبو یحیی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بحث حول علی بن أشیم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إشارة إلی حال سدیر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بحث حول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الطریق إلی أحمد بن الحسن غیر مذکور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النوافل المرتّبة فی السفر نهاراً وقضائها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مقدار المسافة التی یجب فیها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عبد الله بن یحیی الکاهلی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مقدار المسافة مسیرة یوم وهی بریدان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ما المراد بمسیر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معنی السفواء والناجیة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 سفر المعصیة والسفر إلی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تفسیر الفرسخ والمیل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معنی المیل والبرید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عبد الله بن بکیر فطحی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إشارة إلی حال 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إشارة إلی وثاقة محمد بن النعمان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الفضل بن یعقوب ثقة جلیل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حکیم فطحی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 مالک الحضرمی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سلیمان بن محمد الخثعمی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توجیه ما دلّ علی القصر فی برید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التخییر بین القصر والإتمام فی أربعة فراسخ</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تفسیر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یدور فی عمله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قول العلاّمة بلزوم الإتمام فی الأربعة مع عدم الرجوع لیومه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معنی القادسیة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عبد الله بن أبی خلف مهمل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یحیی بن هشام ثقة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کلمة حول أبی هارون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بحث حول أبی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بحث حول عمرو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توجیه ما دلّ علی أنّ القصر فی ثلاثة بُرد ، أو مسیرة یومین ، أو فرسخ</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اشتراط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هل تثبت المساقة بالشیاع وشهادة الشاهدین؟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لو تعارضت البیّنات من دون مرجّح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 حصل العلم بالمسافة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لو بلغ الصبی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المسافر یخرج فرسخاً أو فرسخین ویقصر فی الصلاة ثمّ یبدو له عن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بحث حول سلیمان بن حفص المروزی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بحث حول الحسین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بیان ما دل علی أنّ البرید فرسخان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رجع عن نیّته قبل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یسافر إلی ضیعته أو یمرّ بها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إشارة إلی وثاقة إسماعیل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بحث حول عمران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بحث حول علی بن إسحاق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موسی بن الخزرج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بحث حول محمد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بیان ما دل علی إتمام المسافر فی قریته وضیعته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بحث حول إسماعیل بن مرّار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سلیمان بن جعفر ثقة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موسی بن حمزة بن بزیع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بحث حول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بحث حول أحمد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 ما دل علی أنّ المسافر فی ضیعته یقصّر إن لم ینو المقام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الاستیطان وما یعتبر فیه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هل یعتبر الملک فی البلد المتّخذ للإقامة علی الدوام؟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اشتراط التوالی فی الإقامة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حکم ما لو زال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عدم الفرق فی الملک بین المنزل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إشارة إلی حال 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إشارة إلی حال عبد الرحمان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من یطوف بین ضیاعه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المسافر ینزل علی بعض أهله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بحث حول داود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حول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 ما دل علی عدم القصر لمن ینزل علی بعض أهله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من یجب علیه التمام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بحث حول إسماعیل بن أبی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بحث حول أبی المعزا حمید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وجوب التمام علی الجابی والأمیر والتاجر والمکاری والجمّال 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معنی الجابی ، الاشتقان ، الکری ، الأعراب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بحث حول 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عمران بن محمد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بحث حول محمد بن خالد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تکرار الشیخ ذکر الراوی بمجرّد تغایر الأوصاف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المراد بأبی جعفر إذا روی الشیخ عن سعد عنه هو 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بحث حول محمد بن عیسی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عبد الله بن المغیرة ثقة ثقة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جزک ثقة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توجیه ما دل علی أنّ المکاری والجمّال إذا جدّ بهما السیر قصّرا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توجیه ما دل علی لزوم التقصیر علی المکاری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إشارة إلی ضعف أحمد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 سعید الخراسانی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إشارة إلی حال إسماعیل بن جابر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توجیه ما دل علی أنّ المکاری إذا لم یقم فی منزله إلاّ خمسة أیّام أو أقل قصّر فی النهار وأتمّ فی اللیل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هل یشترط التوالی فی إقامة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السفر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الولید والأعوص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المتصیّد یجب علیه التمام أم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إشارة إلی حال الحسن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الحسن بن علی الذی یروی عنه محمد بن علی بن محبوب هو ابن عبد الله بن المغیرة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عبد الله الراوی عن أبی عبد الله علیه السلام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بیان ما دل علی عدم التقصیر علی من سافر إلی الصید وأنّه لهو ومسیر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معنی شیّع ، البطر ، الفضول والجادّة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المسافر یدخل بلداً لا یدری ما مقامه فیه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حول عبد الصمد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بحث حول حنّان بن سدیر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بحث حول سدیر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بحث حول علی 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هل یکفی فی التردّد الشهر الهلالی وإن کان ناقصاً؟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المعتبر نیّة الإقامة بعد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هل یشترط فی نیّة إقامة العشرة قصد عدم الخروج إلی محل الترخّص؟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توجیه ما دل علی الإتمام فی إقامة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المسافر یقدم البلد ویعزم علی المقام عشرة أیّام ثمّ یبدو 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حمزة بن عبد الله الجعفری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بیان ما دل علی أنّ من رجع عن نیّة الإقامة قبل أن یصلّی فریضة بتمام یلزمه التقصیر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هل الشروع فی الصوم ملحق بالصلاة؟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ما دل علی أنّ من نوی الإقامة بمکّة وأتمّ الصلاة ثم رجع عن نیّته یرجع إلی التقصیر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المسافر یدخل علیه الوقت فلا یصلّی حتی یدخل إلی أهله ، والمقیم یدخل علیه الوقت فلا یصلّی حتی یخرج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معلّی بن محمد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بحث حول 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بشیر النبّال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توجیه ما دل علی أنّ الاعتبار فی القصر والإتمام بوقت الوجوب لا وقت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إشارة إلی حال إسماعیل بن جابر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إشارة إلی حال 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الحکم بن مسکین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إشارة إلی حال محمد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بیان ما دل علی أنّ الاعتبار بوقت الأداء وما دل علی التخییر بین القصر والإتمام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 تمّم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بحث حول سوید القلاّء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حکم من أتمّ فی موضع القصر نسیاناً أو جهلاً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من یقدم من السفر إلی متی یجوز له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بحث حول 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بیان ما دل علی أنّ حد التقصیر والإتمام سماع الأذان وما دل علی أنّه دخول المنزل والجمع بینهما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المریض یصلّی فی محمله إذا کان مسافراً أو علی دابّته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بحث حول 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علی بن أحمد بن أشیم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هلال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ما دل علی جواز الصلاة فی المحمل أو علی الدابّة عند الضرورة وتوجیه ما دل علی عدم الجواز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أبواب المواقیت</w:t>
      </w:r>
    </w:p>
    <w:p>
      <w:pPr>
        <w:pStyle w:val="BookText"/>
        <w:rPr/>
      </w:pPr>
      <w:r>
        <w:rPr>
          <w:rFonts w:ascii="IRNazanin" w:hAnsi="IRNazanin" w:eastAsia="IRNazanin"/>
          <w:color w:val="111111"/>
          <w:sz w:val="28"/>
          <w:sz w:val="28"/>
          <w:szCs w:val="28"/>
          <w:rtl w:val="true"/>
          <w:lang w:bidi="fa-IR"/>
        </w:rPr>
        <w:t>من صلّی فی غیر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کلمة حول العدّة التی یروی الشیخ عن الحسین بن عبید الله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بحث حول سلمة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بحث حول یحیی بن إبراهیم بن أبی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عیسی الأشعری غیر معلوم التوثیق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هل یکتفی فی دخول الوقت بالظنّ؟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توجیه ما دل علی جواز الصلاة فی السفر فی غیر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بحث حول روایة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بحث حول 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علّة من غیر عذر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هل الوقتان للفضیلة والإجزاء أو للمختار والمعذور؟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بحث حول أُدَیم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بحث حول حریز بن عبد الله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توجیه ما دلّ علی أنّ للمغرب وقت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أوّل وقت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بحث حول أحمد بن 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بحث حول أبی طالب 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سفیان بن السمط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منصور بن یونس بزرج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بحث حول مالک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عبد الله بن جبلة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إشارة إلی حال سعید بن الحسن وعمر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بحث حول القاسم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عبید بن زرارة ثقة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إشارة إلی حال عبد الله بن بکیر وعلی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بحث حول أحمد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هل الوقت من أوّله مشترک بین الفرضین أم یختصّ بالظهر بمقدار أدائها؟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طریق الشیخ إلی الحسن بن محمد بن سماعة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علی بن النعمان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ابن رباط هو علی بن الحسن بن رباط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بحث حول سعید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بحث حول 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بحث حول عیسی بن أبی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بحث حول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کلمة حول روایة أحمد بن محمد بن عیسی عن محمد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بیان ما دلّ علی أنّ وقت الظهر بعد الزوال بقدم أو ذراع أو قامة والمناقشة فی توجیه الشیخ لها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بحث حول تمییز 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بحث حول تمییز المیثمی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بحث حول تمییز أبان وإسماعیل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جعفر بن المثنی العطّار ثقة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إشارة إلی حال عمر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الحرث بن المغیرة ثقة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المحاربی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الحسن بن الحسین اللؤلؤی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وجه الجمع بین ما دل علی أنّ وقت الظهر والعصر بعد الذراع والذراعین من الزوال وما دل علی أنّ وقتهما الزوال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معنی الفیء والسبحة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بحث حول علی بن الحسن الطاطری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محمد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علی بن حنظلة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بحث حول روایة علی بن الحسن الطاطری عن علی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المناقشة فی استدلال الشیخ ببعض الأخبار لاتحاد القامة والذراع والقدمین معنیً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معنی الرحل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بحث حول بکیر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بحث حول أحمد بن أبی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بحث حول عبد الله بن یحیی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توجیه الشیخ لقوله علیه السلام فی حدیث بکیر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بحث حول صالح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عبیس بن هشام ثقة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ثابت بن جریر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بحث حول زیاد بن أبی غیاث</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توجیه ما دلّ علی أنّه لا تطوّع فی وقت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عبد الله بن محمد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توجیه ما دلّ علی أنّ وقت الظهر ذهاب ثلثی القامة بعد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بیان ما دل علی أنّ العصر تصلّی علی نحو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القدمان والأربعة أقدام صواب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کلمة حول المکاتبة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بحث حول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بن یوسف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الفرج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توجیه ما دل علی نفی القدم والقدمین واعتبار السبحة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بیان ما دل علی اعتبار السبحة والقدمین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بحث حول الحسن بن محمد بن سماعة وروایته عن علی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الحسن بن عدیس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بحث حول 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بحث حول محمد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المناقشة فی حمل الشیخ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تطوع فی وقت فریضة ، علی الوقت المضیّق ، أو الذی لم یسع فعل النافلة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بحث حول علی بن شجرة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بحث حول أحمد بن أبی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بحث حول حماد بن أبی طلحة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بحث حول ابن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إشارة إلی حال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بحث حول عبد الرحمان بن أبی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توجیه ما دلّ علی تساوی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بحث حول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بحث حول 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بینهما وقت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بیان ما دل علی أنّه لولا المشقّة لأُخّرت العتمة إلی نصف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آخر وقت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بحث حول إبراهیم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بحث حول سلیمان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بحث حول 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 جعفر الذی روی عنه الحسن بن محمد بن سماعة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المثنّی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بحث حول أحمد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یزید بن خلیفة واقفی غیر موثق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بحث حول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کلام العلاّمة فی آخر وقت الظهر والعصر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بیان ما دل علی أنّ تأخیر العصر إلی ستّة أقدام تضییع لها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بیان ما دل علی أنّ وقت العصر یوم الجمعة ستّة أقدام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بیان ما دل علی عقاب من أخّر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إشارة إلی حال أحمد بن 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علی بن یعقوب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بحث حول مروان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إشارة إلی حال القاسم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الحکم بن مسکین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بحث حول طریق الصدوق إلی عبید بن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موسی بن بکر واقفی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روایة سعد بن عبد الله عن أحمد بن محمد بن عیسی وموسی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عبد الله بن الصلت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بحث حول داود بن أبی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بحث حول 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إشارة إلی حال مَعْمَر بن یحیی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الضحاک أبو مالک الحضرمی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إسماعیل بن سهل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توجیه ما دلّ علی أنّ آخر وقت الظهر والعصر غیبوبة الشمس ونقل الأقوال فی المسألة </w:t>
      </w:r>
      <w:r>
        <w:rPr>
          <w:rFonts w:eastAsia="IRNazanin" w:cs="IRNazanin"/>
          <w:color w:val="111111"/>
          <w:sz w:val="28"/>
          <w:szCs w:val="28"/>
          <w:lang w:bidi="fa-IR"/>
        </w:rPr>
        <w:t>306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الدنف</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 المغرب والعشاء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موسی بن جعفر البغدادی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عمرو بن أبی نصر ثقة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بحث حول القاسم مولی أبی أیوب</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إشارة إلی تمییز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عبد الرحمان بن حماد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کلمة فی الراوی عن محمد بن أبی الصهبان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بحث حول المیثمی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بحث حول إسماعیل بن الفضل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سلیمان بن داود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محمد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الأقوال فی وقت 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بیان ما دلّ علی أنّ وقت المغرب تواری القرص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بحث حول الحسن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بحث حول 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إشارة إلی اشتراک سلیمان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عبد الله بن الصباح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بحث حول علی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بحث حول بکر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بحث حول داود الصرمی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إشارة إلی ضعف القاسم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تمییز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بحث حول علی بن سیف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محمد بن علی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أحمد بن أشیم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تمییز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علی بن یعقوب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توجیه ما دلّ علی تأخیر المغرب إلی ذهاب الحمرة وما دل علی الاشتراک والاختصاص فی وقتی المغرب والعشاء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بحث حول طریق الصدوق إلی أبی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بحث حول موسی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بحث حول جعفر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بحث حول 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توجیه ما دل علی أنّ وقت المغرب عدم رؤیة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معنی الغور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محمد بن عمر بن یزید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بحث حول 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یزید بن خلیفة واقفی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محمد بن یحیی الخثعمی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بحث حول طلحة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بحث حول سعید بن جناح</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بیان ما دل علی جواز تأخیر المغرب لصاحب العذر والحاجة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بحث حول محمد بن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بحث حول محمد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بحث حول شهاب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علی بن الریّان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بحث حول موسی بن بکر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تمییز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بیان ما دل علی تأخیر المغرب حتی یکون الفراغ منها عند ظهور الکواکب والمناقشة فی توجیه الشیخ له </w:t>
      </w:r>
      <w:r>
        <w:rPr>
          <w:rFonts w:eastAsia="IRNazanin" w:cs="IRNazanin"/>
          <w:color w:val="111111"/>
          <w:sz w:val="28"/>
          <w:szCs w:val="28"/>
          <w:lang w:bidi="fa-IR"/>
        </w:rPr>
        <w:t>365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دل علی أنّه لو منعه مانع عن تحقیق الوقت یصلّی العشاء عند قصر النجوم ، والمغرب عند اشتباکها ، والمناقشة فی استدلال الشیخ به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الشفق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بحث حول إسماعیل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المناقشة فی توجیه الشیخ لما دل علی أنّ للمغرب وقت واحد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آخره غیبوبة الشفق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إشارة إلی وثاقة عبد الله بن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بحث حول 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عمران بن علی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بحث حول الحسن بن عطیة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توجیه ابتداء الشیخ فی السند بالحسن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عبید الله بن علی الحلبی وعمران بن علی الحلبی ثقتان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إسحاق البُطَیحی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بحث حول موسی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أقوال العلماء فی وقت العشاء ابتداءً وانتهاءً وبیان ما دلّ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أبو عبیدة ثقة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محمد بن زیاد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بحث حول 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معلّی أبو عثمان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الحسین بن هاشم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علی بن یعقوب الهاشمی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مروان بن مسلم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أقوال العلماء فی آخر وقت العشاء وبیان ما دل علی جواز تعجیلها قبل سقوط الشفق فی السفر والضرورة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بحث حول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الحصین بن أبی الحصین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بحث حول عبد الرحمان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الهذیل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علی بن عطیة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أقوال الأصحاب فی وقت صلاة الصبح وبیان ما ورد فیه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موسی بن بکر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بحث حول 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بحث حول أبی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بحث حول عمرو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الأصبغ بن نباتة من خواص 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بحث حول أبی بصیر المکفوف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بیان ما دلّ علی أنّ وقت صلاة الصبح من طلوع الفجر إلی طلوع الشمس معنی القبطیّة والتجلّل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وقت نوافل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بحث حول الحسن بن حمزة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إشارة إلی حال علی 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بحث حول أبی أیوب 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عمار بن المبارک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القاسم بن الولید الغسانی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ظریف بن ناصح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تمییز سیف</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بحث حول عبد الأعلی مولی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تمییز عمرو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محمد بن عذافر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یزید بن ضمرة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وقت نوافل النهار بعد الزوال ووقت نوافل اللیل بعد انتصافه ، والجمع بینه وبین ما دلّ علی أنّها بمنزلة الهدیة متی ما أتی بها قبلت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وقت نوافل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بحث حول عبد الحمید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کلمة فی الطریق إلی عبد الله بن مسکان وحماد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کلمة فی روایة حماد بن عیسی عن 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علی بن سعید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بیان ما دلّ علی أنّ وقت نوافل اللیل بعد انتصافه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بیان ما دلّ علی جواز التقدیم وأفضلیة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آخر وقت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بحث حول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عبد الله بن الولید الکندی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القاسم بن بُرید ثقة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تمییز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المرزبان بن عمران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محمد بن عمر بن یزید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بیان ما دلّ علی أنّ من یخاف الصبح یعجل فی صلاة اللیل والجمع بینه وبین ما دلّ علی أنّه یترکها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الجمع بین ما دلّ علی النهی عن صلاة اللیل بعد طلوع الفجر وما دلّ علی جوازها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 صلّی أربع رکعات من صلاة اللیل فطلع علیه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أبو الفضل النحوی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بحث حول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بحث حول یعقوب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تمییز 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من صلّی من صلاة اللیل أربع رکعات فطلع الفجر أتمّها ، والجمع بینه وبین ما دلّ علی أنّه یقضیها فی صدر النهار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رکعتی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زرعة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إشارة إلی حال 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مخلد بن حمزة بن بیض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الأقوال فی وقت رکعتی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بیان ما دلّ علی أنّ وقت رکعتی الفجر قبل طلوعه وأنّهما من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طریق الشیخ إلی ابن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یعقوب بن سالم البزّاز غیر مذکور بهذا الوصف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کلمة حول طریق الشیخ إلی عبد الله 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وقوع التشویش فی ترتیب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بحث حول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إشارة إلی حال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کلمة حول طریق الشیخ إلی ابن أبی عمیر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بحث حول طریق الشیخ إلی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بیان ما دلّ علی جواز فعل رکعتی الفجر قبله ومعه وبعده ، والجمع بینه وبین ما دلّ علی أنّ وقتهما قبل طلوع الفجر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بیان ما دلّ علی إعادتهما عند الفجر لمن صلاّهما مع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من فاتته صلاة فریضة هل یجوز له أن یتنفّل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بیان روایة زرارة الدالّة علی فوریّة قضاء الفائتة وعدم جواز التطوّع لمن علیه فائتة ، والإجمال فی الأحکام المستفادة منها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بیان ما دل علی جواز التطوّع لمن علیه فریضة 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من فاتته صلاة فریضة فدخل علیه وقت صلاة فریضة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بحث حول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روایة عبد الله بن مسکان عن أبی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ما دلّ علی أنّ من فاتته صلاة فذکرها فی وقت أخری یبدأ بالفائتة إلاّ مع خوف خروج وقت الحاضرة ، وتحقیق فی بعض أدلّة القول بالمضایقة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کلمة فی تمییز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بحث حول علی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نقل الأقوال فی المضایقة والمواسعة فی القضاء مع أدلّتها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وقت قضاء ما فات من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محمد بن بزیع العدوی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بحث حول عبد الله بن عون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بحث حول مرجع الضمیر فی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موسی بن جعفر عن أبی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میمون غیر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محمد بن الفرج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بحث حول محمد بن عمر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سلیمان بن هارون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علی بن سیف بن عمیرة ثقة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حسان بن مهران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بیان ما دل علی عدم تعیّن وقتٍ لقضاء النوافل وجوازه فی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إشارة إلی حال علی بن الحسن الطاطری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بحث حول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بحث حول علی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بحث حول محمد بن سکین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بحث حول أبی الحسین محمد بن جعفر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کلمة حول روایة محمد بن أحمد بن یحیی عن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علی بن بلال ثقة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سعد بن إسماعیل وأبوه مجهولان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حال سعد بن سعد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بکر الحضرمی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توجیه ما دل علی المنع من الصلاة بعد الفجر إلی طلوع الشمس وبعد العصر إلی الغروب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کیفیّة قضاء النوافل والوتر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بحث حول تمییز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بیان ما دل علی أنّ الوتر یُقضی وتراً أبداً ، وأنّ فعل وترین أداءً فی لیلة غیر مشروع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بحث حول الحسن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بحث حول تمییز 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کردویه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بحث حول عبد الله بن بحر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الحسن بن زیاد الصیقل مهمل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توجیه ما دلّ أنّ قضاء الوتر بعد الزوال مثنی مثنی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کلمة حول روایة الحسن بن علی بن فضال عن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الوتر متی قضی من الغد قضی وتراً ومتی قضی بعده قضی شفعاً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جالساً بعد العشاء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الربیع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سدیر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وثمانی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وثمانی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 غیرناها لاستقامة المعنی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ما قدمناه من اعتماد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من ذکر فیها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إبراهیم بن هاشم ، 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وإفرادها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لیس فی النسخ ، أضفناه لاستقامة العبارة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قوّی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صلیت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بالسفر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 الحناط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 الحناط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متکلّف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 مسیرة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یفطره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یأتی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 وما أثبتناه من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ولعیاله مقیّد بغیر الصید للقوت علی ما رأیناه من غیر فرق بین الوجوب وغیره سیأتی الکلام فیه فی بابه إن شاء الله ، غیر أنا نذکر هنا ما لا بد منه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الخبر عند الأصحاب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الذکری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ینبئ المسافر ، وما أثبتناه من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ذاهب وبرید جائی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والإتمام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غیر ظاهر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الموضع المملوک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الاخبار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والإتمام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منتفیة ، والظاهر ما أثبتناه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ولکنا لم نعثر علیه فی کتب الشیخ وما نسب الیه موجود فی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 والصواب ما أثبتناه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قدامة فی 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 وهی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فیسیر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بأحمد بن الحسن بن علی بن فضّال ومصدّق بن صدقة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والخبر قد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قال به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وکذا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فی أصحاب الرضا علیه السلام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المروزی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فی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والمعارضة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تریم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تزم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الإتمام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کتب اللغة علی هذا المعنی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یمرّ بها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ضیعتک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سعید المدینی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بالتمام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نقله عنه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الموجود فیه التوثیق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توطّنه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 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المطبوع من الاستبصار ، 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 ولعلّ المراد توثیق النجاشی والشیخ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تکن ظاهرة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فانتقل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الجزائری فی حاوی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فی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مبادئ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بالاتفاق فی الفتوی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غیره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فضرورتها ، ولعلّ الأنسب ما أثبتناه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بقرائن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لتقصیر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والبدوی الذی یطلب مواضع القطر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 ، وما أثبتناه من المصدر هو الأنسب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 والظاهر ما أثبتناه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یدری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انفردوا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یرفعه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فضال 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 لاستقامة المتن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لبلده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المعقوفتین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 وما أثبتناه من المصدر هو الأنسب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محبوب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یتنزه اللیلة واللیلتین والثلاث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یقصره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یجاوز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حکاه عن ابن بابویه الفاضل الآبی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مقامه فیه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أبیه الحسین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ابنه الحسین ، والصواب ما أثبتناه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جامعة مشهد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 ، أثبتناها 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جامعة مشهد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المشابهة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یسیر ، 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والجزیری فی 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بعد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 والظاهر ما أثبتناه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اخترناه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صلی ونوی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بالذمة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الترجح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والظاهر ان المراد القدوم من السفر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 حذفناها لاستقامة العبارة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فلیتم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فلیتمم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یتوجه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الأعمی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والإتمام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بالجمع فیه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الاثنین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حدیث نبوی معروف رواه ابن عباس عن رسول الله صلی الله علیه و آله راجع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بها ، والظاهر ما أثبتناه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یصلی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الخبر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قد تقدّم ذکره فی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زال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یقصّر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المرتضی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علی بن بابویه وابن الجنید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الجمع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الجمع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یتمکن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فیمکن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راحلته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إن شاء الله تمام تحقیق القول فی هذه المسألة والله ولی التوفیق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یضر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الارتیاب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 بالغین المعجمة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لتوجیه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بتقدیر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لتوجیه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 الفرّاء روی عنه ابن أبی عمیر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فیحتاج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فأول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عذر من غیر علة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لاحتمال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والظاهر انه خطأ والصواب النجاشی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 وفی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التعریض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 یتأخر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تختص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یختص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تخصیص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ولعل المراد أنّ العلاّمة مع کثرة اتّباعه للنجاشی ذکر ما لم یذکره النجاشی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السیف ، وهی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امتداد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زاغت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الخلاصة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یقطین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رجال الکشی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والصادق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الشیخ ذکره فی أصحاب الباقر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أصحاب الصادق علیه 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مات فی حیاة أبی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رجال الکشی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توضیحه آنفاً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أصحاب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استفاد المدح من ذکر الکشی إیّاه فی عداد مشایخ الفضل بن شاذان ، 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الحبل المتین حیث قال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 والظاهر ما أثبتناه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لِدُلُوکِ الشَّمْسِ إِلی غَسَقِ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عیسی بن أبی منصور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فصلیت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الزبیر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الاشتراک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فأظن الکلام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الکلام فیه 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عیسی بن منصور ، کما تقدم 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الخلاصة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شرح المشیخة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الحبل المتین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علی الفضل وما قبله علی 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والذراعین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الحارث بن المغیرة النضری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بن أعین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القلانسی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مسکان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الرجال ، ولعلّه سهو والصواب محمد بن مسکان ، 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علی بن عبد الله بن مسکان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اتّبع الشیخ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وقت فضیلة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صلّیت حین زال النهار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الأشعریین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متأخر فی النسخ عن القول فی عبد الله بن یحیی الکاهلی ، وما أثبتناه هو الأنسب بسیاق العبارة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النجاشی قد ذکرها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وإن کان فی تعبیره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الروایات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عبیس بن هشام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ویزیده بیاناً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قلنا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موسی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الکُمَیْذانی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 والصحیح ما أثبتناه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فی حاشیة إرشاد الساری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فمحمولة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یسع ، وفی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یسوغ</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وینبغی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قلناه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یعلمهم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لاقتضاء السیاق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نسخة من رجال ابن داود فی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مهملاً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قدمنا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فی حاشیة إرشاد الساری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 ، وما أثبتناه من الاستبصار هو الأنسب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الموردین التالیین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توثیقه ، ولکن وثّقه الکشی فی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أفضل إلاّ أن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 أفضله لأن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لمجی‌ء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بمجی‌ء ، والظاهر ما أثبتناه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سننه الموجبات مثل من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القول فیه سابقاً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للسؤال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والصواب ما أثبتناه ، والخبر الثانی مغفول عن شرحه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 والصواب ما أثبتناه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العبیدی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 الصلاة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أنه فطحیّ ، وهو الصواب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بثعلبة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یأتی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المغرب إذا تواری القرص کان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کمحمد بن علی بن محبوب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 بن علی الوشاء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سنان 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أیّوب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الحسین بن سعید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النضر بن سوید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سنان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وجه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 السید فی الجمل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 والصواب ما أثبتناه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 والصواب ما أثبتناه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 والصواب ما أثبتناه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 والصواب ما أثبتناه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یعمل بهما له الاستدلال بالآیة الشریفة المفسَّرة بالخبر المعتبر وهو خبر زرارة الصحیح فی الفقیه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وهب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یحدّث</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محمد بن سماعة أبوه من ولد سماعة بن مهران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ویحتاطوا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الاشتراک والاختصاص فی العشائین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عدّه من الصحاح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وعدّة من الصحابة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تغب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 الجبل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تظلمها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حجر فی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الاخبار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ذکره الشیخ من أن الشمس تطلع علی قوم آخرین لا یخلو من غرابة ، لأن الکلام فی غیبوبة الشمس عن الأفق الحسیّ ثم رؤیتها فی الأفق الحسیّ بسبب العلو عن المحل ، والطلوع علی قوم آخرین إنّما یتحقق بعد نزولها عن الأفق الحقیقی إلاّ أن یؤوّل کلامه بإرادة أشرافها علی قوم آخرین ، أو طلوعها بمعنی انتفاء الظلمة عن آخرین بسبب الحیلولة ، والأمر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الزیادة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الغَوْر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وغارت الشمس غیاراً وغؤوراً ، وغوّرت غربت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یؤخّرها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 یغیب الشفق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یجری مجراه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یجری مجراها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والأنسب ما فی النسخ</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أحمد بن الحسن بن علی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ومصدق 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وعمار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المصدر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الأول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کان ثقة فطحیّاً فرجع وقال بالحق ، 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یذکر کونه فطحیاً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فأُصلّی ، وما أثبتناه من المصدر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باحتمال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أتمکّن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بفتح الهمزة وسکونها الرزانة والتأنّی ،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یمنعه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حمدویه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محمّد بن حکیم نفسه فی طریق الأوّل ، وروایة محمد بن عیسی عن یونس وهی من مستثنیات ابن الولید من کتاب نوادر الحکمة فی الثانی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الشهید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للعذر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الأوّل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صلاة المغرب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للظهر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 لاستقامة المتن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 الشفق والشفق الحمرة ، ولیس الضوء من الشفق</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تحمل علی ما کان منها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الثانی ففیه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الرجال أیضاً موسی بن عمر بن بزیع ، من أصحاب الجواد والهادی علیهماالسلام ، وهو ثقة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فیه من الموثقات لا لصحاح</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معلی بن عثمان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إلی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الروایات فی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حجر فی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یعترض</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موثّقون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التغایر بین الثالث والرابع</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ووقت صلاة الفجر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تحجب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 والصواب ما أثبتناه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ذکره فی رجال الصادق علیه السلام ، لکنه ذکر فی أصحاب الکاظم والرضا علیهماالسلام ، 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الوقت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الحلبی المتقدم فی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طلوع</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قبط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 بن عمیرة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فیتعجّلها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حمزة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وخمسین وثلاثمائة ، وفی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وخمسین وثلاثمائة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وستین ، والصواب ما أثبتناه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ارتیاب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التصریح فی رجال النجاشی ، ولکنه موجود فی رجال الطوسی والفهرست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 وأما من یقع ثم لا یطیر فلا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یصیر الفی‌ء آخر الوقت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یعتبر الفی‌ء إلی آخر الوقت ، والصواب ما أثبتناه من المصدر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فیراد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النوافل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تصبح فربما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فالحمل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سألته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للشیخ</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والصواب ما أثبتناه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 والصواب ما أثبتناه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ترتیل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والثانی کما تری ینبغی</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یترجح</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الحسین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عن محمّد بن یحیی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أنت صلیت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الشیخ ، لأن علی بن الحکم الکوفی غیر مذکور فی رجال النجاشی ، وإنّما وثّقه 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تری ، 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یرفع رأسه ، احتمالات کثیرة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یستفاد الحکم فی الروایة ذلک علی الظاهر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الانتباه ، والصحیح ما أثبتناه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یتسامح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یقال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 بهما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تتطوع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احشوا بهما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بالسادس والثالث ، والظاهر ما أثبتناه کما فی المختلف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 والظاهر ما أثبتناه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 والصواب ما أثبتناه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بالسادس ، والظاهر ما أثبتناه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احشوهما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العبارة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 وما أثبتناه من المصدر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یزید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الرکعتین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فأنام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ما سبَق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نسخة الفهرست الموجودة لدینا ، ولکن نقله فی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مسکان ثقة له کتاب رویناه بالإسناد الأول عن ابن أبی عمیر و</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الاشتغال بهذا التألیف</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احشوا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یصلی الغداة ، وما أثبتناه من التهذیب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الخبرین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یستحب له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الصلاة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من عدم تعرض بعض محققی المعاصرین سلمه الله للکلام فیه بعد ذکره سوی ما هو ظاهر منه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مع</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تمهید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تمهید القواعد للشهید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للاحتراز</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تمّ الخبر والثالث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تمّ والثالث ، وتقدّم فی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صحّة الخبر الثالث من حیث السند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متجوّز به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من النسخ ، أثبتناه من المصدر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من النسخ ، أثبتناه من المصدر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 صلاة أُخری فریضة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صلیت</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قد فاتتک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 أیضاً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فلیبدأ</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یأتی</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الکشی انّه لم یسمع من أبی عبد الله علیه السلام إلاّ 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أدرک المشعر فقد أدرک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 النقل فی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المصنف أخذه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فیتأید ، وهی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فیقرب</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بالمنسیة غیر الفائتة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والفرد وجوبه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به ، والظاهر ما أثبتناه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مبادی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الرکعة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الساباطی</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مضیقاً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المسائل الرسیة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بأوّلهن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 حذفناها لاستقامة العبارة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هذا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والصواب ما أثبتناه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فرح</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سعد فیکون ، والصواب ما أثبتناه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فیدفعه الثانی بالممارسة للرجال یرجع الی سعد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فیدفعه الممارسة للرجال یرجع الی سعد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فیدفعه الثانی کذا لممارسة الرجال یرجع الی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روایة سعد عن احمد بن محمد وموسی بن جعفر عن ابی جعفر وذکرنا هناک الحال ، وهی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الزیات</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 والصواب ما أثبتناه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والصواب ما أثبتناه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 والصواب ما أثبتناه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المعارض</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بخوف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 والصحیح ما أثبتناه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والصحیح ما أثبتناه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رویت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وارغم أنف الشیطان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آخر وقت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اللیل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یذهب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کالقسطلانی فی إرشاد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الکاظم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یقتضی قضاء الوتر وتراً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الحسن بن سعید هو الّذی أوصل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یظن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لتضییعه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کذلک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کذا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42013</Words>
  <Characters>174022</Characters>
  <CharactersWithSpaces>214628</CharactersWithSpaces>
  <Paragraphs>1530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2026-08-24T20:28:21Z</dcterms:created>
  <dc:creator>ghaemiyeh.com</dc:creator>
  <dc:description/>
  <dc:language>en-US</dc:language>
  <cp:lastModifiedBy/>
  <dcterms:modified xsi:type="dcterms:W3CDTF">2026-08-24T23:58:41Z</dcterms:modified>
  <cp:revision>1</cp:revision>
  <dc:subject/>
  <dc:title>استقصاء الإعتبار فی شرح الإستبصار جلد 4</dc:title>
</cp:coreProperties>
</file>

<file path=docProps/custom.xml><?xml version="1.0" encoding="utf-8"?>
<Properties xmlns="http://schemas.openxmlformats.org/officeDocument/2006/custom-properties" xmlns:vt="http://schemas.openxmlformats.org/officeDocument/2006/docPropsVTypes"/>
</file>