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معرفیة فی علم الکلام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390_3406789950">
            <w:r>
              <w:rPr>
                <w:webHidden/>
                <w:rStyle w:val="IndexLink"/>
                <w:rtl w:val="true"/>
              </w:rPr>
              <w:t>هویة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375392_340678995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375394_3406789950">
            <w:r>
              <w:rPr>
                <w:webHidden/>
                <w:rStyle w:val="IndexLink"/>
                <w:rtl w:val="true"/>
              </w:rPr>
              <w:t>الأصل الخامس</w:t>
            </w:r>
            <w:r>
              <w:rPr>
                <w:rStyle w:val="IndexLink"/>
                <w:rtl w:val="true"/>
              </w:rPr>
              <w:t xml:space="preserve">: </w:t>
            </w:r>
            <w:r>
              <w:rPr>
                <w:rStyle w:val="IndexLink"/>
                <w:rtl w:val="true"/>
              </w:rPr>
              <w:t>المعاد</w:t>
            </w:r>
            <w:r>
              <w:rPr>
                <w:rStyle w:val="IndexLink"/>
                <w:rtl w:val="true"/>
              </w:rPr>
              <w:tab/>
            </w:r>
            <w:r>
              <w:rPr>
                <w:rStyle w:val="IndexLink"/>
              </w:rPr>
              <w:t>16</w:t>
            </w:r>
          </w:hyperlink>
        </w:p>
        <w:p>
          <w:pPr>
            <w:pStyle w:val="Contents3"/>
            <w:tabs>
              <w:tab w:val="clear" w:pos="8459"/>
              <w:tab w:val="right" w:pos="9026" w:leader="dot"/>
            </w:tabs>
            <w:rPr/>
          </w:pPr>
          <w:hyperlink w:anchor="__RefHeading___Toc375396_340678995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75398_3406789950">
            <w:r>
              <w:rPr>
                <w:webHidden/>
                <w:rStyle w:val="IndexLink"/>
                <w:rtl w:val="true"/>
              </w:rPr>
              <w:t>النقطة الأولى</w:t>
            </w:r>
            <w:r>
              <w:rPr>
                <w:rStyle w:val="IndexLink"/>
                <w:rtl w:val="true"/>
              </w:rPr>
              <w:t xml:space="preserve">: </w:t>
            </w:r>
            <w:r>
              <w:rPr>
                <w:rStyle w:val="IndexLink"/>
                <w:rtl w:val="true"/>
              </w:rPr>
              <w:t>معنى المعاد وثمرة الإيمان به</w:t>
            </w:r>
            <w:r>
              <w:rPr>
                <w:rStyle w:val="IndexLink"/>
                <w:rtl w:val="true"/>
              </w:rPr>
              <w:tab/>
            </w:r>
            <w:r>
              <w:rPr>
                <w:rStyle w:val="IndexLink"/>
              </w:rPr>
              <w:t>18</w:t>
            </w:r>
          </w:hyperlink>
        </w:p>
        <w:p>
          <w:pPr>
            <w:pStyle w:val="Contents4"/>
            <w:tabs>
              <w:tab w:val="clear" w:pos="8176"/>
              <w:tab w:val="right" w:pos="9026" w:leader="dot"/>
            </w:tabs>
            <w:rPr/>
          </w:pPr>
          <w:hyperlink w:anchor="__RefHeading___Toc375400_340678995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75402_3406789950">
            <w:r>
              <w:rPr>
                <w:webHidden/>
                <w:rStyle w:val="IndexLink"/>
                <w:rtl w:val="true"/>
              </w:rPr>
              <w:t>الثمرة الأولى</w:t>
            </w:r>
            <w:r>
              <w:rPr>
                <w:rStyle w:val="IndexLink"/>
                <w:rtl w:val="true"/>
              </w:rPr>
              <w:t xml:space="preserve">: </w:t>
            </w:r>
            <w:r>
              <w:rPr>
                <w:rStyle w:val="IndexLink"/>
                <w:rtl w:val="true"/>
              </w:rPr>
              <w:t>تحديد السلوك بالحسن</w:t>
            </w:r>
            <w:r>
              <w:rPr>
                <w:rStyle w:val="IndexLink"/>
                <w:rtl w:val="true"/>
              </w:rPr>
              <w:tab/>
            </w:r>
            <w:r>
              <w:rPr>
                <w:rStyle w:val="IndexLink"/>
              </w:rPr>
              <w:t>19</w:t>
            </w:r>
          </w:hyperlink>
        </w:p>
        <w:p>
          <w:pPr>
            <w:pStyle w:val="Contents4"/>
            <w:tabs>
              <w:tab w:val="clear" w:pos="8176"/>
              <w:tab w:val="right" w:pos="9026" w:leader="dot"/>
            </w:tabs>
            <w:rPr/>
          </w:pPr>
          <w:hyperlink w:anchor="__RefHeading___Toc375404_3406789950">
            <w:r>
              <w:rPr>
                <w:webHidden/>
                <w:rStyle w:val="IndexLink"/>
                <w:rtl w:val="true"/>
              </w:rPr>
              <w:t>الثمرة الثانية</w:t>
            </w:r>
            <w:r>
              <w:rPr>
                <w:rStyle w:val="IndexLink"/>
                <w:rtl w:val="true"/>
              </w:rPr>
              <w:t xml:space="preserve">: </w:t>
            </w:r>
            <w:r>
              <w:rPr>
                <w:rStyle w:val="IndexLink"/>
                <w:rtl w:val="true"/>
              </w:rPr>
              <w:t>توفير الحافز للصبر على مصاعب الدنيا</w:t>
            </w:r>
            <w:r>
              <w:rPr>
                <w:rStyle w:val="IndexLink"/>
                <w:rtl w:val="true"/>
              </w:rPr>
              <w:tab/>
            </w:r>
            <w:r>
              <w:rPr>
                <w:rStyle w:val="IndexLink"/>
              </w:rPr>
              <w:t>19</w:t>
            </w:r>
          </w:hyperlink>
        </w:p>
        <w:p>
          <w:pPr>
            <w:pStyle w:val="Contents3"/>
            <w:tabs>
              <w:tab w:val="clear" w:pos="8459"/>
              <w:tab w:val="right" w:pos="9026" w:leader="dot"/>
            </w:tabs>
            <w:rPr/>
          </w:pPr>
          <w:hyperlink w:anchor="__RefHeading___Toc375406_3406789950">
            <w:r>
              <w:rPr>
                <w:webHidden/>
                <w:rStyle w:val="IndexLink"/>
                <w:rtl w:val="true"/>
              </w:rPr>
              <w:t>النقطة الثانية</w:t>
            </w:r>
            <w:r>
              <w:rPr>
                <w:rStyle w:val="IndexLink"/>
                <w:rtl w:val="true"/>
              </w:rPr>
              <w:t xml:space="preserve">: </w:t>
            </w:r>
            <w:r>
              <w:rPr>
                <w:rStyle w:val="IndexLink"/>
                <w:rtl w:val="true"/>
              </w:rPr>
              <w:t>بعض أدلة المعاد</w:t>
            </w:r>
            <w:r>
              <w:rPr>
                <w:rStyle w:val="IndexLink"/>
                <w:rtl w:val="true"/>
              </w:rPr>
              <w:tab/>
            </w:r>
            <w:r>
              <w:rPr>
                <w:rStyle w:val="IndexLink"/>
              </w:rPr>
              <w:t>24</w:t>
            </w:r>
          </w:hyperlink>
        </w:p>
        <w:p>
          <w:pPr>
            <w:pStyle w:val="Contents4"/>
            <w:tabs>
              <w:tab w:val="clear" w:pos="8176"/>
              <w:tab w:val="right" w:pos="9026" w:leader="dot"/>
            </w:tabs>
            <w:rPr/>
          </w:pPr>
          <w:hyperlink w:anchor="__RefHeading___Toc375408_340678995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75410_3406789950">
            <w:r>
              <w:rPr>
                <w:webHidden/>
                <w:rStyle w:val="IndexLink"/>
                <w:rtl w:val="true"/>
              </w:rPr>
              <w:t>الدليل الأول</w:t>
            </w:r>
            <w:r>
              <w:rPr>
                <w:rStyle w:val="IndexLink"/>
                <w:rtl w:val="true"/>
              </w:rPr>
              <w:t xml:space="preserve">: </w:t>
            </w:r>
            <w:r>
              <w:rPr>
                <w:rStyle w:val="IndexLink"/>
                <w:rtl w:val="true"/>
              </w:rPr>
              <w:t>الدليل القرآني</w:t>
            </w:r>
            <w:r>
              <w:rPr>
                <w:rStyle w:val="IndexLink"/>
                <w:rtl w:val="true"/>
              </w:rPr>
              <w:tab/>
            </w:r>
            <w:r>
              <w:rPr>
                <w:rStyle w:val="IndexLink"/>
              </w:rPr>
              <w:t>24</w:t>
            </w:r>
          </w:hyperlink>
        </w:p>
        <w:p>
          <w:pPr>
            <w:pStyle w:val="Contents4"/>
            <w:tabs>
              <w:tab w:val="clear" w:pos="8176"/>
              <w:tab w:val="right" w:pos="9026" w:leader="dot"/>
            </w:tabs>
            <w:rPr/>
          </w:pPr>
          <w:hyperlink w:anchor="__RefHeading___Toc375412_3406789950">
            <w:r>
              <w:rPr>
                <w:webHidden/>
                <w:rStyle w:val="IndexLink"/>
                <w:rtl w:val="true"/>
              </w:rPr>
              <w:t>الدليل الثاني</w:t>
            </w:r>
            <w:r>
              <w:rPr>
                <w:rStyle w:val="IndexLink"/>
                <w:rtl w:val="true"/>
              </w:rPr>
              <w:t xml:space="preserve">: </w:t>
            </w:r>
            <w:r>
              <w:rPr>
                <w:rStyle w:val="IndexLink"/>
                <w:rtl w:val="true"/>
              </w:rPr>
              <w:t xml:space="preserve">روايات المعصومين </w:t>
            </w:r>
            <w:r>
              <w:rPr>
                <w:rStyle w:val="IndexLink"/>
                <w:rtl w:val="true"/>
              </w:rPr>
              <w:t>(</w:t>
            </w:r>
            <w:r>
              <w:rPr>
                <w:rStyle w:val="IndexLink"/>
                <w:rtl w:val="true"/>
              </w:rPr>
              <w:t>عليهم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375414_3406789950">
            <w:r>
              <w:rPr>
                <w:webHidden/>
                <w:rStyle w:val="IndexLink"/>
                <w:rtl w:val="true"/>
              </w:rPr>
              <w:t>الدليل الثالث</w:t>
            </w:r>
            <w:r>
              <w:rPr>
                <w:rStyle w:val="IndexLink"/>
                <w:rtl w:val="true"/>
              </w:rPr>
              <w:t xml:space="preserve">: </w:t>
            </w:r>
            <w:r>
              <w:rPr>
                <w:rStyle w:val="IndexLink"/>
                <w:rtl w:val="true"/>
              </w:rPr>
              <w:t>حكم العقل</w:t>
            </w:r>
            <w:r>
              <w:rPr>
                <w:rStyle w:val="IndexLink"/>
                <w:rtl w:val="true"/>
              </w:rPr>
              <w:tab/>
            </w:r>
            <w:r>
              <w:rPr>
                <w:rStyle w:val="IndexLink"/>
              </w:rPr>
              <w:t>27</w:t>
            </w:r>
          </w:hyperlink>
        </w:p>
        <w:p>
          <w:pPr>
            <w:pStyle w:val="Contents3"/>
            <w:tabs>
              <w:tab w:val="clear" w:pos="8459"/>
              <w:tab w:val="right" w:pos="9026" w:leader="dot"/>
            </w:tabs>
            <w:rPr/>
          </w:pPr>
          <w:hyperlink w:anchor="__RefHeading___Toc375416_3406789950">
            <w:r>
              <w:rPr>
                <w:webHidden/>
                <w:rStyle w:val="IndexLink"/>
                <w:rtl w:val="true"/>
              </w:rPr>
              <w:t>النقطة الثالثة</w:t>
            </w:r>
            <w:r>
              <w:rPr>
                <w:rStyle w:val="IndexLink"/>
                <w:rtl w:val="true"/>
              </w:rPr>
              <w:t xml:space="preserve">: </w:t>
            </w:r>
            <w:r>
              <w:rPr>
                <w:rStyle w:val="IndexLink"/>
                <w:rtl w:val="true"/>
              </w:rPr>
              <w:t>الأقوال في المعاد</w:t>
            </w:r>
            <w:r>
              <w:rPr>
                <w:rStyle w:val="IndexLink"/>
                <w:rtl w:val="true"/>
              </w:rPr>
              <w:tab/>
            </w:r>
            <w:r>
              <w:rPr>
                <w:rStyle w:val="IndexLink"/>
              </w:rPr>
              <w:t>28</w:t>
            </w:r>
          </w:hyperlink>
        </w:p>
        <w:p>
          <w:pPr>
            <w:pStyle w:val="Contents4"/>
            <w:tabs>
              <w:tab w:val="clear" w:pos="8176"/>
              <w:tab w:val="right" w:pos="9026" w:leader="dot"/>
            </w:tabs>
            <w:rPr/>
          </w:pPr>
          <w:hyperlink w:anchor="__RefHeading___Toc375418_340678995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375420_3406789950">
            <w:r>
              <w:rPr>
                <w:webHidden/>
                <w:rStyle w:val="IndexLink"/>
                <w:rtl w:val="true"/>
              </w:rPr>
              <w:t>الأول</w:t>
            </w:r>
            <w:r>
              <w:rPr>
                <w:rStyle w:val="IndexLink"/>
                <w:rtl w:val="true"/>
              </w:rPr>
              <w:t xml:space="preserve">: </w:t>
            </w:r>
            <w:r>
              <w:rPr>
                <w:rStyle w:val="IndexLink"/>
                <w:rtl w:val="true"/>
              </w:rPr>
              <w:t>الماديون</w:t>
            </w:r>
            <w:r>
              <w:rPr>
                <w:rStyle w:val="IndexLink"/>
                <w:rtl w:val="true"/>
              </w:rPr>
              <w:tab/>
            </w:r>
            <w:r>
              <w:rPr>
                <w:rStyle w:val="IndexLink"/>
              </w:rPr>
              <w:t>28</w:t>
            </w:r>
          </w:hyperlink>
        </w:p>
        <w:p>
          <w:pPr>
            <w:pStyle w:val="Contents4"/>
            <w:tabs>
              <w:tab w:val="clear" w:pos="8176"/>
              <w:tab w:val="right" w:pos="9026" w:leader="dot"/>
            </w:tabs>
            <w:rPr/>
          </w:pPr>
          <w:hyperlink w:anchor="__RefHeading___Toc375422_3406789950">
            <w:r>
              <w:rPr>
                <w:webHidden/>
                <w:rStyle w:val="IndexLink"/>
                <w:rtl w:val="true"/>
              </w:rPr>
              <w:t>الثاني</w:t>
            </w:r>
            <w:r>
              <w:rPr>
                <w:rStyle w:val="IndexLink"/>
                <w:rtl w:val="true"/>
              </w:rPr>
              <w:t xml:space="preserve">: </w:t>
            </w:r>
            <w:r>
              <w:rPr>
                <w:rStyle w:val="IndexLink"/>
                <w:rtl w:val="true"/>
              </w:rPr>
              <w:t>إنكار المعاد الجسماني رغم الاعتقاد بألوهية الله تبارك وتعالى</w:t>
            </w:r>
            <w:r>
              <w:rPr>
                <w:rStyle w:val="IndexLink"/>
                <w:rtl w:val="true"/>
              </w:rPr>
              <w:tab/>
            </w:r>
            <w:r>
              <w:rPr>
                <w:rStyle w:val="IndexLink"/>
              </w:rPr>
              <w:t>29</w:t>
            </w:r>
          </w:hyperlink>
        </w:p>
        <w:p>
          <w:pPr>
            <w:pStyle w:val="Contents4"/>
            <w:tabs>
              <w:tab w:val="clear" w:pos="8176"/>
              <w:tab w:val="right" w:pos="9026" w:leader="dot"/>
            </w:tabs>
            <w:rPr/>
          </w:pPr>
          <w:hyperlink w:anchor="__RefHeading___Toc375424_3406789950">
            <w:r>
              <w:rPr>
                <w:webHidden/>
                <w:rStyle w:val="IndexLink"/>
                <w:rtl w:val="true"/>
              </w:rPr>
              <w:t>الثالث</w:t>
            </w:r>
            <w:r>
              <w:rPr>
                <w:rStyle w:val="IndexLink"/>
                <w:rtl w:val="true"/>
              </w:rPr>
              <w:t xml:space="preserve">: </w:t>
            </w:r>
            <w:r>
              <w:rPr>
                <w:rStyle w:val="IndexLink"/>
                <w:rtl w:val="true"/>
              </w:rPr>
              <w:t>النفعيون</w:t>
            </w:r>
            <w:r>
              <w:rPr>
                <w:rStyle w:val="IndexLink"/>
                <w:rtl w:val="true"/>
              </w:rPr>
              <w:tab/>
            </w:r>
            <w:r>
              <w:rPr>
                <w:rStyle w:val="IndexLink"/>
              </w:rPr>
              <w:t>30</w:t>
            </w:r>
          </w:hyperlink>
        </w:p>
        <w:p>
          <w:pPr>
            <w:pStyle w:val="Contents4"/>
            <w:tabs>
              <w:tab w:val="clear" w:pos="8176"/>
              <w:tab w:val="right" w:pos="9026" w:leader="dot"/>
            </w:tabs>
            <w:rPr/>
          </w:pPr>
          <w:hyperlink w:anchor="__RefHeading___Toc375426_3406789950">
            <w:r>
              <w:rPr>
                <w:webHidden/>
                <w:rStyle w:val="IndexLink"/>
                <w:rtl w:val="true"/>
              </w:rPr>
              <w:t>الرابع</w:t>
            </w:r>
            <w:r>
              <w:rPr>
                <w:rStyle w:val="IndexLink"/>
                <w:rtl w:val="true"/>
              </w:rPr>
              <w:t xml:space="preserve">: </w:t>
            </w:r>
            <w:r>
              <w:rPr>
                <w:rStyle w:val="IndexLink"/>
                <w:rtl w:val="true"/>
              </w:rPr>
              <w:t xml:space="preserve">المعاد الروحاني </w:t>
            </w:r>
            <w:r>
              <w:rPr>
                <w:rStyle w:val="IndexLink"/>
                <w:rtl w:val="true"/>
              </w:rPr>
              <w:t>(</w:t>
            </w:r>
            <w:r>
              <w:rPr>
                <w:rStyle w:val="IndexLink"/>
                <w:rtl w:val="true"/>
              </w:rPr>
              <w:t>دون الجسماني</w:t>
            </w:r>
            <w:r>
              <w:rPr>
                <w:rStyle w:val="IndexLink"/>
                <w:rtl w:val="true"/>
              </w:rPr>
              <w:t>)</w:t>
              <w:tab/>
            </w:r>
            <w:r>
              <w:rPr>
                <w:rStyle w:val="IndexLink"/>
              </w:rPr>
              <w:t>31</w:t>
            </w:r>
          </w:hyperlink>
        </w:p>
        <w:p>
          <w:pPr>
            <w:pStyle w:val="Contents4"/>
            <w:tabs>
              <w:tab w:val="clear" w:pos="8176"/>
              <w:tab w:val="right" w:pos="9026" w:leader="dot"/>
            </w:tabs>
            <w:rPr/>
          </w:pPr>
          <w:hyperlink w:anchor="__RefHeading___Toc375428_3406789950">
            <w:r>
              <w:rPr>
                <w:webHidden/>
                <w:rStyle w:val="IndexLink"/>
                <w:rtl w:val="true"/>
              </w:rPr>
              <w:t>الرابع</w:t>
            </w:r>
            <w:r>
              <w:rPr>
                <w:rStyle w:val="IndexLink"/>
                <w:rtl w:val="true"/>
              </w:rPr>
              <w:t xml:space="preserve">: </w:t>
            </w:r>
            <w:r>
              <w:rPr>
                <w:rStyle w:val="IndexLink"/>
                <w:rtl w:val="true"/>
              </w:rPr>
              <w:t>المعاد الجسماني والروحاني</w:t>
            </w:r>
            <w:r>
              <w:rPr>
                <w:rStyle w:val="IndexLink"/>
                <w:rtl w:val="true"/>
              </w:rPr>
              <w:tab/>
            </w:r>
            <w:r>
              <w:rPr>
                <w:rStyle w:val="IndexLink"/>
              </w:rPr>
              <w:t>32</w:t>
            </w:r>
          </w:hyperlink>
        </w:p>
        <w:p>
          <w:pPr>
            <w:pStyle w:val="Contents3"/>
            <w:tabs>
              <w:tab w:val="clear" w:pos="8459"/>
              <w:tab w:val="right" w:pos="9026" w:leader="dot"/>
            </w:tabs>
            <w:rPr/>
          </w:pPr>
          <w:hyperlink w:anchor="__RefHeading___Toc375430_3406789950">
            <w:r>
              <w:rPr>
                <w:webHidden/>
                <w:rStyle w:val="IndexLink"/>
                <w:rtl w:val="true"/>
              </w:rPr>
              <w:t>النقطة الرابعة</w:t>
            </w:r>
            <w:r>
              <w:rPr>
                <w:rStyle w:val="IndexLink"/>
                <w:rtl w:val="true"/>
              </w:rPr>
              <w:t xml:space="preserve">: </w:t>
            </w:r>
            <w:r>
              <w:rPr>
                <w:rStyle w:val="IndexLink"/>
                <w:rtl w:val="true"/>
              </w:rPr>
              <w:t>النفخ في الصور والحشر</w:t>
            </w:r>
            <w:r>
              <w:rPr>
                <w:rStyle w:val="IndexLink"/>
                <w:rtl w:val="true"/>
              </w:rPr>
              <w:tab/>
            </w:r>
            <w:r>
              <w:rPr>
                <w:rStyle w:val="IndexLink"/>
              </w:rPr>
              <w:t>34</w:t>
            </w:r>
          </w:hyperlink>
        </w:p>
        <w:p>
          <w:pPr>
            <w:pStyle w:val="Contents4"/>
            <w:tabs>
              <w:tab w:val="clear" w:pos="8176"/>
              <w:tab w:val="right" w:pos="9026" w:leader="dot"/>
            </w:tabs>
            <w:rPr/>
          </w:pPr>
          <w:hyperlink w:anchor="__RefHeading___Toc375432_340678995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375434_3406789950">
            <w:r>
              <w:rPr>
                <w:webHidden/>
                <w:rStyle w:val="IndexLink"/>
                <w:rtl w:val="true"/>
              </w:rPr>
              <w:t>الأمر الأول</w:t>
            </w:r>
            <w:r>
              <w:rPr>
                <w:rStyle w:val="IndexLink"/>
                <w:rtl w:val="true"/>
              </w:rPr>
              <w:t xml:space="preserve">: </w:t>
            </w:r>
            <w:r>
              <w:rPr>
                <w:rStyle w:val="IndexLink"/>
                <w:rtl w:val="true"/>
              </w:rPr>
              <w:t>الإشارة إلى شمول القدرة الإلهية</w:t>
            </w:r>
            <w:r>
              <w:rPr>
                <w:rStyle w:val="IndexLink"/>
                <w:rtl w:val="true"/>
              </w:rPr>
              <w:tab/>
            </w:r>
            <w:r>
              <w:rPr>
                <w:rStyle w:val="IndexLink"/>
              </w:rPr>
              <w:t>36</w:t>
            </w:r>
          </w:hyperlink>
        </w:p>
        <w:p>
          <w:pPr>
            <w:pStyle w:val="Contents4"/>
            <w:tabs>
              <w:tab w:val="clear" w:pos="8176"/>
              <w:tab w:val="right" w:pos="9026" w:leader="dot"/>
            </w:tabs>
            <w:rPr/>
          </w:pPr>
          <w:hyperlink w:anchor="__RefHeading___Toc375436_3406789950">
            <w:r>
              <w:rPr>
                <w:webHidden/>
                <w:rStyle w:val="IndexLink"/>
                <w:rtl w:val="true"/>
              </w:rPr>
              <w:t>الأمر الثاني</w:t>
            </w:r>
            <w:r>
              <w:rPr>
                <w:rStyle w:val="IndexLink"/>
                <w:rtl w:val="true"/>
              </w:rPr>
              <w:t xml:space="preserve">: </w:t>
            </w:r>
            <w:r>
              <w:rPr>
                <w:rStyle w:val="IndexLink"/>
                <w:rtl w:val="true"/>
              </w:rPr>
              <w:t>مجموعة خاصة من المخلوقات</w:t>
            </w:r>
            <w:r>
              <w:rPr>
                <w:rStyle w:val="IndexLink"/>
                <w:rtl w:val="true"/>
              </w:rPr>
              <w:tab/>
            </w:r>
            <w:r>
              <w:rPr>
                <w:rStyle w:val="IndexLink"/>
              </w:rPr>
              <w:t>36</w:t>
            </w:r>
          </w:hyperlink>
        </w:p>
        <w:p>
          <w:pPr>
            <w:pStyle w:val="Contents3"/>
            <w:tabs>
              <w:tab w:val="clear" w:pos="8459"/>
              <w:tab w:val="right" w:pos="9026" w:leader="dot"/>
            </w:tabs>
            <w:rPr/>
          </w:pPr>
          <w:hyperlink w:anchor="__RefHeading___Toc375438_3406789950">
            <w:r>
              <w:rPr>
                <w:webHidden/>
                <w:rStyle w:val="IndexLink"/>
                <w:rtl w:val="true"/>
              </w:rPr>
              <w:t>النقطة الخامسة</w:t>
            </w:r>
            <w:r>
              <w:rPr>
                <w:rStyle w:val="IndexLink"/>
                <w:rtl w:val="true"/>
              </w:rPr>
              <w:t xml:space="preserve">: </w:t>
            </w:r>
            <w:r>
              <w:rPr>
                <w:rStyle w:val="IndexLink"/>
                <w:rtl w:val="true"/>
              </w:rPr>
              <w:t>بعض خصائص يوم القيامة</w:t>
            </w:r>
            <w:r>
              <w:rPr>
                <w:rStyle w:val="IndexLink"/>
                <w:rtl w:val="true"/>
              </w:rPr>
              <w:tab/>
            </w:r>
            <w:r>
              <w:rPr>
                <w:rStyle w:val="IndexLink"/>
              </w:rPr>
              <w:t>42</w:t>
            </w:r>
          </w:hyperlink>
        </w:p>
        <w:p>
          <w:pPr>
            <w:pStyle w:val="Contents4"/>
            <w:tabs>
              <w:tab w:val="clear" w:pos="8176"/>
              <w:tab w:val="right" w:pos="9026" w:leader="dot"/>
            </w:tabs>
            <w:rPr/>
          </w:pPr>
          <w:hyperlink w:anchor="__RefHeading___Toc375440_340678995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375442_3406789950">
            <w:r>
              <w:rPr>
                <w:webHidden/>
                <w:rStyle w:val="IndexLink"/>
                <w:rtl w:val="true"/>
              </w:rPr>
              <w:t>الخصيصة الأولى</w:t>
            </w:r>
            <w:r>
              <w:rPr>
                <w:rStyle w:val="IndexLink"/>
                <w:rtl w:val="true"/>
              </w:rPr>
              <w:t xml:space="preserve">: </w:t>
            </w:r>
            <w:r>
              <w:rPr>
                <w:rStyle w:val="IndexLink"/>
                <w:rtl w:val="true"/>
              </w:rPr>
              <w:t>الدوام والثبات</w:t>
            </w:r>
            <w:r>
              <w:rPr>
                <w:rStyle w:val="IndexLink"/>
                <w:rtl w:val="true"/>
              </w:rPr>
              <w:tab/>
            </w:r>
            <w:r>
              <w:rPr>
                <w:rStyle w:val="IndexLink"/>
              </w:rPr>
              <w:t>42</w:t>
            </w:r>
          </w:hyperlink>
        </w:p>
        <w:p>
          <w:pPr>
            <w:pStyle w:val="Contents4"/>
            <w:tabs>
              <w:tab w:val="clear" w:pos="8176"/>
              <w:tab w:val="right" w:pos="9026" w:leader="dot"/>
            </w:tabs>
            <w:rPr/>
          </w:pPr>
          <w:hyperlink w:anchor="__RefHeading___Toc375444_3406789950">
            <w:r>
              <w:rPr>
                <w:webHidden/>
                <w:rStyle w:val="IndexLink"/>
                <w:rtl w:val="true"/>
              </w:rPr>
              <w:t>الخصيصة الثانية</w:t>
            </w:r>
            <w:r>
              <w:rPr>
                <w:rStyle w:val="IndexLink"/>
                <w:rtl w:val="true"/>
              </w:rPr>
              <w:t xml:space="preserve">: </w:t>
            </w:r>
            <w:r>
              <w:rPr>
                <w:rStyle w:val="IndexLink"/>
                <w:rtl w:val="true"/>
              </w:rPr>
              <w:t>بروز إدراك جميع الموجودات</w:t>
            </w:r>
            <w:r>
              <w:rPr>
                <w:rStyle w:val="IndexLink"/>
                <w:rtl w:val="true"/>
              </w:rPr>
              <w:tab/>
            </w:r>
            <w:r>
              <w:rPr>
                <w:rStyle w:val="IndexLink"/>
              </w:rPr>
              <w:t>43</w:t>
            </w:r>
          </w:hyperlink>
        </w:p>
        <w:p>
          <w:pPr>
            <w:pStyle w:val="Contents4"/>
            <w:tabs>
              <w:tab w:val="clear" w:pos="8176"/>
              <w:tab w:val="right" w:pos="9026" w:leader="dot"/>
            </w:tabs>
            <w:rPr/>
          </w:pPr>
          <w:hyperlink w:anchor="__RefHeading___Toc375446_3406789950">
            <w:r>
              <w:rPr>
                <w:webHidden/>
                <w:rStyle w:val="IndexLink"/>
                <w:rtl w:val="true"/>
              </w:rPr>
              <w:t>الخصيصة الثالثة</w:t>
            </w:r>
            <w:r>
              <w:rPr>
                <w:rStyle w:val="IndexLink"/>
                <w:rtl w:val="true"/>
              </w:rPr>
              <w:t xml:space="preserve">: </w:t>
            </w:r>
            <w:r>
              <w:rPr>
                <w:rStyle w:val="IndexLink"/>
                <w:rtl w:val="true"/>
              </w:rPr>
              <w:t>تجسّم الأعمال</w:t>
            </w:r>
            <w:r>
              <w:rPr>
                <w:rStyle w:val="IndexLink"/>
                <w:rtl w:val="true"/>
              </w:rPr>
              <w:tab/>
            </w:r>
            <w:r>
              <w:rPr>
                <w:rStyle w:val="IndexLink"/>
              </w:rPr>
              <w:t>45</w:t>
            </w:r>
          </w:hyperlink>
        </w:p>
        <w:p>
          <w:pPr>
            <w:pStyle w:val="Contents3"/>
            <w:tabs>
              <w:tab w:val="clear" w:pos="8459"/>
              <w:tab w:val="right" w:pos="9026" w:leader="dot"/>
            </w:tabs>
            <w:rPr/>
          </w:pPr>
          <w:hyperlink w:anchor="__RefHeading___Toc375448_3406789950">
            <w:r>
              <w:rPr>
                <w:webHidden/>
                <w:rStyle w:val="IndexLink"/>
                <w:rtl w:val="true"/>
              </w:rPr>
              <w:t>النقطة السادسة</w:t>
            </w:r>
            <w:r>
              <w:rPr>
                <w:rStyle w:val="IndexLink"/>
                <w:rtl w:val="true"/>
              </w:rPr>
              <w:t xml:space="preserve">: </w:t>
            </w:r>
            <w:r>
              <w:rPr>
                <w:rStyle w:val="IndexLink"/>
                <w:rtl w:val="true"/>
              </w:rPr>
              <w:t>الحساب</w:t>
            </w:r>
            <w:r>
              <w:rPr>
                <w:rStyle w:val="IndexLink"/>
                <w:rtl w:val="true"/>
              </w:rPr>
              <w:tab/>
            </w:r>
            <w:r>
              <w:rPr>
                <w:rStyle w:val="IndexLink"/>
              </w:rPr>
              <w:t>50</w:t>
            </w:r>
          </w:hyperlink>
        </w:p>
        <w:p>
          <w:pPr>
            <w:pStyle w:val="Contents4"/>
            <w:tabs>
              <w:tab w:val="clear" w:pos="8176"/>
              <w:tab w:val="right" w:pos="9026" w:leader="dot"/>
            </w:tabs>
            <w:rPr/>
          </w:pPr>
          <w:hyperlink w:anchor="__RefHeading___Toc375450_340678995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375452_3406789950">
            <w:r>
              <w:rPr>
                <w:webHidden/>
                <w:rStyle w:val="IndexLink"/>
                <w:rtl w:val="true"/>
              </w:rPr>
              <w:t>مميزات الحساب الإلهي</w:t>
            </w:r>
            <w:r>
              <w:rPr>
                <w:rStyle w:val="IndexLink"/>
                <w:rtl w:val="true"/>
              </w:rPr>
              <w:tab/>
            </w:r>
            <w:r>
              <w:rPr>
                <w:rStyle w:val="IndexLink"/>
              </w:rPr>
              <w:t>51</w:t>
            </w:r>
          </w:hyperlink>
        </w:p>
        <w:p>
          <w:pPr>
            <w:pStyle w:val="Contents3"/>
            <w:tabs>
              <w:tab w:val="clear" w:pos="8459"/>
              <w:tab w:val="right" w:pos="9026" w:leader="dot"/>
            </w:tabs>
            <w:rPr/>
          </w:pPr>
          <w:hyperlink w:anchor="__RefHeading___Toc375454_3406789950">
            <w:r>
              <w:rPr>
                <w:webHidden/>
                <w:rStyle w:val="IndexLink"/>
                <w:rtl w:val="true"/>
              </w:rPr>
              <w:t>النقطة السابعة</w:t>
            </w:r>
            <w:r>
              <w:rPr>
                <w:rStyle w:val="IndexLink"/>
                <w:rtl w:val="true"/>
              </w:rPr>
              <w:t xml:space="preserve">: </w:t>
            </w:r>
            <w:r>
              <w:rPr>
                <w:rStyle w:val="IndexLink"/>
                <w:rtl w:val="true"/>
              </w:rPr>
              <w:t>الخلود</w:t>
            </w:r>
            <w:r>
              <w:rPr>
                <w:rStyle w:val="IndexLink"/>
                <w:rtl w:val="true"/>
              </w:rPr>
              <w:tab/>
            </w:r>
            <w:r>
              <w:rPr>
                <w:rStyle w:val="IndexLink"/>
              </w:rPr>
              <w:t>56</w:t>
            </w:r>
          </w:hyperlink>
        </w:p>
        <w:p>
          <w:pPr>
            <w:pStyle w:val="Contents4"/>
            <w:tabs>
              <w:tab w:val="clear" w:pos="8176"/>
              <w:tab w:val="right" w:pos="9026" w:leader="dot"/>
            </w:tabs>
            <w:rPr/>
          </w:pPr>
          <w:hyperlink w:anchor="__RefHeading___Toc375456_340678995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375458_3406789950">
            <w:r>
              <w:rPr>
                <w:webHidden/>
                <w:rStyle w:val="IndexLink"/>
                <w:rtl w:val="true"/>
              </w:rPr>
              <w:t>السؤال الأول</w:t>
            </w:r>
            <w:r>
              <w:rPr>
                <w:rStyle w:val="IndexLink"/>
                <w:rtl w:val="true"/>
              </w:rPr>
              <w:t xml:space="preserve">: </w:t>
            </w:r>
            <w:r>
              <w:rPr>
                <w:rStyle w:val="IndexLink"/>
                <w:rtl w:val="true"/>
              </w:rPr>
              <w:t>هل يتنافى خلود الممكن مع بقاء الله تعالى؟</w:t>
            </w:r>
            <w:r>
              <w:rPr>
                <w:rStyle w:val="IndexLink"/>
                <w:rtl w:val="true"/>
              </w:rPr>
              <w:tab/>
            </w:r>
            <w:r>
              <w:rPr>
                <w:rStyle w:val="IndexLink"/>
              </w:rPr>
              <w:t>57</w:t>
            </w:r>
          </w:hyperlink>
        </w:p>
        <w:p>
          <w:pPr>
            <w:pStyle w:val="Contents4"/>
            <w:tabs>
              <w:tab w:val="clear" w:pos="8176"/>
              <w:tab w:val="right" w:pos="9026" w:leader="dot"/>
            </w:tabs>
            <w:rPr/>
          </w:pPr>
          <w:hyperlink w:anchor="__RefHeading___Toc375460_3406789950">
            <w:r>
              <w:rPr>
                <w:webHidden/>
                <w:rStyle w:val="IndexLink"/>
                <w:rtl w:val="true"/>
              </w:rPr>
              <w:t>السؤال الثاني</w:t>
            </w:r>
            <w:r>
              <w:rPr>
                <w:rStyle w:val="IndexLink"/>
                <w:rtl w:val="true"/>
              </w:rPr>
              <w:t xml:space="preserve">: </w:t>
            </w:r>
            <w:r>
              <w:rPr>
                <w:rStyle w:val="IndexLink"/>
                <w:rtl w:val="true"/>
              </w:rPr>
              <w:t>ما هو الوجه في تعليق الخلود على المشيئة؟</w:t>
            </w:r>
            <w:r>
              <w:rPr>
                <w:rStyle w:val="IndexLink"/>
                <w:rtl w:val="true"/>
              </w:rPr>
              <w:tab/>
            </w:r>
            <w:r>
              <w:rPr>
                <w:rStyle w:val="IndexLink"/>
              </w:rPr>
              <w:t>59</w:t>
            </w:r>
          </w:hyperlink>
        </w:p>
        <w:p>
          <w:pPr>
            <w:pStyle w:val="Contents4"/>
            <w:tabs>
              <w:tab w:val="clear" w:pos="8176"/>
              <w:tab w:val="right" w:pos="9026" w:leader="dot"/>
            </w:tabs>
            <w:rPr/>
          </w:pPr>
          <w:hyperlink w:anchor="__RefHeading___Toc375462_3406789950">
            <w:r>
              <w:rPr>
                <w:webHidden/>
                <w:rStyle w:val="IndexLink"/>
                <w:rtl w:val="true"/>
              </w:rPr>
              <w:t>السؤال الثالث</w:t>
            </w:r>
            <w:r>
              <w:rPr>
                <w:rStyle w:val="IndexLink"/>
                <w:rtl w:val="true"/>
              </w:rPr>
              <w:t xml:space="preserve">: </w:t>
            </w:r>
            <w:r>
              <w:rPr>
                <w:rStyle w:val="IndexLink"/>
                <w:rtl w:val="true"/>
              </w:rPr>
              <w:t>ألا يحصل مللٌ في الجنة؟</w:t>
            </w:r>
            <w:r>
              <w:rPr>
                <w:rStyle w:val="IndexLink"/>
                <w:rtl w:val="true"/>
              </w:rPr>
              <w:t>!</w:t>
              <w:tab/>
            </w:r>
            <w:r>
              <w:rPr>
                <w:rStyle w:val="IndexLink"/>
              </w:rPr>
              <w:t>61</w:t>
            </w:r>
          </w:hyperlink>
        </w:p>
        <w:p>
          <w:pPr>
            <w:pStyle w:val="Contents4"/>
            <w:tabs>
              <w:tab w:val="clear" w:pos="8176"/>
              <w:tab w:val="right" w:pos="9026" w:leader="dot"/>
            </w:tabs>
            <w:rPr/>
          </w:pPr>
          <w:hyperlink w:anchor="__RefHeading___Toc375464_3406789950">
            <w:r>
              <w:rPr>
                <w:webHidden/>
                <w:rStyle w:val="IndexLink"/>
                <w:rtl w:val="true"/>
              </w:rPr>
              <w:t>السؤال الرابع</w:t>
            </w:r>
            <w:r>
              <w:rPr>
                <w:rStyle w:val="IndexLink"/>
                <w:rtl w:val="true"/>
              </w:rPr>
              <w:t xml:space="preserve">: </w:t>
            </w:r>
            <w:r>
              <w:rPr>
                <w:rStyle w:val="IndexLink"/>
                <w:rtl w:val="true"/>
              </w:rPr>
              <w:t>كيف يتناسب العذاب الدائم مع الذنب المؤقت؟</w:t>
            </w:r>
            <w:r>
              <w:rPr>
                <w:rStyle w:val="IndexLink"/>
                <w:rtl w:val="true"/>
              </w:rPr>
              <w:tab/>
            </w:r>
            <w:r>
              <w:rPr>
                <w:rStyle w:val="IndexLink"/>
              </w:rPr>
              <w:t>66</w:t>
            </w:r>
          </w:hyperlink>
        </w:p>
        <w:p>
          <w:pPr>
            <w:pStyle w:val="Contents4"/>
            <w:tabs>
              <w:tab w:val="clear" w:pos="8176"/>
              <w:tab w:val="right" w:pos="9026" w:leader="dot"/>
            </w:tabs>
            <w:rPr/>
          </w:pPr>
          <w:hyperlink w:anchor="__RefHeading___Toc375466_3406789950">
            <w:r>
              <w:rPr>
                <w:webHidden/>
                <w:rStyle w:val="IndexLink"/>
                <w:rtl w:val="true"/>
              </w:rPr>
              <w:t>السؤال الخامس</w:t>
            </w:r>
            <w:r>
              <w:rPr>
                <w:rStyle w:val="IndexLink"/>
                <w:rtl w:val="true"/>
              </w:rPr>
              <w:t xml:space="preserve">: </w:t>
            </w:r>
            <w:r>
              <w:rPr>
                <w:rStyle w:val="IndexLink"/>
                <w:rtl w:val="true"/>
              </w:rPr>
              <w:t>هل الشفاعة تشجع على الذنب؟</w:t>
            </w:r>
            <w:r>
              <w:rPr>
                <w:rStyle w:val="IndexLink"/>
                <w:rtl w:val="true"/>
              </w:rPr>
              <w:tab/>
            </w:r>
            <w:r>
              <w:rPr>
                <w:rStyle w:val="IndexLink"/>
              </w:rPr>
              <w:t>71</w:t>
            </w:r>
          </w:hyperlink>
        </w:p>
        <w:p>
          <w:pPr>
            <w:pStyle w:val="Contents5"/>
            <w:tabs>
              <w:tab w:val="clear" w:pos="7892"/>
              <w:tab w:val="right" w:pos="9026" w:leader="dot"/>
            </w:tabs>
            <w:rPr/>
          </w:pPr>
          <w:hyperlink w:anchor="__RefHeading___Toc375468_340678995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75470_3406789950">
            <w:r>
              <w:rPr>
                <w:webHidden/>
                <w:rStyle w:val="IndexLink"/>
                <w:rtl w:val="true"/>
              </w:rPr>
              <w:t>الثمرة الأولى</w:t>
            </w:r>
            <w:r>
              <w:rPr>
                <w:rStyle w:val="IndexLink"/>
                <w:rtl w:val="true"/>
              </w:rPr>
              <w:t xml:space="preserve">: </w:t>
            </w:r>
            <w:r>
              <w:rPr>
                <w:rStyle w:val="IndexLink"/>
                <w:rtl w:val="true"/>
              </w:rPr>
              <w:t>بوابة الأمل</w:t>
            </w:r>
            <w:r>
              <w:rPr>
                <w:rStyle w:val="IndexLink"/>
                <w:rtl w:val="true"/>
              </w:rPr>
              <w:tab/>
            </w:r>
            <w:r>
              <w:rPr>
                <w:rStyle w:val="IndexLink"/>
              </w:rPr>
              <w:t>77</w:t>
            </w:r>
          </w:hyperlink>
        </w:p>
        <w:p>
          <w:pPr>
            <w:pStyle w:val="Contents5"/>
            <w:tabs>
              <w:tab w:val="clear" w:pos="7892"/>
              <w:tab w:val="right" w:pos="9026" w:leader="dot"/>
            </w:tabs>
            <w:rPr/>
          </w:pPr>
          <w:hyperlink w:anchor="__RefHeading___Toc375472_3406789950">
            <w:r>
              <w:rPr>
                <w:webHidden/>
                <w:rStyle w:val="IndexLink"/>
                <w:rtl w:val="true"/>
              </w:rPr>
              <w:t>الثمرة الثانية</w:t>
            </w:r>
            <w:r>
              <w:rPr>
                <w:rStyle w:val="IndexLink"/>
                <w:rtl w:val="true"/>
              </w:rPr>
              <w:t xml:space="preserve">: </w:t>
            </w:r>
            <w:r>
              <w:rPr>
                <w:rStyle w:val="IndexLink"/>
                <w:rtl w:val="true"/>
              </w:rPr>
              <w:t>التقرب من الشفعاء</w:t>
            </w:r>
            <w:r>
              <w:rPr>
                <w:rStyle w:val="IndexLink"/>
                <w:rtl w:val="true"/>
              </w:rPr>
              <w:tab/>
            </w:r>
            <w:r>
              <w:rPr>
                <w:rStyle w:val="IndexLink"/>
              </w:rPr>
              <w:t>77</w:t>
            </w:r>
          </w:hyperlink>
        </w:p>
        <w:p>
          <w:pPr>
            <w:pStyle w:val="Contents2"/>
            <w:tabs>
              <w:tab w:val="clear" w:pos="8743"/>
              <w:tab w:val="right" w:pos="9026" w:leader="dot"/>
            </w:tabs>
            <w:rPr/>
          </w:pPr>
          <w:hyperlink w:anchor="__RefHeading___Toc375474_3406789950">
            <w:r>
              <w:rPr>
                <w:webHidden/>
                <w:rStyle w:val="IndexLink"/>
                <w:rtl w:val="true"/>
              </w:rPr>
              <w:t>بحثان تكميليان</w:t>
            </w:r>
            <w:r>
              <w:rPr>
                <w:rStyle w:val="IndexLink"/>
                <w:rtl w:val="true"/>
              </w:rPr>
              <w:tab/>
            </w:r>
            <w:r>
              <w:rPr>
                <w:rStyle w:val="IndexLink"/>
              </w:rPr>
              <w:t>80</w:t>
            </w:r>
          </w:hyperlink>
        </w:p>
        <w:p>
          <w:pPr>
            <w:pStyle w:val="Contents3"/>
            <w:tabs>
              <w:tab w:val="clear" w:pos="8459"/>
              <w:tab w:val="right" w:pos="9026" w:leader="dot"/>
            </w:tabs>
            <w:rPr/>
          </w:pPr>
          <w:hyperlink w:anchor="__RefHeading___Toc375476_3406789950">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375478_3406789950">
            <w:r>
              <w:rPr>
                <w:webHidden/>
                <w:rStyle w:val="IndexLink"/>
                <w:rtl w:val="true"/>
              </w:rPr>
              <w:t>البحث التكميلي الأول</w:t>
            </w:r>
            <w:r>
              <w:rPr>
                <w:rStyle w:val="IndexLink"/>
                <w:rtl w:val="true"/>
              </w:rPr>
              <w:t xml:space="preserve">: </w:t>
            </w:r>
            <w:r>
              <w:rPr>
                <w:rStyle w:val="IndexLink"/>
                <w:rtl w:val="true"/>
              </w:rPr>
              <w:t>موضع الاجتهاد في منظومة التشريع</w:t>
            </w:r>
            <w:r>
              <w:rPr>
                <w:rStyle w:val="IndexLink"/>
                <w:rtl w:val="true"/>
              </w:rPr>
              <w:tab/>
            </w:r>
            <w:r>
              <w:rPr>
                <w:rStyle w:val="IndexLink"/>
              </w:rPr>
              <w:t>82</w:t>
            </w:r>
          </w:hyperlink>
        </w:p>
        <w:p>
          <w:pPr>
            <w:pStyle w:val="Contents4"/>
            <w:tabs>
              <w:tab w:val="clear" w:pos="8176"/>
              <w:tab w:val="right" w:pos="9026" w:leader="dot"/>
            </w:tabs>
            <w:rPr/>
          </w:pPr>
          <w:hyperlink w:anchor="__RefHeading___Toc375480_340678995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375482_3406789950">
            <w:r>
              <w:rPr>
                <w:webHidden/>
                <w:rStyle w:val="IndexLink"/>
                <w:rtl w:val="true"/>
              </w:rPr>
              <w:t>النقطة الأولى</w:t>
            </w:r>
            <w:r>
              <w:rPr>
                <w:rStyle w:val="IndexLink"/>
                <w:rtl w:val="true"/>
              </w:rPr>
              <w:t xml:space="preserve">: </w:t>
            </w:r>
            <w:r>
              <w:rPr>
                <w:rStyle w:val="IndexLink"/>
                <w:rtl w:val="true"/>
              </w:rPr>
              <w:t>مصادر التشريع الإسلامي والعلاقة بينها</w:t>
            </w:r>
            <w:r>
              <w:rPr>
                <w:rStyle w:val="IndexLink"/>
                <w:rtl w:val="true"/>
              </w:rPr>
              <w:tab/>
            </w:r>
            <w:r>
              <w:rPr>
                <w:rStyle w:val="IndexLink"/>
              </w:rPr>
              <w:t>84</w:t>
            </w:r>
          </w:hyperlink>
        </w:p>
        <w:p>
          <w:pPr>
            <w:pStyle w:val="Contents5"/>
            <w:tabs>
              <w:tab w:val="clear" w:pos="7892"/>
              <w:tab w:val="right" w:pos="9026" w:leader="dot"/>
            </w:tabs>
            <w:rPr/>
          </w:pPr>
          <w:hyperlink w:anchor="__RefHeading___Toc375484_340678995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375486_3406789950">
            <w:r>
              <w:rPr>
                <w:webHidden/>
                <w:rStyle w:val="IndexLink"/>
              </w:rPr>
              <w:t>1</w:t>
            </w:r>
            <w:r>
              <w:rPr>
                <w:rStyle w:val="IndexLink"/>
                <w:rtl w:val="true"/>
              </w:rPr>
              <w:t xml:space="preserve">- </w:t>
            </w:r>
            <w:r>
              <w:rPr>
                <w:rStyle w:val="IndexLink"/>
                <w:rtl w:val="true"/>
              </w:rPr>
              <w:t>القرآن الكريم</w:t>
            </w:r>
            <w:r>
              <w:rPr>
                <w:rStyle w:val="IndexLink"/>
                <w:rtl w:val="true"/>
              </w:rPr>
              <w:tab/>
            </w:r>
            <w:r>
              <w:rPr>
                <w:rStyle w:val="IndexLink"/>
              </w:rPr>
              <w:t>84</w:t>
            </w:r>
          </w:hyperlink>
        </w:p>
        <w:p>
          <w:pPr>
            <w:pStyle w:val="Contents5"/>
            <w:tabs>
              <w:tab w:val="clear" w:pos="7892"/>
              <w:tab w:val="right" w:pos="9026" w:leader="dot"/>
            </w:tabs>
            <w:rPr/>
          </w:pPr>
          <w:hyperlink w:anchor="__RefHeading___Toc375488_3406789950">
            <w:r>
              <w:rPr>
                <w:webHidden/>
                <w:rStyle w:val="IndexLink"/>
              </w:rPr>
              <w:t>2</w:t>
            </w:r>
            <w:r>
              <w:rPr>
                <w:rStyle w:val="IndexLink"/>
                <w:rtl w:val="true"/>
              </w:rPr>
              <w:t xml:space="preserve">- </w:t>
            </w:r>
            <w:r>
              <w:rPr>
                <w:rStyle w:val="IndexLink"/>
                <w:rtl w:val="true"/>
              </w:rPr>
              <w:t xml:space="preserve">سُنَّة النبيِّ الأكرم </w:t>
            </w:r>
            <w:r>
              <w:rPr>
                <w:rStyle w:val="IndexLink"/>
                <w:rtl w:val="true"/>
              </w:rPr>
              <w:t>(</w:t>
            </w:r>
            <w:r>
              <w:rPr>
                <w:rStyle w:val="IndexLink"/>
                <w:rtl w:val="true"/>
              </w:rPr>
              <w:t>صلى الله عليه وآله</w:t>
            </w:r>
            <w:r>
              <w:rPr>
                <w:rStyle w:val="IndexLink"/>
                <w:rtl w:val="true"/>
              </w:rPr>
              <w:t>)</w:t>
              <w:tab/>
            </w:r>
            <w:r>
              <w:rPr>
                <w:rStyle w:val="IndexLink"/>
              </w:rPr>
              <w:t>86</w:t>
            </w:r>
          </w:hyperlink>
        </w:p>
        <w:p>
          <w:pPr>
            <w:pStyle w:val="Contents5"/>
            <w:tabs>
              <w:tab w:val="clear" w:pos="7892"/>
              <w:tab w:val="right" w:pos="9026" w:leader="dot"/>
            </w:tabs>
            <w:rPr/>
          </w:pPr>
          <w:hyperlink w:anchor="__RefHeading___Toc375490_3406789950">
            <w:r>
              <w:rPr>
                <w:webHidden/>
                <w:rStyle w:val="IndexLink"/>
              </w:rPr>
              <w:t>3</w:t>
            </w:r>
            <w:r>
              <w:rPr>
                <w:rStyle w:val="IndexLink"/>
                <w:rtl w:val="true"/>
              </w:rPr>
              <w:t xml:space="preserve">- </w:t>
            </w:r>
            <w:r>
              <w:rPr>
                <w:rStyle w:val="IndexLink"/>
                <w:rtl w:val="true"/>
              </w:rPr>
              <w:t>الإجماع</w:t>
            </w:r>
            <w:r>
              <w:rPr>
                <w:rStyle w:val="IndexLink"/>
                <w:rtl w:val="true"/>
              </w:rPr>
              <w:tab/>
            </w:r>
            <w:r>
              <w:rPr>
                <w:rStyle w:val="IndexLink"/>
              </w:rPr>
              <w:t>87</w:t>
            </w:r>
          </w:hyperlink>
        </w:p>
        <w:p>
          <w:pPr>
            <w:pStyle w:val="Contents5"/>
            <w:tabs>
              <w:tab w:val="clear" w:pos="7892"/>
              <w:tab w:val="right" w:pos="9026" w:leader="dot"/>
            </w:tabs>
            <w:rPr/>
          </w:pPr>
          <w:hyperlink w:anchor="__RefHeading___Toc375492_3406789950">
            <w:r>
              <w:rPr>
                <w:webHidden/>
                <w:rStyle w:val="IndexLink"/>
              </w:rPr>
              <w:t>4</w:t>
            </w:r>
            <w:r>
              <w:rPr>
                <w:rStyle w:val="IndexLink"/>
                <w:rtl w:val="true"/>
              </w:rPr>
              <w:t xml:space="preserve">- </w:t>
            </w:r>
            <w:r>
              <w:rPr>
                <w:rStyle w:val="IndexLink"/>
                <w:rtl w:val="true"/>
              </w:rPr>
              <w:t>العقل</w:t>
            </w:r>
            <w:r>
              <w:rPr>
                <w:rStyle w:val="IndexLink"/>
                <w:rtl w:val="true"/>
              </w:rPr>
              <w:tab/>
            </w:r>
            <w:r>
              <w:rPr>
                <w:rStyle w:val="IndexLink"/>
              </w:rPr>
              <w:t>88</w:t>
            </w:r>
          </w:hyperlink>
        </w:p>
        <w:p>
          <w:pPr>
            <w:pStyle w:val="Contents4"/>
            <w:tabs>
              <w:tab w:val="clear" w:pos="8176"/>
              <w:tab w:val="right" w:pos="9026" w:leader="dot"/>
            </w:tabs>
            <w:rPr/>
          </w:pPr>
          <w:hyperlink w:anchor="__RefHeading___Toc375494_3406789950">
            <w:r>
              <w:rPr>
                <w:webHidden/>
                <w:rStyle w:val="IndexLink"/>
                <w:rtl w:val="true"/>
              </w:rPr>
              <w:t>النقطة الثانية</w:t>
            </w:r>
            <w:r>
              <w:rPr>
                <w:rStyle w:val="IndexLink"/>
                <w:rtl w:val="true"/>
              </w:rPr>
              <w:t xml:space="preserve">: </w:t>
            </w:r>
            <w:r>
              <w:rPr>
                <w:rStyle w:val="IndexLink"/>
                <w:rtl w:val="true"/>
              </w:rPr>
              <w:t>العلاقة بين مصادر التشريع</w:t>
            </w:r>
            <w:r>
              <w:rPr>
                <w:rStyle w:val="IndexLink"/>
                <w:rtl w:val="true"/>
              </w:rPr>
              <w:tab/>
            </w:r>
            <w:r>
              <w:rPr>
                <w:rStyle w:val="IndexLink"/>
              </w:rPr>
              <w:t>90</w:t>
            </w:r>
          </w:hyperlink>
        </w:p>
        <w:p>
          <w:pPr>
            <w:pStyle w:val="Contents4"/>
            <w:tabs>
              <w:tab w:val="clear" w:pos="8176"/>
              <w:tab w:val="right" w:pos="9026" w:leader="dot"/>
            </w:tabs>
            <w:rPr/>
          </w:pPr>
          <w:hyperlink w:anchor="__RefHeading___Toc375496_3406789950">
            <w:r>
              <w:rPr>
                <w:webHidden/>
                <w:rStyle w:val="IndexLink"/>
                <w:rtl w:val="true"/>
              </w:rPr>
              <w:t>النقطة الثالثة</w:t>
            </w:r>
            <w:r>
              <w:rPr>
                <w:rStyle w:val="IndexLink"/>
                <w:rtl w:val="true"/>
              </w:rPr>
              <w:t xml:space="preserve">: </w:t>
            </w:r>
            <w:r>
              <w:rPr>
                <w:rStyle w:val="IndexLink"/>
                <w:rtl w:val="true"/>
              </w:rPr>
              <w:t>معنى الاجتهاد</w:t>
            </w:r>
            <w:r>
              <w:rPr>
                <w:rStyle w:val="IndexLink"/>
                <w:rtl w:val="true"/>
              </w:rPr>
              <w:tab/>
            </w:r>
            <w:r>
              <w:rPr>
                <w:rStyle w:val="IndexLink"/>
              </w:rPr>
              <w:t>97</w:t>
            </w:r>
          </w:hyperlink>
        </w:p>
        <w:p>
          <w:pPr>
            <w:pStyle w:val="Contents5"/>
            <w:tabs>
              <w:tab w:val="clear" w:pos="7892"/>
              <w:tab w:val="right" w:pos="9026" w:leader="dot"/>
            </w:tabs>
            <w:rPr/>
          </w:pPr>
          <w:hyperlink w:anchor="__RefHeading___Toc375498_340678995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375500_3406789950">
            <w:r>
              <w:rPr>
                <w:webHidden/>
                <w:rStyle w:val="IndexLink"/>
                <w:rtl w:val="true"/>
              </w:rPr>
              <w:t>المعنىٰ الأوَّل</w:t>
            </w:r>
            <w:r>
              <w:rPr>
                <w:rStyle w:val="IndexLink"/>
                <w:rtl w:val="true"/>
              </w:rPr>
              <w:t xml:space="preserve">: </w:t>
            </w:r>
            <w:r>
              <w:rPr>
                <w:rStyle w:val="IndexLink"/>
                <w:rtl w:val="true"/>
              </w:rPr>
              <w:t>الاجتهاد مقابل النصِّ</w:t>
            </w:r>
            <w:r>
              <w:rPr>
                <w:rStyle w:val="IndexLink"/>
                <w:rtl w:val="true"/>
              </w:rPr>
              <w:tab/>
            </w:r>
            <w:r>
              <w:rPr>
                <w:rStyle w:val="IndexLink"/>
              </w:rPr>
              <w:t>97</w:t>
            </w:r>
          </w:hyperlink>
        </w:p>
        <w:p>
          <w:pPr>
            <w:pStyle w:val="Contents5"/>
            <w:tabs>
              <w:tab w:val="clear" w:pos="7892"/>
              <w:tab w:val="right" w:pos="9026" w:leader="dot"/>
            </w:tabs>
            <w:rPr/>
          </w:pPr>
          <w:hyperlink w:anchor="__RefHeading___Toc375502_3406789950">
            <w:r>
              <w:rPr>
                <w:webHidden/>
                <w:rStyle w:val="IndexLink"/>
                <w:rtl w:val="true"/>
              </w:rPr>
              <w:t>المعنىٰ الثاني</w:t>
            </w:r>
            <w:r>
              <w:rPr>
                <w:rStyle w:val="IndexLink"/>
                <w:rtl w:val="true"/>
              </w:rPr>
              <w:t xml:space="preserve">: </w:t>
            </w:r>
            <w:r>
              <w:rPr>
                <w:rStyle w:val="IndexLink"/>
                <w:rtl w:val="true"/>
              </w:rPr>
              <w:t>الاجتهاد بمعنى بذل الجهد في استخراج الحكم الشرعي من مصادره الشرعية الأصيلة</w:t>
            </w:r>
            <w:r>
              <w:rPr>
                <w:rStyle w:val="IndexLink"/>
                <w:rtl w:val="true"/>
              </w:rPr>
              <w:t xml:space="preserve">: </w:t>
            </w:r>
            <w:r>
              <w:rPr>
                <w:rStyle w:val="IndexLink"/>
                <w:rtl w:val="true"/>
              </w:rPr>
              <w:t>القرآن والسُّنَّة</w:t>
            </w:r>
            <w:r>
              <w:rPr>
                <w:rStyle w:val="IndexLink"/>
                <w:rtl w:val="true"/>
              </w:rPr>
              <w:tab/>
            </w:r>
            <w:r>
              <w:rPr>
                <w:rStyle w:val="IndexLink"/>
              </w:rPr>
              <w:t>98</w:t>
            </w:r>
          </w:hyperlink>
        </w:p>
        <w:p>
          <w:pPr>
            <w:pStyle w:val="Contents4"/>
            <w:tabs>
              <w:tab w:val="clear" w:pos="8176"/>
              <w:tab w:val="right" w:pos="9026" w:leader="dot"/>
            </w:tabs>
            <w:rPr/>
          </w:pPr>
          <w:hyperlink w:anchor="__RefHeading___Toc375504_3406789950">
            <w:r>
              <w:rPr>
                <w:webHidden/>
                <w:rStyle w:val="IndexLink"/>
                <w:rtl w:val="true"/>
              </w:rPr>
              <w:t>النقطة الرابعة</w:t>
            </w:r>
            <w:r>
              <w:rPr>
                <w:rStyle w:val="IndexLink"/>
                <w:rtl w:val="true"/>
              </w:rPr>
              <w:t xml:space="preserve">: </w:t>
            </w:r>
            <w:r>
              <w:rPr>
                <w:rStyle w:val="IndexLink"/>
                <w:rtl w:val="true"/>
              </w:rPr>
              <w:t>المشتركات والفوارق بين الاجتهاد الشيعي والسني</w:t>
            </w:r>
            <w:r>
              <w:rPr>
                <w:rStyle w:val="IndexLink"/>
                <w:rtl w:val="true"/>
              </w:rPr>
              <w:tab/>
            </w:r>
            <w:r>
              <w:rPr>
                <w:rStyle w:val="IndexLink"/>
              </w:rPr>
              <w:t>101</w:t>
            </w:r>
          </w:hyperlink>
        </w:p>
        <w:p>
          <w:pPr>
            <w:pStyle w:val="Contents5"/>
            <w:tabs>
              <w:tab w:val="clear" w:pos="7892"/>
              <w:tab w:val="right" w:pos="9026" w:leader="dot"/>
            </w:tabs>
            <w:rPr/>
          </w:pPr>
          <w:hyperlink w:anchor="__RefHeading___Toc375506_340678995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375508_3406789950">
            <w:r>
              <w:rPr>
                <w:webHidden/>
                <w:rStyle w:val="IndexLink"/>
                <w:rtl w:val="true"/>
              </w:rPr>
              <w:t>الأمر الأول</w:t>
            </w:r>
            <w:r>
              <w:rPr>
                <w:rStyle w:val="IndexLink"/>
                <w:rtl w:val="true"/>
              </w:rPr>
              <w:t xml:space="preserve">: </w:t>
            </w:r>
            <w:r>
              <w:rPr>
                <w:rStyle w:val="IndexLink"/>
                <w:rtl w:val="true"/>
              </w:rPr>
              <w:t xml:space="preserve">موقعية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من السنة</w:t>
            </w:r>
            <w:r>
              <w:rPr>
                <w:rStyle w:val="IndexLink"/>
                <w:rtl w:val="true"/>
              </w:rPr>
              <w:tab/>
            </w:r>
            <w:r>
              <w:rPr>
                <w:rStyle w:val="IndexLink"/>
              </w:rPr>
              <w:t>101</w:t>
            </w:r>
          </w:hyperlink>
        </w:p>
        <w:p>
          <w:pPr>
            <w:pStyle w:val="Contents5"/>
            <w:tabs>
              <w:tab w:val="clear" w:pos="7892"/>
              <w:tab w:val="right" w:pos="9026" w:leader="dot"/>
            </w:tabs>
            <w:rPr/>
          </w:pPr>
          <w:hyperlink w:anchor="__RefHeading___Toc375510_3406789950">
            <w:r>
              <w:rPr>
                <w:webHidden/>
                <w:rStyle w:val="IndexLink"/>
                <w:rtl w:val="true"/>
              </w:rPr>
              <w:t>الأمر الثاني</w:t>
            </w:r>
            <w:r>
              <w:rPr>
                <w:rStyle w:val="IndexLink"/>
                <w:rtl w:val="true"/>
              </w:rPr>
              <w:t xml:space="preserve">: </w:t>
            </w:r>
            <w:r>
              <w:rPr>
                <w:rStyle w:val="IndexLink"/>
                <w:rtl w:val="true"/>
              </w:rPr>
              <w:t>موقعية الظن</w:t>
            </w:r>
            <w:r>
              <w:rPr>
                <w:rStyle w:val="IndexLink"/>
                <w:rtl w:val="true"/>
              </w:rPr>
              <w:tab/>
            </w:r>
            <w:r>
              <w:rPr>
                <w:rStyle w:val="IndexLink"/>
              </w:rPr>
              <w:t>103</w:t>
            </w:r>
          </w:hyperlink>
        </w:p>
        <w:p>
          <w:pPr>
            <w:pStyle w:val="Contents6"/>
            <w:tabs>
              <w:tab w:val="clear" w:pos="7609"/>
              <w:tab w:val="right" w:pos="9026" w:leader="dot"/>
            </w:tabs>
            <w:rPr/>
          </w:pPr>
          <w:hyperlink w:anchor="__RefHeading___Toc375512_340678995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375514_3406789950">
            <w:r>
              <w:rPr>
                <w:webHidden/>
                <w:rStyle w:val="IndexLink"/>
                <w:rtl w:val="true"/>
              </w:rPr>
              <w:t>الجهة الأولى</w:t>
            </w:r>
            <w:r>
              <w:rPr>
                <w:rStyle w:val="IndexLink"/>
                <w:rtl w:val="true"/>
              </w:rPr>
              <w:tab/>
            </w:r>
            <w:r>
              <w:rPr>
                <w:rStyle w:val="IndexLink"/>
              </w:rPr>
              <w:t>103</w:t>
            </w:r>
          </w:hyperlink>
        </w:p>
        <w:p>
          <w:pPr>
            <w:pStyle w:val="Contents6"/>
            <w:tabs>
              <w:tab w:val="clear" w:pos="7609"/>
              <w:tab w:val="right" w:pos="9026" w:leader="dot"/>
            </w:tabs>
            <w:rPr/>
          </w:pPr>
          <w:hyperlink w:anchor="__RefHeading___Toc375516_3406789950">
            <w:r>
              <w:rPr>
                <w:webHidden/>
                <w:rStyle w:val="IndexLink"/>
                <w:rtl w:val="true"/>
              </w:rPr>
              <w:t>الجهة الثانية</w:t>
            </w:r>
            <w:r>
              <w:rPr>
                <w:rStyle w:val="IndexLink"/>
                <w:rtl w:val="true"/>
              </w:rPr>
              <w:tab/>
            </w:r>
            <w:r>
              <w:rPr>
                <w:rStyle w:val="IndexLink"/>
              </w:rPr>
              <w:t>104</w:t>
            </w:r>
          </w:hyperlink>
        </w:p>
        <w:p>
          <w:pPr>
            <w:pStyle w:val="Contents5"/>
            <w:tabs>
              <w:tab w:val="clear" w:pos="7892"/>
              <w:tab w:val="right" w:pos="9026" w:leader="dot"/>
            </w:tabs>
            <w:rPr/>
          </w:pPr>
          <w:hyperlink w:anchor="__RefHeading___Toc375518_3406789950">
            <w:r>
              <w:rPr>
                <w:webHidden/>
                <w:rStyle w:val="IndexLink"/>
                <w:rtl w:val="true"/>
              </w:rPr>
              <w:t>الأمر الثالث</w:t>
            </w:r>
            <w:r>
              <w:rPr>
                <w:rStyle w:val="IndexLink"/>
                <w:rtl w:val="true"/>
              </w:rPr>
              <w:tab/>
            </w:r>
            <w:r>
              <w:rPr>
                <w:rStyle w:val="IndexLink"/>
              </w:rPr>
              <w:t>106</w:t>
            </w:r>
          </w:hyperlink>
        </w:p>
        <w:p>
          <w:pPr>
            <w:pStyle w:val="Contents5"/>
            <w:tabs>
              <w:tab w:val="clear" w:pos="7892"/>
              <w:tab w:val="right" w:pos="9026" w:leader="dot"/>
            </w:tabs>
            <w:rPr/>
          </w:pPr>
          <w:hyperlink w:anchor="__RefHeading___Toc375520_3406789950">
            <w:r>
              <w:rPr>
                <w:webHidden/>
                <w:rStyle w:val="IndexLink"/>
                <w:rtl w:val="true"/>
              </w:rPr>
              <w:t>استطراد</w:t>
            </w:r>
            <w:r>
              <w:rPr>
                <w:rStyle w:val="IndexLink"/>
                <w:rtl w:val="true"/>
              </w:rPr>
              <w:t xml:space="preserve">: </w:t>
            </w:r>
            <w:r>
              <w:rPr>
                <w:rStyle w:val="IndexLink"/>
                <w:rtl w:val="true"/>
              </w:rPr>
              <w:t>التسلسل القرآني للثوابت المعرفية لدى الشيعة</w:t>
            </w:r>
            <w:r>
              <w:rPr>
                <w:rStyle w:val="IndexLink"/>
                <w:rtl w:val="true"/>
              </w:rPr>
              <w:tab/>
            </w:r>
            <w:r>
              <w:rPr>
                <w:rStyle w:val="IndexLink"/>
              </w:rPr>
              <w:t>108</w:t>
            </w:r>
          </w:hyperlink>
        </w:p>
        <w:p>
          <w:pPr>
            <w:pStyle w:val="Contents6"/>
            <w:tabs>
              <w:tab w:val="clear" w:pos="7609"/>
              <w:tab w:val="right" w:pos="9026" w:leader="dot"/>
            </w:tabs>
            <w:rPr/>
          </w:pPr>
          <w:hyperlink w:anchor="__RefHeading___Toc375522_3406789950">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375524_3406789950">
            <w:r>
              <w:rPr>
                <w:webHidden/>
                <w:rStyle w:val="IndexLink"/>
                <w:rtl w:val="true"/>
              </w:rPr>
              <w:t>الثابت الأول</w:t>
            </w:r>
            <w:r>
              <w:rPr>
                <w:rStyle w:val="IndexLink"/>
                <w:rtl w:val="true"/>
              </w:rPr>
              <w:t xml:space="preserve">: </w:t>
            </w:r>
            <w:r>
              <w:rPr>
                <w:rStyle w:val="IndexLink"/>
                <w:rtl w:val="true"/>
              </w:rPr>
              <w:t>انحصار حق التشريع بالله عز وجل</w:t>
            </w:r>
            <w:r>
              <w:rPr>
                <w:rStyle w:val="IndexLink"/>
                <w:rtl w:val="true"/>
              </w:rPr>
              <w:tab/>
            </w:r>
            <w:r>
              <w:rPr>
                <w:rStyle w:val="IndexLink"/>
              </w:rPr>
              <w:t>108</w:t>
            </w:r>
          </w:hyperlink>
        </w:p>
        <w:p>
          <w:pPr>
            <w:pStyle w:val="Contents6"/>
            <w:tabs>
              <w:tab w:val="clear" w:pos="7609"/>
              <w:tab w:val="right" w:pos="9026" w:leader="dot"/>
            </w:tabs>
            <w:rPr/>
          </w:pPr>
          <w:hyperlink w:anchor="__RefHeading___Toc375526_3406789950">
            <w:r>
              <w:rPr>
                <w:webHidden/>
                <w:rStyle w:val="IndexLink"/>
                <w:rtl w:val="true"/>
              </w:rPr>
              <w:t>الثابت الثاني</w:t>
            </w:r>
            <w:r>
              <w:rPr>
                <w:rStyle w:val="IndexLink"/>
                <w:rtl w:val="true"/>
              </w:rPr>
              <w:t xml:space="preserve">: </w:t>
            </w:r>
            <w:r>
              <w:rPr>
                <w:rStyle w:val="IndexLink"/>
                <w:rtl w:val="true"/>
              </w:rPr>
              <w:t xml:space="preserve">محورية الوحي في تشريعات النبي </w:t>
            </w:r>
            <w:r>
              <w:rPr>
                <w:rStyle w:val="IndexLink"/>
                <w:rtl w:val="true"/>
              </w:rPr>
              <w:t>(</w:t>
            </w:r>
            <w:r>
              <w:rPr>
                <w:rStyle w:val="IndexLink"/>
                <w:rtl w:val="true"/>
              </w:rPr>
              <w:t>صلى الله عليه وآله</w:t>
            </w:r>
            <w:r>
              <w:rPr>
                <w:rStyle w:val="IndexLink"/>
                <w:rtl w:val="true"/>
              </w:rPr>
              <w:t>)</w:t>
              <w:tab/>
            </w:r>
            <w:r>
              <w:rPr>
                <w:rStyle w:val="IndexLink"/>
              </w:rPr>
              <w:t>108</w:t>
            </w:r>
          </w:hyperlink>
        </w:p>
        <w:p>
          <w:pPr>
            <w:pStyle w:val="Contents6"/>
            <w:tabs>
              <w:tab w:val="clear" w:pos="7609"/>
              <w:tab w:val="right" w:pos="9026" w:leader="dot"/>
            </w:tabs>
            <w:rPr/>
          </w:pPr>
          <w:hyperlink w:anchor="__RefHeading___Toc375528_3406789950">
            <w:r>
              <w:rPr>
                <w:webHidden/>
                <w:rStyle w:val="IndexLink"/>
                <w:rtl w:val="true"/>
              </w:rPr>
              <w:t>الثابت الثالث</w:t>
            </w:r>
            <w:r>
              <w:rPr>
                <w:rStyle w:val="IndexLink"/>
                <w:rtl w:val="true"/>
              </w:rPr>
              <w:t xml:space="preserve">: </w:t>
            </w:r>
            <w:r>
              <w:rPr>
                <w:rStyle w:val="IndexLink"/>
                <w:rtl w:val="true"/>
              </w:rPr>
              <w:t>البيان القرآني التام لكل شيء</w:t>
            </w:r>
            <w:r>
              <w:rPr>
                <w:rStyle w:val="IndexLink"/>
                <w:rtl w:val="true"/>
              </w:rPr>
              <w:tab/>
            </w:r>
            <w:r>
              <w:rPr>
                <w:rStyle w:val="IndexLink"/>
              </w:rPr>
              <w:t>110</w:t>
            </w:r>
          </w:hyperlink>
        </w:p>
        <w:p>
          <w:pPr>
            <w:pStyle w:val="Contents6"/>
            <w:tabs>
              <w:tab w:val="clear" w:pos="7609"/>
              <w:tab w:val="right" w:pos="9026" w:leader="dot"/>
            </w:tabs>
            <w:rPr/>
          </w:pPr>
          <w:hyperlink w:anchor="__RefHeading___Toc375530_3406789950">
            <w:r>
              <w:rPr>
                <w:webHidden/>
                <w:rStyle w:val="IndexLink"/>
                <w:rtl w:val="true"/>
              </w:rPr>
              <w:t>الثابت الرابع</w:t>
            </w:r>
            <w:r>
              <w:rPr>
                <w:rStyle w:val="IndexLink"/>
                <w:rtl w:val="true"/>
              </w:rPr>
              <w:t xml:space="preserve">: </w:t>
            </w:r>
            <w:r>
              <w:rPr>
                <w:rStyle w:val="IndexLink"/>
                <w:rtl w:val="true"/>
              </w:rPr>
              <w:t>إلقاء البيان في صدر النبي وأولي الأمر</w:t>
            </w:r>
            <w:r>
              <w:rPr>
                <w:rStyle w:val="IndexLink"/>
                <w:rtl w:val="true"/>
              </w:rPr>
              <w:t>(</w:t>
            </w:r>
            <w:r>
              <w:rPr>
                <w:rStyle w:val="IndexLink"/>
                <w:rtl w:val="true"/>
              </w:rPr>
              <w:t>صلوات الله عليهم</w:t>
            </w:r>
            <w:r>
              <w:rPr>
                <w:rStyle w:val="IndexLink"/>
                <w:rtl w:val="true"/>
              </w:rPr>
              <w:t>)</w:t>
              <w:tab/>
            </w:r>
            <w:r>
              <w:rPr>
                <w:rStyle w:val="IndexLink"/>
              </w:rPr>
              <w:t>110</w:t>
            </w:r>
          </w:hyperlink>
        </w:p>
        <w:p>
          <w:pPr>
            <w:pStyle w:val="Contents6"/>
            <w:tabs>
              <w:tab w:val="clear" w:pos="7609"/>
              <w:tab w:val="right" w:pos="9026" w:leader="dot"/>
            </w:tabs>
            <w:rPr/>
          </w:pPr>
          <w:hyperlink w:anchor="__RefHeading___Toc375532_3406789950">
            <w:r>
              <w:rPr>
                <w:webHidden/>
                <w:rStyle w:val="IndexLink"/>
                <w:rtl w:val="true"/>
              </w:rPr>
              <w:t>الثابت الخامس</w:t>
            </w:r>
            <w:r>
              <w:rPr>
                <w:rStyle w:val="IndexLink"/>
                <w:rtl w:val="true"/>
              </w:rPr>
              <w:t xml:space="preserve">: </w:t>
            </w:r>
            <w:r>
              <w:rPr>
                <w:rStyle w:val="IndexLink"/>
                <w:rtl w:val="true"/>
              </w:rPr>
              <w:t xml:space="preserve">ضرورة طاعة الله تعالى والرسول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 xml:space="preserve">وأولي الأمر </w:t>
            </w:r>
            <w:r>
              <w:rPr>
                <w:rStyle w:val="IndexLink"/>
                <w:rtl w:val="true"/>
              </w:rPr>
              <w:t>(</w:t>
            </w:r>
            <w:r>
              <w:rPr>
                <w:rStyle w:val="IndexLink"/>
                <w:rtl w:val="true"/>
              </w:rPr>
              <w:t>عليهم السلام</w:t>
            </w:r>
            <w:r>
              <w:rPr>
                <w:rStyle w:val="IndexLink"/>
                <w:rtl w:val="true"/>
              </w:rPr>
              <w:t>)</w:t>
              <w:tab/>
            </w:r>
            <w:r>
              <w:rPr>
                <w:rStyle w:val="IndexLink"/>
              </w:rPr>
              <w:t>112</w:t>
            </w:r>
          </w:hyperlink>
        </w:p>
        <w:p>
          <w:pPr>
            <w:pStyle w:val="Contents6"/>
            <w:tabs>
              <w:tab w:val="clear" w:pos="7609"/>
              <w:tab w:val="right" w:pos="9026" w:leader="dot"/>
            </w:tabs>
            <w:rPr/>
          </w:pPr>
          <w:hyperlink w:anchor="__RefHeading___Toc375534_3406789950">
            <w:r>
              <w:rPr>
                <w:webHidden/>
                <w:rStyle w:val="IndexLink"/>
                <w:rtl w:val="true"/>
              </w:rPr>
              <w:t>الثابت السادس</w:t>
            </w:r>
            <w:r>
              <w:rPr>
                <w:rStyle w:val="IndexLink"/>
                <w:rtl w:val="true"/>
              </w:rPr>
              <w:t xml:space="preserve">: </w:t>
            </w:r>
            <w:r>
              <w:rPr>
                <w:rStyle w:val="IndexLink"/>
                <w:rtl w:val="true"/>
              </w:rPr>
              <w:t>الفقاهة في الدين</w:t>
            </w:r>
            <w:r>
              <w:rPr>
                <w:rStyle w:val="IndexLink"/>
                <w:rtl w:val="true"/>
              </w:rPr>
              <w:tab/>
            </w:r>
            <w:r>
              <w:rPr>
                <w:rStyle w:val="IndexLink"/>
              </w:rPr>
              <w:t>113</w:t>
            </w:r>
          </w:hyperlink>
        </w:p>
        <w:p>
          <w:pPr>
            <w:pStyle w:val="Contents4"/>
            <w:tabs>
              <w:tab w:val="clear" w:pos="8176"/>
              <w:tab w:val="right" w:pos="9026" w:leader="dot"/>
            </w:tabs>
            <w:rPr/>
          </w:pPr>
          <w:hyperlink w:anchor="__RefHeading___Toc375536_3406789950">
            <w:r>
              <w:rPr>
                <w:webHidden/>
                <w:rStyle w:val="IndexLink"/>
                <w:rtl w:val="true"/>
              </w:rPr>
              <w:t>النقطة الخامسة</w:t>
            </w:r>
            <w:r>
              <w:rPr>
                <w:rStyle w:val="IndexLink"/>
                <w:rtl w:val="true"/>
              </w:rPr>
              <w:t xml:space="preserve">: </w:t>
            </w:r>
            <w:r>
              <w:rPr>
                <w:rStyle w:val="IndexLink"/>
                <w:rtl w:val="true"/>
              </w:rPr>
              <w:t>حدود الاجتهاد الشيعي</w:t>
            </w:r>
            <w:r>
              <w:rPr>
                <w:rStyle w:val="IndexLink"/>
                <w:rtl w:val="true"/>
              </w:rPr>
              <w:tab/>
            </w:r>
            <w:r>
              <w:rPr>
                <w:rStyle w:val="IndexLink"/>
              </w:rPr>
              <w:t>115</w:t>
            </w:r>
          </w:hyperlink>
        </w:p>
        <w:p>
          <w:pPr>
            <w:pStyle w:val="Contents5"/>
            <w:tabs>
              <w:tab w:val="clear" w:pos="7892"/>
              <w:tab w:val="right" w:pos="9026" w:leader="dot"/>
            </w:tabs>
            <w:rPr/>
          </w:pPr>
          <w:hyperlink w:anchor="__RefHeading___Toc375538_3406789950">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75540_3406789950">
            <w:r>
              <w:rPr>
                <w:webHidden/>
                <w:rStyle w:val="IndexLink"/>
                <w:rtl w:val="true"/>
              </w:rPr>
              <w:t>الحد الأول</w:t>
            </w:r>
            <w:r>
              <w:rPr>
                <w:rStyle w:val="IndexLink"/>
                <w:rtl w:val="true"/>
              </w:rPr>
              <w:t xml:space="preserve">: </w:t>
            </w:r>
            <w:r>
              <w:rPr>
                <w:rStyle w:val="IndexLink"/>
                <w:rtl w:val="true"/>
              </w:rPr>
              <w:t>حفظ الفاصلة بين العصمة والاجتهاد</w:t>
            </w:r>
            <w:r>
              <w:rPr>
                <w:rStyle w:val="IndexLink"/>
                <w:rtl w:val="true"/>
              </w:rPr>
              <w:tab/>
            </w:r>
            <w:r>
              <w:rPr>
                <w:rStyle w:val="IndexLink"/>
              </w:rPr>
              <w:t>116</w:t>
            </w:r>
          </w:hyperlink>
        </w:p>
        <w:p>
          <w:pPr>
            <w:pStyle w:val="Contents6"/>
            <w:tabs>
              <w:tab w:val="clear" w:pos="7609"/>
              <w:tab w:val="right" w:pos="9026" w:leader="dot"/>
            </w:tabs>
            <w:rPr/>
          </w:pPr>
          <w:hyperlink w:anchor="__RefHeading___Toc375542_3406789950">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375544_3406789950">
            <w:r>
              <w:rPr>
                <w:webHidden/>
                <w:rStyle w:val="IndexLink"/>
                <w:rtl w:val="true"/>
              </w:rPr>
              <w:t>الأثر الأول</w:t>
            </w:r>
            <w:r>
              <w:rPr>
                <w:rStyle w:val="IndexLink"/>
                <w:rtl w:val="true"/>
              </w:rPr>
              <w:t xml:space="preserve">: </w:t>
            </w:r>
            <w:r>
              <w:rPr>
                <w:rStyle w:val="IndexLink"/>
                <w:rtl w:val="true"/>
              </w:rPr>
              <w:t>الفرق في الحجية</w:t>
            </w:r>
            <w:r>
              <w:rPr>
                <w:rStyle w:val="IndexLink"/>
                <w:rtl w:val="true"/>
              </w:rPr>
              <w:tab/>
            </w:r>
            <w:r>
              <w:rPr>
                <w:rStyle w:val="IndexLink"/>
              </w:rPr>
              <w:t>117</w:t>
            </w:r>
          </w:hyperlink>
        </w:p>
        <w:p>
          <w:pPr>
            <w:pStyle w:val="Contents6"/>
            <w:tabs>
              <w:tab w:val="clear" w:pos="7609"/>
              <w:tab w:val="right" w:pos="9026" w:leader="dot"/>
            </w:tabs>
            <w:rPr/>
          </w:pPr>
          <w:hyperlink w:anchor="__RefHeading___Toc375546_3406789950">
            <w:r>
              <w:rPr>
                <w:webHidden/>
                <w:rStyle w:val="IndexLink"/>
                <w:rtl w:val="true"/>
              </w:rPr>
              <w:t>الأثر الثاني</w:t>
            </w:r>
            <w:r>
              <w:rPr>
                <w:rStyle w:val="IndexLink"/>
                <w:rtl w:val="true"/>
              </w:rPr>
              <w:t xml:space="preserve">: </w:t>
            </w:r>
            <w:r>
              <w:rPr>
                <w:rStyle w:val="IndexLink"/>
                <w:rtl w:val="true"/>
              </w:rPr>
              <w:t>التعددية وعدمها</w:t>
            </w:r>
            <w:r>
              <w:rPr>
                <w:rStyle w:val="IndexLink"/>
                <w:rtl w:val="true"/>
              </w:rPr>
              <w:tab/>
            </w:r>
            <w:r>
              <w:rPr>
                <w:rStyle w:val="IndexLink"/>
              </w:rPr>
              <w:t>118</w:t>
            </w:r>
          </w:hyperlink>
        </w:p>
        <w:p>
          <w:pPr>
            <w:pStyle w:val="Contents6"/>
            <w:tabs>
              <w:tab w:val="clear" w:pos="7609"/>
              <w:tab w:val="right" w:pos="9026" w:leader="dot"/>
            </w:tabs>
            <w:rPr/>
          </w:pPr>
          <w:hyperlink w:anchor="__RefHeading___Toc375548_3406789950">
            <w:r>
              <w:rPr>
                <w:webHidden/>
                <w:rStyle w:val="IndexLink"/>
                <w:rtl w:val="true"/>
              </w:rPr>
              <w:t>الأثر الثالث</w:t>
            </w:r>
            <w:r>
              <w:rPr>
                <w:rStyle w:val="IndexLink"/>
                <w:rtl w:val="true"/>
              </w:rPr>
              <w:t xml:space="preserve">: </w:t>
            </w:r>
            <w:r>
              <w:rPr>
                <w:rStyle w:val="IndexLink"/>
                <w:rtl w:val="true"/>
              </w:rPr>
              <w:t xml:space="preserve">التوازن في التعامل مع المتخصص، والتسليم المطلق للمعصوم </w:t>
            </w:r>
            <w:r>
              <w:rPr>
                <w:rStyle w:val="IndexLink"/>
                <w:rtl w:val="true"/>
              </w:rPr>
              <w:t>(</w:t>
            </w:r>
            <w:r>
              <w:rPr>
                <w:rStyle w:val="IndexLink"/>
                <w:rtl w:val="true"/>
              </w:rPr>
              <w:t>عليه السلام</w:t>
            </w:r>
            <w:r>
              <w:rPr>
                <w:rStyle w:val="IndexLink"/>
                <w:rtl w:val="true"/>
              </w:rPr>
              <w:t>)</w:t>
              <w:tab/>
            </w:r>
            <w:r>
              <w:rPr>
                <w:rStyle w:val="IndexLink"/>
              </w:rPr>
              <w:t>120</w:t>
            </w:r>
          </w:hyperlink>
        </w:p>
        <w:p>
          <w:pPr>
            <w:pStyle w:val="Contents5"/>
            <w:tabs>
              <w:tab w:val="clear" w:pos="7892"/>
              <w:tab w:val="right" w:pos="9026" w:leader="dot"/>
            </w:tabs>
            <w:rPr/>
          </w:pPr>
          <w:hyperlink w:anchor="__RefHeading___Toc375550_3406789950">
            <w:r>
              <w:rPr>
                <w:webHidden/>
                <w:rStyle w:val="IndexLink"/>
                <w:rtl w:val="true"/>
              </w:rPr>
              <w:t>الحد الثاني</w:t>
            </w:r>
            <w:r>
              <w:rPr>
                <w:rStyle w:val="IndexLink"/>
                <w:rtl w:val="true"/>
              </w:rPr>
              <w:t xml:space="preserve">: </w:t>
            </w:r>
            <w:r>
              <w:rPr>
                <w:rStyle w:val="IndexLink"/>
                <w:rtl w:val="true"/>
              </w:rPr>
              <w:t>الاجتهاد فهم لا تشريع، وفي طول النص والمعصوم لا في عرضهما</w:t>
            </w:r>
            <w:r>
              <w:rPr>
                <w:rStyle w:val="IndexLink"/>
                <w:rtl w:val="true"/>
              </w:rPr>
              <w:tab/>
            </w:r>
            <w:r>
              <w:rPr>
                <w:rStyle w:val="IndexLink"/>
              </w:rPr>
              <w:t>122</w:t>
            </w:r>
          </w:hyperlink>
        </w:p>
        <w:p>
          <w:pPr>
            <w:pStyle w:val="Contents6"/>
            <w:tabs>
              <w:tab w:val="clear" w:pos="7609"/>
              <w:tab w:val="right" w:pos="9026" w:leader="dot"/>
            </w:tabs>
            <w:rPr/>
          </w:pPr>
          <w:hyperlink w:anchor="__RefHeading___Toc375552_340678995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75554_3406789950">
            <w:r>
              <w:rPr>
                <w:webHidden/>
                <w:rStyle w:val="IndexLink"/>
                <w:rtl w:val="true"/>
              </w:rPr>
              <w:t>تصوير الطولية</w:t>
            </w:r>
            <w:r>
              <w:rPr>
                <w:rStyle w:val="IndexLink"/>
                <w:rtl w:val="true"/>
              </w:rPr>
              <w:tab/>
            </w:r>
            <w:r>
              <w:rPr>
                <w:rStyle w:val="IndexLink"/>
              </w:rPr>
              <w:t>122</w:t>
            </w:r>
          </w:hyperlink>
        </w:p>
        <w:p>
          <w:pPr>
            <w:pStyle w:val="Contents6"/>
            <w:tabs>
              <w:tab w:val="clear" w:pos="7609"/>
              <w:tab w:val="right" w:pos="9026" w:leader="dot"/>
            </w:tabs>
            <w:rPr/>
          </w:pPr>
          <w:hyperlink w:anchor="__RefHeading___Toc375556_340678995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75558_3406789950">
            <w:r>
              <w:rPr>
                <w:webHidden/>
                <w:rStyle w:val="IndexLink"/>
                <w:rtl w:val="true"/>
              </w:rPr>
              <w:t>المرتبة الأولى</w:t>
            </w:r>
            <w:r>
              <w:rPr>
                <w:rStyle w:val="IndexLink"/>
                <w:rtl w:val="true"/>
              </w:rPr>
              <w:t xml:space="preserve">: </w:t>
            </w:r>
            <w:r>
              <w:rPr>
                <w:rStyle w:val="IndexLink"/>
                <w:rtl w:val="true"/>
              </w:rPr>
              <w:t>العلم الإلهي</w:t>
            </w:r>
            <w:r>
              <w:rPr>
                <w:rStyle w:val="IndexLink"/>
                <w:rtl w:val="true"/>
              </w:rPr>
              <w:tab/>
            </w:r>
            <w:r>
              <w:rPr>
                <w:rStyle w:val="IndexLink"/>
              </w:rPr>
              <w:t>123</w:t>
            </w:r>
          </w:hyperlink>
        </w:p>
        <w:p>
          <w:pPr>
            <w:pStyle w:val="Contents6"/>
            <w:tabs>
              <w:tab w:val="clear" w:pos="7609"/>
              <w:tab w:val="right" w:pos="9026" w:leader="dot"/>
            </w:tabs>
            <w:rPr/>
          </w:pPr>
          <w:hyperlink w:anchor="__RefHeading___Toc375560_3406789950">
            <w:r>
              <w:rPr>
                <w:webHidden/>
                <w:rStyle w:val="IndexLink"/>
                <w:rtl w:val="true"/>
              </w:rPr>
              <w:t>المرتبة الثانية</w:t>
            </w:r>
            <w:r>
              <w:rPr>
                <w:rStyle w:val="IndexLink"/>
                <w:rtl w:val="true"/>
              </w:rPr>
              <w:t xml:space="preserve">: </w:t>
            </w:r>
            <w:r>
              <w:rPr>
                <w:rStyle w:val="IndexLink"/>
                <w:rtl w:val="true"/>
              </w:rPr>
              <w:t>العلم الإنساني المعصوم</w:t>
            </w:r>
            <w:r>
              <w:rPr>
                <w:rStyle w:val="IndexLink"/>
                <w:rtl w:val="true"/>
              </w:rPr>
              <w:tab/>
            </w:r>
            <w:r>
              <w:rPr>
                <w:rStyle w:val="IndexLink"/>
              </w:rPr>
              <w:t>123</w:t>
            </w:r>
          </w:hyperlink>
        </w:p>
        <w:p>
          <w:pPr>
            <w:pStyle w:val="Contents6"/>
            <w:tabs>
              <w:tab w:val="clear" w:pos="7609"/>
              <w:tab w:val="right" w:pos="9026" w:leader="dot"/>
            </w:tabs>
            <w:rPr/>
          </w:pPr>
          <w:hyperlink w:anchor="__RefHeading___Toc375562_3406789950">
            <w:r>
              <w:rPr>
                <w:webHidden/>
                <w:rStyle w:val="IndexLink"/>
                <w:rtl w:val="true"/>
              </w:rPr>
              <w:t>المرتبة الثالثة</w:t>
            </w:r>
            <w:r>
              <w:rPr>
                <w:rStyle w:val="IndexLink"/>
                <w:rtl w:val="true"/>
              </w:rPr>
              <w:t xml:space="preserve">: </w:t>
            </w:r>
            <w:r>
              <w:rPr>
                <w:rStyle w:val="IndexLink"/>
                <w:rtl w:val="true"/>
              </w:rPr>
              <w:t>العلم الإنساني التخصصي</w:t>
            </w:r>
            <w:r>
              <w:rPr>
                <w:rStyle w:val="IndexLink"/>
                <w:rtl w:val="true"/>
              </w:rPr>
              <w:tab/>
            </w:r>
            <w:r>
              <w:rPr>
                <w:rStyle w:val="IndexLink"/>
              </w:rPr>
              <w:t>124</w:t>
            </w:r>
          </w:hyperlink>
        </w:p>
        <w:p>
          <w:pPr>
            <w:pStyle w:val="Contents6"/>
            <w:tabs>
              <w:tab w:val="clear" w:pos="7609"/>
              <w:tab w:val="right" w:pos="9026" w:leader="dot"/>
            </w:tabs>
            <w:rPr/>
          </w:pPr>
          <w:hyperlink w:anchor="__RefHeading___Toc375564_3406789950">
            <w:r>
              <w:rPr>
                <w:webHidden/>
                <w:rStyle w:val="IndexLink"/>
                <w:rtl w:val="true"/>
              </w:rPr>
              <w:t>المرتبة الرابعة</w:t>
            </w:r>
            <w:r>
              <w:rPr>
                <w:rStyle w:val="IndexLink"/>
                <w:rtl w:val="true"/>
              </w:rPr>
              <w:t xml:space="preserve">: </w:t>
            </w:r>
            <w:r>
              <w:rPr>
                <w:rStyle w:val="IndexLink"/>
                <w:rtl w:val="true"/>
              </w:rPr>
              <w:t>العلم العام</w:t>
            </w:r>
            <w:r>
              <w:rPr>
                <w:rStyle w:val="IndexLink"/>
                <w:rtl w:val="true"/>
              </w:rPr>
              <w:tab/>
            </w:r>
            <w:r>
              <w:rPr>
                <w:rStyle w:val="IndexLink"/>
              </w:rPr>
              <w:t>124</w:t>
            </w:r>
          </w:hyperlink>
        </w:p>
        <w:p>
          <w:pPr>
            <w:pStyle w:val="Contents6"/>
            <w:tabs>
              <w:tab w:val="clear" w:pos="7609"/>
              <w:tab w:val="right" w:pos="9026" w:leader="dot"/>
            </w:tabs>
            <w:rPr/>
          </w:pPr>
          <w:hyperlink w:anchor="__RefHeading___Toc375566_3406789950">
            <w:r>
              <w:rPr>
                <w:webHidden/>
                <w:rStyle w:val="IndexLink"/>
                <w:rtl w:val="true"/>
              </w:rPr>
              <w:t>تنبيهان</w:t>
            </w:r>
            <w:r>
              <w:rPr>
                <w:rStyle w:val="IndexLink"/>
                <w:rtl w:val="true"/>
              </w:rPr>
              <w:tab/>
            </w:r>
            <w:r>
              <w:rPr>
                <w:rStyle w:val="IndexLink"/>
              </w:rPr>
              <w:t>125</w:t>
            </w:r>
          </w:hyperlink>
        </w:p>
        <w:p>
          <w:pPr>
            <w:pStyle w:val="Contents6"/>
            <w:tabs>
              <w:tab w:val="clear" w:pos="7609"/>
              <w:tab w:val="right" w:pos="9026" w:leader="dot"/>
            </w:tabs>
            <w:rPr/>
          </w:pPr>
          <w:hyperlink w:anchor="__RefHeading___Toc375568_3406789950">
            <w:r>
              <w:rPr>
                <w:webHidden/>
                <w:rStyle w:val="IndexLink"/>
                <w:rtl w:val="true"/>
              </w:rPr>
              <w:t>التنبيه الأول</w:t>
            </w:r>
            <w:r>
              <w:rPr>
                <w:rStyle w:val="IndexLink"/>
                <w:rtl w:val="true"/>
              </w:rPr>
              <w:t xml:space="preserve">: </w:t>
            </w:r>
            <w:r>
              <w:rPr>
                <w:rStyle w:val="IndexLink"/>
                <w:rtl w:val="true"/>
              </w:rPr>
              <w:t xml:space="preserve">المغالطة في إمكان الارتباط المباشر بالمعصوم </w:t>
            </w:r>
            <w:r>
              <w:rPr>
                <w:rStyle w:val="IndexLink"/>
                <w:rtl w:val="true"/>
              </w:rPr>
              <w:t>(</w:t>
            </w:r>
            <w:r>
              <w:rPr>
                <w:rStyle w:val="IndexLink"/>
                <w:rtl w:val="true"/>
              </w:rPr>
              <w:t>عليه السلام</w:t>
            </w:r>
            <w:r>
              <w:rPr>
                <w:rStyle w:val="IndexLink"/>
                <w:rtl w:val="true"/>
              </w:rPr>
              <w:t xml:space="preserve">) </w:t>
            </w:r>
            <w:r>
              <w:rPr>
                <w:rStyle w:val="IndexLink"/>
                <w:rtl w:val="true"/>
              </w:rPr>
              <w:t>بلا حاجة الى متخصص</w:t>
            </w:r>
            <w:r>
              <w:rPr>
                <w:rStyle w:val="IndexLink"/>
                <w:rtl w:val="true"/>
              </w:rPr>
              <w:tab/>
            </w:r>
            <w:r>
              <w:rPr>
                <w:rStyle w:val="IndexLink"/>
              </w:rPr>
              <w:t>125</w:t>
            </w:r>
          </w:hyperlink>
        </w:p>
        <w:p>
          <w:pPr>
            <w:pStyle w:val="Contents6"/>
            <w:tabs>
              <w:tab w:val="clear" w:pos="7609"/>
              <w:tab w:val="right" w:pos="9026" w:leader="dot"/>
            </w:tabs>
            <w:rPr/>
          </w:pPr>
          <w:hyperlink w:anchor="__RefHeading___Toc375570_3406789950">
            <w:r>
              <w:rPr>
                <w:webHidden/>
                <w:rStyle w:val="IndexLink"/>
                <w:rtl w:val="true"/>
              </w:rPr>
              <w:t>التنبيه الثاني</w:t>
            </w:r>
            <w:r>
              <w:rPr>
                <w:rStyle w:val="IndexLink"/>
                <w:rtl w:val="true"/>
              </w:rPr>
              <w:t xml:space="preserve">: </w:t>
            </w:r>
            <w:r>
              <w:rPr>
                <w:rStyle w:val="IndexLink"/>
                <w:rtl w:val="true"/>
              </w:rPr>
              <w:t xml:space="preserve">تحليل فكرة القداسة للمعصوم </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6"/>
            <w:tabs>
              <w:tab w:val="clear" w:pos="7609"/>
              <w:tab w:val="right" w:pos="9026" w:leader="dot"/>
            </w:tabs>
            <w:rPr/>
          </w:pPr>
          <w:hyperlink w:anchor="__RefHeading___Toc375572_3406789950">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375574_3406789950">
            <w:r>
              <w:rPr>
                <w:webHidden/>
                <w:rStyle w:val="IndexLink"/>
                <w:rtl w:val="true"/>
              </w:rPr>
              <w:t>النقطة الأولى</w:t>
            </w:r>
            <w:r>
              <w:rPr>
                <w:rStyle w:val="IndexLink"/>
                <w:rtl w:val="true"/>
              </w:rPr>
              <w:t xml:space="preserve">: </w:t>
            </w:r>
            <w:r>
              <w:rPr>
                <w:rStyle w:val="IndexLink"/>
                <w:rtl w:val="true"/>
              </w:rPr>
              <w:t xml:space="preserve">العلم الخاص </w:t>
            </w:r>
            <w:r>
              <w:rPr>
                <w:rStyle w:val="IndexLink"/>
                <w:rtl w:val="true"/>
              </w:rPr>
              <w:t>(</w:t>
            </w:r>
            <w:r>
              <w:rPr>
                <w:rStyle w:val="IndexLink"/>
                <w:rtl w:val="true"/>
              </w:rPr>
              <w:t>الوحياني</w:t>
            </w:r>
            <w:r>
              <w:rPr>
                <w:rStyle w:val="IndexLink"/>
                <w:rtl w:val="true"/>
              </w:rPr>
              <w:t>)</w:t>
              <w:tab/>
            </w:r>
            <w:r>
              <w:rPr>
                <w:rStyle w:val="IndexLink"/>
              </w:rPr>
              <w:t>126</w:t>
            </w:r>
          </w:hyperlink>
        </w:p>
        <w:p>
          <w:pPr>
            <w:pStyle w:val="Contents6"/>
            <w:tabs>
              <w:tab w:val="clear" w:pos="7609"/>
              <w:tab w:val="right" w:pos="9026" w:leader="dot"/>
            </w:tabs>
            <w:rPr/>
          </w:pPr>
          <w:hyperlink w:anchor="__RefHeading___Toc375576_3406789950">
            <w:r>
              <w:rPr>
                <w:webHidden/>
                <w:rStyle w:val="IndexLink"/>
                <w:rtl w:val="true"/>
              </w:rPr>
              <w:t>النقطة الثانية</w:t>
            </w:r>
            <w:r>
              <w:rPr>
                <w:rStyle w:val="IndexLink"/>
                <w:rtl w:val="true"/>
              </w:rPr>
              <w:t xml:space="preserve">: </w:t>
            </w:r>
            <w:r>
              <w:rPr>
                <w:rStyle w:val="IndexLink"/>
                <w:rtl w:val="true"/>
              </w:rPr>
              <w:t xml:space="preserve">توافق القول والفعل والتقرير في المعصوم </w:t>
            </w:r>
            <w:r>
              <w:rPr>
                <w:rStyle w:val="IndexLink"/>
                <w:rtl w:val="true"/>
              </w:rPr>
              <w:t>(</w:t>
            </w:r>
            <w:r>
              <w:rPr>
                <w:rStyle w:val="IndexLink"/>
                <w:rtl w:val="true"/>
              </w:rPr>
              <w:t>عليه السلام</w:t>
            </w:r>
            <w:r>
              <w:rPr>
                <w:rStyle w:val="IndexLink"/>
                <w:rtl w:val="true"/>
              </w:rPr>
              <w:t>)</w:t>
              <w:tab/>
            </w:r>
            <w:r>
              <w:rPr>
                <w:rStyle w:val="IndexLink"/>
              </w:rPr>
              <w:t>126</w:t>
            </w:r>
          </w:hyperlink>
        </w:p>
        <w:p>
          <w:pPr>
            <w:pStyle w:val="Contents5"/>
            <w:tabs>
              <w:tab w:val="clear" w:pos="7892"/>
              <w:tab w:val="right" w:pos="9026" w:leader="dot"/>
            </w:tabs>
            <w:rPr/>
          </w:pPr>
          <w:hyperlink w:anchor="__RefHeading___Toc375578_3406789950">
            <w:r>
              <w:rPr>
                <w:webHidden/>
                <w:rStyle w:val="IndexLink"/>
                <w:rtl w:val="true"/>
              </w:rPr>
              <w:t>الحد الثالث</w:t>
            </w:r>
            <w:r>
              <w:rPr>
                <w:rStyle w:val="IndexLink"/>
                <w:rtl w:val="true"/>
              </w:rPr>
              <w:t xml:space="preserve">: </w:t>
            </w:r>
            <w:r>
              <w:rPr>
                <w:rStyle w:val="IndexLink"/>
                <w:rtl w:val="true"/>
              </w:rPr>
              <w:t>فرصة الاجتهاد نسبية لا مطلقة</w:t>
            </w:r>
            <w:r>
              <w:rPr>
                <w:rStyle w:val="IndexLink"/>
                <w:rtl w:val="true"/>
              </w:rPr>
              <w:tab/>
            </w:r>
            <w:r>
              <w:rPr>
                <w:rStyle w:val="IndexLink"/>
              </w:rPr>
              <w:t>129</w:t>
            </w:r>
          </w:hyperlink>
        </w:p>
        <w:p>
          <w:pPr>
            <w:pStyle w:val="Contents5"/>
            <w:tabs>
              <w:tab w:val="clear" w:pos="7892"/>
              <w:tab w:val="right" w:pos="9026" w:leader="dot"/>
            </w:tabs>
            <w:rPr/>
          </w:pPr>
          <w:hyperlink w:anchor="__RefHeading___Toc375580_3406789950">
            <w:r>
              <w:rPr>
                <w:webHidden/>
                <w:rStyle w:val="IndexLink"/>
                <w:rtl w:val="true"/>
              </w:rPr>
              <w:t>الحد الرابع</w:t>
            </w:r>
            <w:r>
              <w:rPr>
                <w:rStyle w:val="IndexLink"/>
                <w:rtl w:val="true"/>
              </w:rPr>
              <w:t xml:space="preserve">: </w:t>
            </w:r>
            <w:r>
              <w:rPr>
                <w:rStyle w:val="IndexLink"/>
                <w:rtl w:val="true"/>
              </w:rPr>
              <w:t>حفظ الفاصلة بين لغة التخصص ولغة الثقافة العامة</w:t>
            </w:r>
            <w:r>
              <w:rPr>
                <w:rStyle w:val="IndexLink"/>
                <w:rtl w:val="true"/>
              </w:rPr>
              <w:tab/>
            </w:r>
            <w:r>
              <w:rPr>
                <w:rStyle w:val="IndexLink"/>
              </w:rPr>
              <w:t>131</w:t>
            </w:r>
          </w:hyperlink>
        </w:p>
        <w:p>
          <w:pPr>
            <w:pStyle w:val="Contents6"/>
            <w:tabs>
              <w:tab w:val="clear" w:pos="7609"/>
              <w:tab w:val="right" w:pos="9026" w:leader="dot"/>
            </w:tabs>
            <w:rPr/>
          </w:pPr>
          <w:hyperlink w:anchor="__RefHeading___Toc375582_3406789950">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375584_3406789950">
            <w:r>
              <w:rPr>
                <w:webHidden/>
                <w:rStyle w:val="IndexLink"/>
                <w:rtl w:val="true"/>
              </w:rPr>
              <w:t>سمات لغة التخصص</w:t>
            </w:r>
            <w:r>
              <w:rPr>
                <w:rStyle w:val="IndexLink"/>
                <w:rtl w:val="true"/>
              </w:rPr>
              <w:tab/>
            </w:r>
            <w:r>
              <w:rPr>
                <w:rStyle w:val="IndexLink"/>
              </w:rPr>
              <w:t>133</w:t>
            </w:r>
          </w:hyperlink>
        </w:p>
        <w:p>
          <w:pPr>
            <w:pStyle w:val="Contents6"/>
            <w:tabs>
              <w:tab w:val="clear" w:pos="7609"/>
              <w:tab w:val="right" w:pos="9026" w:leader="dot"/>
            </w:tabs>
            <w:rPr/>
          </w:pPr>
          <w:hyperlink w:anchor="__RefHeading___Toc375586_3406789950">
            <w:r>
              <w:rPr>
                <w:webHidden/>
                <w:rStyle w:val="IndexLink"/>
              </w:rPr>
              <w:t>1</w:t>
            </w:r>
            <w:r>
              <w:rPr>
                <w:rStyle w:val="IndexLink"/>
                <w:rtl w:val="true"/>
              </w:rPr>
              <w:t xml:space="preserve"> </w:t>
            </w:r>
            <w:r>
              <w:rPr>
                <w:rStyle w:val="IndexLink"/>
                <w:rtl w:val="true"/>
              </w:rPr>
              <w:t>لغة الاصطلاح</w:t>
            </w:r>
            <w:r>
              <w:rPr>
                <w:rStyle w:val="IndexLink"/>
                <w:rtl w:val="true"/>
              </w:rPr>
              <w:tab/>
            </w:r>
            <w:r>
              <w:rPr>
                <w:rStyle w:val="IndexLink"/>
              </w:rPr>
              <w:t>133</w:t>
            </w:r>
          </w:hyperlink>
        </w:p>
        <w:p>
          <w:pPr>
            <w:pStyle w:val="Contents6"/>
            <w:tabs>
              <w:tab w:val="clear" w:pos="7609"/>
              <w:tab w:val="right" w:pos="9026" w:leader="dot"/>
            </w:tabs>
            <w:rPr/>
          </w:pPr>
          <w:hyperlink w:anchor="__RefHeading___Toc375588_3406789950">
            <w:r>
              <w:rPr>
                <w:webHidden/>
                <w:rStyle w:val="IndexLink"/>
              </w:rPr>
              <w:t>2</w:t>
            </w:r>
            <w:r>
              <w:rPr>
                <w:rStyle w:val="IndexLink"/>
                <w:rtl w:val="true"/>
              </w:rPr>
              <w:t xml:space="preserve"> </w:t>
            </w:r>
            <w:r>
              <w:rPr>
                <w:rStyle w:val="IndexLink"/>
                <w:rtl w:val="true"/>
              </w:rPr>
              <w:t>لغة الاختصار</w:t>
            </w:r>
            <w:r>
              <w:rPr>
                <w:rStyle w:val="IndexLink"/>
                <w:rtl w:val="true"/>
              </w:rPr>
              <w:tab/>
            </w:r>
            <w:r>
              <w:rPr>
                <w:rStyle w:val="IndexLink"/>
              </w:rPr>
              <w:t>133</w:t>
            </w:r>
          </w:hyperlink>
        </w:p>
        <w:p>
          <w:pPr>
            <w:pStyle w:val="Contents6"/>
            <w:tabs>
              <w:tab w:val="clear" w:pos="7609"/>
              <w:tab w:val="right" w:pos="9026" w:leader="dot"/>
            </w:tabs>
            <w:rPr/>
          </w:pPr>
          <w:hyperlink w:anchor="__RefHeading___Toc375590_3406789950">
            <w:r>
              <w:rPr>
                <w:webHidden/>
                <w:rStyle w:val="IndexLink"/>
              </w:rPr>
              <w:t>3</w:t>
            </w:r>
            <w:r>
              <w:rPr>
                <w:rStyle w:val="IndexLink"/>
                <w:rtl w:val="true"/>
              </w:rPr>
              <w:t xml:space="preserve"> </w:t>
            </w:r>
            <w:r>
              <w:rPr>
                <w:rStyle w:val="IndexLink"/>
                <w:rtl w:val="true"/>
              </w:rPr>
              <w:t>لغة اعتماد القرائن المنفصلة</w:t>
            </w:r>
            <w:r>
              <w:rPr>
                <w:rStyle w:val="IndexLink"/>
                <w:rtl w:val="true"/>
              </w:rPr>
              <w:tab/>
            </w:r>
            <w:r>
              <w:rPr>
                <w:rStyle w:val="IndexLink"/>
              </w:rPr>
              <w:t>134</w:t>
            </w:r>
          </w:hyperlink>
        </w:p>
        <w:p>
          <w:pPr>
            <w:pStyle w:val="Contents6"/>
            <w:tabs>
              <w:tab w:val="clear" w:pos="7609"/>
              <w:tab w:val="right" w:pos="9026" w:leader="dot"/>
            </w:tabs>
            <w:rPr/>
          </w:pPr>
          <w:hyperlink w:anchor="__RefHeading___Toc375592_3406789950">
            <w:r>
              <w:rPr>
                <w:webHidden/>
                <w:rStyle w:val="IndexLink"/>
                <w:rtl w:val="true"/>
              </w:rPr>
              <w:t>تنبيه</w:t>
            </w:r>
            <w:r>
              <w:rPr>
                <w:rStyle w:val="IndexLink"/>
                <w:rtl w:val="true"/>
              </w:rPr>
              <w:t xml:space="preserve">: </w:t>
            </w:r>
            <w:r>
              <w:rPr>
                <w:rStyle w:val="IndexLink"/>
                <w:rtl w:val="true"/>
              </w:rPr>
              <w:t>الحديث بلغة واحدة ليس مثلبة</w:t>
            </w:r>
            <w:r>
              <w:rPr>
                <w:rStyle w:val="IndexLink"/>
                <w:rtl w:val="true"/>
              </w:rPr>
              <w:tab/>
            </w:r>
            <w:r>
              <w:rPr>
                <w:rStyle w:val="IndexLink"/>
              </w:rPr>
              <w:t>134</w:t>
            </w:r>
          </w:hyperlink>
        </w:p>
        <w:p>
          <w:pPr>
            <w:pStyle w:val="Contents5"/>
            <w:tabs>
              <w:tab w:val="clear" w:pos="7892"/>
              <w:tab w:val="right" w:pos="9026" w:leader="dot"/>
            </w:tabs>
            <w:rPr/>
          </w:pPr>
          <w:hyperlink w:anchor="__RefHeading___Toc375594_3406789950">
            <w:r>
              <w:rPr>
                <w:webHidden/>
                <w:rStyle w:val="IndexLink"/>
                <w:rtl w:val="true"/>
              </w:rPr>
              <w:t>الحد الخامس</w:t>
            </w:r>
            <w:r>
              <w:rPr>
                <w:rStyle w:val="IndexLink"/>
                <w:rtl w:val="true"/>
              </w:rPr>
              <w:t xml:space="preserve">: </w:t>
            </w:r>
            <w:r>
              <w:rPr>
                <w:rStyle w:val="IndexLink"/>
                <w:rtl w:val="true"/>
              </w:rPr>
              <w:t>العدالة والتخصص</w:t>
            </w:r>
            <w:r>
              <w:rPr>
                <w:rStyle w:val="IndexLink"/>
                <w:rtl w:val="true"/>
              </w:rPr>
              <w:tab/>
            </w:r>
            <w:r>
              <w:rPr>
                <w:rStyle w:val="IndexLink"/>
              </w:rPr>
              <w:t>137</w:t>
            </w:r>
          </w:hyperlink>
        </w:p>
        <w:p>
          <w:pPr>
            <w:pStyle w:val="Contents6"/>
            <w:tabs>
              <w:tab w:val="clear" w:pos="7609"/>
              <w:tab w:val="right" w:pos="9026" w:leader="dot"/>
            </w:tabs>
            <w:rPr/>
          </w:pPr>
          <w:hyperlink w:anchor="__RefHeading___Toc375596_3406789950">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375598_3406789950">
            <w:r>
              <w:rPr>
                <w:webHidden/>
                <w:rStyle w:val="IndexLink"/>
                <w:rtl w:val="true"/>
              </w:rPr>
              <w:t>النقطة الأولى</w:t>
            </w:r>
            <w:r>
              <w:rPr>
                <w:rStyle w:val="IndexLink"/>
                <w:rtl w:val="true"/>
              </w:rPr>
              <w:t xml:space="preserve">: </w:t>
            </w:r>
            <w:r>
              <w:rPr>
                <w:rStyle w:val="IndexLink"/>
                <w:rtl w:val="true"/>
              </w:rPr>
              <w:t>العلاقة العضوية بين العلم والعمل</w:t>
            </w:r>
            <w:r>
              <w:rPr>
                <w:rStyle w:val="IndexLink"/>
                <w:rtl w:val="true"/>
              </w:rPr>
              <w:tab/>
            </w:r>
            <w:r>
              <w:rPr>
                <w:rStyle w:val="IndexLink"/>
              </w:rPr>
              <w:t>137</w:t>
            </w:r>
          </w:hyperlink>
        </w:p>
        <w:p>
          <w:pPr>
            <w:pStyle w:val="Contents6"/>
            <w:tabs>
              <w:tab w:val="clear" w:pos="7609"/>
              <w:tab w:val="right" w:pos="9026" w:leader="dot"/>
            </w:tabs>
            <w:rPr/>
          </w:pPr>
          <w:hyperlink w:anchor="__RefHeading___Toc375600_3406789950">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375602_3406789950">
            <w:r>
              <w:rPr>
                <w:webHidden/>
                <w:rStyle w:val="IndexLink"/>
                <w:rtl w:val="true"/>
              </w:rPr>
              <w:t>الخطوة الأولى</w:t>
            </w:r>
            <w:r>
              <w:rPr>
                <w:rStyle w:val="IndexLink"/>
                <w:rtl w:val="true"/>
              </w:rPr>
              <w:tab/>
            </w:r>
            <w:r>
              <w:rPr>
                <w:rStyle w:val="IndexLink"/>
              </w:rPr>
              <w:t>137</w:t>
            </w:r>
          </w:hyperlink>
        </w:p>
        <w:p>
          <w:pPr>
            <w:pStyle w:val="Contents6"/>
            <w:tabs>
              <w:tab w:val="clear" w:pos="7609"/>
              <w:tab w:val="right" w:pos="9026" w:leader="dot"/>
            </w:tabs>
            <w:rPr/>
          </w:pPr>
          <w:hyperlink w:anchor="__RefHeading___Toc375604_3406789950">
            <w:r>
              <w:rPr>
                <w:webHidden/>
                <w:rStyle w:val="IndexLink"/>
                <w:rtl w:val="true"/>
              </w:rPr>
              <w:t>الخطوة الثانية</w:t>
            </w:r>
            <w:r>
              <w:rPr>
                <w:rStyle w:val="IndexLink"/>
                <w:rtl w:val="true"/>
              </w:rPr>
              <w:t xml:space="preserve">: </w:t>
            </w:r>
            <w:r>
              <w:rPr>
                <w:rStyle w:val="IndexLink"/>
                <w:rtl w:val="true"/>
              </w:rPr>
              <w:t>العلاقة التبادلية بين العلم والعمل</w:t>
            </w:r>
            <w:r>
              <w:rPr>
                <w:rStyle w:val="IndexLink"/>
                <w:rtl w:val="true"/>
              </w:rPr>
              <w:tab/>
            </w:r>
            <w:r>
              <w:rPr>
                <w:rStyle w:val="IndexLink"/>
              </w:rPr>
              <w:t>139</w:t>
            </w:r>
          </w:hyperlink>
        </w:p>
        <w:p>
          <w:pPr>
            <w:pStyle w:val="Contents6"/>
            <w:tabs>
              <w:tab w:val="clear" w:pos="7609"/>
              <w:tab w:val="right" w:pos="9026" w:leader="dot"/>
            </w:tabs>
            <w:rPr/>
          </w:pPr>
          <w:hyperlink w:anchor="__RefHeading___Toc375606_3406789950">
            <w:r>
              <w:rPr>
                <w:webHidden/>
                <w:rStyle w:val="IndexLink"/>
                <w:rtl w:val="true"/>
              </w:rPr>
              <w:t>اشارة</w:t>
            </w:r>
            <w:r>
              <w:rPr>
                <w:rStyle w:val="IndexLink"/>
                <w:rtl w:val="true"/>
              </w:rPr>
              <w:tab/>
            </w:r>
            <w:r>
              <w:rPr>
                <w:rStyle w:val="IndexLink"/>
              </w:rPr>
              <w:t>139</w:t>
            </w:r>
          </w:hyperlink>
        </w:p>
        <w:p>
          <w:pPr>
            <w:pStyle w:val="Contents6"/>
            <w:tabs>
              <w:tab w:val="clear" w:pos="7609"/>
              <w:tab w:val="right" w:pos="9026" w:leader="dot"/>
            </w:tabs>
            <w:rPr/>
          </w:pPr>
          <w:hyperlink w:anchor="__RefHeading___Toc375608_3406789950">
            <w:r>
              <w:rPr>
                <w:webHidden/>
                <w:rStyle w:val="IndexLink"/>
                <w:rtl w:val="true"/>
              </w:rPr>
              <w:t>الطريقة الأولى</w:t>
            </w:r>
            <w:r>
              <w:rPr>
                <w:rStyle w:val="IndexLink"/>
                <w:rtl w:val="true"/>
              </w:rPr>
              <w:t xml:space="preserve">: </w:t>
            </w:r>
            <w:r>
              <w:rPr>
                <w:rStyle w:val="IndexLink"/>
                <w:rtl w:val="true"/>
              </w:rPr>
              <w:t>مثالان عرفيان لبيان العلاقة بين العلم والعمل</w:t>
            </w:r>
            <w:r>
              <w:rPr>
                <w:rStyle w:val="IndexLink"/>
                <w:rtl w:val="true"/>
              </w:rPr>
              <w:tab/>
            </w:r>
            <w:r>
              <w:rPr>
                <w:rStyle w:val="IndexLink"/>
              </w:rPr>
              <w:t>139</w:t>
            </w:r>
          </w:hyperlink>
        </w:p>
        <w:p>
          <w:pPr>
            <w:pStyle w:val="Contents6"/>
            <w:tabs>
              <w:tab w:val="clear" w:pos="7609"/>
              <w:tab w:val="right" w:pos="9026" w:leader="dot"/>
            </w:tabs>
            <w:rPr/>
          </w:pPr>
          <w:hyperlink w:anchor="__RefHeading___Toc375610_3406789950">
            <w:r>
              <w:rPr>
                <w:webHidden/>
                <w:rStyle w:val="IndexLink"/>
                <w:rtl w:val="true"/>
              </w:rPr>
              <w:t>الطريقة الثانية</w:t>
            </w:r>
            <w:r>
              <w:rPr>
                <w:rStyle w:val="IndexLink"/>
                <w:rtl w:val="true"/>
              </w:rPr>
              <w:t xml:space="preserve">: </w:t>
            </w:r>
            <w:r>
              <w:rPr>
                <w:rStyle w:val="IndexLink"/>
                <w:rtl w:val="true"/>
              </w:rPr>
              <w:t>التحليل الفلسفي للعلاقة بين العلم والعمل</w:t>
            </w:r>
            <w:r>
              <w:rPr>
                <w:rStyle w:val="IndexLink"/>
                <w:rtl w:val="true"/>
              </w:rPr>
              <w:tab/>
            </w:r>
            <w:r>
              <w:rPr>
                <w:rStyle w:val="IndexLink"/>
              </w:rPr>
              <w:t>140</w:t>
            </w:r>
          </w:hyperlink>
        </w:p>
        <w:p>
          <w:pPr>
            <w:pStyle w:val="Contents6"/>
            <w:tabs>
              <w:tab w:val="clear" w:pos="7609"/>
              <w:tab w:val="right" w:pos="9026" w:leader="dot"/>
            </w:tabs>
            <w:rPr/>
          </w:pPr>
          <w:hyperlink w:anchor="__RefHeading___Toc375612_3406789950">
            <w:r>
              <w:rPr>
                <w:webHidden/>
                <w:rStyle w:val="IndexLink"/>
                <w:rtl w:val="true"/>
              </w:rPr>
              <w:t>النقطة الثانية</w:t>
            </w:r>
            <w:r>
              <w:rPr>
                <w:rStyle w:val="IndexLink"/>
                <w:rtl w:val="true"/>
              </w:rPr>
              <w:t xml:space="preserve">: </w:t>
            </w:r>
            <w:r>
              <w:rPr>
                <w:rStyle w:val="IndexLink"/>
                <w:rtl w:val="true"/>
              </w:rPr>
              <w:t>ضرورة النزاهة السلوكية</w:t>
            </w:r>
            <w:r>
              <w:rPr>
                <w:rStyle w:val="IndexLink"/>
                <w:rtl w:val="true"/>
              </w:rPr>
              <w:tab/>
            </w:r>
            <w:r>
              <w:rPr>
                <w:rStyle w:val="IndexLink"/>
              </w:rPr>
              <w:t>143</w:t>
            </w:r>
          </w:hyperlink>
        </w:p>
        <w:p>
          <w:pPr>
            <w:pStyle w:val="Contents6"/>
            <w:tabs>
              <w:tab w:val="clear" w:pos="7609"/>
              <w:tab w:val="right" w:pos="9026" w:leader="dot"/>
            </w:tabs>
            <w:rPr/>
          </w:pPr>
          <w:hyperlink w:anchor="__RefHeading___Toc375614_3406789950">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375616_3406789950">
            <w:r>
              <w:rPr>
                <w:webHidden/>
                <w:rStyle w:val="IndexLink"/>
                <w:rtl w:val="true"/>
              </w:rPr>
              <w:t>التماهي الحرفي بين النظرية والتطبيق</w:t>
            </w:r>
            <w:r>
              <w:rPr>
                <w:rStyle w:val="IndexLink"/>
                <w:rtl w:val="true"/>
              </w:rPr>
              <w:tab/>
            </w:r>
            <w:r>
              <w:rPr>
                <w:rStyle w:val="IndexLink"/>
              </w:rPr>
              <w:t>144</w:t>
            </w:r>
          </w:hyperlink>
        </w:p>
        <w:p>
          <w:pPr>
            <w:pStyle w:val="Contents6"/>
            <w:tabs>
              <w:tab w:val="clear" w:pos="7609"/>
              <w:tab w:val="right" w:pos="9026" w:leader="dot"/>
            </w:tabs>
            <w:rPr/>
          </w:pPr>
          <w:hyperlink w:anchor="__RefHeading___Toc375618_3406789950">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375620_3406789950">
            <w:r>
              <w:rPr>
                <w:webHidden/>
                <w:rStyle w:val="IndexLink"/>
                <w:rtl w:val="true"/>
              </w:rPr>
              <w:t>المستوى الأول</w:t>
            </w:r>
            <w:r>
              <w:rPr>
                <w:rStyle w:val="IndexLink"/>
                <w:rtl w:val="true"/>
              </w:rPr>
              <w:t xml:space="preserve">: </w:t>
            </w:r>
            <w:r>
              <w:rPr>
                <w:rStyle w:val="IndexLink"/>
                <w:rtl w:val="true"/>
              </w:rPr>
              <w:t>عصمة النبي والوصي</w:t>
            </w:r>
            <w:r>
              <w:rPr>
                <w:rStyle w:val="IndexLink"/>
                <w:rtl w:val="true"/>
              </w:rPr>
              <w:tab/>
            </w:r>
            <w:r>
              <w:rPr>
                <w:rStyle w:val="IndexLink"/>
              </w:rPr>
              <w:t>145</w:t>
            </w:r>
          </w:hyperlink>
        </w:p>
        <w:p>
          <w:pPr>
            <w:pStyle w:val="Contents6"/>
            <w:tabs>
              <w:tab w:val="clear" w:pos="7609"/>
              <w:tab w:val="right" w:pos="9026" w:leader="dot"/>
            </w:tabs>
            <w:rPr/>
          </w:pPr>
          <w:hyperlink w:anchor="__RefHeading___Toc375622_3406789950">
            <w:r>
              <w:rPr>
                <w:webHidden/>
                <w:rStyle w:val="IndexLink"/>
                <w:rtl w:val="true"/>
              </w:rPr>
              <w:t>المستوى الثاني</w:t>
            </w:r>
            <w:r>
              <w:rPr>
                <w:rStyle w:val="IndexLink"/>
                <w:rtl w:val="true"/>
              </w:rPr>
              <w:t xml:space="preserve">: </w:t>
            </w:r>
            <w:r>
              <w:rPr>
                <w:rStyle w:val="IndexLink"/>
                <w:rtl w:val="true"/>
              </w:rPr>
              <w:t>الفقاهة والعدالة في المرجع الديني</w:t>
            </w:r>
            <w:r>
              <w:rPr>
                <w:rStyle w:val="IndexLink"/>
                <w:rtl w:val="true"/>
              </w:rPr>
              <w:tab/>
            </w:r>
            <w:r>
              <w:rPr>
                <w:rStyle w:val="IndexLink"/>
              </w:rPr>
              <w:t>145</w:t>
            </w:r>
          </w:hyperlink>
        </w:p>
        <w:p>
          <w:pPr>
            <w:pStyle w:val="Contents6"/>
            <w:tabs>
              <w:tab w:val="clear" w:pos="7609"/>
              <w:tab w:val="right" w:pos="9026" w:leader="dot"/>
            </w:tabs>
            <w:rPr/>
          </w:pPr>
          <w:hyperlink w:anchor="__RefHeading___Toc375624_3406789950">
            <w:r>
              <w:rPr>
                <w:webHidden/>
                <w:rStyle w:val="IndexLink"/>
                <w:rtl w:val="true"/>
              </w:rPr>
              <w:t>المستوى الثالث</w:t>
            </w:r>
            <w:r>
              <w:rPr>
                <w:rStyle w:val="IndexLink"/>
                <w:rtl w:val="true"/>
              </w:rPr>
              <w:t xml:space="preserve">: </w:t>
            </w:r>
            <w:r>
              <w:rPr>
                <w:rStyle w:val="IndexLink"/>
                <w:rtl w:val="true"/>
              </w:rPr>
              <w:t>التخصص والنزاهة</w:t>
            </w:r>
            <w:r>
              <w:rPr>
                <w:rStyle w:val="IndexLink"/>
                <w:rtl w:val="true"/>
              </w:rPr>
              <w:tab/>
            </w:r>
            <w:r>
              <w:rPr>
                <w:rStyle w:val="IndexLink"/>
              </w:rPr>
              <w:t>146</w:t>
            </w:r>
          </w:hyperlink>
        </w:p>
        <w:p>
          <w:pPr>
            <w:pStyle w:val="Contents6"/>
            <w:tabs>
              <w:tab w:val="clear" w:pos="7609"/>
              <w:tab w:val="right" w:pos="9026" w:leader="dot"/>
            </w:tabs>
            <w:rPr/>
          </w:pPr>
          <w:hyperlink w:anchor="__RefHeading___Toc375626_3406789950">
            <w:r>
              <w:rPr>
                <w:webHidden/>
                <w:rStyle w:val="IndexLink"/>
                <w:rtl w:val="true"/>
              </w:rPr>
              <w:t>حكمة تنوع الشرط العملي بتنوع الشرط العلمي</w:t>
            </w:r>
            <w:r>
              <w:rPr>
                <w:rStyle w:val="IndexLink"/>
                <w:rtl w:val="true"/>
              </w:rPr>
              <w:tab/>
            </w:r>
            <w:r>
              <w:rPr>
                <w:rStyle w:val="IndexLink"/>
              </w:rPr>
              <w:t>147</w:t>
            </w:r>
          </w:hyperlink>
        </w:p>
        <w:p>
          <w:pPr>
            <w:pStyle w:val="Contents5"/>
            <w:tabs>
              <w:tab w:val="clear" w:pos="7892"/>
              <w:tab w:val="right" w:pos="9026" w:leader="dot"/>
            </w:tabs>
            <w:rPr/>
          </w:pPr>
          <w:hyperlink w:anchor="__RefHeading___Toc375628_3406789950">
            <w:r>
              <w:rPr>
                <w:webHidden/>
                <w:rStyle w:val="IndexLink"/>
                <w:rtl w:val="true"/>
              </w:rPr>
              <w:t>الحد السادس</w:t>
            </w:r>
            <w:r>
              <w:rPr>
                <w:rStyle w:val="IndexLink"/>
                <w:rtl w:val="true"/>
              </w:rPr>
              <w:t xml:space="preserve">: </w:t>
            </w:r>
            <w:r>
              <w:rPr>
                <w:rStyle w:val="IndexLink"/>
                <w:rtl w:val="true"/>
              </w:rPr>
              <w:t>حجية اللغة المشتركة دون الخاصة</w:t>
            </w:r>
            <w:r>
              <w:rPr>
                <w:rStyle w:val="IndexLink"/>
                <w:rtl w:val="true"/>
              </w:rPr>
              <w:tab/>
            </w:r>
            <w:r>
              <w:rPr>
                <w:rStyle w:val="IndexLink"/>
              </w:rPr>
              <w:t>148</w:t>
            </w:r>
          </w:hyperlink>
        </w:p>
        <w:p>
          <w:pPr>
            <w:pStyle w:val="Contents5"/>
            <w:tabs>
              <w:tab w:val="clear" w:pos="7892"/>
              <w:tab w:val="right" w:pos="9026" w:leader="dot"/>
            </w:tabs>
            <w:rPr/>
          </w:pPr>
          <w:hyperlink w:anchor="__RefHeading___Toc375630_3406789950">
            <w:r>
              <w:rPr>
                <w:webHidden/>
                <w:rStyle w:val="IndexLink"/>
                <w:rtl w:val="true"/>
              </w:rPr>
              <w:t>الحد السابع</w:t>
            </w:r>
            <w:r>
              <w:rPr>
                <w:rStyle w:val="IndexLink"/>
                <w:rtl w:val="true"/>
              </w:rPr>
              <w:t xml:space="preserve">: </w:t>
            </w:r>
            <w:r>
              <w:rPr>
                <w:rStyle w:val="IndexLink"/>
                <w:rtl w:val="true"/>
              </w:rPr>
              <w:t>نيابة عامة لا خاصة</w:t>
            </w:r>
            <w:r>
              <w:rPr>
                <w:rStyle w:val="IndexLink"/>
                <w:rtl w:val="true"/>
              </w:rPr>
              <w:tab/>
            </w:r>
            <w:r>
              <w:rPr>
                <w:rStyle w:val="IndexLink"/>
              </w:rPr>
              <w:t>154</w:t>
            </w:r>
          </w:hyperlink>
        </w:p>
        <w:p>
          <w:pPr>
            <w:pStyle w:val="Contents6"/>
            <w:tabs>
              <w:tab w:val="clear" w:pos="7609"/>
              <w:tab w:val="right" w:pos="9026" w:leader="dot"/>
            </w:tabs>
            <w:rPr/>
          </w:pPr>
          <w:hyperlink w:anchor="__RefHeading___Toc375632_3406789950">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375634_3406789950">
            <w:r>
              <w:rPr>
                <w:webHidden/>
                <w:rStyle w:val="IndexLink"/>
                <w:rtl w:val="true"/>
              </w:rPr>
              <w:t>العنصر الأول</w:t>
            </w:r>
            <w:r>
              <w:rPr>
                <w:rStyle w:val="IndexLink"/>
                <w:rtl w:val="true"/>
              </w:rPr>
              <w:t xml:space="preserve">: </w:t>
            </w:r>
            <w:r>
              <w:rPr>
                <w:rStyle w:val="IndexLink"/>
                <w:rtl w:val="true"/>
              </w:rPr>
              <w:t>أنه لغة خاصة لا عامة</w:t>
            </w:r>
            <w:r>
              <w:rPr>
                <w:rStyle w:val="IndexLink"/>
                <w:rtl w:val="true"/>
              </w:rPr>
              <w:tab/>
            </w:r>
            <w:r>
              <w:rPr>
                <w:rStyle w:val="IndexLink"/>
              </w:rPr>
              <w:t>155</w:t>
            </w:r>
          </w:hyperlink>
        </w:p>
        <w:p>
          <w:pPr>
            <w:pStyle w:val="Contents6"/>
            <w:tabs>
              <w:tab w:val="clear" w:pos="7609"/>
              <w:tab w:val="right" w:pos="9026" w:leader="dot"/>
            </w:tabs>
            <w:rPr/>
          </w:pPr>
          <w:hyperlink w:anchor="__RefHeading___Toc375636_3406789950">
            <w:r>
              <w:rPr>
                <w:webHidden/>
                <w:rStyle w:val="IndexLink"/>
                <w:rtl w:val="true"/>
              </w:rPr>
              <w:t>العنصر الثاني</w:t>
            </w:r>
            <w:r>
              <w:rPr>
                <w:rStyle w:val="IndexLink"/>
                <w:rtl w:val="true"/>
              </w:rPr>
              <w:t xml:space="preserve">: </w:t>
            </w:r>
            <w:r>
              <w:rPr>
                <w:rStyle w:val="IndexLink"/>
                <w:rtl w:val="true"/>
              </w:rPr>
              <w:t>الأدلة الدالة على انقطاع النيابة الخاصة زمن الغيبة الصغرى</w:t>
            </w:r>
            <w:r>
              <w:rPr>
                <w:rStyle w:val="IndexLink"/>
                <w:rtl w:val="true"/>
              </w:rPr>
              <w:tab/>
            </w:r>
            <w:r>
              <w:rPr>
                <w:rStyle w:val="IndexLink"/>
              </w:rPr>
              <w:t>157</w:t>
            </w:r>
          </w:hyperlink>
        </w:p>
        <w:p>
          <w:pPr>
            <w:pStyle w:val="Contents4"/>
            <w:tabs>
              <w:tab w:val="clear" w:pos="8176"/>
              <w:tab w:val="right" w:pos="9026" w:leader="dot"/>
            </w:tabs>
            <w:rPr/>
          </w:pPr>
          <w:hyperlink w:anchor="__RefHeading___Toc375638_3406789950">
            <w:r>
              <w:rPr>
                <w:webHidden/>
                <w:rStyle w:val="IndexLink"/>
                <w:rtl w:val="true"/>
              </w:rPr>
              <w:t>النقطة السادسة</w:t>
            </w:r>
            <w:r>
              <w:rPr>
                <w:rStyle w:val="IndexLink"/>
                <w:rtl w:val="true"/>
              </w:rPr>
              <w:t xml:space="preserve">: </w:t>
            </w:r>
            <w:r>
              <w:rPr>
                <w:rStyle w:val="IndexLink"/>
                <w:rtl w:val="true"/>
              </w:rPr>
              <w:t>ضرورة الرجوع إلى الفقهاء في زمن الغيبة الكبرى</w:t>
            </w:r>
            <w:r>
              <w:rPr>
                <w:rStyle w:val="IndexLink"/>
                <w:rtl w:val="true"/>
              </w:rPr>
              <w:tab/>
            </w:r>
            <w:r>
              <w:rPr>
                <w:rStyle w:val="IndexLink"/>
              </w:rPr>
              <w:t>163</w:t>
            </w:r>
          </w:hyperlink>
        </w:p>
        <w:p>
          <w:pPr>
            <w:pStyle w:val="Contents5"/>
            <w:tabs>
              <w:tab w:val="clear" w:pos="7892"/>
              <w:tab w:val="right" w:pos="9026" w:leader="dot"/>
            </w:tabs>
            <w:rPr/>
          </w:pPr>
          <w:hyperlink w:anchor="__RefHeading___Toc375640_340678995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375642_3406789950">
            <w:r>
              <w:rPr>
                <w:webHidden/>
                <w:rStyle w:val="IndexLink"/>
                <w:rtl w:val="true"/>
              </w:rPr>
              <w:t>الخطوة الأولى</w:t>
            </w:r>
            <w:r>
              <w:rPr>
                <w:rStyle w:val="IndexLink"/>
                <w:rtl w:val="true"/>
              </w:rPr>
              <w:t xml:space="preserve">: </w:t>
            </w:r>
            <w:r>
              <w:rPr>
                <w:rStyle w:val="IndexLink"/>
                <w:rtl w:val="true"/>
              </w:rPr>
              <w:t>التعريف بالتقليد عموماً</w:t>
            </w:r>
            <w:r>
              <w:rPr>
                <w:rStyle w:val="IndexLink"/>
                <w:rtl w:val="true"/>
              </w:rPr>
              <w:tab/>
            </w:r>
            <w:r>
              <w:rPr>
                <w:rStyle w:val="IndexLink"/>
              </w:rPr>
              <w:t>163</w:t>
            </w:r>
          </w:hyperlink>
        </w:p>
        <w:p>
          <w:pPr>
            <w:pStyle w:val="Contents6"/>
            <w:tabs>
              <w:tab w:val="clear" w:pos="7609"/>
              <w:tab w:val="right" w:pos="9026" w:leader="dot"/>
            </w:tabs>
            <w:rPr/>
          </w:pPr>
          <w:hyperlink w:anchor="__RefHeading___Toc375644_3406789950">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375646_3406789950">
            <w:r>
              <w:rPr>
                <w:webHidden/>
                <w:rStyle w:val="IndexLink"/>
                <w:rtl w:val="true"/>
              </w:rPr>
              <w:t>أقسام التقليد</w:t>
            </w:r>
            <w:r>
              <w:rPr>
                <w:rStyle w:val="IndexLink"/>
                <w:rtl w:val="true"/>
              </w:rPr>
              <w:tab/>
            </w:r>
            <w:r>
              <w:rPr>
                <w:rStyle w:val="IndexLink"/>
              </w:rPr>
              <w:t>164</w:t>
            </w:r>
          </w:hyperlink>
        </w:p>
        <w:p>
          <w:pPr>
            <w:pStyle w:val="Contents6"/>
            <w:tabs>
              <w:tab w:val="clear" w:pos="7609"/>
              <w:tab w:val="right" w:pos="9026" w:leader="dot"/>
            </w:tabs>
            <w:rPr/>
          </w:pPr>
          <w:hyperlink w:anchor="__RefHeading___Toc375648_3406789950">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375650_3406789950">
            <w:r>
              <w:rPr>
                <w:webHidden/>
                <w:rStyle w:val="IndexLink"/>
              </w:rPr>
              <w:t>1</w:t>
            </w:r>
            <w:r>
              <w:rPr>
                <w:rStyle w:val="IndexLink"/>
                <w:rtl w:val="true"/>
              </w:rPr>
              <w:t xml:space="preserve">- </w:t>
            </w:r>
            <w:r>
              <w:rPr>
                <w:rStyle w:val="IndexLink"/>
                <w:rtl w:val="true"/>
              </w:rPr>
              <w:t>التقليد غير المبرَّر</w:t>
            </w:r>
            <w:r>
              <w:rPr>
                <w:rStyle w:val="IndexLink"/>
                <w:rtl w:val="true"/>
              </w:rPr>
              <w:tab/>
            </w:r>
            <w:r>
              <w:rPr>
                <w:rStyle w:val="IndexLink"/>
              </w:rPr>
              <w:t>164</w:t>
            </w:r>
          </w:hyperlink>
        </w:p>
        <w:p>
          <w:pPr>
            <w:pStyle w:val="Contents6"/>
            <w:tabs>
              <w:tab w:val="clear" w:pos="7609"/>
              <w:tab w:val="right" w:pos="9026" w:leader="dot"/>
            </w:tabs>
            <w:rPr/>
          </w:pPr>
          <w:hyperlink w:anchor="__RefHeading___Toc375652_3406789950">
            <w:r>
              <w:rPr>
                <w:webHidden/>
                <w:rStyle w:val="IndexLink"/>
              </w:rPr>
              <w:t>2</w:t>
            </w:r>
            <w:r>
              <w:rPr>
                <w:rStyle w:val="IndexLink"/>
                <w:rtl w:val="true"/>
              </w:rPr>
              <w:t xml:space="preserve">- </w:t>
            </w:r>
            <w:r>
              <w:rPr>
                <w:rStyle w:val="IndexLink"/>
                <w:rtl w:val="true"/>
              </w:rPr>
              <w:t>التقليد المبرَّر</w:t>
            </w:r>
            <w:r>
              <w:rPr>
                <w:rStyle w:val="IndexLink"/>
                <w:rtl w:val="true"/>
              </w:rPr>
              <w:tab/>
            </w:r>
            <w:r>
              <w:rPr>
                <w:rStyle w:val="IndexLink"/>
              </w:rPr>
              <w:t>165</w:t>
            </w:r>
          </w:hyperlink>
        </w:p>
        <w:p>
          <w:pPr>
            <w:pStyle w:val="Contents5"/>
            <w:tabs>
              <w:tab w:val="clear" w:pos="7892"/>
              <w:tab w:val="right" w:pos="9026" w:leader="dot"/>
            </w:tabs>
            <w:rPr/>
          </w:pPr>
          <w:hyperlink w:anchor="__RefHeading___Toc375654_3406789950">
            <w:r>
              <w:rPr>
                <w:webHidden/>
                <w:rStyle w:val="IndexLink"/>
                <w:rtl w:val="true"/>
              </w:rPr>
              <w:t>الخطوة الثانية</w:t>
            </w:r>
            <w:r>
              <w:rPr>
                <w:rStyle w:val="IndexLink"/>
                <w:rtl w:val="true"/>
              </w:rPr>
              <w:t xml:space="preserve">: </w:t>
            </w:r>
            <w:r>
              <w:rPr>
                <w:rStyle w:val="IndexLink"/>
                <w:rtl w:val="true"/>
              </w:rPr>
              <w:t>أين يقع التقليد؟</w:t>
            </w:r>
            <w:r>
              <w:rPr>
                <w:rStyle w:val="IndexLink"/>
                <w:rtl w:val="true"/>
              </w:rPr>
              <w:tab/>
            </w:r>
            <w:r>
              <w:rPr>
                <w:rStyle w:val="IndexLink"/>
              </w:rPr>
              <w:t>167</w:t>
            </w:r>
          </w:hyperlink>
        </w:p>
        <w:p>
          <w:pPr>
            <w:pStyle w:val="Contents5"/>
            <w:tabs>
              <w:tab w:val="clear" w:pos="7892"/>
              <w:tab w:val="right" w:pos="9026" w:leader="dot"/>
            </w:tabs>
            <w:rPr/>
          </w:pPr>
          <w:hyperlink w:anchor="__RefHeading___Toc375656_3406789950">
            <w:r>
              <w:rPr>
                <w:webHidden/>
                <w:rStyle w:val="IndexLink"/>
                <w:rtl w:val="true"/>
              </w:rPr>
              <w:t>الخطوة الثالثة</w:t>
            </w:r>
            <w:r>
              <w:rPr>
                <w:rStyle w:val="IndexLink"/>
                <w:rtl w:val="true"/>
              </w:rPr>
              <w:t xml:space="preserve">: </w:t>
            </w:r>
            <w:r>
              <w:rPr>
                <w:rStyle w:val="IndexLink"/>
                <w:rtl w:val="true"/>
              </w:rPr>
              <w:t>أدلة لزوم التقليد</w:t>
            </w:r>
            <w:r>
              <w:rPr>
                <w:rStyle w:val="IndexLink"/>
                <w:rtl w:val="true"/>
              </w:rPr>
              <w:tab/>
            </w:r>
            <w:r>
              <w:rPr>
                <w:rStyle w:val="IndexLink"/>
              </w:rPr>
              <w:t>169</w:t>
            </w:r>
          </w:hyperlink>
        </w:p>
        <w:p>
          <w:pPr>
            <w:pStyle w:val="Contents6"/>
            <w:tabs>
              <w:tab w:val="clear" w:pos="7609"/>
              <w:tab w:val="right" w:pos="9026" w:leader="dot"/>
            </w:tabs>
            <w:rPr/>
          </w:pPr>
          <w:hyperlink w:anchor="__RefHeading___Toc375658_3406789950">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375660_3406789950">
            <w:r>
              <w:rPr>
                <w:webHidden/>
                <w:rStyle w:val="IndexLink"/>
                <w:rtl w:val="true"/>
              </w:rPr>
              <w:t>الدليل الأول</w:t>
            </w:r>
            <w:r>
              <w:rPr>
                <w:rStyle w:val="IndexLink"/>
                <w:rtl w:val="true"/>
              </w:rPr>
              <w:t xml:space="preserve">: </w:t>
            </w:r>
            <w:r>
              <w:rPr>
                <w:rStyle w:val="IndexLink"/>
                <w:rtl w:val="true"/>
              </w:rPr>
              <w:t>انحصار طريق تحصيل الحكم الشرعي بالتقليد</w:t>
            </w:r>
            <w:r>
              <w:rPr>
                <w:rStyle w:val="IndexLink"/>
                <w:rtl w:val="true"/>
              </w:rPr>
              <w:tab/>
            </w:r>
            <w:r>
              <w:rPr>
                <w:rStyle w:val="IndexLink"/>
              </w:rPr>
              <w:t>169</w:t>
            </w:r>
          </w:hyperlink>
        </w:p>
        <w:p>
          <w:pPr>
            <w:pStyle w:val="Contents6"/>
            <w:tabs>
              <w:tab w:val="clear" w:pos="7609"/>
              <w:tab w:val="right" w:pos="9026" w:leader="dot"/>
            </w:tabs>
            <w:rPr/>
          </w:pPr>
          <w:hyperlink w:anchor="__RefHeading___Toc375662_3406789950">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375664_3406789950">
            <w:r>
              <w:rPr>
                <w:webHidden/>
                <w:rStyle w:val="IndexLink"/>
                <w:rtl w:val="true"/>
              </w:rPr>
              <w:t>الأول</w:t>
            </w:r>
            <w:r>
              <w:rPr>
                <w:rStyle w:val="IndexLink"/>
                <w:rtl w:val="true"/>
              </w:rPr>
              <w:t xml:space="preserve">: </w:t>
            </w:r>
            <w:r>
              <w:rPr>
                <w:rStyle w:val="IndexLink"/>
                <w:rtl w:val="true"/>
              </w:rPr>
              <w:t>الاجتهاد</w:t>
            </w:r>
            <w:r>
              <w:rPr>
                <w:rStyle w:val="IndexLink"/>
                <w:rtl w:val="true"/>
              </w:rPr>
              <w:tab/>
            </w:r>
            <w:r>
              <w:rPr>
                <w:rStyle w:val="IndexLink"/>
              </w:rPr>
              <w:t>169</w:t>
            </w:r>
          </w:hyperlink>
        </w:p>
        <w:p>
          <w:pPr>
            <w:pStyle w:val="Contents6"/>
            <w:tabs>
              <w:tab w:val="clear" w:pos="7609"/>
              <w:tab w:val="right" w:pos="9026" w:leader="dot"/>
            </w:tabs>
            <w:rPr/>
          </w:pPr>
          <w:hyperlink w:anchor="__RefHeading___Toc375666_3406789950">
            <w:r>
              <w:rPr>
                <w:webHidden/>
                <w:rStyle w:val="IndexLink"/>
                <w:rtl w:val="true"/>
              </w:rPr>
              <w:t>الثاني</w:t>
            </w:r>
            <w:r>
              <w:rPr>
                <w:rStyle w:val="IndexLink"/>
                <w:rtl w:val="true"/>
              </w:rPr>
              <w:t xml:space="preserve">: </w:t>
            </w:r>
            <w:r>
              <w:rPr>
                <w:rStyle w:val="IndexLink"/>
                <w:rtl w:val="true"/>
              </w:rPr>
              <w:t>الاحتياط</w:t>
            </w:r>
            <w:r>
              <w:rPr>
                <w:rStyle w:val="IndexLink"/>
                <w:rtl w:val="true"/>
              </w:rPr>
              <w:tab/>
            </w:r>
            <w:r>
              <w:rPr>
                <w:rStyle w:val="IndexLink"/>
              </w:rPr>
              <w:t>170</w:t>
            </w:r>
          </w:hyperlink>
        </w:p>
        <w:p>
          <w:pPr>
            <w:pStyle w:val="Contents6"/>
            <w:tabs>
              <w:tab w:val="clear" w:pos="7609"/>
              <w:tab w:val="right" w:pos="9026" w:leader="dot"/>
            </w:tabs>
            <w:rPr/>
          </w:pPr>
          <w:hyperlink w:anchor="__RefHeading___Toc375668_3406789950">
            <w:r>
              <w:rPr>
                <w:webHidden/>
                <w:rStyle w:val="IndexLink"/>
                <w:rtl w:val="true"/>
              </w:rPr>
              <w:t>الثالث</w:t>
            </w:r>
            <w:r>
              <w:rPr>
                <w:rStyle w:val="IndexLink"/>
                <w:rtl w:val="true"/>
              </w:rPr>
              <w:t xml:space="preserve">: </w:t>
            </w:r>
            <w:r>
              <w:rPr>
                <w:rStyle w:val="IndexLink"/>
                <w:rtl w:val="true"/>
              </w:rPr>
              <w:t>التقليد</w:t>
            </w:r>
            <w:r>
              <w:rPr>
                <w:rStyle w:val="IndexLink"/>
                <w:rtl w:val="true"/>
              </w:rPr>
              <w:tab/>
            </w:r>
            <w:r>
              <w:rPr>
                <w:rStyle w:val="IndexLink"/>
              </w:rPr>
              <w:t>171</w:t>
            </w:r>
          </w:hyperlink>
        </w:p>
        <w:p>
          <w:pPr>
            <w:pStyle w:val="Contents6"/>
            <w:tabs>
              <w:tab w:val="clear" w:pos="7609"/>
              <w:tab w:val="right" w:pos="9026" w:leader="dot"/>
            </w:tabs>
            <w:rPr/>
          </w:pPr>
          <w:hyperlink w:anchor="__RefHeading___Toc375670_3406789950">
            <w:r>
              <w:rPr>
                <w:webHidden/>
                <w:rStyle w:val="IndexLink"/>
                <w:rtl w:val="true"/>
              </w:rPr>
              <w:t>الدليل الثاني</w:t>
            </w:r>
            <w:r>
              <w:rPr>
                <w:rStyle w:val="IndexLink"/>
                <w:rtl w:val="true"/>
              </w:rPr>
              <w:t xml:space="preserve">: </w:t>
            </w:r>
            <w:r>
              <w:rPr>
                <w:rStyle w:val="IndexLink"/>
                <w:rtl w:val="true"/>
              </w:rPr>
              <w:t>السيرة العقلائية على رجوع الجاهل إلى العالم</w:t>
            </w:r>
            <w:r>
              <w:rPr>
                <w:rStyle w:val="IndexLink"/>
                <w:rtl w:val="true"/>
              </w:rPr>
              <w:tab/>
            </w:r>
            <w:r>
              <w:rPr>
                <w:rStyle w:val="IndexLink"/>
              </w:rPr>
              <w:t>172</w:t>
            </w:r>
          </w:hyperlink>
        </w:p>
        <w:p>
          <w:pPr>
            <w:pStyle w:val="Contents6"/>
            <w:tabs>
              <w:tab w:val="clear" w:pos="7609"/>
              <w:tab w:val="right" w:pos="9026" w:leader="dot"/>
            </w:tabs>
            <w:rPr/>
          </w:pPr>
          <w:hyperlink w:anchor="__RefHeading___Toc375672_3406789950">
            <w:r>
              <w:rPr>
                <w:webHidden/>
                <w:rStyle w:val="IndexLink"/>
                <w:rtl w:val="true"/>
              </w:rPr>
              <w:t>الدليل الثالث</w:t>
            </w:r>
            <w:r>
              <w:rPr>
                <w:rStyle w:val="IndexLink"/>
                <w:rtl w:val="true"/>
              </w:rPr>
              <w:t xml:space="preserve">: </w:t>
            </w:r>
            <w:r>
              <w:rPr>
                <w:rStyle w:val="IndexLink"/>
                <w:rtl w:val="true"/>
              </w:rPr>
              <w:t>سيرة المتشرعة</w:t>
            </w:r>
            <w:r>
              <w:rPr>
                <w:rStyle w:val="IndexLink"/>
                <w:rtl w:val="true"/>
              </w:rPr>
              <w:tab/>
            </w:r>
            <w:r>
              <w:rPr>
                <w:rStyle w:val="IndexLink"/>
              </w:rPr>
              <w:t>174</w:t>
            </w:r>
          </w:hyperlink>
        </w:p>
        <w:p>
          <w:pPr>
            <w:pStyle w:val="Contents5"/>
            <w:tabs>
              <w:tab w:val="clear" w:pos="7892"/>
              <w:tab w:val="right" w:pos="9026" w:leader="dot"/>
            </w:tabs>
            <w:rPr/>
          </w:pPr>
          <w:hyperlink w:anchor="__RefHeading___Toc375674_3406789950">
            <w:r>
              <w:rPr>
                <w:webHidden/>
                <w:rStyle w:val="IndexLink"/>
                <w:rtl w:val="true"/>
              </w:rPr>
              <w:t>الخطوة الرابعة</w:t>
            </w:r>
            <w:r>
              <w:rPr>
                <w:rStyle w:val="IndexLink"/>
                <w:rtl w:val="true"/>
              </w:rPr>
              <w:t xml:space="preserve">: </w:t>
            </w:r>
            <w:r>
              <w:rPr>
                <w:rStyle w:val="IndexLink"/>
                <w:rtl w:val="true"/>
              </w:rPr>
              <w:t xml:space="preserve">جذور المرجعية </w:t>
            </w:r>
            <w:r>
              <w:rPr>
                <w:rStyle w:val="IndexLink"/>
                <w:rtl w:val="true"/>
              </w:rPr>
              <w:t>(</w:t>
            </w:r>
            <w:r>
              <w:rPr>
                <w:rStyle w:val="IndexLink"/>
                <w:rtl w:val="true"/>
              </w:rPr>
              <w:t>بمعنى الرجوع إلى العلماء في أمور الدين</w:t>
            </w:r>
            <w:r>
              <w:rPr>
                <w:rStyle w:val="IndexLink"/>
                <w:rtl w:val="true"/>
              </w:rPr>
              <w:t>)</w:t>
            </w:r>
            <w:r>
              <w:rPr>
                <w:rStyle w:val="IndexLink"/>
                <w:rtl w:val="true"/>
              </w:rPr>
              <w:t>في الإسلام</w:t>
            </w:r>
            <w:r>
              <w:rPr>
                <w:rStyle w:val="IndexLink"/>
                <w:rtl w:val="true"/>
              </w:rPr>
              <w:tab/>
            </w:r>
            <w:r>
              <w:rPr>
                <w:rStyle w:val="IndexLink"/>
              </w:rPr>
              <w:t>175</w:t>
            </w:r>
          </w:hyperlink>
        </w:p>
        <w:p>
          <w:pPr>
            <w:pStyle w:val="Contents6"/>
            <w:tabs>
              <w:tab w:val="clear" w:pos="7609"/>
              <w:tab w:val="right" w:pos="9026" w:leader="dot"/>
            </w:tabs>
            <w:rPr/>
          </w:pPr>
          <w:hyperlink w:anchor="__RefHeading___Toc375676_3406789950">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375678_3406789950">
            <w:r>
              <w:rPr>
                <w:webHidden/>
                <w:rStyle w:val="IndexLink"/>
                <w:rtl w:val="true"/>
              </w:rPr>
              <w:t>أوَّلاً</w:t>
            </w:r>
            <w:r>
              <w:rPr>
                <w:rStyle w:val="IndexLink"/>
                <w:rtl w:val="true"/>
              </w:rPr>
              <w:t xml:space="preserve">: </w:t>
            </w:r>
            <w:r>
              <w:rPr>
                <w:rStyle w:val="IndexLink"/>
                <w:rtl w:val="true"/>
              </w:rPr>
              <w:t xml:space="preserve">ما ورد في ذلك في زمن النبيِّ الأكرم </w:t>
            </w:r>
            <w:r>
              <w:rPr>
                <w:rStyle w:val="IndexLink"/>
                <w:rtl w:val="true"/>
              </w:rPr>
              <w:t>(</w:t>
            </w:r>
            <w:r>
              <w:rPr>
                <w:rStyle w:val="IndexLink"/>
                <w:rtl w:val="true"/>
              </w:rPr>
              <w:t>صلى الله عليه وآله</w:t>
            </w:r>
            <w:r>
              <w:rPr>
                <w:rStyle w:val="IndexLink"/>
                <w:rtl w:val="true"/>
              </w:rPr>
              <w:t>)</w:t>
              <w:tab/>
            </w:r>
            <w:r>
              <w:rPr>
                <w:rStyle w:val="IndexLink"/>
              </w:rPr>
              <w:t>176</w:t>
            </w:r>
          </w:hyperlink>
        </w:p>
        <w:p>
          <w:pPr>
            <w:pStyle w:val="Contents6"/>
            <w:tabs>
              <w:tab w:val="clear" w:pos="7609"/>
              <w:tab w:val="right" w:pos="9026" w:leader="dot"/>
            </w:tabs>
            <w:rPr/>
          </w:pPr>
          <w:hyperlink w:anchor="__RefHeading___Toc375680_3406789950">
            <w:r>
              <w:rPr>
                <w:webHidden/>
                <w:rStyle w:val="IndexLink"/>
                <w:rtl w:val="true"/>
              </w:rPr>
              <w:t>ثانياً</w:t>
            </w:r>
            <w:r>
              <w:rPr>
                <w:rStyle w:val="IndexLink"/>
                <w:rtl w:val="true"/>
              </w:rPr>
              <w:t xml:space="preserve">: </w:t>
            </w:r>
            <w:r>
              <w:rPr>
                <w:rStyle w:val="IndexLink"/>
                <w:rtl w:val="true"/>
              </w:rPr>
              <w:t xml:space="preserve">ما ورد في ذلك في زمن أمير المؤمنين </w:t>
            </w:r>
            <w:r>
              <w:rPr>
                <w:rStyle w:val="IndexLink"/>
                <w:rtl w:val="true"/>
              </w:rPr>
              <w:t>(</w:t>
            </w:r>
            <w:r>
              <w:rPr>
                <w:rStyle w:val="IndexLink"/>
                <w:rtl w:val="true"/>
              </w:rPr>
              <w:t>عليه السلام</w:t>
            </w:r>
            <w:r>
              <w:rPr>
                <w:rStyle w:val="IndexLink"/>
                <w:rtl w:val="true"/>
              </w:rPr>
              <w:t>)</w:t>
              <w:tab/>
            </w:r>
            <w:r>
              <w:rPr>
                <w:rStyle w:val="IndexLink"/>
              </w:rPr>
              <w:t>176</w:t>
            </w:r>
          </w:hyperlink>
        </w:p>
        <w:p>
          <w:pPr>
            <w:pStyle w:val="Contents6"/>
            <w:tabs>
              <w:tab w:val="clear" w:pos="7609"/>
              <w:tab w:val="right" w:pos="9026" w:leader="dot"/>
            </w:tabs>
            <w:rPr/>
          </w:pPr>
          <w:hyperlink w:anchor="__RefHeading___Toc375682_3406789950">
            <w:r>
              <w:rPr>
                <w:webHidden/>
                <w:rStyle w:val="IndexLink"/>
                <w:rtl w:val="true"/>
              </w:rPr>
              <w:t>ثالثاً</w:t>
            </w:r>
            <w:r>
              <w:rPr>
                <w:rStyle w:val="IndexLink"/>
                <w:rtl w:val="true"/>
              </w:rPr>
              <w:t xml:space="preserve">: </w:t>
            </w:r>
            <w:r>
              <w:rPr>
                <w:rStyle w:val="IndexLink"/>
                <w:rtl w:val="true"/>
              </w:rPr>
              <w:t xml:space="preserve">ما ورد في ذلك في زمن الأئمَّة المعصومين بعد أمير المؤمنين </w:t>
            </w:r>
            <w:r>
              <w:rPr>
                <w:rStyle w:val="IndexLink"/>
                <w:rtl w:val="true"/>
              </w:rPr>
              <w:t>(</w:t>
            </w:r>
            <w:r>
              <w:rPr>
                <w:rStyle w:val="IndexLink"/>
                <w:rtl w:val="true"/>
              </w:rPr>
              <w:t>عليه السلام</w:t>
            </w:r>
            <w:r>
              <w:rPr>
                <w:rStyle w:val="IndexLink"/>
                <w:rtl w:val="true"/>
              </w:rPr>
              <w:t>)</w:t>
              <w:tab/>
            </w:r>
            <w:r>
              <w:rPr>
                <w:rStyle w:val="IndexLink"/>
              </w:rPr>
              <w:t>176</w:t>
            </w:r>
          </w:hyperlink>
        </w:p>
        <w:p>
          <w:pPr>
            <w:pStyle w:val="Contents6"/>
            <w:tabs>
              <w:tab w:val="clear" w:pos="7609"/>
              <w:tab w:val="right" w:pos="9026" w:leader="dot"/>
            </w:tabs>
            <w:rPr/>
          </w:pPr>
          <w:hyperlink w:anchor="__RefHeading___Toc375684_3406789950">
            <w:r>
              <w:rPr>
                <w:webHidden/>
                <w:rStyle w:val="IndexLink"/>
              </w:rPr>
              <w:t>1</w:t>
            </w:r>
            <w:r>
              <w:rPr>
                <w:rStyle w:val="IndexLink"/>
                <w:rtl w:val="true"/>
              </w:rPr>
              <w:t xml:space="preserve">- </w:t>
            </w:r>
            <w:r>
              <w:rPr>
                <w:rStyle w:val="IndexLink"/>
                <w:rtl w:val="true"/>
              </w:rPr>
              <w:t xml:space="preserve">الإمام الباقر </w:t>
            </w:r>
            <w:r>
              <w:rPr>
                <w:rStyle w:val="IndexLink"/>
                <w:rtl w:val="true"/>
              </w:rPr>
              <w:t>(</w:t>
            </w:r>
            <w:r>
              <w:rPr>
                <w:rStyle w:val="IndexLink"/>
                <w:rtl w:val="true"/>
              </w:rPr>
              <w:t>عليه السلام</w:t>
            </w:r>
            <w:r>
              <w:rPr>
                <w:rStyle w:val="IndexLink"/>
                <w:rtl w:val="true"/>
              </w:rPr>
              <w:t>)</w:t>
              <w:tab/>
            </w:r>
            <w:r>
              <w:rPr>
                <w:rStyle w:val="IndexLink"/>
              </w:rPr>
              <w:t>176</w:t>
            </w:r>
          </w:hyperlink>
        </w:p>
        <w:p>
          <w:pPr>
            <w:pStyle w:val="Contents6"/>
            <w:tabs>
              <w:tab w:val="clear" w:pos="7609"/>
              <w:tab w:val="right" w:pos="9026" w:leader="dot"/>
            </w:tabs>
            <w:rPr/>
          </w:pPr>
          <w:hyperlink w:anchor="__RefHeading___Toc375686_3406789950">
            <w:r>
              <w:rPr>
                <w:webHidden/>
                <w:rStyle w:val="IndexLink"/>
              </w:rPr>
              <w:t>2</w:t>
            </w:r>
            <w:r>
              <w:rPr>
                <w:rStyle w:val="IndexLink"/>
                <w:rtl w:val="true"/>
              </w:rPr>
              <w:t xml:space="preserve">- </w:t>
            </w:r>
            <w:r>
              <w:rPr>
                <w:rStyle w:val="IndexLink"/>
                <w:rtl w:val="true"/>
              </w:rPr>
              <w:t xml:space="preserve">الإمام الصادق </w:t>
            </w:r>
            <w:r>
              <w:rPr>
                <w:rStyle w:val="IndexLink"/>
                <w:rtl w:val="true"/>
              </w:rPr>
              <w:t>(</w:t>
            </w:r>
            <w:r>
              <w:rPr>
                <w:rStyle w:val="IndexLink"/>
                <w:rtl w:val="true"/>
              </w:rPr>
              <w:t>عليه السلام</w:t>
            </w:r>
            <w:r>
              <w:rPr>
                <w:rStyle w:val="IndexLink"/>
                <w:rtl w:val="true"/>
              </w:rPr>
              <w:t>)</w:t>
              <w:tab/>
            </w:r>
            <w:r>
              <w:rPr>
                <w:rStyle w:val="IndexLink"/>
              </w:rPr>
              <w:t>176</w:t>
            </w:r>
          </w:hyperlink>
        </w:p>
        <w:p>
          <w:pPr>
            <w:pStyle w:val="Contents6"/>
            <w:tabs>
              <w:tab w:val="clear" w:pos="7609"/>
              <w:tab w:val="right" w:pos="9026" w:leader="dot"/>
            </w:tabs>
            <w:rPr/>
          </w:pPr>
          <w:hyperlink w:anchor="__RefHeading___Toc375688_3406789950">
            <w:r>
              <w:rPr>
                <w:webHidden/>
                <w:rStyle w:val="IndexLink"/>
              </w:rPr>
              <w:t>3</w:t>
            </w:r>
            <w:r>
              <w:rPr>
                <w:rStyle w:val="IndexLink"/>
                <w:rtl w:val="true"/>
              </w:rPr>
              <w:t xml:space="preserve">- </w:t>
            </w:r>
            <w:r>
              <w:rPr>
                <w:rStyle w:val="IndexLink"/>
                <w:rtl w:val="true"/>
              </w:rPr>
              <w:t xml:space="preserve">الإمام الرضا </w:t>
            </w:r>
            <w:r>
              <w:rPr>
                <w:rStyle w:val="IndexLink"/>
                <w:rtl w:val="true"/>
              </w:rPr>
              <w:t>(</w:t>
            </w:r>
            <w:r>
              <w:rPr>
                <w:rStyle w:val="IndexLink"/>
                <w:rtl w:val="true"/>
              </w:rPr>
              <w:t>عليه السلام</w:t>
            </w:r>
            <w:r>
              <w:rPr>
                <w:rStyle w:val="IndexLink"/>
                <w:rtl w:val="true"/>
              </w:rPr>
              <w:t>)</w:t>
              <w:tab/>
            </w:r>
            <w:r>
              <w:rPr>
                <w:rStyle w:val="IndexLink"/>
              </w:rPr>
              <w:t>177</w:t>
            </w:r>
          </w:hyperlink>
        </w:p>
        <w:p>
          <w:pPr>
            <w:pStyle w:val="Contents6"/>
            <w:tabs>
              <w:tab w:val="clear" w:pos="7609"/>
              <w:tab w:val="right" w:pos="9026" w:leader="dot"/>
            </w:tabs>
            <w:rPr/>
          </w:pPr>
          <w:hyperlink w:anchor="__RefHeading___Toc375690_3406789950">
            <w:r>
              <w:rPr>
                <w:webHidden/>
                <w:rStyle w:val="IndexLink"/>
              </w:rPr>
              <w:t>4</w:t>
            </w:r>
            <w:r>
              <w:rPr>
                <w:rStyle w:val="IndexLink"/>
                <w:rtl w:val="true"/>
              </w:rPr>
              <w:t xml:space="preserve">- </w:t>
            </w:r>
            <w:r>
              <w:rPr>
                <w:rStyle w:val="IndexLink"/>
                <w:rtl w:val="true"/>
              </w:rPr>
              <w:t xml:space="preserve">الإمام الهادي </w:t>
            </w:r>
            <w:r>
              <w:rPr>
                <w:rStyle w:val="IndexLink"/>
                <w:rtl w:val="true"/>
              </w:rPr>
              <w:t>(</w:t>
            </w:r>
            <w:r>
              <w:rPr>
                <w:rStyle w:val="IndexLink"/>
                <w:rtl w:val="true"/>
              </w:rPr>
              <w:t>عليه السلام</w:t>
            </w:r>
            <w:r>
              <w:rPr>
                <w:rStyle w:val="IndexLink"/>
                <w:rtl w:val="true"/>
              </w:rPr>
              <w:t>)</w:t>
              <w:tab/>
            </w:r>
            <w:r>
              <w:rPr>
                <w:rStyle w:val="IndexLink"/>
              </w:rPr>
              <w:t>178</w:t>
            </w:r>
          </w:hyperlink>
        </w:p>
        <w:p>
          <w:pPr>
            <w:pStyle w:val="Contents6"/>
            <w:tabs>
              <w:tab w:val="clear" w:pos="7609"/>
              <w:tab w:val="right" w:pos="9026" w:leader="dot"/>
            </w:tabs>
            <w:rPr/>
          </w:pPr>
          <w:hyperlink w:anchor="__RefHeading___Toc375692_3406789950">
            <w:r>
              <w:rPr>
                <w:webHidden/>
                <w:rStyle w:val="IndexLink"/>
              </w:rPr>
              <w:t>5</w:t>
            </w:r>
            <w:r>
              <w:rPr>
                <w:rStyle w:val="IndexLink"/>
                <w:rtl w:val="true"/>
              </w:rPr>
              <w:t xml:space="preserve"> - </w:t>
            </w:r>
            <w:r>
              <w:rPr>
                <w:rStyle w:val="IndexLink"/>
                <w:rtl w:val="true"/>
              </w:rPr>
              <w:t xml:space="preserve">الإمام العسكري </w:t>
            </w:r>
            <w:r>
              <w:rPr>
                <w:rStyle w:val="IndexLink"/>
                <w:rtl w:val="true"/>
              </w:rPr>
              <w:t>(</w:t>
            </w:r>
            <w:r>
              <w:rPr>
                <w:rStyle w:val="IndexLink"/>
                <w:rtl w:val="true"/>
              </w:rPr>
              <w:t>عليه السلام</w:t>
            </w:r>
            <w:r>
              <w:rPr>
                <w:rStyle w:val="IndexLink"/>
                <w:rtl w:val="true"/>
              </w:rPr>
              <w:t>)</w:t>
              <w:tab/>
            </w:r>
            <w:r>
              <w:rPr>
                <w:rStyle w:val="IndexLink"/>
              </w:rPr>
              <w:t>178</w:t>
            </w:r>
          </w:hyperlink>
        </w:p>
        <w:p>
          <w:pPr>
            <w:pStyle w:val="Contents6"/>
            <w:tabs>
              <w:tab w:val="clear" w:pos="7609"/>
              <w:tab w:val="right" w:pos="9026" w:leader="dot"/>
            </w:tabs>
            <w:rPr/>
          </w:pPr>
          <w:hyperlink w:anchor="__RefHeading___Toc375694_3406789950">
            <w:r>
              <w:rPr>
                <w:webHidden/>
                <w:rStyle w:val="IndexLink"/>
              </w:rPr>
              <w:t>6</w:t>
            </w:r>
            <w:r>
              <w:rPr>
                <w:rStyle w:val="IndexLink"/>
                <w:rtl w:val="true"/>
              </w:rPr>
              <w:t xml:space="preserve">- </w:t>
            </w:r>
            <w:r>
              <w:rPr>
                <w:rStyle w:val="IndexLink"/>
                <w:rtl w:val="true"/>
              </w:rPr>
              <w:t xml:space="preserve">الإمام المهدي </w:t>
            </w:r>
            <w:r>
              <w:rPr>
                <w:rStyle w:val="IndexLink"/>
                <w:rtl w:val="true"/>
              </w:rPr>
              <w:t>(</w:t>
            </w:r>
            <w:r>
              <w:rPr>
                <w:rStyle w:val="IndexLink"/>
                <w:rtl w:val="true"/>
              </w:rPr>
              <w:t>عجل الله تعالى فرجه</w:t>
            </w:r>
            <w:r>
              <w:rPr>
                <w:rStyle w:val="IndexLink"/>
                <w:rtl w:val="true"/>
              </w:rPr>
              <w:t>)</w:t>
              <w:tab/>
            </w:r>
            <w:r>
              <w:rPr>
                <w:rStyle w:val="IndexLink"/>
              </w:rPr>
              <w:t>178</w:t>
            </w:r>
          </w:hyperlink>
        </w:p>
        <w:p>
          <w:pPr>
            <w:pStyle w:val="Contents6"/>
            <w:tabs>
              <w:tab w:val="clear" w:pos="7609"/>
              <w:tab w:val="right" w:pos="9026" w:leader="dot"/>
            </w:tabs>
            <w:rPr/>
          </w:pPr>
          <w:hyperlink w:anchor="__RefHeading___Toc375696_340678995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375698_3406789950">
            <w:r>
              <w:rPr>
                <w:webHidden/>
                <w:rStyle w:val="IndexLink"/>
                <w:rtl w:val="true"/>
              </w:rPr>
              <w:t>المرحلة الأُولىٰ</w:t>
            </w:r>
            <w:r>
              <w:rPr>
                <w:rStyle w:val="IndexLink"/>
                <w:rtl w:val="true"/>
              </w:rPr>
              <w:t xml:space="preserve">: </w:t>
            </w:r>
            <w:r>
              <w:rPr>
                <w:rStyle w:val="IndexLink"/>
                <w:rtl w:val="true"/>
              </w:rPr>
              <w:t>زمن الغيبة الصغرىٰ</w:t>
            </w:r>
            <w:r>
              <w:rPr>
                <w:rStyle w:val="IndexLink"/>
                <w:rtl w:val="true"/>
              </w:rPr>
              <w:t xml:space="preserve">: </w:t>
            </w:r>
            <w:r>
              <w:rPr>
                <w:rStyle w:val="IndexLink"/>
                <w:rtl w:val="true"/>
              </w:rPr>
              <w:t>تعيين السفراء الخاصّين</w:t>
            </w:r>
            <w:r>
              <w:rPr>
                <w:rStyle w:val="IndexLink"/>
                <w:rtl w:val="true"/>
              </w:rPr>
              <w:t>:</w:t>
              <w:tab/>
            </w:r>
            <w:r>
              <w:rPr>
                <w:rStyle w:val="IndexLink"/>
              </w:rPr>
              <w:t>179</w:t>
            </w:r>
          </w:hyperlink>
        </w:p>
        <w:p>
          <w:pPr>
            <w:pStyle w:val="Contents6"/>
            <w:tabs>
              <w:tab w:val="clear" w:pos="7609"/>
              <w:tab w:val="right" w:pos="9026" w:leader="dot"/>
            </w:tabs>
            <w:rPr/>
          </w:pPr>
          <w:hyperlink w:anchor="__RefHeading___Toc375700_3406789950">
            <w:r>
              <w:rPr>
                <w:webHidden/>
                <w:rStyle w:val="IndexLink"/>
                <w:rtl w:val="true"/>
              </w:rPr>
              <w:t>المرحلة الثانية</w:t>
            </w:r>
            <w:r>
              <w:rPr>
                <w:rStyle w:val="IndexLink"/>
                <w:rtl w:val="true"/>
              </w:rPr>
              <w:t xml:space="preserve">: </w:t>
            </w:r>
            <w:r>
              <w:rPr>
                <w:rStyle w:val="IndexLink"/>
                <w:rtl w:val="true"/>
              </w:rPr>
              <w:t>في زمن الغيبة الكبرىٰ</w:t>
            </w:r>
            <w:r>
              <w:rPr>
                <w:rStyle w:val="IndexLink"/>
                <w:rtl w:val="true"/>
              </w:rPr>
              <w:t xml:space="preserve">: </w:t>
            </w:r>
            <w:r>
              <w:rPr>
                <w:rStyle w:val="IndexLink"/>
                <w:rtl w:val="true"/>
              </w:rPr>
              <w:t>تعيين الفقهاء بصفاتهم</w:t>
            </w:r>
            <w:r>
              <w:rPr>
                <w:rStyle w:val="IndexLink"/>
                <w:rtl w:val="true"/>
              </w:rPr>
              <w:tab/>
            </w:r>
            <w:r>
              <w:rPr>
                <w:rStyle w:val="IndexLink"/>
              </w:rPr>
              <w:t>179</w:t>
            </w:r>
          </w:hyperlink>
        </w:p>
        <w:p>
          <w:pPr>
            <w:pStyle w:val="Contents5"/>
            <w:tabs>
              <w:tab w:val="clear" w:pos="7892"/>
              <w:tab w:val="right" w:pos="9026" w:leader="dot"/>
            </w:tabs>
            <w:rPr/>
          </w:pPr>
          <w:hyperlink w:anchor="__RefHeading___Toc375702_3406789950">
            <w:r>
              <w:rPr>
                <w:webHidden/>
                <w:rStyle w:val="IndexLink"/>
                <w:rtl w:val="true"/>
              </w:rPr>
              <w:t>الخطوة الخامسة</w:t>
            </w:r>
            <w:r>
              <w:rPr>
                <w:rStyle w:val="IndexLink"/>
                <w:rtl w:val="true"/>
              </w:rPr>
              <w:t xml:space="preserve">: </w:t>
            </w:r>
            <w:r>
              <w:rPr>
                <w:rStyle w:val="IndexLink"/>
                <w:rtl w:val="true"/>
              </w:rPr>
              <w:t>بعض الإشكالات على التقليد والجواب عنها</w:t>
            </w:r>
            <w:r>
              <w:rPr>
                <w:rStyle w:val="IndexLink"/>
                <w:rtl w:val="true"/>
              </w:rPr>
              <w:tab/>
            </w:r>
            <w:r>
              <w:rPr>
                <w:rStyle w:val="IndexLink"/>
              </w:rPr>
              <w:t>180</w:t>
            </w:r>
          </w:hyperlink>
        </w:p>
        <w:p>
          <w:pPr>
            <w:pStyle w:val="Contents3"/>
            <w:tabs>
              <w:tab w:val="clear" w:pos="8459"/>
              <w:tab w:val="right" w:pos="9026" w:leader="dot"/>
            </w:tabs>
            <w:rPr/>
          </w:pPr>
          <w:hyperlink w:anchor="__RefHeading___Toc375704_3406789950">
            <w:r>
              <w:rPr>
                <w:webHidden/>
                <w:rStyle w:val="IndexLink"/>
                <w:rtl w:val="true"/>
              </w:rPr>
              <w:t>البحث التكميلي الثاني</w:t>
            </w:r>
            <w:r>
              <w:rPr>
                <w:rStyle w:val="IndexLink"/>
                <w:rtl w:val="true"/>
              </w:rPr>
              <w:t xml:space="preserve">: </w:t>
            </w:r>
            <w:r>
              <w:rPr>
                <w:rStyle w:val="IndexLink"/>
                <w:rtl w:val="true"/>
              </w:rPr>
              <w:t>الغلو، حقيقته، ومصاديقه</w:t>
            </w:r>
            <w:r>
              <w:rPr>
                <w:rStyle w:val="IndexLink"/>
                <w:rtl w:val="true"/>
              </w:rPr>
              <w:tab/>
            </w:r>
            <w:r>
              <w:rPr>
                <w:rStyle w:val="IndexLink"/>
              </w:rPr>
              <w:t>195</w:t>
            </w:r>
          </w:hyperlink>
        </w:p>
        <w:p>
          <w:pPr>
            <w:pStyle w:val="Contents4"/>
            <w:tabs>
              <w:tab w:val="clear" w:pos="8176"/>
              <w:tab w:val="right" w:pos="9026" w:leader="dot"/>
            </w:tabs>
            <w:rPr/>
          </w:pPr>
          <w:hyperlink w:anchor="__RefHeading___Toc375706_3406789950">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375708_3406789950">
            <w:r>
              <w:rPr>
                <w:webHidden/>
                <w:rStyle w:val="IndexLink"/>
                <w:rtl w:val="true"/>
              </w:rPr>
              <w:t>الخطوة الأولى</w:t>
            </w:r>
            <w:r>
              <w:rPr>
                <w:rStyle w:val="IndexLink"/>
                <w:rtl w:val="true"/>
              </w:rPr>
              <w:t xml:space="preserve">: </w:t>
            </w:r>
            <w:r>
              <w:rPr>
                <w:rStyle w:val="IndexLink"/>
                <w:rtl w:val="true"/>
              </w:rPr>
              <w:t>الغلو لغة واصطلاحاً</w:t>
            </w:r>
            <w:r>
              <w:rPr>
                <w:rStyle w:val="IndexLink"/>
                <w:rtl w:val="true"/>
              </w:rPr>
              <w:tab/>
            </w:r>
            <w:r>
              <w:rPr>
                <w:rStyle w:val="IndexLink"/>
              </w:rPr>
              <w:t>197</w:t>
            </w:r>
          </w:hyperlink>
        </w:p>
        <w:p>
          <w:pPr>
            <w:pStyle w:val="Contents5"/>
            <w:tabs>
              <w:tab w:val="clear" w:pos="7892"/>
              <w:tab w:val="right" w:pos="9026" w:leader="dot"/>
            </w:tabs>
            <w:rPr/>
          </w:pPr>
          <w:hyperlink w:anchor="__RefHeading___Toc375710_3406789950">
            <w:r>
              <w:rPr>
                <w:webHidden/>
                <w:rStyle w:val="IndexLink"/>
              </w:rPr>
              <w:t>1</w:t>
            </w:r>
            <w:r>
              <w:rPr>
                <w:rStyle w:val="IndexLink"/>
                <w:rtl w:val="true"/>
              </w:rPr>
              <w:t xml:space="preserve">/ </w:t>
            </w:r>
            <w:r>
              <w:rPr>
                <w:rStyle w:val="IndexLink"/>
                <w:rtl w:val="true"/>
              </w:rPr>
              <w:t>الغلو لغة</w:t>
            </w:r>
            <w:r>
              <w:rPr>
                <w:rStyle w:val="IndexLink"/>
                <w:rtl w:val="true"/>
              </w:rPr>
              <w:tab/>
            </w:r>
            <w:r>
              <w:rPr>
                <w:rStyle w:val="IndexLink"/>
              </w:rPr>
              <w:t>197</w:t>
            </w:r>
          </w:hyperlink>
        </w:p>
        <w:p>
          <w:pPr>
            <w:pStyle w:val="Contents5"/>
            <w:tabs>
              <w:tab w:val="clear" w:pos="7892"/>
              <w:tab w:val="right" w:pos="9026" w:leader="dot"/>
            </w:tabs>
            <w:rPr/>
          </w:pPr>
          <w:hyperlink w:anchor="__RefHeading___Toc375712_3406789950">
            <w:r>
              <w:rPr>
                <w:webHidden/>
                <w:rStyle w:val="IndexLink"/>
              </w:rPr>
              <w:t>2</w:t>
            </w:r>
            <w:r>
              <w:rPr>
                <w:rStyle w:val="IndexLink"/>
                <w:rtl w:val="true"/>
              </w:rPr>
              <w:t xml:space="preserve">/ </w:t>
            </w:r>
            <w:r>
              <w:rPr>
                <w:rStyle w:val="IndexLink"/>
                <w:rtl w:val="true"/>
              </w:rPr>
              <w:t xml:space="preserve">أما الغلو اصطلاحاً </w:t>
            </w:r>
            <w:r>
              <w:rPr>
                <w:rStyle w:val="IndexLink"/>
                <w:rtl w:val="true"/>
              </w:rPr>
              <w:t>(</w:t>
            </w:r>
            <w:r>
              <w:rPr>
                <w:rStyle w:val="IndexLink"/>
                <w:rtl w:val="true"/>
              </w:rPr>
              <w:t>في باب علم الكلام</w:t>
            </w:r>
            <w:r>
              <w:rPr>
                <w:rStyle w:val="IndexLink"/>
                <w:rtl w:val="true"/>
              </w:rPr>
              <w:t>)</w:t>
              <w:tab/>
            </w:r>
            <w:r>
              <w:rPr>
                <w:rStyle w:val="IndexLink"/>
              </w:rPr>
              <w:t>198</w:t>
            </w:r>
          </w:hyperlink>
        </w:p>
        <w:p>
          <w:pPr>
            <w:pStyle w:val="Contents4"/>
            <w:tabs>
              <w:tab w:val="clear" w:pos="8176"/>
              <w:tab w:val="right" w:pos="9026" w:leader="dot"/>
            </w:tabs>
            <w:rPr/>
          </w:pPr>
          <w:hyperlink w:anchor="__RefHeading___Toc375714_3406789950">
            <w:r>
              <w:rPr>
                <w:webHidden/>
                <w:rStyle w:val="IndexLink"/>
                <w:rtl w:val="true"/>
              </w:rPr>
              <w:t>الخطوة الثانية</w:t>
            </w:r>
            <w:r>
              <w:rPr>
                <w:rStyle w:val="IndexLink"/>
                <w:rtl w:val="true"/>
              </w:rPr>
              <w:t xml:space="preserve">: </w:t>
            </w:r>
            <w:r>
              <w:rPr>
                <w:rStyle w:val="IndexLink"/>
                <w:rtl w:val="true"/>
              </w:rPr>
              <w:t>الغلو في النصوص الدينية</w:t>
            </w:r>
            <w:r>
              <w:rPr>
                <w:rStyle w:val="IndexLink"/>
                <w:rtl w:val="true"/>
              </w:rPr>
              <w:tab/>
            </w:r>
            <w:r>
              <w:rPr>
                <w:rStyle w:val="IndexLink"/>
              </w:rPr>
              <w:t>201</w:t>
            </w:r>
          </w:hyperlink>
        </w:p>
        <w:p>
          <w:pPr>
            <w:pStyle w:val="Contents5"/>
            <w:tabs>
              <w:tab w:val="clear" w:pos="7892"/>
              <w:tab w:val="right" w:pos="9026" w:leader="dot"/>
            </w:tabs>
            <w:rPr/>
          </w:pPr>
          <w:hyperlink w:anchor="__RefHeading___Toc375716_340678995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375718_3406789950">
            <w:r>
              <w:rPr>
                <w:webHidden/>
                <w:rStyle w:val="IndexLink"/>
                <w:rtl w:val="true"/>
              </w:rPr>
              <w:t>النص الأول</w:t>
            </w:r>
            <w:r>
              <w:rPr>
                <w:rStyle w:val="IndexLink"/>
                <w:rtl w:val="true"/>
              </w:rPr>
              <w:tab/>
            </w:r>
            <w:r>
              <w:rPr>
                <w:rStyle w:val="IndexLink"/>
              </w:rPr>
              <w:t>202</w:t>
            </w:r>
          </w:hyperlink>
        </w:p>
        <w:p>
          <w:pPr>
            <w:pStyle w:val="Contents5"/>
            <w:tabs>
              <w:tab w:val="clear" w:pos="7892"/>
              <w:tab w:val="right" w:pos="9026" w:leader="dot"/>
            </w:tabs>
            <w:rPr/>
          </w:pPr>
          <w:hyperlink w:anchor="__RefHeading___Toc375720_3406789950">
            <w:r>
              <w:rPr>
                <w:webHidden/>
                <w:rStyle w:val="IndexLink"/>
                <w:rtl w:val="true"/>
              </w:rPr>
              <w:t>النص الثاني</w:t>
            </w:r>
            <w:r>
              <w:rPr>
                <w:rStyle w:val="IndexLink"/>
                <w:rtl w:val="true"/>
              </w:rPr>
              <w:tab/>
            </w:r>
            <w:r>
              <w:rPr>
                <w:rStyle w:val="IndexLink"/>
              </w:rPr>
              <w:t>202</w:t>
            </w:r>
          </w:hyperlink>
        </w:p>
        <w:p>
          <w:pPr>
            <w:pStyle w:val="Contents5"/>
            <w:tabs>
              <w:tab w:val="clear" w:pos="7892"/>
              <w:tab w:val="right" w:pos="9026" w:leader="dot"/>
            </w:tabs>
            <w:rPr/>
          </w:pPr>
          <w:hyperlink w:anchor="__RefHeading___Toc375722_3406789950">
            <w:r>
              <w:rPr>
                <w:webHidden/>
                <w:rStyle w:val="IndexLink"/>
                <w:rtl w:val="true"/>
              </w:rPr>
              <w:t>النص الثالث</w:t>
            </w:r>
            <w:r>
              <w:rPr>
                <w:rStyle w:val="IndexLink"/>
                <w:rtl w:val="true"/>
              </w:rPr>
              <w:tab/>
            </w:r>
            <w:r>
              <w:rPr>
                <w:rStyle w:val="IndexLink"/>
              </w:rPr>
              <w:t>204</w:t>
            </w:r>
          </w:hyperlink>
        </w:p>
        <w:p>
          <w:pPr>
            <w:pStyle w:val="Contents5"/>
            <w:tabs>
              <w:tab w:val="clear" w:pos="7892"/>
              <w:tab w:val="right" w:pos="9026" w:leader="dot"/>
            </w:tabs>
            <w:rPr/>
          </w:pPr>
          <w:hyperlink w:anchor="__RefHeading___Toc375724_3406789950">
            <w:r>
              <w:rPr>
                <w:webHidden/>
                <w:rStyle w:val="IndexLink"/>
                <w:rtl w:val="true"/>
              </w:rPr>
              <w:t>النص الرابع</w:t>
            </w:r>
            <w:r>
              <w:rPr>
                <w:rStyle w:val="IndexLink"/>
                <w:rtl w:val="true"/>
              </w:rPr>
              <w:tab/>
            </w:r>
            <w:r>
              <w:rPr>
                <w:rStyle w:val="IndexLink"/>
              </w:rPr>
              <w:t>205</w:t>
            </w:r>
          </w:hyperlink>
        </w:p>
        <w:p>
          <w:pPr>
            <w:pStyle w:val="Contents5"/>
            <w:tabs>
              <w:tab w:val="clear" w:pos="7892"/>
              <w:tab w:val="right" w:pos="9026" w:leader="dot"/>
            </w:tabs>
            <w:rPr/>
          </w:pPr>
          <w:hyperlink w:anchor="__RefHeading___Toc375726_3406789950">
            <w:r>
              <w:rPr>
                <w:webHidden/>
                <w:rStyle w:val="IndexLink"/>
                <w:rtl w:val="true"/>
              </w:rPr>
              <w:t>النص الخامس</w:t>
            </w:r>
            <w:r>
              <w:rPr>
                <w:rStyle w:val="IndexLink"/>
                <w:rtl w:val="true"/>
              </w:rPr>
              <w:tab/>
            </w:r>
            <w:r>
              <w:rPr>
                <w:rStyle w:val="IndexLink"/>
              </w:rPr>
              <w:t>206</w:t>
            </w:r>
          </w:hyperlink>
        </w:p>
        <w:p>
          <w:pPr>
            <w:pStyle w:val="Contents5"/>
            <w:tabs>
              <w:tab w:val="clear" w:pos="7892"/>
              <w:tab w:val="right" w:pos="9026" w:leader="dot"/>
            </w:tabs>
            <w:rPr/>
          </w:pPr>
          <w:hyperlink w:anchor="__RefHeading___Toc375728_3406789950">
            <w:r>
              <w:rPr>
                <w:webHidden/>
                <w:rStyle w:val="IndexLink"/>
                <w:rtl w:val="true"/>
              </w:rPr>
              <w:t>النص السادس</w:t>
            </w:r>
            <w:r>
              <w:rPr>
                <w:rStyle w:val="IndexLink"/>
                <w:rtl w:val="true"/>
              </w:rPr>
              <w:tab/>
            </w:r>
            <w:r>
              <w:rPr>
                <w:rStyle w:val="IndexLink"/>
              </w:rPr>
              <w:t>206</w:t>
            </w:r>
          </w:hyperlink>
        </w:p>
        <w:p>
          <w:pPr>
            <w:pStyle w:val="Contents5"/>
            <w:tabs>
              <w:tab w:val="clear" w:pos="7892"/>
              <w:tab w:val="right" w:pos="9026" w:leader="dot"/>
            </w:tabs>
            <w:rPr/>
          </w:pPr>
          <w:hyperlink w:anchor="__RefHeading___Toc375730_3406789950">
            <w:r>
              <w:rPr>
                <w:webHidden/>
                <w:rStyle w:val="IndexLink"/>
                <w:rtl w:val="true"/>
              </w:rPr>
              <w:t>النص السابع</w:t>
            </w:r>
            <w:r>
              <w:rPr>
                <w:rStyle w:val="IndexLink"/>
                <w:rtl w:val="true"/>
              </w:rPr>
              <w:tab/>
            </w:r>
            <w:r>
              <w:rPr>
                <w:rStyle w:val="IndexLink"/>
              </w:rPr>
              <w:t>207</w:t>
            </w:r>
          </w:hyperlink>
        </w:p>
        <w:p>
          <w:pPr>
            <w:pStyle w:val="Contents5"/>
            <w:tabs>
              <w:tab w:val="clear" w:pos="7892"/>
              <w:tab w:val="right" w:pos="9026" w:leader="dot"/>
            </w:tabs>
            <w:rPr/>
          </w:pPr>
          <w:hyperlink w:anchor="__RefHeading___Toc375732_3406789950">
            <w:r>
              <w:rPr>
                <w:webHidden/>
                <w:rStyle w:val="IndexLink"/>
                <w:rtl w:val="true"/>
              </w:rPr>
              <w:t>النص الثامن</w:t>
            </w:r>
            <w:r>
              <w:rPr>
                <w:rStyle w:val="IndexLink"/>
                <w:rtl w:val="true"/>
              </w:rPr>
              <w:tab/>
            </w:r>
            <w:r>
              <w:rPr>
                <w:rStyle w:val="IndexLink"/>
              </w:rPr>
              <w:t>207</w:t>
            </w:r>
          </w:hyperlink>
        </w:p>
        <w:p>
          <w:pPr>
            <w:pStyle w:val="Contents5"/>
            <w:tabs>
              <w:tab w:val="clear" w:pos="7892"/>
              <w:tab w:val="right" w:pos="9026" w:leader="dot"/>
            </w:tabs>
            <w:rPr/>
          </w:pPr>
          <w:hyperlink w:anchor="__RefHeading___Toc375734_3406789950">
            <w:r>
              <w:rPr>
                <w:webHidden/>
                <w:rStyle w:val="IndexLink"/>
                <w:rtl w:val="true"/>
              </w:rPr>
              <w:t>النص التاسع</w:t>
            </w:r>
            <w:r>
              <w:rPr>
                <w:rStyle w:val="IndexLink"/>
                <w:rtl w:val="true"/>
              </w:rPr>
              <w:tab/>
            </w:r>
            <w:r>
              <w:rPr>
                <w:rStyle w:val="IndexLink"/>
              </w:rPr>
              <w:t>209</w:t>
            </w:r>
          </w:hyperlink>
        </w:p>
        <w:p>
          <w:pPr>
            <w:pStyle w:val="Contents5"/>
            <w:tabs>
              <w:tab w:val="clear" w:pos="7892"/>
              <w:tab w:val="right" w:pos="9026" w:leader="dot"/>
            </w:tabs>
            <w:rPr/>
          </w:pPr>
          <w:hyperlink w:anchor="__RefHeading___Toc375736_3406789950">
            <w:r>
              <w:rPr>
                <w:webHidden/>
                <w:rStyle w:val="IndexLink"/>
                <w:rtl w:val="true"/>
              </w:rPr>
              <w:t>تنبيه مهم</w:t>
            </w:r>
            <w:r>
              <w:rPr>
                <w:rStyle w:val="IndexLink"/>
                <w:rtl w:val="true"/>
              </w:rPr>
              <w:t xml:space="preserve">: </w:t>
            </w:r>
            <w:r>
              <w:rPr>
                <w:rStyle w:val="IndexLink"/>
                <w:rtl w:val="true"/>
              </w:rPr>
              <w:t>في عظمة مقام الإمامة والإمام</w:t>
            </w:r>
            <w:r>
              <w:rPr>
                <w:rStyle w:val="IndexLink"/>
                <w:rtl w:val="true"/>
              </w:rPr>
              <w:tab/>
            </w:r>
            <w:r>
              <w:rPr>
                <w:rStyle w:val="IndexLink"/>
              </w:rPr>
              <w:t>210</w:t>
            </w:r>
          </w:hyperlink>
        </w:p>
        <w:p>
          <w:pPr>
            <w:pStyle w:val="Contents4"/>
            <w:tabs>
              <w:tab w:val="clear" w:pos="8176"/>
              <w:tab w:val="right" w:pos="9026" w:leader="dot"/>
            </w:tabs>
            <w:rPr/>
          </w:pPr>
          <w:hyperlink w:anchor="__RefHeading___Toc375738_3406789950">
            <w:r>
              <w:rPr>
                <w:webHidden/>
                <w:rStyle w:val="IndexLink"/>
                <w:rtl w:val="true"/>
              </w:rPr>
              <w:t>الخطوة الثالثة</w:t>
            </w:r>
            <w:r>
              <w:rPr>
                <w:rStyle w:val="IndexLink"/>
                <w:rtl w:val="true"/>
              </w:rPr>
              <w:t xml:space="preserve">: </w:t>
            </w:r>
            <w:r>
              <w:rPr>
                <w:rStyle w:val="IndexLink"/>
                <w:rtl w:val="true"/>
              </w:rPr>
              <w:t>الغلو في كلمات بعض الأعلام</w:t>
            </w:r>
            <w:r>
              <w:rPr>
                <w:rStyle w:val="IndexLink"/>
                <w:rtl w:val="true"/>
              </w:rPr>
              <w:tab/>
            </w:r>
            <w:r>
              <w:rPr>
                <w:rStyle w:val="IndexLink"/>
              </w:rPr>
              <w:t>213</w:t>
            </w:r>
          </w:hyperlink>
        </w:p>
        <w:p>
          <w:pPr>
            <w:pStyle w:val="Contents5"/>
            <w:tabs>
              <w:tab w:val="clear" w:pos="7892"/>
              <w:tab w:val="right" w:pos="9026" w:leader="dot"/>
            </w:tabs>
            <w:rPr/>
          </w:pPr>
          <w:hyperlink w:anchor="__RefHeading___Toc375740_340678995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375742_3406789950">
            <w:r>
              <w:rPr>
                <w:webHidden/>
                <w:rStyle w:val="IndexLink"/>
                <w:rtl w:val="true"/>
              </w:rPr>
              <w:t>الكلمة الأولى</w:t>
            </w:r>
            <w:r>
              <w:rPr>
                <w:rStyle w:val="IndexLink"/>
                <w:rtl w:val="true"/>
              </w:rPr>
              <w:t xml:space="preserve">: </w:t>
            </w:r>
            <w:r>
              <w:rPr>
                <w:rStyle w:val="IndexLink"/>
                <w:rtl w:val="true"/>
              </w:rPr>
              <w:t xml:space="preserve">للشيخ المفيد </w:t>
            </w:r>
            <w:r>
              <w:rPr>
                <w:rStyle w:val="IndexLink"/>
                <w:rtl w:val="true"/>
              </w:rPr>
              <w:t>(</w:t>
            </w:r>
            <w:r>
              <w:rPr>
                <w:rStyle w:val="IndexLink"/>
                <w:rtl w:val="true"/>
              </w:rPr>
              <w:t>قدس سره</w:t>
            </w:r>
            <w:r>
              <w:rPr>
                <w:rStyle w:val="IndexLink"/>
                <w:rtl w:val="true"/>
              </w:rPr>
              <w:t xml:space="preserve">) ( </w:t>
            </w:r>
            <w:r>
              <w:rPr>
                <w:rStyle w:val="IndexLink"/>
              </w:rPr>
              <w:t>336</w:t>
            </w:r>
            <w:r>
              <w:rPr>
                <w:rStyle w:val="IndexLink"/>
                <w:rtl w:val="true"/>
              </w:rPr>
              <w:t xml:space="preserve"> - </w:t>
            </w:r>
            <w:r>
              <w:rPr>
                <w:rStyle w:val="IndexLink"/>
              </w:rPr>
              <w:t>413</w:t>
            </w:r>
            <w:r>
              <w:rPr>
                <w:rStyle w:val="IndexLink"/>
                <w:rtl w:val="true"/>
              </w:rPr>
              <w:t xml:space="preserve"> </w:t>
            </w:r>
            <w:r>
              <w:rPr>
                <w:rStyle w:val="IndexLink"/>
                <w:rtl w:val="true"/>
              </w:rPr>
              <w:t xml:space="preserve">ه </w:t>
            </w:r>
            <w:r>
              <w:rPr>
                <w:rStyle w:val="IndexLink"/>
                <w:rtl w:val="true"/>
              </w:rPr>
              <w:t>)</w:t>
              <w:tab/>
            </w:r>
            <w:r>
              <w:rPr>
                <w:rStyle w:val="IndexLink"/>
              </w:rPr>
              <w:t>213</w:t>
            </w:r>
          </w:hyperlink>
        </w:p>
        <w:p>
          <w:pPr>
            <w:pStyle w:val="Contents5"/>
            <w:tabs>
              <w:tab w:val="clear" w:pos="7892"/>
              <w:tab w:val="right" w:pos="9026" w:leader="dot"/>
            </w:tabs>
            <w:rPr/>
          </w:pPr>
          <w:hyperlink w:anchor="__RefHeading___Toc375744_3406789950">
            <w:r>
              <w:rPr>
                <w:webHidden/>
                <w:rStyle w:val="IndexLink"/>
                <w:rtl w:val="true"/>
              </w:rPr>
              <w:t>الكلمة الثانية</w:t>
            </w:r>
            <w:r>
              <w:rPr>
                <w:rStyle w:val="IndexLink"/>
                <w:rtl w:val="true"/>
              </w:rPr>
              <w:t xml:space="preserve">: </w:t>
            </w:r>
            <w:r>
              <w:rPr>
                <w:rStyle w:val="IndexLink"/>
                <w:rtl w:val="true"/>
              </w:rPr>
              <w:t xml:space="preserve">للشيخ محمد حسن النجفي الجواهري </w:t>
            </w:r>
            <w:r>
              <w:rPr>
                <w:rStyle w:val="IndexLink"/>
                <w:rtl w:val="true"/>
              </w:rPr>
              <w:t>(</w:t>
            </w:r>
            <w:r>
              <w:rPr>
                <w:rStyle w:val="IndexLink"/>
                <w:rtl w:val="true"/>
              </w:rPr>
              <w:t>قدس سره</w:t>
            </w:r>
            <w:r>
              <w:rPr>
                <w:rStyle w:val="IndexLink"/>
                <w:rtl w:val="true"/>
              </w:rPr>
              <w:t>)</w:t>
            </w:r>
            <w:r>
              <w:rPr>
                <w:rStyle w:val="IndexLink"/>
                <w:rtl w:val="true"/>
              </w:rPr>
              <w:t xml:space="preserve">، </w:t>
            </w:r>
            <w:r>
              <w:rPr>
                <w:rStyle w:val="IndexLink"/>
                <w:rtl w:val="true"/>
              </w:rPr>
              <w:t>(</w:t>
            </w:r>
            <w:r>
              <w:rPr>
                <w:rStyle w:val="IndexLink"/>
                <w:rtl w:val="true"/>
              </w:rPr>
              <w:t xml:space="preserve">المتوفى سنة </w:t>
            </w:r>
            <w:r>
              <w:rPr>
                <w:rStyle w:val="IndexLink"/>
              </w:rPr>
              <w:t>1266</w:t>
            </w:r>
            <w:r>
              <w:rPr>
                <w:rStyle w:val="IndexLink"/>
                <w:rtl w:val="true"/>
              </w:rPr>
              <w:t>)</w:t>
              <w:tab/>
            </w:r>
            <w:r>
              <w:rPr>
                <w:rStyle w:val="IndexLink"/>
              </w:rPr>
              <w:t>214</w:t>
            </w:r>
          </w:hyperlink>
        </w:p>
        <w:p>
          <w:pPr>
            <w:pStyle w:val="Contents5"/>
            <w:tabs>
              <w:tab w:val="clear" w:pos="7892"/>
              <w:tab w:val="right" w:pos="9026" w:leader="dot"/>
            </w:tabs>
            <w:rPr/>
          </w:pPr>
          <w:hyperlink w:anchor="__RefHeading___Toc375746_3406789950">
            <w:r>
              <w:rPr>
                <w:webHidden/>
                <w:rStyle w:val="IndexLink"/>
                <w:rtl w:val="true"/>
              </w:rPr>
              <w:t>الكلمة الثالثة</w:t>
            </w:r>
            <w:r>
              <w:rPr>
                <w:rStyle w:val="IndexLink"/>
                <w:rtl w:val="true"/>
              </w:rPr>
              <w:t xml:space="preserve">: </w:t>
            </w:r>
            <w:r>
              <w:rPr>
                <w:rStyle w:val="IndexLink"/>
                <w:rtl w:val="true"/>
              </w:rPr>
              <w:t xml:space="preserve">للشيخ المجلسي </w:t>
            </w:r>
            <w:r>
              <w:rPr>
                <w:rStyle w:val="IndexLink"/>
                <w:rtl w:val="true"/>
              </w:rPr>
              <w:t>(</w:t>
            </w:r>
            <w:r>
              <w:rPr>
                <w:rStyle w:val="IndexLink"/>
                <w:rtl w:val="true"/>
              </w:rPr>
              <w:t>قدس سره</w:t>
            </w:r>
            <w:r>
              <w:rPr>
                <w:rStyle w:val="IndexLink"/>
                <w:rtl w:val="true"/>
              </w:rPr>
              <w:t xml:space="preserve">) ( </w:t>
            </w:r>
            <w:r>
              <w:rPr>
                <w:rStyle w:val="IndexLink"/>
                <w:rtl w:val="true"/>
              </w:rPr>
              <w:t xml:space="preserve">توفي </w:t>
            </w:r>
            <w:r>
              <w:rPr>
                <w:rStyle w:val="IndexLink"/>
              </w:rPr>
              <w:t>1111</w:t>
            </w:r>
            <w:r>
              <w:rPr>
                <w:rStyle w:val="IndexLink"/>
                <w:rtl w:val="true"/>
              </w:rPr>
              <w:t xml:space="preserve"> </w:t>
            </w:r>
            <w:r>
              <w:rPr>
                <w:rStyle w:val="IndexLink"/>
                <w:rtl w:val="true"/>
              </w:rPr>
              <w:t>ه</w:t>
            </w:r>
            <w:r>
              <w:rPr>
                <w:rStyle w:val="IndexLink"/>
                <w:rtl w:val="true"/>
              </w:rPr>
              <w:t>)</w:t>
              <w:tab/>
            </w:r>
            <w:r>
              <w:rPr>
                <w:rStyle w:val="IndexLink"/>
              </w:rPr>
              <w:t>215</w:t>
            </w:r>
          </w:hyperlink>
        </w:p>
        <w:p>
          <w:pPr>
            <w:pStyle w:val="Contents6"/>
            <w:tabs>
              <w:tab w:val="clear" w:pos="7609"/>
              <w:tab w:val="right" w:pos="9026" w:leader="dot"/>
            </w:tabs>
            <w:rPr/>
          </w:pPr>
          <w:hyperlink w:anchor="__RefHeading___Toc375748_3406789950">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375750_3406789950">
            <w:r>
              <w:rPr>
                <w:webHidden/>
                <w:rStyle w:val="IndexLink"/>
                <w:rtl w:val="true"/>
              </w:rPr>
              <w:t>الأمر الأول</w:t>
            </w:r>
            <w:r>
              <w:rPr>
                <w:rStyle w:val="IndexLink"/>
                <w:rtl w:val="true"/>
              </w:rPr>
              <w:tab/>
            </w:r>
            <w:r>
              <w:rPr>
                <w:rStyle w:val="IndexLink"/>
              </w:rPr>
              <w:t>215</w:t>
            </w:r>
          </w:hyperlink>
        </w:p>
        <w:p>
          <w:pPr>
            <w:pStyle w:val="Contents6"/>
            <w:tabs>
              <w:tab w:val="clear" w:pos="7609"/>
              <w:tab w:val="right" w:pos="9026" w:leader="dot"/>
            </w:tabs>
            <w:rPr/>
          </w:pPr>
          <w:hyperlink w:anchor="__RefHeading___Toc375752_3406789950">
            <w:r>
              <w:rPr>
                <w:webHidden/>
                <w:rStyle w:val="IndexLink"/>
                <w:rtl w:val="true"/>
              </w:rPr>
              <w:t>الأمر الثاني</w:t>
            </w:r>
            <w:r>
              <w:rPr>
                <w:rStyle w:val="IndexLink"/>
                <w:rtl w:val="true"/>
              </w:rPr>
              <w:tab/>
            </w:r>
            <w:r>
              <w:rPr>
                <w:rStyle w:val="IndexLink"/>
              </w:rPr>
              <w:t>216</w:t>
            </w:r>
          </w:hyperlink>
        </w:p>
        <w:p>
          <w:pPr>
            <w:pStyle w:val="Contents6"/>
            <w:tabs>
              <w:tab w:val="clear" w:pos="7609"/>
              <w:tab w:val="right" w:pos="9026" w:leader="dot"/>
            </w:tabs>
            <w:rPr/>
          </w:pPr>
          <w:hyperlink w:anchor="__RefHeading___Toc375754_3406789950">
            <w:r>
              <w:rPr>
                <w:webHidden/>
                <w:rStyle w:val="IndexLink"/>
                <w:rtl w:val="true"/>
              </w:rPr>
              <w:t>الأمر الثالث</w:t>
            </w:r>
            <w:r>
              <w:rPr>
                <w:rStyle w:val="IndexLink"/>
                <w:rtl w:val="true"/>
              </w:rPr>
              <w:tab/>
            </w:r>
            <w:r>
              <w:rPr>
                <w:rStyle w:val="IndexLink"/>
              </w:rPr>
              <w:t>216</w:t>
            </w:r>
          </w:hyperlink>
        </w:p>
        <w:p>
          <w:pPr>
            <w:pStyle w:val="Contents6"/>
            <w:tabs>
              <w:tab w:val="clear" w:pos="7609"/>
              <w:tab w:val="right" w:pos="9026" w:leader="dot"/>
            </w:tabs>
            <w:rPr/>
          </w:pPr>
          <w:hyperlink w:anchor="__RefHeading___Toc375756_3406789950">
            <w:r>
              <w:rPr>
                <w:webHidden/>
                <w:rStyle w:val="IndexLink"/>
                <w:rtl w:val="true"/>
              </w:rPr>
              <w:t>الأمر الرابع</w:t>
            </w:r>
            <w:r>
              <w:rPr>
                <w:rStyle w:val="IndexLink"/>
                <w:rtl w:val="true"/>
              </w:rPr>
              <w:tab/>
            </w:r>
            <w:r>
              <w:rPr>
                <w:rStyle w:val="IndexLink"/>
              </w:rPr>
              <w:t>216</w:t>
            </w:r>
          </w:hyperlink>
        </w:p>
        <w:p>
          <w:pPr>
            <w:pStyle w:val="Contents6"/>
            <w:tabs>
              <w:tab w:val="clear" w:pos="7609"/>
              <w:tab w:val="right" w:pos="9026" w:leader="dot"/>
            </w:tabs>
            <w:rPr/>
          </w:pPr>
          <w:hyperlink w:anchor="__RefHeading___Toc375758_3406789950">
            <w:r>
              <w:rPr>
                <w:webHidden/>
                <w:rStyle w:val="IndexLink"/>
                <w:rtl w:val="true"/>
              </w:rPr>
              <w:t>الأمر الخامس</w:t>
            </w:r>
            <w:r>
              <w:rPr>
                <w:rStyle w:val="IndexLink"/>
                <w:rtl w:val="true"/>
              </w:rPr>
              <w:tab/>
            </w:r>
            <w:r>
              <w:rPr>
                <w:rStyle w:val="IndexLink"/>
              </w:rPr>
              <w:t>217</w:t>
            </w:r>
          </w:hyperlink>
        </w:p>
        <w:p>
          <w:pPr>
            <w:pStyle w:val="Contents5"/>
            <w:tabs>
              <w:tab w:val="clear" w:pos="7892"/>
              <w:tab w:val="right" w:pos="9026" w:leader="dot"/>
            </w:tabs>
            <w:rPr/>
          </w:pPr>
          <w:hyperlink w:anchor="__RefHeading___Toc375760_3406789950">
            <w:r>
              <w:rPr>
                <w:webHidden/>
                <w:rStyle w:val="IndexLink"/>
                <w:rtl w:val="true"/>
              </w:rPr>
              <w:t>الكلمة الرابعة</w:t>
            </w:r>
            <w:r>
              <w:rPr>
                <w:rStyle w:val="IndexLink"/>
                <w:rtl w:val="true"/>
              </w:rPr>
              <w:t xml:space="preserve">: </w:t>
            </w:r>
            <w:r>
              <w:rPr>
                <w:rStyle w:val="IndexLink"/>
                <w:rtl w:val="true"/>
              </w:rPr>
              <w:t xml:space="preserve">للسيد الشهيد محمد باقر الصدر </w:t>
            </w:r>
            <w:r>
              <w:rPr>
                <w:rStyle w:val="IndexLink"/>
                <w:rtl w:val="true"/>
              </w:rPr>
              <w:t>(</w:t>
            </w:r>
            <w:r>
              <w:rPr>
                <w:rStyle w:val="IndexLink"/>
                <w:rtl w:val="true"/>
              </w:rPr>
              <w:t>قدس سره</w:t>
            </w:r>
            <w:r>
              <w:rPr>
                <w:rStyle w:val="IndexLink"/>
                <w:rtl w:val="true"/>
              </w:rPr>
              <w:t>) (</w:t>
            </w:r>
            <w:r>
              <w:rPr>
                <w:rStyle w:val="IndexLink"/>
                <w:rtl w:val="true"/>
              </w:rPr>
              <w:t xml:space="preserve">توفي </w:t>
            </w:r>
            <w:r>
              <w:rPr>
                <w:rStyle w:val="IndexLink"/>
              </w:rPr>
              <w:t>1400</w:t>
            </w:r>
            <w:r>
              <w:rPr>
                <w:rStyle w:val="IndexLink"/>
                <w:rtl w:val="true"/>
              </w:rPr>
              <w:t xml:space="preserve"> </w:t>
            </w:r>
            <w:r>
              <w:rPr>
                <w:rStyle w:val="IndexLink"/>
                <w:rtl w:val="true"/>
              </w:rPr>
              <w:t>ه</w:t>
            </w:r>
            <w:r>
              <w:rPr>
                <w:rStyle w:val="IndexLink"/>
                <w:rtl w:val="true"/>
              </w:rPr>
              <w:t>)</w:t>
              <w:tab/>
            </w:r>
            <w:r>
              <w:rPr>
                <w:rStyle w:val="IndexLink"/>
              </w:rPr>
              <w:t>218</w:t>
            </w:r>
          </w:hyperlink>
        </w:p>
        <w:p>
          <w:pPr>
            <w:pStyle w:val="Contents4"/>
            <w:tabs>
              <w:tab w:val="clear" w:pos="8176"/>
              <w:tab w:val="right" w:pos="9026" w:leader="dot"/>
            </w:tabs>
            <w:rPr/>
          </w:pPr>
          <w:hyperlink w:anchor="__RefHeading___Toc375762_3406789950">
            <w:r>
              <w:rPr>
                <w:webHidden/>
                <w:rStyle w:val="IndexLink"/>
                <w:rtl w:val="true"/>
              </w:rPr>
              <w:t>الخطوة الرابعة</w:t>
            </w:r>
            <w:r>
              <w:rPr>
                <w:rStyle w:val="IndexLink"/>
                <w:rtl w:val="true"/>
              </w:rPr>
              <w:t xml:space="preserve">: </w:t>
            </w:r>
            <w:r>
              <w:rPr>
                <w:rStyle w:val="IndexLink"/>
                <w:rtl w:val="true"/>
              </w:rPr>
              <w:t>تفصيل بعض دعاوى الغلو</w:t>
            </w:r>
            <w:r>
              <w:rPr>
                <w:rStyle w:val="IndexLink"/>
                <w:rtl w:val="true"/>
              </w:rPr>
              <w:tab/>
            </w:r>
            <w:r>
              <w:rPr>
                <w:rStyle w:val="IndexLink"/>
              </w:rPr>
              <w:t>223</w:t>
            </w:r>
          </w:hyperlink>
        </w:p>
        <w:p>
          <w:pPr>
            <w:pStyle w:val="Contents5"/>
            <w:tabs>
              <w:tab w:val="clear" w:pos="7892"/>
              <w:tab w:val="right" w:pos="9026" w:leader="dot"/>
            </w:tabs>
            <w:rPr/>
          </w:pPr>
          <w:hyperlink w:anchor="__RefHeading___Toc375764_340678995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375766_3406789950">
            <w:r>
              <w:rPr>
                <w:webHidden/>
                <w:rStyle w:val="IndexLink"/>
                <w:rtl w:val="true"/>
              </w:rPr>
              <w:t>المقالة الأولى</w:t>
            </w:r>
            <w:r>
              <w:rPr>
                <w:rStyle w:val="IndexLink"/>
                <w:rtl w:val="true"/>
              </w:rPr>
              <w:t xml:space="preserve">: </w:t>
            </w:r>
            <w:r>
              <w:rPr>
                <w:rStyle w:val="IndexLink"/>
                <w:rtl w:val="true"/>
              </w:rPr>
              <w:t xml:space="preserve">أنهم </w:t>
            </w:r>
            <w:r>
              <w:rPr>
                <w:rStyle w:val="IndexLink"/>
                <w:rtl w:val="true"/>
              </w:rPr>
              <w:t>(</w:t>
            </w:r>
            <w:r>
              <w:rPr>
                <w:rStyle w:val="IndexLink"/>
                <w:rtl w:val="true"/>
              </w:rPr>
              <w:t>عليهم السلام</w:t>
            </w:r>
            <w:r>
              <w:rPr>
                <w:rStyle w:val="IndexLink"/>
                <w:rtl w:val="true"/>
              </w:rPr>
              <w:t xml:space="preserve">) </w:t>
            </w:r>
            <w:r>
              <w:rPr>
                <w:rStyle w:val="IndexLink"/>
                <w:rtl w:val="true"/>
              </w:rPr>
              <w:t>آلهة</w:t>
            </w:r>
            <w:r>
              <w:rPr>
                <w:rStyle w:val="IndexLink"/>
                <w:rtl w:val="true"/>
              </w:rPr>
              <w:tab/>
            </w:r>
            <w:r>
              <w:rPr>
                <w:rStyle w:val="IndexLink"/>
              </w:rPr>
              <w:t>225</w:t>
            </w:r>
          </w:hyperlink>
        </w:p>
        <w:p>
          <w:pPr>
            <w:pStyle w:val="Contents5"/>
            <w:tabs>
              <w:tab w:val="clear" w:pos="7892"/>
              <w:tab w:val="right" w:pos="9026" w:leader="dot"/>
            </w:tabs>
            <w:rPr/>
          </w:pPr>
          <w:hyperlink w:anchor="__RefHeading___Toc375768_3406789950">
            <w:r>
              <w:rPr>
                <w:webHidden/>
                <w:rStyle w:val="IndexLink"/>
                <w:rtl w:val="true"/>
              </w:rPr>
              <w:t>المقالة الثانية</w:t>
            </w:r>
            <w:r>
              <w:rPr>
                <w:rStyle w:val="IndexLink"/>
                <w:rtl w:val="true"/>
              </w:rPr>
              <w:t xml:space="preserve">: </w:t>
            </w:r>
            <w:r>
              <w:rPr>
                <w:rStyle w:val="IndexLink"/>
                <w:rtl w:val="true"/>
              </w:rPr>
              <w:t xml:space="preserve">أنهم </w:t>
            </w:r>
            <w:r>
              <w:rPr>
                <w:rStyle w:val="IndexLink"/>
                <w:rtl w:val="true"/>
              </w:rPr>
              <w:t>(</w:t>
            </w:r>
            <w:r>
              <w:rPr>
                <w:rStyle w:val="IndexLink"/>
                <w:rtl w:val="true"/>
              </w:rPr>
              <w:t>عليهم السلام</w:t>
            </w:r>
            <w:r>
              <w:rPr>
                <w:rStyle w:val="IndexLink"/>
                <w:rtl w:val="true"/>
              </w:rPr>
              <w:t xml:space="preserve">) </w:t>
            </w:r>
            <w:r>
              <w:rPr>
                <w:rStyle w:val="IndexLink"/>
                <w:rtl w:val="true"/>
              </w:rPr>
              <w:t>أنبياء</w:t>
            </w:r>
            <w:r>
              <w:rPr>
                <w:rStyle w:val="IndexLink"/>
                <w:rtl w:val="true"/>
              </w:rPr>
              <w:tab/>
            </w:r>
            <w:r>
              <w:rPr>
                <w:rStyle w:val="IndexLink"/>
              </w:rPr>
              <w:t>227</w:t>
            </w:r>
          </w:hyperlink>
        </w:p>
        <w:p>
          <w:pPr>
            <w:pStyle w:val="Contents5"/>
            <w:tabs>
              <w:tab w:val="clear" w:pos="7892"/>
              <w:tab w:val="right" w:pos="9026" w:leader="dot"/>
            </w:tabs>
            <w:rPr/>
          </w:pPr>
          <w:hyperlink w:anchor="__RefHeading___Toc375770_3406789950">
            <w:r>
              <w:rPr>
                <w:webHidden/>
                <w:rStyle w:val="IndexLink"/>
                <w:rtl w:val="true"/>
              </w:rPr>
              <w:t>المقالة الثالثة</w:t>
            </w:r>
            <w:r>
              <w:rPr>
                <w:rStyle w:val="IndexLink"/>
                <w:rtl w:val="true"/>
              </w:rPr>
              <w:t xml:space="preserve">: </w:t>
            </w:r>
            <w:r>
              <w:rPr>
                <w:rStyle w:val="IndexLink"/>
                <w:rtl w:val="true"/>
              </w:rPr>
              <w:t>التفويض</w:t>
            </w:r>
            <w:r>
              <w:rPr>
                <w:rStyle w:val="IndexLink"/>
                <w:rtl w:val="true"/>
              </w:rPr>
              <w:tab/>
            </w:r>
            <w:r>
              <w:rPr>
                <w:rStyle w:val="IndexLink"/>
              </w:rPr>
              <w:t>229</w:t>
            </w:r>
          </w:hyperlink>
        </w:p>
        <w:p>
          <w:pPr>
            <w:pStyle w:val="Contents5"/>
            <w:tabs>
              <w:tab w:val="clear" w:pos="7892"/>
              <w:tab w:val="right" w:pos="9026" w:leader="dot"/>
            </w:tabs>
            <w:rPr/>
          </w:pPr>
          <w:hyperlink w:anchor="__RefHeading___Toc375772_3406789950">
            <w:r>
              <w:rPr>
                <w:webHidden/>
                <w:rStyle w:val="IndexLink"/>
                <w:rtl w:val="true"/>
              </w:rPr>
              <w:t>المقالة الرابعة</w:t>
            </w:r>
            <w:r>
              <w:rPr>
                <w:rStyle w:val="IndexLink"/>
                <w:rtl w:val="true"/>
              </w:rPr>
              <w:t xml:space="preserve">: </w:t>
            </w:r>
            <w:r>
              <w:rPr>
                <w:rStyle w:val="IndexLink"/>
                <w:rtl w:val="true"/>
              </w:rPr>
              <w:t>أنهم يعلمون الغيب</w:t>
            </w:r>
            <w:r>
              <w:rPr>
                <w:rStyle w:val="IndexLink"/>
                <w:rtl w:val="true"/>
              </w:rPr>
              <w:tab/>
            </w:r>
            <w:r>
              <w:rPr>
                <w:rStyle w:val="IndexLink"/>
              </w:rPr>
              <w:t>231</w:t>
            </w:r>
          </w:hyperlink>
        </w:p>
        <w:p>
          <w:pPr>
            <w:pStyle w:val="Contents5"/>
            <w:tabs>
              <w:tab w:val="clear" w:pos="7892"/>
              <w:tab w:val="right" w:pos="9026" w:leader="dot"/>
            </w:tabs>
            <w:rPr/>
          </w:pPr>
          <w:hyperlink w:anchor="__RefHeading___Toc375774_3406789950">
            <w:r>
              <w:rPr>
                <w:webHidden/>
                <w:rStyle w:val="IndexLink"/>
                <w:rtl w:val="true"/>
              </w:rPr>
              <w:t>المقالة الخامسة</w:t>
            </w:r>
            <w:r>
              <w:rPr>
                <w:rStyle w:val="IndexLink"/>
                <w:rtl w:val="true"/>
              </w:rPr>
              <w:t xml:space="preserve">: </w:t>
            </w:r>
            <w:r>
              <w:rPr>
                <w:rStyle w:val="IndexLink"/>
                <w:rtl w:val="true"/>
              </w:rPr>
              <w:t xml:space="preserve">تناسخ أرواحهم </w:t>
            </w:r>
            <w:r>
              <w:rPr>
                <w:rStyle w:val="IndexLink"/>
                <w:rtl w:val="true"/>
              </w:rPr>
              <w:t>(</w:t>
            </w:r>
            <w:r>
              <w:rPr>
                <w:rStyle w:val="IndexLink"/>
                <w:rtl w:val="true"/>
              </w:rPr>
              <w:t>عليهم السلام</w:t>
            </w:r>
            <w:r>
              <w:rPr>
                <w:rStyle w:val="IndexLink"/>
                <w:rtl w:val="true"/>
              </w:rPr>
              <w:t>)</w:t>
              <w:tab/>
            </w:r>
            <w:r>
              <w:rPr>
                <w:rStyle w:val="IndexLink"/>
              </w:rPr>
              <w:t>233</w:t>
            </w:r>
          </w:hyperlink>
        </w:p>
        <w:p>
          <w:pPr>
            <w:pStyle w:val="Contents6"/>
            <w:tabs>
              <w:tab w:val="clear" w:pos="7609"/>
              <w:tab w:val="right" w:pos="9026" w:leader="dot"/>
            </w:tabs>
            <w:rPr/>
          </w:pPr>
          <w:hyperlink w:anchor="__RefHeading___Toc375776_3406789950">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375778_3406789950">
            <w:r>
              <w:rPr>
                <w:webHidden/>
                <w:rStyle w:val="IndexLink"/>
                <w:rtl w:val="true"/>
              </w:rPr>
              <w:t>بحث إجمالي في التناسخ</w:t>
            </w:r>
            <w:r>
              <w:rPr>
                <w:rStyle w:val="IndexLink"/>
                <w:rtl w:val="true"/>
              </w:rPr>
              <w:tab/>
            </w:r>
            <w:r>
              <w:rPr>
                <w:rStyle w:val="IndexLink"/>
              </w:rPr>
              <w:t>236</w:t>
            </w:r>
          </w:hyperlink>
        </w:p>
        <w:p>
          <w:pPr>
            <w:pStyle w:val="Contents6"/>
            <w:tabs>
              <w:tab w:val="clear" w:pos="7609"/>
              <w:tab w:val="right" w:pos="9026" w:leader="dot"/>
            </w:tabs>
            <w:rPr/>
          </w:pPr>
          <w:hyperlink w:anchor="__RefHeading___Toc375780_3406789950">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375782_3406789950">
            <w:r>
              <w:rPr>
                <w:webHidden/>
                <w:rStyle w:val="IndexLink"/>
                <w:rtl w:val="true"/>
              </w:rPr>
              <w:t>التناسخ لغة</w:t>
            </w:r>
            <w:r>
              <w:rPr>
                <w:rStyle w:val="IndexLink"/>
                <w:rtl w:val="true"/>
              </w:rPr>
              <w:tab/>
            </w:r>
            <w:r>
              <w:rPr>
                <w:rStyle w:val="IndexLink"/>
              </w:rPr>
              <w:t>237</w:t>
            </w:r>
          </w:hyperlink>
        </w:p>
        <w:p>
          <w:pPr>
            <w:pStyle w:val="Contents6"/>
            <w:tabs>
              <w:tab w:val="clear" w:pos="7609"/>
              <w:tab w:val="right" w:pos="9026" w:leader="dot"/>
            </w:tabs>
            <w:rPr/>
          </w:pPr>
          <w:hyperlink w:anchor="__RefHeading___Toc375784_3406789950">
            <w:r>
              <w:rPr>
                <w:webHidden/>
                <w:rStyle w:val="IndexLink"/>
                <w:rtl w:val="true"/>
              </w:rPr>
              <w:t>التناسخ اصطلاحاً</w:t>
            </w:r>
            <w:r>
              <w:rPr>
                <w:rStyle w:val="IndexLink"/>
                <w:rtl w:val="true"/>
              </w:rPr>
              <w:tab/>
            </w:r>
            <w:r>
              <w:rPr>
                <w:rStyle w:val="IndexLink"/>
              </w:rPr>
              <w:t>237</w:t>
            </w:r>
          </w:hyperlink>
        </w:p>
        <w:p>
          <w:pPr>
            <w:pStyle w:val="Contents6"/>
            <w:tabs>
              <w:tab w:val="clear" w:pos="7609"/>
              <w:tab w:val="right" w:pos="9026" w:leader="dot"/>
            </w:tabs>
            <w:rPr/>
          </w:pPr>
          <w:hyperlink w:anchor="__RefHeading___Toc375786_3406789950">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375788_3406789950">
            <w:r>
              <w:rPr>
                <w:webHidden/>
                <w:rStyle w:val="IndexLink"/>
                <w:rtl w:val="true"/>
              </w:rPr>
              <w:t>المعنى الأول</w:t>
            </w:r>
            <w:r>
              <w:rPr>
                <w:rStyle w:val="IndexLink"/>
                <w:rtl w:val="true"/>
              </w:rPr>
              <w:t xml:space="preserve">: </w:t>
            </w:r>
            <w:r>
              <w:rPr>
                <w:rStyle w:val="IndexLink"/>
                <w:rtl w:val="true"/>
              </w:rPr>
              <w:t>التناسخ الملكوتی</w:t>
            </w:r>
            <w:r>
              <w:rPr>
                <w:rStyle w:val="IndexLink"/>
                <w:rtl w:val="true"/>
              </w:rPr>
              <w:tab/>
            </w:r>
            <w:r>
              <w:rPr>
                <w:rStyle w:val="IndexLink"/>
              </w:rPr>
              <w:t>237</w:t>
            </w:r>
          </w:hyperlink>
        </w:p>
        <w:p>
          <w:pPr>
            <w:pStyle w:val="Contents6"/>
            <w:tabs>
              <w:tab w:val="clear" w:pos="7609"/>
              <w:tab w:val="right" w:pos="9026" w:leader="dot"/>
            </w:tabs>
            <w:rPr/>
          </w:pPr>
          <w:hyperlink w:anchor="__RefHeading___Toc375790_3406789950">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375792_3406789950">
            <w:r>
              <w:rPr>
                <w:webHidden/>
                <w:rStyle w:val="IndexLink"/>
                <w:rtl w:val="true"/>
              </w:rPr>
              <w:t>النحو الأول</w:t>
            </w:r>
            <w:r>
              <w:rPr>
                <w:rStyle w:val="IndexLink"/>
                <w:rtl w:val="true"/>
              </w:rPr>
              <w:t xml:space="preserve">: </w:t>
            </w:r>
            <w:r>
              <w:rPr>
                <w:rStyle w:val="IndexLink"/>
                <w:rtl w:val="true"/>
              </w:rPr>
              <w:t>تناسخ ملكوتي مع انقلاب البدن المادّي</w:t>
            </w:r>
            <w:r>
              <w:rPr>
                <w:rStyle w:val="IndexLink"/>
                <w:rtl w:val="true"/>
              </w:rPr>
              <w:tab/>
            </w:r>
            <w:r>
              <w:rPr>
                <w:rStyle w:val="IndexLink"/>
              </w:rPr>
              <w:t>238</w:t>
            </w:r>
          </w:hyperlink>
        </w:p>
        <w:p>
          <w:pPr>
            <w:pStyle w:val="Contents6"/>
            <w:tabs>
              <w:tab w:val="clear" w:pos="7609"/>
              <w:tab w:val="right" w:pos="9026" w:leader="dot"/>
            </w:tabs>
            <w:rPr/>
          </w:pPr>
          <w:hyperlink w:anchor="__RefHeading___Toc375794_3406789950">
            <w:r>
              <w:rPr>
                <w:webHidden/>
                <w:rStyle w:val="IndexLink"/>
                <w:rtl w:val="true"/>
              </w:rPr>
              <w:t>النحو الثاني</w:t>
            </w:r>
            <w:r>
              <w:rPr>
                <w:rStyle w:val="IndexLink"/>
                <w:rtl w:val="true"/>
              </w:rPr>
              <w:t xml:space="preserve">: </w:t>
            </w:r>
            <w:r>
              <w:rPr>
                <w:rStyle w:val="IndexLink"/>
                <w:rtl w:val="true"/>
              </w:rPr>
              <w:t>تناسخ ملكوتي من دون انقلاب في ظاهر البدن</w:t>
            </w:r>
            <w:r>
              <w:rPr>
                <w:rStyle w:val="IndexLink"/>
                <w:rtl w:val="true"/>
              </w:rPr>
              <w:tab/>
            </w:r>
            <w:r>
              <w:rPr>
                <w:rStyle w:val="IndexLink"/>
              </w:rPr>
              <w:t>238</w:t>
            </w:r>
          </w:hyperlink>
        </w:p>
        <w:p>
          <w:pPr>
            <w:pStyle w:val="Contents6"/>
            <w:tabs>
              <w:tab w:val="clear" w:pos="7609"/>
              <w:tab w:val="right" w:pos="9026" w:leader="dot"/>
            </w:tabs>
            <w:rPr/>
          </w:pPr>
          <w:hyperlink w:anchor="__RefHeading___Toc375796_3406789950">
            <w:r>
              <w:rPr>
                <w:webHidden/>
                <w:rStyle w:val="IndexLink"/>
                <w:rtl w:val="true"/>
              </w:rPr>
              <w:t>المعنى الثاني</w:t>
            </w:r>
            <w:r>
              <w:rPr>
                <w:rStyle w:val="IndexLink"/>
                <w:rtl w:val="true"/>
              </w:rPr>
              <w:t xml:space="preserve">: </w:t>
            </w:r>
            <w:r>
              <w:rPr>
                <w:rStyle w:val="IndexLink"/>
                <w:rtl w:val="true"/>
              </w:rPr>
              <w:t>التناسخ المُلْكي</w:t>
            </w:r>
            <w:r>
              <w:rPr>
                <w:rStyle w:val="IndexLink"/>
                <w:rtl w:val="true"/>
              </w:rPr>
              <w:tab/>
            </w:r>
            <w:r>
              <w:rPr>
                <w:rStyle w:val="IndexLink"/>
              </w:rPr>
              <w:t>239</w:t>
            </w:r>
          </w:hyperlink>
        </w:p>
        <w:p>
          <w:pPr>
            <w:pStyle w:val="Contents6"/>
            <w:tabs>
              <w:tab w:val="clear" w:pos="7609"/>
              <w:tab w:val="right" w:pos="9026" w:leader="dot"/>
            </w:tabs>
            <w:rPr/>
          </w:pPr>
          <w:hyperlink w:anchor="__RefHeading___Toc375798_340678995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375800_3406789950">
            <w:r>
              <w:rPr>
                <w:webHidden/>
                <w:rStyle w:val="IndexLink"/>
              </w:rPr>
              <w:t>1</w:t>
            </w:r>
            <w:r>
              <w:rPr>
                <w:rStyle w:val="IndexLink"/>
                <w:rtl w:val="true"/>
              </w:rPr>
              <w:t>/</w:t>
            </w:r>
            <w:r>
              <w:rPr>
                <w:rStyle w:val="IndexLink"/>
                <w:rtl w:val="true"/>
              </w:rPr>
              <w:t>التناسخ بالمعنى الأخص، ويسمّى النسخ</w:t>
            </w:r>
            <w:r>
              <w:rPr>
                <w:rStyle w:val="IndexLink"/>
                <w:rtl w:val="true"/>
              </w:rPr>
              <w:tab/>
            </w:r>
            <w:r>
              <w:rPr>
                <w:rStyle w:val="IndexLink"/>
              </w:rPr>
              <w:t>240</w:t>
            </w:r>
          </w:hyperlink>
        </w:p>
        <w:p>
          <w:pPr>
            <w:pStyle w:val="Contents6"/>
            <w:tabs>
              <w:tab w:val="clear" w:pos="7609"/>
              <w:tab w:val="right" w:pos="9026" w:leader="dot"/>
            </w:tabs>
            <w:rPr/>
          </w:pPr>
          <w:hyperlink w:anchor="__RefHeading___Toc375802_3406789950">
            <w:r>
              <w:rPr>
                <w:webHidden/>
                <w:rStyle w:val="IndexLink"/>
              </w:rPr>
              <w:t>2</w:t>
            </w:r>
            <w:r>
              <w:rPr>
                <w:rStyle w:val="IndexLink"/>
                <w:rtl w:val="true"/>
              </w:rPr>
              <w:t>/</w:t>
            </w:r>
            <w:r>
              <w:rPr>
                <w:rStyle w:val="IndexLink"/>
                <w:rtl w:val="true"/>
              </w:rPr>
              <w:t>التماسخ</w:t>
            </w:r>
            <w:r>
              <w:rPr>
                <w:rStyle w:val="IndexLink"/>
                <w:rtl w:val="true"/>
              </w:rPr>
              <w:t xml:space="preserve">: </w:t>
            </w:r>
            <w:r>
              <w:rPr>
                <w:rStyle w:val="IndexLink"/>
                <w:rtl w:val="true"/>
              </w:rPr>
              <w:t>ويسمّى المسخ</w:t>
            </w:r>
            <w:r>
              <w:rPr>
                <w:rStyle w:val="IndexLink"/>
                <w:rtl w:val="true"/>
              </w:rPr>
              <w:tab/>
            </w:r>
            <w:r>
              <w:rPr>
                <w:rStyle w:val="IndexLink"/>
              </w:rPr>
              <w:t>240</w:t>
            </w:r>
          </w:hyperlink>
        </w:p>
        <w:p>
          <w:pPr>
            <w:pStyle w:val="Contents6"/>
            <w:tabs>
              <w:tab w:val="clear" w:pos="7609"/>
              <w:tab w:val="right" w:pos="9026" w:leader="dot"/>
            </w:tabs>
            <w:rPr/>
          </w:pPr>
          <w:hyperlink w:anchor="__RefHeading___Toc375804_3406789950">
            <w:r>
              <w:rPr>
                <w:webHidden/>
                <w:rStyle w:val="IndexLink"/>
              </w:rPr>
              <w:t>3</w:t>
            </w:r>
            <w:r>
              <w:rPr>
                <w:rStyle w:val="IndexLink"/>
                <w:rtl w:val="true"/>
              </w:rPr>
              <w:t>/</w:t>
            </w:r>
            <w:r>
              <w:rPr>
                <w:rStyle w:val="IndexLink"/>
                <w:rtl w:val="true"/>
              </w:rPr>
              <w:t>التفاسخ</w:t>
            </w:r>
            <w:r>
              <w:rPr>
                <w:rStyle w:val="IndexLink"/>
                <w:rtl w:val="true"/>
              </w:rPr>
              <w:t xml:space="preserve">: </w:t>
            </w:r>
            <w:r>
              <w:rPr>
                <w:rStyle w:val="IndexLink"/>
                <w:rtl w:val="true"/>
              </w:rPr>
              <w:t>ويسمّى الفسخ</w:t>
            </w:r>
            <w:r>
              <w:rPr>
                <w:rStyle w:val="IndexLink"/>
                <w:rtl w:val="true"/>
              </w:rPr>
              <w:tab/>
            </w:r>
            <w:r>
              <w:rPr>
                <w:rStyle w:val="IndexLink"/>
              </w:rPr>
              <w:t>240</w:t>
            </w:r>
          </w:hyperlink>
        </w:p>
        <w:p>
          <w:pPr>
            <w:pStyle w:val="Contents6"/>
            <w:tabs>
              <w:tab w:val="clear" w:pos="7609"/>
              <w:tab w:val="right" w:pos="9026" w:leader="dot"/>
            </w:tabs>
            <w:rPr/>
          </w:pPr>
          <w:hyperlink w:anchor="__RefHeading___Toc375806_3406789950">
            <w:r>
              <w:rPr>
                <w:webHidden/>
                <w:rStyle w:val="IndexLink"/>
              </w:rPr>
              <w:t>4</w:t>
            </w:r>
            <w:r>
              <w:rPr>
                <w:rStyle w:val="IndexLink"/>
                <w:rtl w:val="true"/>
              </w:rPr>
              <w:t>/</w:t>
            </w:r>
            <w:r>
              <w:rPr>
                <w:rStyle w:val="IndexLink"/>
                <w:rtl w:val="true"/>
              </w:rPr>
              <w:t>التراسخ</w:t>
            </w:r>
            <w:r>
              <w:rPr>
                <w:rStyle w:val="IndexLink"/>
                <w:rtl w:val="true"/>
              </w:rPr>
              <w:tab/>
            </w:r>
            <w:r>
              <w:rPr>
                <w:rStyle w:val="IndexLink"/>
              </w:rPr>
              <w:t>240</w:t>
            </w:r>
          </w:hyperlink>
        </w:p>
        <w:p>
          <w:pPr>
            <w:pStyle w:val="Contents6"/>
            <w:tabs>
              <w:tab w:val="clear" w:pos="7609"/>
              <w:tab w:val="right" w:pos="9026" w:leader="dot"/>
            </w:tabs>
            <w:rPr/>
          </w:pPr>
          <w:hyperlink w:anchor="__RefHeading___Toc375808_3406789950">
            <w:r>
              <w:rPr>
                <w:webHidden/>
                <w:rStyle w:val="IndexLink"/>
                <w:rtl w:val="true"/>
              </w:rPr>
              <w:t>تقسيم آخر للتناسخ الملكی</w:t>
            </w:r>
            <w:r>
              <w:rPr>
                <w:rStyle w:val="IndexLink"/>
                <w:rtl w:val="true"/>
              </w:rPr>
              <w:tab/>
            </w:r>
            <w:r>
              <w:rPr>
                <w:rStyle w:val="IndexLink"/>
              </w:rPr>
              <w:t>240</w:t>
            </w:r>
          </w:hyperlink>
        </w:p>
        <w:p>
          <w:pPr>
            <w:pStyle w:val="Contents6"/>
            <w:tabs>
              <w:tab w:val="clear" w:pos="7609"/>
              <w:tab w:val="right" w:pos="9026" w:leader="dot"/>
            </w:tabs>
            <w:rPr/>
          </w:pPr>
          <w:hyperlink w:anchor="__RefHeading___Toc375810_3406789950">
            <w:r>
              <w:rPr>
                <w:webHidden/>
                <w:rStyle w:val="IndexLink"/>
              </w:rPr>
              <w:t>1</w:t>
            </w:r>
            <w:r>
              <w:rPr>
                <w:rStyle w:val="IndexLink"/>
                <w:rtl w:val="true"/>
              </w:rPr>
              <w:t>/</w:t>
            </w:r>
            <w:r>
              <w:rPr>
                <w:rStyle w:val="IndexLink"/>
                <w:rtl w:val="true"/>
              </w:rPr>
              <w:t>نزولي</w:t>
            </w:r>
            <w:r>
              <w:rPr>
                <w:rStyle w:val="IndexLink"/>
                <w:rtl w:val="true"/>
              </w:rPr>
              <w:tab/>
            </w:r>
            <w:r>
              <w:rPr>
                <w:rStyle w:val="IndexLink"/>
              </w:rPr>
              <w:t>240</w:t>
            </w:r>
          </w:hyperlink>
        </w:p>
        <w:p>
          <w:pPr>
            <w:pStyle w:val="Contents6"/>
            <w:tabs>
              <w:tab w:val="clear" w:pos="7609"/>
              <w:tab w:val="right" w:pos="9026" w:leader="dot"/>
            </w:tabs>
            <w:rPr/>
          </w:pPr>
          <w:hyperlink w:anchor="__RefHeading___Toc375812_3406789950">
            <w:r>
              <w:rPr>
                <w:webHidden/>
                <w:rStyle w:val="IndexLink"/>
              </w:rPr>
              <w:t>2</w:t>
            </w:r>
            <w:r>
              <w:rPr>
                <w:rStyle w:val="IndexLink"/>
                <w:rtl w:val="true"/>
              </w:rPr>
              <w:t>/</w:t>
            </w:r>
            <w:r>
              <w:rPr>
                <w:rStyle w:val="IndexLink"/>
                <w:rtl w:val="true"/>
              </w:rPr>
              <w:t>صعودي</w:t>
            </w:r>
            <w:r>
              <w:rPr>
                <w:rStyle w:val="IndexLink"/>
                <w:rtl w:val="true"/>
              </w:rPr>
              <w:tab/>
            </w:r>
            <w:r>
              <w:rPr>
                <w:rStyle w:val="IndexLink"/>
              </w:rPr>
              <w:t>241</w:t>
            </w:r>
          </w:hyperlink>
        </w:p>
        <w:p>
          <w:pPr>
            <w:pStyle w:val="Contents6"/>
            <w:tabs>
              <w:tab w:val="clear" w:pos="7609"/>
              <w:tab w:val="right" w:pos="9026" w:leader="dot"/>
            </w:tabs>
            <w:rPr/>
          </w:pPr>
          <w:hyperlink w:anchor="__RefHeading___Toc375814_3406789950">
            <w:r>
              <w:rPr>
                <w:webHidden/>
                <w:rStyle w:val="IndexLink"/>
              </w:rPr>
              <w:t>3</w:t>
            </w:r>
            <w:r>
              <w:rPr>
                <w:rStyle w:val="IndexLink"/>
                <w:rtl w:val="true"/>
              </w:rPr>
              <w:t>/</w:t>
            </w:r>
            <w:r>
              <w:rPr>
                <w:rStyle w:val="IndexLink"/>
                <w:rtl w:val="true"/>
              </w:rPr>
              <w:t>غيرهما</w:t>
            </w:r>
            <w:r>
              <w:rPr>
                <w:rStyle w:val="IndexLink"/>
                <w:rtl w:val="true"/>
              </w:rPr>
              <w:tab/>
            </w:r>
            <w:r>
              <w:rPr>
                <w:rStyle w:val="IndexLink"/>
              </w:rPr>
              <w:t>241</w:t>
            </w:r>
          </w:hyperlink>
        </w:p>
        <w:p>
          <w:pPr>
            <w:pStyle w:val="Contents6"/>
            <w:tabs>
              <w:tab w:val="clear" w:pos="7609"/>
              <w:tab w:val="right" w:pos="9026" w:leader="dot"/>
            </w:tabs>
            <w:rPr/>
          </w:pPr>
          <w:hyperlink w:anchor="__RefHeading___Toc375816_3406789950">
            <w:r>
              <w:rPr>
                <w:webHidden/>
                <w:rStyle w:val="IndexLink"/>
                <w:rtl w:val="true"/>
              </w:rPr>
              <w:t>الآراء في التناسخ الملكی</w:t>
            </w:r>
            <w:r>
              <w:rPr>
                <w:rStyle w:val="IndexLink"/>
                <w:rtl w:val="true"/>
              </w:rPr>
              <w:tab/>
            </w:r>
            <w:r>
              <w:rPr>
                <w:rStyle w:val="IndexLink"/>
              </w:rPr>
              <w:t>241</w:t>
            </w:r>
          </w:hyperlink>
        </w:p>
        <w:p>
          <w:pPr>
            <w:pStyle w:val="Contents6"/>
            <w:tabs>
              <w:tab w:val="clear" w:pos="7609"/>
              <w:tab w:val="right" w:pos="9026" w:leader="dot"/>
            </w:tabs>
            <w:rPr/>
          </w:pPr>
          <w:hyperlink w:anchor="__RefHeading___Toc375818_3406789950">
            <w:r>
              <w:rPr>
                <w:webHidden/>
                <w:rStyle w:val="IndexLink"/>
                <w:rtl w:val="true"/>
              </w:rPr>
              <w:t>أدلة بطلان التناسخ</w:t>
            </w:r>
            <w:r>
              <w:rPr>
                <w:rStyle w:val="IndexLink"/>
                <w:rtl w:val="true"/>
              </w:rPr>
              <w:tab/>
            </w:r>
            <w:r>
              <w:rPr>
                <w:rStyle w:val="IndexLink"/>
              </w:rPr>
              <w:t>242</w:t>
            </w:r>
          </w:hyperlink>
        </w:p>
        <w:p>
          <w:pPr>
            <w:pStyle w:val="Contents6"/>
            <w:tabs>
              <w:tab w:val="clear" w:pos="7609"/>
              <w:tab w:val="right" w:pos="9026" w:leader="dot"/>
            </w:tabs>
            <w:rPr/>
          </w:pPr>
          <w:hyperlink w:anchor="__RefHeading___Toc375820_3406789950">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375822_3406789950">
            <w:r>
              <w:rPr>
                <w:webHidden/>
                <w:rStyle w:val="IndexLink"/>
                <w:rtl w:val="true"/>
              </w:rPr>
              <w:t>الدليل الأول</w:t>
            </w:r>
            <w:r>
              <w:rPr>
                <w:rStyle w:val="IndexLink"/>
                <w:rtl w:val="true"/>
              </w:rPr>
              <w:t xml:space="preserve">: </w:t>
            </w:r>
            <w:r>
              <w:rPr>
                <w:rStyle w:val="IndexLink"/>
                <w:rtl w:val="true"/>
              </w:rPr>
              <w:t>للمشاء</w:t>
            </w:r>
            <w:r>
              <w:rPr>
                <w:rStyle w:val="IndexLink"/>
                <w:rtl w:val="true"/>
              </w:rPr>
              <w:tab/>
            </w:r>
            <w:r>
              <w:rPr>
                <w:rStyle w:val="IndexLink"/>
              </w:rPr>
              <w:t>242</w:t>
            </w:r>
          </w:hyperlink>
        </w:p>
        <w:p>
          <w:pPr>
            <w:pStyle w:val="Contents6"/>
            <w:tabs>
              <w:tab w:val="clear" w:pos="7609"/>
              <w:tab w:val="right" w:pos="9026" w:leader="dot"/>
            </w:tabs>
            <w:rPr/>
          </w:pPr>
          <w:hyperlink w:anchor="__RefHeading___Toc375824_3406789950">
            <w:r>
              <w:rPr>
                <w:webHidden/>
                <w:rStyle w:val="IndexLink"/>
                <w:rtl w:val="true"/>
              </w:rPr>
              <w:t>الدليل الثاني</w:t>
            </w:r>
            <w:r>
              <w:rPr>
                <w:rStyle w:val="IndexLink"/>
                <w:rtl w:val="true"/>
              </w:rPr>
              <w:t xml:space="preserve">: </w:t>
            </w:r>
            <w:r>
              <w:rPr>
                <w:rStyle w:val="IndexLink"/>
                <w:rtl w:val="true"/>
              </w:rPr>
              <w:t>لصدر المتألهين</w:t>
            </w:r>
            <w:r>
              <w:rPr>
                <w:rStyle w:val="IndexLink"/>
                <w:rtl w:val="true"/>
              </w:rPr>
              <w:tab/>
            </w:r>
            <w:r>
              <w:rPr>
                <w:rStyle w:val="IndexLink"/>
              </w:rPr>
              <w:t>243</w:t>
            </w:r>
          </w:hyperlink>
        </w:p>
        <w:p>
          <w:pPr>
            <w:pStyle w:val="Contents5"/>
            <w:tabs>
              <w:tab w:val="clear" w:pos="7892"/>
              <w:tab w:val="right" w:pos="9026" w:leader="dot"/>
            </w:tabs>
            <w:rPr/>
          </w:pPr>
          <w:hyperlink w:anchor="__RefHeading___Toc375826_3406789950">
            <w:r>
              <w:rPr>
                <w:webHidden/>
                <w:rStyle w:val="IndexLink"/>
                <w:rtl w:val="true"/>
              </w:rPr>
              <w:t>المقالة السادسة</w:t>
            </w:r>
            <w:r>
              <w:rPr>
                <w:rStyle w:val="IndexLink"/>
                <w:rtl w:val="true"/>
              </w:rPr>
              <w:t xml:space="preserve">: </w:t>
            </w:r>
            <w:r>
              <w:rPr>
                <w:rStyle w:val="IndexLink"/>
                <w:rtl w:val="true"/>
              </w:rPr>
              <w:t xml:space="preserve">الإيحاء إليهم </w:t>
            </w:r>
            <w:r>
              <w:rPr>
                <w:rStyle w:val="IndexLink"/>
                <w:rtl w:val="true"/>
              </w:rPr>
              <w:t>(</w:t>
            </w:r>
            <w:r>
              <w:rPr>
                <w:rStyle w:val="IndexLink"/>
                <w:rtl w:val="true"/>
              </w:rPr>
              <w:t>عليهم السلام</w:t>
            </w:r>
            <w:r>
              <w:rPr>
                <w:rStyle w:val="IndexLink"/>
                <w:rtl w:val="true"/>
              </w:rPr>
              <w:t>)</w:t>
              <w:tab/>
            </w:r>
            <w:r>
              <w:rPr>
                <w:rStyle w:val="IndexLink"/>
              </w:rPr>
              <w:t>247</w:t>
            </w:r>
          </w:hyperlink>
        </w:p>
        <w:p>
          <w:pPr>
            <w:pStyle w:val="Contents6"/>
            <w:tabs>
              <w:tab w:val="clear" w:pos="7609"/>
              <w:tab w:val="right" w:pos="9026" w:leader="dot"/>
            </w:tabs>
            <w:rPr/>
          </w:pPr>
          <w:hyperlink w:anchor="__RefHeading___Toc375828_3406789950">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375830_3406789950">
            <w:r>
              <w:rPr>
                <w:webHidden/>
                <w:rStyle w:val="IndexLink"/>
                <w:rtl w:val="true"/>
              </w:rPr>
              <w:t>الأمر الأول</w:t>
            </w:r>
            <w:r>
              <w:rPr>
                <w:rStyle w:val="IndexLink"/>
                <w:rtl w:val="true"/>
              </w:rPr>
              <w:t xml:space="preserve">: </w:t>
            </w:r>
            <w:r>
              <w:rPr>
                <w:rStyle w:val="IndexLink"/>
                <w:rtl w:val="true"/>
              </w:rPr>
              <w:t xml:space="preserve">بعض النصوص الدالة على الإيحاء لأهل البيت </w:t>
            </w:r>
            <w:r>
              <w:rPr>
                <w:rStyle w:val="IndexLink"/>
                <w:rtl w:val="true"/>
              </w:rPr>
              <w:t>(</w:t>
            </w:r>
            <w:r>
              <w:rPr>
                <w:rStyle w:val="IndexLink"/>
                <w:rtl w:val="true"/>
              </w:rPr>
              <w:t>عليهم السلام</w:t>
            </w:r>
            <w:r>
              <w:rPr>
                <w:rStyle w:val="IndexLink"/>
                <w:rtl w:val="true"/>
              </w:rPr>
              <w:t>)</w:t>
              <w:tab/>
            </w:r>
            <w:r>
              <w:rPr>
                <w:rStyle w:val="IndexLink"/>
              </w:rPr>
              <w:t>247</w:t>
            </w:r>
          </w:hyperlink>
        </w:p>
        <w:p>
          <w:pPr>
            <w:pStyle w:val="Contents6"/>
            <w:tabs>
              <w:tab w:val="clear" w:pos="7609"/>
              <w:tab w:val="right" w:pos="9026" w:leader="dot"/>
            </w:tabs>
            <w:rPr/>
          </w:pPr>
          <w:hyperlink w:anchor="__RefHeading___Toc375832_3406789950">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375834_3406789950">
            <w:r>
              <w:rPr>
                <w:webHidden/>
                <w:rStyle w:val="IndexLink"/>
                <w:rtl w:val="true"/>
              </w:rPr>
              <w:t>النص الأول</w:t>
            </w:r>
            <w:r>
              <w:rPr>
                <w:rStyle w:val="IndexLink"/>
                <w:rtl w:val="true"/>
              </w:rPr>
              <w:tab/>
            </w:r>
            <w:r>
              <w:rPr>
                <w:rStyle w:val="IndexLink"/>
              </w:rPr>
              <w:t>247</w:t>
            </w:r>
          </w:hyperlink>
        </w:p>
        <w:p>
          <w:pPr>
            <w:pStyle w:val="Contents6"/>
            <w:tabs>
              <w:tab w:val="clear" w:pos="7609"/>
              <w:tab w:val="right" w:pos="9026" w:leader="dot"/>
            </w:tabs>
            <w:rPr/>
          </w:pPr>
          <w:hyperlink w:anchor="__RefHeading___Toc375836_3406789950">
            <w:r>
              <w:rPr>
                <w:webHidden/>
                <w:rStyle w:val="IndexLink"/>
                <w:rtl w:val="true"/>
              </w:rPr>
              <w:t>النص الثاني</w:t>
            </w:r>
            <w:r>
              <w:rPr>
                <w:rStyle w:val="IndexLink"/>
                <w:rtl w:val="true"/>
              </w:rPr>
              <w:tab/>
            </w:r>
            <w:r>
              <w:rPr>
                <w:rStyle w:val="IndexLink"/>
              </w:rPr>
              <w:t>248</w:t>
            </w:r>
          </w:hyperlink>
        </w:p>
        <w:p>
          <w:pPr>
            <w:pStyle w:val="Contents6"/>
            <w:tabs>
              <w:tab w:val="clear" w:pos="7609"/>
              <w:tab w:val="right" w:pos="9026" w:leader="dot"/>
            </w:tabs>
            <w:rPr/>
          </w:pPr>
          <w:hyperlink w:anchor="__RefHeading___Toc375838_3406789950">
            <w:r>
              <w:rPr>
                <w:webHidden/>
                <w:rStyle w:val="IndexLink"/>
                <w:rtl w:val="true"/>
              </w:rPr>
              <w:t>النص الثالث</w:t>
            </w:r>
            <w:r>
              <w:rPr>
                <w:rStyle w:val="IndexLink"/>
                <w:rtl w:val="true"/>
              </w:rPr>
              <w:tab/>
            </w:r>
            <w:r>
              <w:rPr>
                <w:rStyle w:val="IndexLink"/>
              </w:rPr>
              <w:t>248</w:t>
            </w:r>
          </w:hyperlink>
        </w:p>
        <w:p>
          <w:pPr>
            <w:pStyle w:val="Contents6"/>
            <w:tabs>
              <w:tab w:val="clear" w:pos="7609"/>
              <w:tab w:val="right" w:pos="9026" w:leader="dot"/>
            </w:tabs>
            <w:rPr/>
          </w:pPr>
          <w:hyperlink w:anchor="__RefHeading___Toc375840_3406789950">
            <w:r>
              <w:rPr>
                <w:webHidden/>
                <w:rStyle w:val="IndexLink"/>
                <w:rtl w:val="true"/>
              </w:rPr>
              <w:t>النص الرابع</w:t>
            </w:r>
            <w:r>
              <w:rPr>
                <w:rStyle w:val="IndexLink"/>
                <w:rtl w:val="true"/>
              </w:rPr>
              <w:tab/>
            </w:r>
            <w:r>
              <w:rPr>
                <w:rStyle w:val="IndexLink"/>
              </w:rPr>
              <w:t>249</w:t>
            </w:r>
          </w:hyperlink>
        </w:p>
        <w:p>
          <w:pPr>
            <w:pStyle w:val="Contents6"/>
            <w:tabs>
              <w:tab w:val="clear" w:pos="7609"/>
              <w:tab w:val="right" w:pos="9026" w:leader="dot"/>
            </w:tabs>
            <w:rPr/>
          </w:pPr>
          <w:hyperlink w:anchor="__RefHeading___Toc375842_3406789950">
            <w:r>
              <w:rPr>
                <w:webHidden/>
                <w:rStyle w:val="IndexLink"/>
                <w:rtl w:val="true"/>
              </w:rPr>
              <w:t>النص الخامس</w:t>
            </w:r>
            <w:r>
              <w:rPr>
                <w:rStyle w:val="IndexLink"/>
                <w:rtl w:val="true"/>
              </w:rPr>
              <w:tab/>
            </w:r>
            <w:r>
              <w:rPr>
                <w:rStyle w:val="IndexLink"/>
              </w:rPr>
              <w:t>249</w:t>
            </w:r>
          </w:hyperlink>
        </w:p>
        <w:p>
          <w:pPr>
            <w:pStyle w:val="Contents6"/>
            <w:tabs>
              <w:tab w:val="clear" w:pos="7609"/>
              <w:tab w:val="right" w:pos="9026" w:leader="dot"/>
            </w:tabs>
            <w:rPr/>
          </w:pPr>
          <w:hyperlink w:anchor="__RefHeading___Toc375844_3406789950">
            <w:r>
              <w:rPr>
                <w:webHidden/>
                <w:rStyle w:val="IndexLink"/>
                <w:rtl w:val="true"/>
              </w:rPr>
              <w:t>النص السادس</w:t>
            </w:r>
            <w:r>
              <w:rPr>
                <w:rStyle w:val="IndexLink"/>
                <w:rtl w:val="true"/>
              </w:rPr>
              <w:tab/>
            </w:r>
            <w:r>
              <w:rPr>
                <w:rStyle w:val="IndexLink"/>
              </w:rPr>
              <w:t>250</w:t>
            </w:r>
          </w:hyperlink>
        </w:p>
        <w:p>
          <w:pPr>
            <w:pStyle w:val="Contents6"/>
            <w:tabs>
              <w:tab w:val="clear" w:pos="7609"/>
              <w:tab w:val="right" w:pos="9026" w:leader="dot"/>
            </w:tabs>
            <w:rPr/>
          </w:pPr>
          <w:hyperlink w:anchor="__RefHeading___Toc375846_3406789950">
            <w:r>
              <w:rPr>
                <w:webHidden/>
                <w:rStyle w:val="IndexLink"/>
                <w:rtl w:val="true"/>
              </w:rPr>
              <w:t>الأمر الثاني</w:t>
            </w:r>
            <w:r>
              <w:rPr>
                <w:rStyle w:val="IndexLink"/>
                <w:rtl w:val="true"/>
              </w:rPr>
              <w:t xml:space="preserve">: </w:t>
            </w:r>
            <w:r>
              <w:rPr>
                <w:rStyle w:val="IndexLink"/>
                <w:rtl w:val="true"/>
              </w:rPr>
              <w:t xml:space="preserve">أنواع الوحي، ومعناه في أهل البيت </w:t>
            </w:r>
            <w:r>
              <w:rPr>
                <w:rStyle w:val="IndexLink"/>
                <w:rtl w:val="true"/>
              </w:rPr>
              <w:t>(</w:t>
            </w:r>
            <w:r>
              <w:rPr>
                <w:rStyle w:val="IndexLink"/>
                <w:rtl w:val="true"/>
              </w:rPr>
              <w:t>عليهم السلام</w:t>
            </w:r>
            <w:r>
              <w:rPr>
                <w:rStyle w:val="IndexLink"/>
                <w:rtl w:val="true"/>
              </w:rPr>
              <w:t>)</w:t>
              <w:tab/>
            </w:r>
            <w:r>
              <w:rPr>
                <w:rStyle w:val="IndexLink"/>
              </w:rPr>
              <w:t>250</w:t>
            </w:r>
          </w:hyperlink>
        </w:p>
        <w:p>
          <w:pPr>
            <w:pStyle w:val="Contents6"/>
            <w:tabs>
              <w:tab w:val="clear" w:pos="7609"/>
              <w:tab w:val="right" w:pos="9026" w:leader="dot"/>
            </w:tabs>
            <w:rPr/>
          </w:pPr>
          <w:hyperlink w:anchor="__RefHeading___Toc375848_3406789950">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375850_3406789950">
            <w:r>
              <w:rPr>
                <w:webHidden/>
                <w:rStyle w:val="IndexLink"/>
                <w:rtl w:val="true"/>
              </w:rPr>
              <w:t>الاستعمال الأول</w:t>
            </w:r>
            <w:r>
              <w:rPr>
                <w:rStyle w:val="IndexLink"/>
                <w:rtl w:val="true"/>
              </w:rPr>
              <w:t xml:space="preserve">: </w:t>
            </w:r>
            <w:r>
              <w:rPr>
                <w:rStyle w:val="IndexLink"/>
                <w:rtl w:val="true"/>
              </w:rPr>
              <w:t>الوحي الرسالی</w:t>
            </w:r>
            <w:r>
              <w:rPr>
                <w:rStyle w:val="IndexLink"/>
                <w:rtl w:val="true"/>
              </w:rPr>
              <w:tab/>
            </w:r>
            <w:r>
              <w:rPr>
                <w:rStyle w:val="IndexLink"/>
              </w:rPr>
              <w:t>250</w:t>
            </w:r>
          </w:hyperlink>
        </w:p>
        <w:p>
          <w:pPr>
            <w:pStyle w:val="Contents6"/>
            <w:tabs>
              <w:tab w:val="clear" w:pos="7609"/>
              <w:tab w:val="right" w:pos="9026" w:leader="dot"/>
            </w:tabs>
            <w:rPr/>
          </w:pPr>
          <w:hyperlink w:anchor="__RefHeading___Toc375852_3406789950">
            <w:r>
              <w:rPr>
                <w:webHidden/>
                <w:rStyle w:val="IndexLink"/>
                <w:rtl w:val="true"/>
              </w:rPr>
              <w:t>الاستعمال الثاني</w:t>
            </w:r>
            <w:r>
              <w:rPr>
                <w:rStyle w:val="IndexLink"/>
                <w:rtl w:val="true"/>
              </w:rPr>
              <w:t xml:space="preserve">: </w:t>
            </w:r>
            <w:r>
              <w:rPr>
                <w:rStyle w:val="IndexLink"/>
                <w:rtl w:val="true"/>
              </w:rPr>
              <w:t>الوحي التكويني</w:t>
            </w:r>
            <w:r>
              <w:rPr>
                <w:rStyle w:val="IndexLink"/>
                <w:rtl w:val="true"/>
              </w:rPr>
              <w:tab/>
            </w:r>
            <w:r>
              <w:rPr>
                <w:rStyle w:val="IndexLink"/>
              </w:rPr>
              <w:t>251</w:t>
            </w:r>
          </w:hyperlink>
        </w:p>
        <w:p>
          <w:pPr>
            <w:pStyle w:val="Contents6"/>
            <w:tabs>
              <w:tab w:val="clear" w:pos="7609"/>
              <w:tab w:val="right" w:pos="9026" w:leader="dot"/>
            </w:tabs>
            <w:rPr/>
          </w:pPr>
          <w:hyperlink w:anchor="__RefHeading___Toc375854_3406789950">
            <w:r>
              <w:rPr>
                <w:webHidden/>
                <w:rStyle w:val="IndexLink"/>
                <w:rtl w:val="true"/>
              </w:rPr>
              <w:t>الاستعمال الثالث</w:t>
            </w:r>
            <w:r>
              <w:rPr>
                <w:rStyle w:val="IndexLink"/>
                <w:rtl w:val="true"/>
              </w:rPr>
              <w:t xml:space="preserve">: </w:t>
            </w:r>
            <w:r>
              <w:rPr>
                <w:rStyle w:val="IndexLink"/>
                <w:rtl w:val="true"/>
              </w:rPr>
              <w:t>الوحي الغريزي</w:t>
            </w:r>
            <w:r>
              <w:rPr>
                <w:rStyle w:val="IndexLink"/>
                <w:rtl w:val="true"/>
              </w:rPr>
              <w:tab/>
            </w:r>
            <w:r>
              <w:rPr>
                <w:rStyle w:val="IndexLink"/>
              </w:rPr>
              <w:t>251</w:t>
            </w:r>
          </w:hyperlink>
        </w:p>
        <w:p>
          <w:pPr>
            <w:pStyle w:val="Contents6"/>
            <w:tabs>
              <w:tab w:val="clear" w:pos="7609"/>
              <w:tab w:val="right" w:pos="9026" w:leader="dot"/>
            </w:tabs>
            <w:rPr/>
          </w:pPr>
          <w:hyperlink w:anchor="__RefHeading___Toc375856_3406789950">
            <w:r>
              <w:rPr>
                <w:webHidden/>
                <w:rStyle w:val="IndexLink"/>
                <w:rtl w:val="true"/>
              </w:rPr>
              <w:t>الاستعمال الرابع</w:t>
            </w:r>
            <w:r>
              <w:rPr>
                <w:rStyle w:val="IndexLink"/>
                <w:rtl w:val="true"/>
              </w:rPr>
              <w:t xml:space="preserve">: </w:t>
            </w:r>
            <w:r>
              <w:rPr>
                <w:rStyle w:val="IndexLink"/>
                <w:rtl w:val="true"/>
              </w:rPr>
              <w:t>الوحي بمعنى التحديث، أو الإلهام والإلقاء</w:t>
            </w:r>
            <w:r>
              <w:rPr>
                <w:rStyle w:val="IndexLink"/>
                <w:rtl w:val="true"/>
              </w:rPr>
              <w:tab/>
            </w:r>
            <w:r>
              <w:rPr>
                <w:rStyle w:val="IndexLink"/>
              </w:rPr>
              <w:t>252</w:t>
            </w:r>
          </w:hyperlink>
        </w:p>
        <w:p>
          <w:pPr>
            <w:pStyle w:val="Contents6"/>
            <w:tabs>
              <w:tab w:val="clear" w:pos="7609"/>
              <w:tab w:val="right" w:pos="9026" w:leader="dot"/>
            </w:tabs>
            <w:rPr/>
          </w:pPr>
          <w:hyperlink w:anchor="__RefHeading___Toc375858_3406789950">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375860_3406789950">
            <w:r>
              <w:rPr>
                <w:webHidden/>
                <w:rStyle w:val="IndexLink"/>
                <w:rtl w:val="true"/>
              </w:rPr>
              <w:t>النص الأول</w:t>
            </w:r>
            <w:r>
              <w:rPr>
                <w:rStyle w:val="IndexLink"/>
                <w:rtl w:val="true"/>
              </w:rPr>
              <w:tab/>
            </w:r>
            <w:r>
              <w:rPr>
                <w:rStyle w:val="IndexLink"/>
              </w:rPr>
              <w:t>253</w:t>
            </w:r>
          </w:hyperlink>
        </w:p>
        <w:p>
          <w:pPr>
            <w:pStyle w:val="Contents6"/>
            <w:tabs>
              <w:tab w:val="clear" w:pos="7609"/>
              <w:tab w:val="right" w:pos="9026" w:leader="dot"/>
            </w:tabs>
            <w:rPr/>
          </w:pPr>
          <w:hyperlink w:anchor="__RefHeading___Toc375862_3406789950">
            <w:r>
              <w:rPr>
                <w:webHidden/>
                <w:rStyle w:val="IndexLink"/>
                <w:rtl w:val="true"/>
              </w:rPr>
              <w:t>النص الثاني</w:t>
            </w:r>
            <w:r>
              <w:rPr>
                <w:rStyle w:val="IndexLink"/>
                <w:rtl w:val="true"/>
              </w:rPr>
              <w:tab/>
            </w:r>
            <w:r>
              <w:rPr>
                <w:rStyle w:val="IndexLink"/>
              </w:rPr>
              <w:t>253</w:t>
            </w:r>
          </w:hyperlink>
        </w:p>
        <w:p>
          <w:pPr>
            <w:pStyle w:val="Contents6"/>
            <w:tabs>
              <w:tab w:val="clear" w:pos="7609"/>
              <w:tab w:val="right" w:pos="9026" w:leader="dot"/>
            </w:tabs>
            <w:rPr/>
          </w:pPr>
          <w:hyperlink w:anchor="__RefHeading___Toc375864_3406789950">
            <w:r>
              <w:rPr>
                <w:webHidden/>
                <w:rStyle w:val="IndexLink"/>
                <w:rtl w:val="true"/>
              </w:rPr>
              <w:t>النص الثالث</w:t>
            </w:r>
            <w:r>
              <w:rPr>
                <w:rStyle w:val="IndexLink"/>
                <w:rtl w:val="true"/>
              </w:rPr>
              <w:tab/>
            </w:r>
            <w:r>
              <w:rPr>
                <w:rStyle w:val="IndexLink"/>
              </w:rPr>
              <w:t>253</w:t>
            </w:r>
          </w:hyperlink>
        </w:p>
        <w:p>
          <w:pPr>
            <w:pStyle w:val="Contents6"/>
            <w:tabs>
              <w:tab w:val="clear" w:pos="7609"/>
              <w:tab w:val="right" w:pos="9026" w:leader="dot"/>
            </w:tabs>
            <w:rPr/>
          </w:pPr>
          <w:hyperlink w:anchor="__RefHeading___Toc375866_3406789950">
            <w:r>
              <w:rPr>
                <w:webHidden/>
                <w:rStyle w:val="IndexLink"/>
                <w:rtl w:val="true"/>
              </w:rPr>
              <w:t>النص الرابع</w:t>
            </w:r>
            <w:r>
              <w:rPr>
                <w:rStyle w:val="IndexLink"/>
                <w:rtl w:val="true"/>
              </w:rPr>
              <w:tab/>
            </w:r>
            <w:r>
              <w:rPr>
                <w:rStyle w:val="IndexLink"/>
              </w:rPr>
              <w:t>254</w:t>
            </w:r>
          </w:hyperlink>
        </w:p>
        <w:p>
          <w:pPr>
            <w:pStyle w:val="Contents6"/>
            <w:tabs>
              <w:tab w:val="clear" w:pos="7609"/>
              <w:tab w:val="right" w:pos="9026" w:leader="dot"/>
            </w:tabs>
            <w:rPr/>
          </w:pPr>
          <w:hyperlink w:anchor="__RefHeading___Toc375868_3406789950">
            <w:r>
              <w:rPr>
                <w:webHidden/>
                <w:rStyle w:val="IndexLink"/>
                <w:rtl w:val="true"/>
              </w:rPr>
              <w:t>النص الخامس</w:t>
            </w:r>
            <w:r>
              <w:rPr>
                <w:rStyle w:val="IndexLink"/>
                <w:rtl w:val="true"/>
              </w:rPr>
              <w:tab/>
            </w:r>
            <w:r>
              <w:rPr>
                <w:rStyle w:val="IndexLink"/>
              </w:rPr>
              <w:t>254</w:t>
            </w:r>
          </w:hyperlink>
        </w:p>
        <w:p>
          <w:pPr>
            <w:pStyle w:val="Contents6"/>
            <w:tabs>
              <w:tab w:val="clear" w:pos="7609"/>
              <w:tab w:val="right" w:pos="9026" w:leader="dot"/>
            </w:tabs>
            <w:rPr/>
          </w:pPr>
          <w:hyperlink w:anchor="__RefHeading___Toc375870_3406789950">
            <w:r>
              <w:rPr>
                <w:webHidden/>
                <w:rStyle w:val="IndexLink"/>
                <w:rtl w:val="true"/>
              </w:rPr>
              <w:t>النص الساس</w:t>
            </w:r>
            <w:r>
              <w:rPr>
                <w:rStyle w:val="IndexLink"/>
                <w:rtl w:val="true"/>
              </w:rPr>
              <w:tab/>
            </w:r>
            <w:r>
              <w:rPr>
                <w:rStyle w:val="IndexLink"/>
              </w:rPr>
              <w:t>255</w:t>
            </w:r>
          </w:hyperlink>
        </w:p>
        <w:p>
          <w:pPr>
            <w:pStyle w:val="Contents6"/>
            <w:tabs>
              <w:tab w:val="clear" w:pos="7609"/>
              <w:tab w:val="right" w:pos="9026" w:leader="dot"/>
            </w:tabs>
            <w:rPr/>
          </w:pPr>
          <w:hyperlink w:anchor="__RefHeading___Toc375872_3406789950">
            <w:r>
              <w:rPr>
                <w:webHidden/>
                <w:rStyle w:val="IndexLink"/>
                <w:rtl w:val="true"/>
              </w:rPr>
              <w:t>النص السابع</w:t>
            </w:r>
            <w:r>
              <w:rPr>
                <w:rStyle w:val="IndexLink"/>
                <w:rtl w:val="true"/>
              </w:rPr>
              <w:tab/>
            </w:r>
            <w:r>
              <w:rPr>
                <w:rStyle w:val="IndexLink"/>
              </w:rPr>
              <w:t>255</w:t>
            </w:r>
          </w:hyperlink>
        </w:p>
        <w:p>
          <w:pPr>
            <w:pStyle w:val="Contents6"/>
            <w:tabs>
              <w:tab w:val="clear" w:pos="7609"/>
              <w:tab w:val="right" w:pos="9026" w:leader="dot"/>
            </w:tabs>
            <w:rPr/>
          </w:pPr>
          <w:hyperlink w:anchor="__RefHeading___Toc375874_3406789950">
            <w:r>
              <w:rPr>
                <w:webHidden/>
                <w:rStyle w:val="IndexLink"/>
                <w:rtl w:val="true"/>
              </w:rPr>
              <w:t>النص الثامن</w:t>
            </w:r>
            <w:r>
              <w:rPr>
                <w:rStyle w:val="IndexLink"/>
                <w:rtl w:val="true"/>
              </w:rPr>
              <w:tab/>
            </w:r>
            <w:r>
              <w:rPr>
                <w:rStyle w:val="IndexLink"/>
              </w:rPr>
              <w:t>255</w:t>
            </w:r>
          </w:hyperlink>
        </w:p>
        <w:p>
          <w:pPr>
            <w:pStyle w:val="Contents6"/>
            <w:tabs>
              <w:tab w:val="clear" w:pos="7609"/>
              <w:tab w:val="right" w:pos="9026" w:leader="dot"/>
            </w:tabs>
            <w:rPr/>
          </w:pPr>
          <w:hyperlink w:anchor="__RefHeading___Toc375876_3406789950">
            <w:r>
              <w:rPr>
                <w:webHidden/>
                <w:rStyle w:val="IndexLink"/>
                <w:rtl w:val="true"/>
              </w:rPr>
              <w:t>النص التاسع</w:t>
            </w:r>
            <w:r>
              <w:rPr>
                <w:rStyle w:val="IndexLink"/>
                <w:rtl w:val="true"/>
              </w:rPr>
              <w:tab/>
            </w:r>
            <w:r>
              <w:rPr>
                <w:rStyle w:val="IndexLink"/>
              </w:rPr>
              <w:t>256</w:t>
            </w:r>
          </w:hyperlink>
        </w:p>
        <w:p>
          <w:pPr>
            <w:pStyle w:val="Contents6"/>
            <w:tabs>
              <w:tab w:val="clear" w:pos="7609"/>
              <w:tab w:val="right" w:pos="9026" w:leader="dot"/>
            </w:tabs>
            <w:rPr/>
          </w:pPr>
          <w:hyperlink w:anchor="__RefHeading___Toc375878_3406789950">
            <w:r>
              <w:rPr>
                <w:webHidden/>
                <w:rStyle w:val="IndexLink"/>
                <w:rtl w:val="true"/>
              </w:rPr>
              <w:t>فائدة</w:t>
            </w:r>
            <w:r>
              <w:rPr>
                <w:rStyle w:val="IndexLink"/>
                <w:rtl w:val="true"/>
              </w:rPr>
              <w:t xml:space="preserve">: </w:t>
            </w:r>
            <w:r>
              <w:rPr>
                <w:rStyle w:val="IndexLink"/>
                <w:rtl w:val="true"/>
              </w:rPr>
              <w:t>في ذكر رواية جامعة في معاني الوحي في القرآن</w:t>
            </w:r>
            <w:r>
              <w:rPr>
                <w:rStyle w:val="IndexLink"/>
                <w:rtl w:val="true"/>
              </w:rPr>
              <w:tab/>
            </w:r>
            <w:r>
              <w:rPr>
                <w:rStyle w:val="IndexLink"/>
              </w:rPr>
              <w:t>256</w:t>
            </w:r>
          </w:hyperlink>
        </w:p>
        <w:p>
          <w:pPr>
            <w:pStyle w:val="Contents5"/>
            <w:tabs>
              <w:tab w:val="clear" w:pos="7892"/>
              <w:tab w:val="right" w:pos="9026" w:leader="dot"/>
            </w:tabs>
            <w:rPr/>
          </w:pPr>
          <w:hyperlink w:anchor="__RefHeading___Toc375880_3406789950">
            <w:r>
              <w:rPr>
                <w:webHidden/>
                <w:rStyle w:val="IndexLink"/>
                <w:rtl w:val="true"/>
              </w:rPr>
              <w:t>المقالة السابعة</w:t>
            </w:r>
            <w:r>
              <w:rPr>
                <w:rStyle w:val="IndexLink"/>
                <w:rtl w:val="true"/>
              </w:rPr>
              <w:t xml:space="preserve">: </w:t>
            </w:r>
            <w:r>
              <w:rPr>
                <w:rStyle w:val="IndexLink"/>
                <w:rtl w:val="true"/>
              </w:rPr>
              <w:t xml:space="preserve">أفضلية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على الأنبياء</w:t>
            </w:r>
            <w:r>
              <w:rPr>
                <w:rStyle w:val="IndexLink"/>
                <w:rtl w:val="true"/>
              </w:rPr>
              <w:tab/>
            </w:r>
            <w:r>
              <w:rPr>
                <w:rStyle w:val="IndexLink"/>
              </w:rPr>
              <w:t>259</w:t>
            </w:r>
          </w:hyperlink>
        </w:p>
        <w:p>
          <w:pPr>
            <w:pStyle w:val="Contents6"/>
            <w:tabs>
              <w:tab w:val="clear" w:pos="7609"/>
              <w:tab w:val="right" w:pos="9026" w:leader="dot"/>
            </w:tabs>
            <w:rPr/>
          </w:pPr>
          <w:hyperlink w:anchor="__RefHeading___Toc375882_3406789950">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375884_3406789950">
            <w:r>
              <w:rPr>
                <w:webHidden/>
                <w:rStyle w:val="IndexLink"/>
                <w:rtl w:val="true"/>
              </w:rPr>
              <w:t>الأمر الأول</w:t>
            </w:r>
            <w:r>
              <w:rPr>
                <w:rStyle w:val="IndexLink"/>
                <w:rtl w:val="true"/>
              </w:rPr>
              <w:t xml:space="preserve">: </w:t>
            </w:r>
            <w:r>
              <w:rPr>
                <w:rStyle w:val="IndexLink"/>
                <w:rtl w:val="true"/>
              </w:rPr>
              <w:t>واقعية التفاضل في الحياة</w:t>
            </w:r>
            <w:r>
              <w:rPr>
                <w:rStyle w:val="IndexLink"/>
                <w:rtl w:val="true"/>
              </w:rPr>
              <w:tab/>
            </w:r>
            <w:r>
              <w:rPr>
                <w:rStyle w:val="IndexLink"/>
              </w:rPr>
              <w:t>259</w:t>
            </w:r>
          </w:hyperlink>
        </w:p>
        <w:p>
          <w:pPr>
            <w:pStyle w:val="Contents6"/>
            <w:tabs>
              <w:tab w:val="clear" w:pos="7609"/>
              <w:tab w:val="right" w:pos="9026" w:leader="dot"/>
            </w:tabs>
            <w:rPr/>
          </w:pPr>
          <w:hyperlink w:anchor="__RefHeading___Toc375886_3406789950">
            <w:r>
              <w:rPr>
                <w:webHidden/>
                <w:rStyle w:val="IndexLink"/>
                <w:rtl w:val="true"/>
              </w:rPr>
              <w:t>الأمر الثاني</w:t>
            </w:r>
            <w:r>
              <w:rPr>
                <w:rStyle w:val="IndexLink"/>
                <w:rtl w:val="true"/>
              </w:rPr>
              <w:t xml:space="preserve">: </w:t>
            </w:r>
            <w:r>
              <w:rPr>
                <w:rStyle w:val="IndexLink"/>
                <w:rtl w:val="true"/>
              </w:rPr>
              <w:t>أفضلية منصب الإمامة على منصب النبوة</w:t>
            </w:r>
            <w:r>
              <w:rPr>
                <w:rStyle w:val="IndexLink"/>
                <w:rtl w:val="true"/>
              </w:rPr>
              <w:tab/>
            </w:r>
            <w:r>
              <w:rPr>
                <w:rStyle w:val="IndexLink"/>
              </w:rPr>
              <w:t>261</w:t>
            </w:r>
          </w:hyperlink>
        </w:p>
        <w:p>
          <w:pPr>
            <w:pStyle w:val="Contents6"/>
            <w:tabs>
              <w:tab w:val="clear" w:pos="7609"/>
              <w:tab w:val="right" w:pos="9026" w:leader="dot"/>
            </w:tabs>
            <w:rPr/>
          </w:pPr>
          <w:hyperlink w:anchor="__RefHeading___Toc375888_3406789950">
            <w:r>
              <w:rPr>
                <w:webHidden/>
                <w:rStyle w:val="IndexLink"/>
                <w:rtl w:val="true"/>
              </w:rPr>
              <w:t>الأمر الثالث</w:t>
            </w:r>
            <w:r>
              <w:rPr>
                <w:rStyle w:val="IndexLink"/>
                <w:rtl w:val="true"/>
              </w:rPr>
              <w:t xml:space="preserve">: </w:t>
            </w:r>
            <w:r>
              <w:rPr>
                <w:rStyle w:val="IndexLink"/>
                <w:rtl w:val="true"/>
              </w:rPr>
              <w:t xml:space="preserve">أفضلية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على سائر الأنبياء سوى النبي الأكرم </w:t>
            </w:r>
            <w:r>
              <w:rPr>
                <w:rStyle w:val="IndexLink"/>
                <w:rtl w:val="true"/>
              </w:rPr>
              <w:t>(</w:t>
            </w:r>
            <w:r>
              <w:rPr>
                <w:rStyle w:val="IndexLink"/>
                <w:rtl w:val="true"/>
              </w:rPr>
              <w:t>صلى الله عليه وآله</w:t>
            </w:r>
            <w:r>
              <w:rPr>
                <w:rStyle w:val="IndexLink"/>
                <w:rtl w:val="true"/>
              </w:rPr>
              <w:t>)</w:t>
              <w:tab/>
            </w:r>
            <w:r>
              <w:rPr>
                <w:rStyle w:val="IndexLink"/>
              </w:rPr>
              <w:t>263</w:t>
            </w:r>
          </w:hyperlink>
        </w:p>
        <w:p>
          <w:pPr>
            <w:pStyle w:val="Contents6"/>
            <w:tabs>
              <w:tab w:val="clear" w:pos="7609"/>
              <w:tab w:val="right" w:pos="9026" w:leader="dot"/>
            </w:tabs>
            <w:rPr/>
          </w:pPr>
          <w:hyperlink w:anchor="__RefHeading___Toc375890_3406789950">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375892_3406789950">
            <w:r>
              <w:rPr>
                <w:webHidden/>
                <w:rStyle w:val="IndexLink"/>
                <w:rtl w:val="true"/>
              </w:rPr>
              <w:t>الدليل الأول</w:t>
            </w:r>
            <w:r>
              <w:rPr>
                <w:rStyle w:val="IndexLink"/>
                <w:rtl w:val="true"/>
              </w:rPr>
              <w:t xml:space="preserve">: </w:t>
            </w:r>
            <w:r>
              <w:rPr>
                <w:rStyle w:val="IndexLink"/>
                <w:rtl w:val="true"/>
              </w:rPr>
              <w:t xml:space="preserve">ثبوت الإمامة الإلهية لهم </w:t>
            </w:r>
            <w:r>
              <w:rPr>
                <w:rStyle w:val="IndexLink"/>
                <w:rtl w:val="true"/>
              </w:rPr>
              <w:t>(</w:t>
            </w:r>
            <w:r>
              <w:rPr>
                <w:rStyle w:val="IndexLink"/>
                <w:rtl w:val="true"/>
              </w:rPr>
              <w:t>عليهم السلام</w:t>
            </w:r>
            <w:r>
              <w:rPr>
                <w:rStyle w:val="IndexLink"/>
                <w:rtl w:val="true"/>
              </w:rPr>
              <w:t>)</w:t>
              <w:tab/>
            </w:r>
            <w:r>
              <w:rPr>
                <w:rStyle w:val="IndexLink"/>
              </w:rPr>
              <w:t>263</w:t>
            </w:r>
          </w:hyperlink>
        </w:p>
        <w:p>
          <w:pPr>
            <w:pStyle w:val="Contents6"/>
            <w:tabs>
              <w:tab w:val="clear" w:pos="7609"/>
              <w:tab w:val="right" w:pos="9026" w:leader="dot"/>
            </w:tabs>
            <w:rPr/>
          </w:pPr>
          <w:hyperlink w:anchor="__RefHeading___Toc375894_3406789950">
            <w:r>
              <w:rPr>
                <w:webHidden/>
                <w:rStyle w:val="IndexLink"/>
                <w:rtl w:val="true"/>
              </w:rPr>
              <w:t>الدليل الثاني</w:t>
            </w:r>
            <w:r>
              <w:rPr>
                <w:rStyle w:val="IndexLink"/>
                <w:rtl w:val="true"/>
              </w:rPr>
              <w:t xml:space="preserve">: </w:t>
            </w:r>
            <w:r>
              <w:rPr>
                <w:rStyle w:val="IndexLink"/>
                <w:rtl w:val="true"/>
              </w:rPr>
              <w:t xml:space="preserve">أن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هو نفس رسول الله </w:t>
            </w:r>
            <w:r>
              <w:rPr>
                <w:rStyle w:val="IndexLink"/>
                <w:rtl w:val="true"/>
              </w:rPr>
              <w:t>(</w:t>
            </w:r>
            <w:r>
              <w:rPr>
                <w:rStyle w:val="IndexLink"/>
                <w:rtl w:val="true"/>
              </w:rPr>
              <w:t>صلى الله عليه وآله</w:t>
            </w:r>
            <w:r>
              <w:rPr>
                <w:rStyle w:val="IndexLink"/>
                <w:rtl w:val="true"/>
              </w:rPr>
              <w:t>)</w:t>
              <w:tab/>
            </w:r>
            <w:r>
              <w:rPr>
                <w:rStyle w:val="IndexLink"/>
              </w:rPr>
              <w:t>264</w:t>
            </w:r>
          </w:hyperlink>
        </w:p>
        <w:p>
          <w:pPr>
            <w:pStyle w:val="Contents6"/>
            <w:tabs>
              <w:tab w:val="clear" w:pos="7609"/>
              <w:tab w:val="right" w:pos="9026" w:leader="dot"/>
            </w:tabs>
            <w:rPr/>
          </w:pPr>
          <w:hyperlink w:anchor="__RefHeading___Toc375896_3406789950">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375898_3406789950">
            <w:r>
              <w:rPr>
                <w:webHidden/>
                <w:rStyle w:val="IndexLink"/>
                <w:rtl w:val="true"/>
              </w:rPr>
              <w:t>المقدمة الأولى</w:t>
            </w:r>
            <w:r>
              <w:rPr>
                <w:rStyle w:val="IndexLink"/>
                <w:rtl w:val="true"/>
              </w:rPr>
              <w:t xml:space="preserve">: </w:t>
            </w:r>
            <w:r>
              <w:rPr>
                <w:rStyle w:val="IndexLink"/>
                <w:rtl w:val="true"/>
              </w:rPr>
              <w:t xml:space="preserve">أن الرسول الأكرم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هو أفضل ما خلق الله تبارك وتعالى على الإطلاق</w:t>
            </w:r>
            <w:r>
              <w:rPr>
                <w:rStyle w:val="IndexLink"/>
                <w:rtl w:val="true"/>
              </w:rPr>
              <w:tab/>
            </w:r>
            <w:r>
              <w:rPr>
                <w:rStyle w:val="IndexLink"/>
              </w:rPr>
              <w:t>264</w:t>
            </w:r>
          </w:hyperlink>
        </w:p>
        <w:p>
          <w:pPr>
            <w:pStyle w:val="Contents6"/>
            <w:tabs>
              <w:tab w:val="clear" w:pos="7609"/>
              <w:tab w:val="right" w:pos="9026" w:leader="dot"/>
            </w:tabs>
            <w:rPr/>
          </w:pPr>
          <w:hyperlink w:anchor="__RefHeading___Toc375900_3406789950">
            <w:r>
              <w:rPr>
                <w:webHidden/>
                <w:rStyle w:val="IndexLink"/>
                <w:rtl w:val="true"/>
              </w:rPr>
              <w:t>المقدمة الثانية</w:t>
            </w:r>
            <w:r>
              <w:rPr>
                <w:rStyle w:val="IndexLink"/>
                <w:rtl w:val="true"/>
              </w:rPr>
              <w:t xml:space="preserve">: </w:t>
            </w:r>
            <w:r>
              <w:rPr>
                <w:rStyle w:val="IndexLink"/>
                <w:rtl w:val="true"/>
              </w:rPr>
              <w:t xml:space="preserve">أن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هو نفس رسول الله </w:t>
            </w:r>
            <w:r>
              <w:rPr>
                <w:rStyle w:val="IndexLink"/>
                <w:rtl w:val="true"/>
              </w:rPr>
              <w:t>(</w:t>
            </w:r>
            <w:r>
              <w:rPr>
                <w:rStyle w:val="IndexLink"/>
                <w:rtl w:val="true"/>
              </w:rPr>
              <w:t>صلى الله عليه وآله</w:t>
            </w:r>
            <w:r>
              <w:rPr>
                <w:rStyle w:val="IndexLink"/>
                <w:rtl w:val="true"/>
              </w:rPr>
              <w:t>)</w:t>
              <w:tab/>
            </w:r>
            <w:r>
              <w:rPr>
                <w:rStyle w:val="IndexLink"/>
              </w:rPr>
              <w:t>266</w:t>
            </w:r>
          </w:hyperlink>
        </w:p>
        <w:p>
          <w:pPr>
            <w:pStyle w:val="Contents6"/>
            <w:tabs>
              <w:tab w:val="clear" w:pos="7609"/>
              <w:tab w:val="right" w:pos="9026" w:leader="dot"/>
            </w:tabs>
            <w:rPr/>
          </w:pPr>
          <w:hyperlink w:anchor="__RefHeading___Toc375902_3406789950">
            <w:r>
              <w:rPr>
                <w:webHidden/>
                <w:rStyle w:val="IndexLink"/>
                <w:rtl w:val="true"/>
              </w:rPr>
              <w:t>تكملة</w:t>
            </w:r>
            <w:r>
              <w:rPr>
                <w:rStyle w:val="IndexLink"/>
                <w:rtl w:val="true"/>
              </w:rPr>
              <w:t xml:space="preserve">: </w:t>
            </w:r>
            <w:r>
              <w:rPr>
                <w:rStyle w:val="IndexLink"/>
                <w:rtl w:val="true"/>
              </w:rPr>
              <w:t xml:space="preserve">في ذكر بعض النصوص الأخرى الدالة على أفضلية أمير المؤمنين </w:t>
            </w:r>
            <w:r>
              <w:rPr>
                <w:rStyle w:val="IndexLink"/>
                <w:rtl w:val="true"/>
              </w:rPr>
              <w:t>(</w:t>
            </w:r>
            <w:r>
              <w:rPr>
                <w:rStyle w:val="IndexLink"/>
                <w:rtl w:val="true"/>
              </w:rPr>
              <w:t>عليه السلام</w:t>
            </w:r>
            <w:r>
              <w:rPr>
                <w:rStyle w:val="IndexLink"/>
                <w:rtl w:val="true"/>
              </w:rPr>
              <w:t>)</w:t>
              <w:tab/>
            </w:r>
            <w:r>
              <w:rPr>
                <w:rStyle w:val="IndexLink"/>
              </w:rPr>
              <w:t>268</w:t>
            </w:r>
          </w:hyperlink>
        </w:p>
        <w:p>
          <w:pPr>
            <w:pStyle w:val="Contents6"/>
            <w:tabs>
              <w:tab w:val="clear" w:pos="7609"/>
              <w:tab w:val="right" w:pos="9026" w:leader="dot"/>
            </w:tabs>
            <w:rPr/>
          </w:pPr>
          <w:hyperlink w:anchor="__RefHeading___Toc375904_3406789950">
            <w:r>
              <w:rPr>
                <w:webHidden/>
                <w:rStyle w:val="IndexLink"/>
                <w:rtl w:val="true"/>
              </w:rPr>
              <w:t>النص الأول</w:t>
            </w:r>
            <w:r>
              <w:rPr>
                <w:rStyle w:val="IndexLink"/>
                <w:rtl w:val="true"/>
              </w:rPr>
              <w:tab/>
            </w:r>
            <w:r>
              <w:rPr>
                <w:rStyle w:val="IndexLink"/>
              </w:rPr>
              <w:t>268</w:t>
            </w:r>
          </w:hyperlink>
        </w:p>
        <w:p>
          <w:pPr>
            <w:pStyle w:val="Contents6"/>
            <w:tabs>
              <w:tab w:val="clear" w:pos="7609"/>
              <w:tab w:val="right" w:pos="9026" w:leader="dot"/>
            </w:tabs>
            <w:rPr/>
          </w:pPr>
          <w:hyperlink w:anchor="__RefHeading___Toc375906_3406789950">
            <w:r>
              <w:rPr>
                <w:webHidden/>
                <w:rStyle w:val="IndexLink"/>
                <w:rtl w:val="true"/>
              </w:rPr>
              <w:t>النص الثاني</w:t>
            </w:r>
            <w:r>
              <w:rPr>
                <w:rStyle w:val="IndexLink"/>
                <w:rtl w:val="true"/>
              </w:rPr>
              <w:tab/>
            </w:r>
            <w:r>
              <w:rPr>
                <w:rStyle w:val="IndexLink"/>
              </w:rPr>
              <w:t>269</w:t>
            </w:r>
          </w:hyperlink>
        </w:p>
        <w:p>
          <w:pPr>
            <w:pStyle w:val="Contents6"/>
            <w:tabs>
              <w:tab w:val="clear" w:pos="7609"/>
              <w:tab w:val="right" w:pos="9026" w:leader="dot"/>
            </w:tabs>
            <w:rPr/>
          </w:pPr>
          <w:hyperlink w:anchor="__RefHeading___Toc375908_3406789950">
            <w:r>
              <w:rPr>
                <w:webHidden/>
                <w:rStyle w:val="IndexLink"/>
                <w:rtl w:val="true"/>
              </w:rPr>
              <w:t>النص الثالث</w:t>
            </w:r>
            <w:r>
              <w:rPr>
                <w:rStyle w:val="IndexLink"/>
                <w:rtl w:val="true"/>
              </w:rPr>
              <w:tab/>
            </w:r>
            <w:r>
              <w:rPr>
                <w:rStyle w:val="IndexLink"/>
              </w:rPr>
              <w:t>270</w:t>
            </w:r>
          </w:hyperlink>
        </w:p>
        <w:p>
          <w:pPr>
            <w:pStyle w:val="Contents6"/>
            <w:tabs>
              <w:tab w:val="clear" w:pos="7609"/>
              <w:tab w:val="right" w:pos="9026" w:leader="dot"/>
            </w:tabs>
            <w:rPr/>
          </w:pPr>
          <w:hyperlink w:anchor="__RefHeading___Toc375910_3406789950">
            <w:r>
              <w:rPr>
                <w:webHidden/>
                <w:rStyle w:val="IndexLink"/>
                <w:rtl w:val="true"/>
              </w:rPr>
              <w:t>النص الرابع</w:t>
            </w:r>
            <w:r>
              <w:rPr>
                <w:rStyle w:val="IndexLink"/>
                <w:rtl w:val="true"/>
              </w:rPr>
              <w:tab/>
            </w:r>
            <w:r>
              <w:rPr>
                <w:rStyle w:val="IndexLink"/>
              </w:rPr>
              <w:t>271</w:t>
            </w:r>
          </w:hyperlink>
        </w:p>
        <w:p>
          <w:pPr>
            <w:pStyle w:val="Contents6"/>
            <w:tabs>
              <w:tab w:val="clear" w:pos="7609"/>
              <w:tab w:val="right" w:pos="9026" w:leader="dot"/>
            </w:tabs>
            <w:rPr/>
          </w:pPr>
          <w:hyperlink w:anchor="__RefHeading___Toc375912_3406789950">
            <w:r>
              <w:rPr>
                <w:webHidden/>
                <w:rStyle w:val="IndexLink"/>
                <w:rtl w:val="true"/>
              </w:rPr>
              <w:t>الدليل الثالث</w:t>
            </w:r>
            <w:r>
              <w:rPr>
                <w:rStyle w:val="IndexLink"/>
                <w:rtl w:val="true"/>
              </w:rPr>
              <w:t xml:space="preserve">: </w:t>
            </w:r>
            <w:r>
              <w:rPr>
                <w:rStyle w:val="IndexLink"/>
                <w:rtl w:val="true"/>
              </w:rPr>
              <w:t xml:space="preserve">روايات أخذ الإقرار من الأنبياء بولاية أهل البيت </w:t>
            </w:r>
            <w:r>
              <w:rPr>
                <w:rStyle w:val="IndexLink"/>
                <w:rtl w:val="true"/>
              </w:rPr>
              <w:t>(</w:t>
            </w:r>
            <w:r>
              <w:rPr>
                <w:rStyle w:val="IndexLink"/>
                <w:rtl w:val="true"/>
              </w:rPr>
              <w:t>عليهم السلام</w:t>
            </w:r>
            <w:r>
              <w:rPr>
                <w:rStyle w:val="IndexLink"/>
                <w:rtl w:val="true"/>
              </w:rPr>
              <w:t>)</w:t>
              <w:tab/>
            </w:r>
            <w:r>
              <w:rPr>
                <w:rStyle w:val="IndexLink"/>
              </w:rPr>
              <w:t>271</w:t>
            </w:r>
          </w:hyperlink>
        </w:p>
        <w:p>
          <w:pPr>
            <w:pStyle w:val="Contents6"/>
            <w:tabs>
              <w:tab w:val="clear" w:pos="7609"/>
              <w:tab w:val="right" w:pos="9026" w:leader="dot"/>
            </w:tabs>
            <w:rPr/>
          </w:pPr>
          <w:hyperlink w:anchor="__RefHeading___Toc375914_3406789950">
            <w:r>
              <w:rPr>
                <w:webHidden/>
                <w:rStyle w:val="IndexLink"/>
                <w:rtl w:val="true"/>
              </w:rPr>
              <w:t>الدليل الرابع</w:t>
            </w:r>
            <w:r>
              <w:rPr>
                <w:rStyle w:val="IndexLink"/>
                <w:rtl w:val="true"/>
              </w:rPr>
              <w:t xml:space="preserve">: </w:t>
            </w:r>
            <w:r>
              <w:rPr>
                <w:rStyle w:val="IndexLink"/>
                <w:rtl w:val="true"/>
              </w:rPr>
              <w:t xml:space="preserve">صلاة النبي عيسى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خلف الإمام المهدي </w:t>
            </w:r>
            <w:r>
              <w:rPr>
                <w:rStyle w:val="IndexLink"/>
                <w:rtl w:val="true"/>
              </w:rPr>
              <w:t>(</w:t>
            </w:r>
            <w:r>
              <w:rPr>
                <w:rStyle w:val="IndexLink"/>
                <w:rtl w:val="true"/>
              </w:rPr>
              <w:t>عجل الله فرجه</w:t>
            </w:r>
            <w:r>
              <w:rPr>
                <w:rStyle w:val="IndexLink"/>
                <w:rtl w:val="true"/>
              </w:rPr>
              <w:t>)</w:t>
              <w:tab/>
            </w:r>
            <w:r>
              <w:rPr>
                <w:rStyle w:val="IndexLink"/>
              </w:rPr>
              <w:t>273</w:t>
            </w:r>
          </w:hyperlink>
        </w:p>
        <w:p>
          <w:pPr>
            <w:pStyle w:val="Contents6"/>
            <w:tabs>
              <w:tab w:val="clear" w:pos="7609"/>
              <w:tab w:val="right" w:pos="9026" w:leader="dot"/>
            </w:tabs>
            <w:rPr/>
          </w:pPr>
          <w:hyperlink w:anchor="__RefHeading___Toc375916_3406789950">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375918_3406789950">
            <w:r>
              <w:rPr>
                <w:webHidden/>
                <w:rStyle w:val="IndexLink"/>
                <w:rtl w:val="true"/>
              </w:rPr>
              <w:t>تكملة</w:t>
            </w:r>
            <w:r>
              <w:rPr>
                <w:rStyle w:val="IndexLink"/>
                <w:rtl w:val="true"/>
              </w:rPr>
              <w:t xml:space="preserve">: </w:t>
            </w:r>
            <w:r>
              <w:rPr>
                <w:rStyle w:val="IndexLink"/>
                <w:rtl w:val="true"/>
              </w:rPr>
              <w:t xml:space="preserve">نصوص أخرى تدل على أفضليتهم </w:t>
            </w:r>
            <w:r>
              <w:rPr>
                <w:rStyle w:val="IndexLink"/>
                <w:rtl w:val="true"/>
              </w:rPr>
              <w:t>(</w:t>
            </w:r>
            <w:r>
              <w:rPr>
                <w:rStyle w:val="IndexLink"/>
                <w:rtl w:val="true"/>
              </w:rPr>
              <w:t>عليهم السلام</w:t>
            </w:r>
            <w:r>
              <w:rPr>
                <w:rStyle w:val="IndexLink"/>
                <w:rtl w:val="true"/>
              </w:rPr>
              <w:t>)</w:t>
              <w:tab/>
            </w:r>
            <w:r>
              <w:rPr>
                <w:rStyle w:val="IndexLink"/>
              </w:rPr>
              <w:t>274</w:t>
            </w:r>
          </w:hyperlink>
        </w:p>
        <w:p>
          <w:pPr>
            <w:pStyle w:val="Contents6"/>
            <w:tabs>
              <w:tab w:val="clear" w:pos="7609"/>
              <w:tab w:val="right" w:pos="9026" w:leader="dot"/>
            </w:tabs>
            <w:rPr/>
          </w:pPr>
          <w:hyperlink w:anchor="__RefHeading___Toc375920_3406789950">
            <w:r>
              <w:rPr>
                <w:webHidden/>
                <w:rStyle w:val="IndexLink"/>
                <w:rtl w:val="true"/>
              </w:rPr>
              <w:t>النص الأول</w:t>
            </w:r>
            <w:r>
              <w:rPr>
                <w:rStyle w:val="IndexLink"/>
                <w:rtl w:val="true"/>
              </w:rPr>
              <w:tab/>
            </w:r>
            <w:r>
              <w:rPr>
                <w:rStyle w:val="IndexLink"/>
              </w:rPr>
              <w:t>274</w:t>
            </w:r>
          </w:hyperlink>
        </w:p>
        <w:p>
          <w:pPr>
            <w:pStyle w:val="Contents6"/>
            <w:tabs>
              <w:tab w:val="clear" w:pos="7609"/>
              <w:tab w:val="right" w:pos="9026" w:leader="dot"/>
            </w:tabs>
            <w:rPr/>
          </w:pPr>
          <w:hyperlink w:anchor="__RefHeading___Toc375922_3406789950">
            <w:r>
              <w:rPr>
                <w:webHidden/>
                <w:rStyle w:val="IndexLink"/>
                <w:rtl w:val="true"/>
              </w:rPr>
              <w:t>النص الثاني</w:t>
            </w:r>
            <w:r>
              <w:rPr>
                <w:rStyle w:val="IndexLink"/>
                <w:rtl w:val="true"/>
              </w:rPr>
              <w:tab/>
            </w:r>
            <w:r>
              <w:rPr>
                <w:rStyle w:val="IndexLink"/>
              </w:rPr>
              <w:t>275</w:t>
            </w:r>
          </w:hyperlink>
        </w:p>
        <w:p>
          <w:pPr>
            <w:pStyle w:val="Contents6"/>
            <w:tabs>
              <w:tab w:val="clear" w:pos="7609"/>
              <w:tab w:val="right" w:pos="9026" w:leader="dot"/>
            </w:tabs>
            <w:rPr/>
          </w:pPr>
          <w:hyperlink w:anchor="__RefHeading___Toc375924_3406789950">
            <w:r>
              <w:rPr>
                <w:webHidden/>
                <w:rStyle w:val="IndexLink"/>
                <w:rtl w:val="true"/>
              </w:rPr>
              <w:t>النص الثالث</w:t>
            </w:r>
            <w:r>
              <w:rPr>
                <w:rStyle w:val="IndexLink"/>
                <w:rtl w:val="true"/>
              </w:rPr>
              <w:tab/>
            </w:r>
            <w:r>
              <w:rPr>
                <w:rStyle w:val="IndexLink"/>
              </w:rPr>
              <w:t>276</w:t>
            </w:r>
          </w:hyperlink>
        </w:p>
        <w:p>
          <w:pPr>
            <w:pStyle w:val="Contents6"/>
            <w:tabs>
              <w:tab w:val="clear" w:pos="7609"/>
              <w:tab w:val="right" w:pos="9026" w:leader="dot"/>
            </w:tabs>
            <w:rPr/>
          </w:pPr>
          <w:hyperlink w:anchor="__RefHeading___Toc375926_3406789950">
            <w:r>
              <w:rPr>
                <w:webHidden/>
                <w:rStyle w:val="IndexLink"/>
                <w:rtl w:val="true"/>
              </w:rPr>
              <w:t>النص الرابع</w:t>
            </w:r>
            <w:r>
              <w:rPr>
                <w:rStyle w:val="IndexLink"/>
                <w:rtl w:val="true"/>
              </w:rPr>
              <w:tab/>
            </w:r>
            <w:r>
              <w:rPr>
                <w:rStyle w:val="IndexLink"/>
              </w:rPr>
              <w:t>279</w:t>
            </w:r>
          </w:hyperlink>
        </w:p>
        <w:p>
          <w:pPr>
            <w:pStyle w:val="Contents6"/>
            <w:tabs>
              <w:tab w:val="clear" w:pos="7609"/>
              <w:tab w:val="right" w:pos="9026" w:leader="dot"/>
            </w:tabs>
            <w:rPr/>
          </w:pPr>
          <w:hyperlink w:anchor="__RefHeading___Toc375928_3406789950">
            <w:r>
              <w:rPr>
                <w:webHidden/>
                <w:rStyle w:val="IndexLink"/>
                <w:rtl w:val="true"/>
              </w:rPr>
              <w:t>الأمر الرابع</w:t>
            </w:r>
            <w:r>
              <w:rPr>
                <w:rStyle w:val="IndexLink"/>
                <w:rtl w:val="true"/>
              </w:rPr>
              <w:t xml:space="preserve">: </w:t>
            </w:r>
            <w:r>
              <w:rPr>
                <w:rStyle w:val="IndexLink"/>
                <w:rtl w:val="true"/>
              </w:rPr>
              <w:t xml:space="preserve">أفضلية الزهراء </w:t>
            </w:r>
            <w:r>
              <w:rPr>
                <w:rStyle w:val="IndexLink"/>
                <w:rtl w:val="true"/>
              </w:rPr>
              <w:t>(</w:t>
            </w:r>
            <w:r>
              <w:rPr>
                <w:rStyle w:val="IndexLink"/>
                <w:rtl w:val="true"/>
              </w:rPr>
              <w:t>صلوات الله عليها</w:t>
            </w:r>
            <w:r>
              <w:rPr>
                <w:rStyle w:val="IndexLink"/>
                <w:rtl w:val="true"/>
              </w:rPr>
              <w:t xml:space="preserve">) </w:t>
            </w:r>
            <w:r>
              <w:rPr>
                <w:rStyle w:val="IndexLink"/>
                <w:rtl w:val="true"/>
              </w:rPr>
              <w:t xml:space="preserve">على جميع من عدا أبيها وبعلها </w:t>
            </w:r>
            <w:r>
              <w:rPr>
                <w:rStyle w:val="IndexLink"/>
                <w:rtl w:val="true"/>
              </w:rPr>
              <w:t>(</w:t>
            </w:r>
            <w:r>
              <w:rPr>
                <w:rStyle w:val="IndexLink"/>
                <w:rtl w:val="true"/>
              </w:rPr>
              <w:t>صلوات الله عليهما</w:t>
            </w:r>
            <w:r>
              <w:rPr>
                <w:rStyle w:val="IndexLink"/>
                <w:rtl w:val="true"/>
              </w:rPr>
              <w:t>)</w:t>
              <w:tab/>
            </w:r>
            <w:r>
              <w:rPr>
                <w:rStyle w:val="IndexLink"/>
              </w:rPr>
              <w:t>280</w:t>
            </w:r>
          </w:hyperlink>
        </w:p>
        <w:p>
          <w:pPr>
            <w:pStyle w:val="Contents6"/>
            <w:tabs>
              <w:tab w:val="clear" w:pos="7609"/>
              <w:tab w:val="right" w:pos="9026" w:leader="dot"/>
            </w:tabs>
            <w:rPr/>
          </w:pPr>
          <w:hyperlink w:anchor="__RefHeading___Toc375930_3406789950">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375932_3406789950">
            <w:r>
              <w:rPr>
                <w:webHidden/>
                <w:rStyle w:val="IndexLink"/>
                <w:rtl w:val="true"/>
              </w:rPr>
              <w:t>الدليل الأول</w:t>
            </w:r>
            <w:r>
              <w:rPr>
                <w:rStyle w:val="IndexLink"/>
                <w:rtl w:val="true"/>
              </w:rPr>
              <w:t xml:space="preserve">: </w:t>
            </w:r>
            <w:r>
              <w:rPr>
                <w:rStyle w:val="IndexLink"/>
                <w:rtl w:val="true"/>
              </w:rPr>
              <w:t xml:space="preserve">ما دلّ على أنّها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كفؤ لأمير المؤمنين </w:t>
            </w:r>
            <w:r>
              <w:rPr>
                <w:rStyle w:val="IndexLink"/>
                <w:rtl w:val="true"/>
              </w:rPr>
              <w:t>(</w:t>
            </w:r>
            <w:r>
              <w:rPr>
                <w:rStyle w:val="IndexLink"/>
                <w:rtl w:val="true"/>
              </w:rPr>
              <w:t>عليه السلام</w:t>
            </w:r>
            <w:r>
              <w:rPr>
                <w:rStyle w:val="IndexLink"/>
                <w:rtl w:val="true"/>
              </w:rPr>
              <w:t>)</w:t>
              <w:tab/>
            </w:r>
            <w:r>
              <w:rPr>
                <w:rStyle w:val="IndexLink"/>
              </w:rPr>
              <w:t>280</w:t>
            </w:r>
          </w:hyperlink>
        </w:p>
        <w:p>
          <w:pPr>
            <w:pStyle w:val="Contents6"/>
            <w:tabs>
              <w:tab w:val="clear" w:pos="7609"/>
              <w:tab w:val="right" w:pos="9026" w:leader="dot"/>
            </w:tabs>
            <w:rPr/>
          </w:pPr>
          <w:hyperlink w:anchor="__RefHeading___Toc375934_3406789950">
            <w:r>
              <w:rPr>
                <w:webHidden/>
                <w:rStyle w:val="IndexLink"/>
                <w:rtl w:val="true"/>
              </w:rPr>
              <w:t>الدليل الثاني</w:t>
            </w:r>
            <w:r>
              <w:rPr>
                <w:rStyle w:val="IndexLink"/>
                <w:rtl w:val="true"/>
              </w:rPr>
              <w:t xml:space="preserve">: </w:t>
            </w:r>
            <w:r>
              <w:rPr>
                <w:rStyle w:val="IndexLink"/>
                <w:rtl w:val="true"/>
              </w:rPr>
              <w:t xml:space="preserve">ما دلّ على أنّها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بضعة من رسول الله </w:t>
            </w:r>
            <w:r>
              <w:rPr>
                <w:rStyle w:val="IndexLink"/>
                <w:rtl w:val="true"/>
              </w:rPr>
              <w:t>(</w:t>
            </w:r>
            <w:r>
              <w:rPr>
                <w:rStyle w:val="IndexLink"/>
                <w:rtl w:val="true"/>
              </w:rPr>
              <w:t>صلى الله عليه وآله</w:t>
            </w:r>
            <w:r>
              <w:rPr>
                <w:rStyle w:val="IndexLink"/>
                <w:rtl w:val="true"/>
              </w:rPr>
              <w:t>)</w:t>
              <w:tab/>
            </w:r>
            <w:r>
              <w:rPr>
                <w:rStyle w:val="IndexLink"/>
              </w:rPr>
              <w:t>281</w:t>
            </w:r>
          </w:hyperlink>
        </w:p>
        <w:p>
          <w:pPr>
            <w:pStyle w:val="Contents6"/>
            <w:tabs>
              <w:tab w:val="clear" w:pos="7609"/>
              <w:tab w:val="right" w:pos="9026" w:leader="dot"/>
            </w:tabs>
            <w:rPr/>
          </w:pPr>
          <w:hyperlink w:anchor="__RefHeading___Toc375936_3406789950">
            <w:r>
              <w:rPr>
                <w:webHidden/>
                <w:rStyle w:val="IndexLink"/>
                <w:rtl w:val="true"/>
              </w:rPr>
              <w:t>الدليل الثالث</w:t>
            </w:r>
            <w:r>
              <w:rPr>
                <w:rStyle w:val="IndexLink"/>
                <w:rtl w:val="true"/>
              </w:rPr>
              <w:t xml:space="preserve">: </w:t>
            </w:r>
            <w:r>
              <w:rPr>
                <w:rStyle w:val="IndexLink"/>
                <w:rtl w:val="true"/>
              </w:rPr>
              <w:t xml:space="preserve">ما يدل على حجيتها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على أولادها المعصومين </w:t>
            </w:r>
            <w:r>
              <w:rPr>
                <w:rStyle w:val="IndexLink"/>
                <w:rtl w:val="true"/>
              </w:rPr>
              <w:t>(</w:t>
            </w:r>
            <w:r>
              <w:rPr>
                <w:rStyle w:val="IndexLink"/>
                <w:rtl w:val="true"/>
              </w:rPr>
              <w:t>عليهم السلام</w:t>
            </w:r>
            <w:r>
              <w:rPr>
                <w:rStyle w:val="IndexLink"/>
                <w:rtl w:val="true"/>
              </w:rPr>
              <w:t>)</w:t>
              <w:tab/>
            </w:r>
            <w:r>
              <w:rPr>
                <w:rStyle w:val="IndexLink"/>
              </w:rPr>
              <w:t>282</w:t>
            </w:r>
          </w:hyperlink>
        </w:p>
        <w:p>
          <w:pPr>
            <w:pStyle w:val="Contents6"/>
            <w:tabs>
              <w:tab w:val="clear" w:pos="7609"/>
              <w:tab w:val="right" w:pos="9026" w:leader="dot"/>
            </w:tabs>
            <w:rPr/>
          </w:pPr>
          <w:hyperlink w:anchor="__RefHeading___Toc375938_3406789950">
            <w:r>
              <w:rPr>
                <w:webHidden/>
                <w:rStyle w:val="IndexLink"/>
                <w:rtl w:val="true"/>
              </w:rPr>
              <w:t>الدليل الرابع</w:t>
            </w:r>
            <w:r>
              <w:rPr>
                <w:rStyle w:val="IndexLink"/>
                <w:rtl w:val="true"/>
              </w:rPr>
              <w:t xml:space="preserve">: </w:t>
            </w:r>
            <w:r>
              <w:rPr>
                <w:rStyle w:val="IndexLink"/>
                <w:rtl w:val="true"/>
              </w:rPr>
              <w:t xml:space="preserve">أنها </w:t>
            </w:r>
            <w:r>
              <w:rPr>
                <w:rStyle w:val="IndexLink"/>
                <w:rtl w:val="true"/>
              </w:rPr>
              <w:t>(</w:t>
            </w:r>
            <w:r>
              <w:rPr>
                <w:rStyle w:val="IndexLink"/>
                <w:rtl w:val="true"/>
              </w:rPr>
              <w:t>عليها السلام</w:t>
            </w:r>
            <w:r>
              <w:rPr>
                <w:rStyle w:val="IndexLink"/>
                <w:rtl w:val="true"/>
              </w:rPr>
              <w:t xml:space="preserve">) </w:t>
            </w:r>
            <w:r>
              <w:rPr>
                <w:rStyle w:val="IndexLink"/>
                <w:rtl w:val="true"/>
              </w:rPr>
              <w:t>واسطة في الفيض، وعلة متوسطة للخلق</w:t>
            </w:r>
            <w:r>
              <w:rPr>
                <w:rStyle w:val="IndexLink"/>
                <w:rtl w:val="true"/>
              </w:rPr>
              <w:tab/>
            </w:r>
            <w:r>
              <w:rPr>
                <w:rStyle w:val="IndexLink"/>
              </w:rPr>
              <w:t>283</w:t>
            </w:r>
          </w:hyperlink>
        </w:p>
        <w:p>
          <w:pPr>
            <w:pStyle w:val="Contents6"/>
            <w:tabs>
              <w:tab w:val="clear" w:pos="7609"/>
              <w:tab w:val="right" w:pos="9026" w:leader="dot"/>
            </w:tabs>
            <w:rPr/>
          </w:pPr>
          <w:hyperlink w:anchor="__RefHeading___Toc375940_3406789950">
            <w:r>
              <w:rPr>
                <w:webHidden/>
                <w:rStyle w:val="IndexLink"/>
                <w:rtl w:val="true"/>
              </w:rPr>
              <w:t>الأمر الخامس</w:t>
            </w:r>
            <w:r>
              <w:rPr>
                <w:rStyle w:val="IndexLink"/>
                <w:rtl w:val="true"/>
              </w:rPr>
              <w:t xml:space="preserve">: </w:t>
            </w:r>
            <w:r>
              <w:rPr>
                <w:rStyle w:val="IndexLink"/>
                <w:rtl w:val="true"/>
              </w:rPr>
              <w:t xml:space="preserve">أفضلية الإمامين الحسنين </w:t>
            </w:r>
            <w:r>
              <w:rPr>
                <w:rStyle w:val="IndexLink"/>
                <w:rtl w:val="true"/>
              </w:rPr>
              <w:t>(</w:t>
            </w:r>
            <w:r>
              <w:rPr>
                <w:rStyle w:val="IndexLink"/>
                <w:rtl w:val="true"/>
              </w:rPr>
              <w:t>عليهما السلام</w:t>
            </w:r>
            <w:r>
              <w:rPr>
                <w:rStyle w:val="IndexLink"/>
                <w:rtl w:val="true"/>
              </w:rPr>
              <w:t>)</w:t>
              <w:tab/>
            </w:r>
            <w:r>
              <w:rPr>
                <w:rStyle w:val="IndexLink"/>
              </w:rPr>
              <w:t>284</w:t>
            </w:r>
          </w:hyperlink>
        </w:p>
        <w:p>
          <w:pPr>
            <w:pStyle w:val="Contents6"/>
            <w:tabs>
              <w:tab w:val="clear" w:pos="7609"/>
              <w:tab w:val="right" w:pos="9026" w:leader="dot"/>
            </w:tabs>
            <w:rPr/>
          </w:pPr>
          <w:hyperlink w:anchor="__RefHeading___Toc375942_3406789950">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375944_3406789950">
            <w:r>
              <w:rPr>
                <w:webHidden/>
                <w:rStyle w:val="IndexLink"/>
                <w:rtl w:val="true"/>
              </w:rPr>
              <w:t>النص الأول</w:t>
            </w:r>
            <w:r>
              <w:rPr>
                <w:rStyle w:val="IndexLink"/>
                <w:rtl w:val="true"/>
              </w:rPr>
              <w:tab/>
            </w:r>
            <w:r>
              <w:rPr>
                <w:rStyle w:val="IndexLink"/>
              </w:rPr>
              <w:t>285</w:t>
            </w:r>
          </w:hyperlink>
        </w:p>
        <w:p>
          <w:pPr>
            <w:pStyle w:val="Contents6"/>
            <w:tabs>
              <w:tab w:val="clear" w:pos="7609"/>
              <w:tab w:val="right" w:pos="9026" w:leader="dot"/>
            </w:tabs>
            <w:rPr/>
          </w:pPr>
          <w:hyperlink w:anchor="__RefHeading___Toc375946_3406789950">
            <w:r>
              <w:rPr>
                <w:webHidden/>
                <w:rStyle w:val="IndexLink"/>
                <w:rtl w:val="true"/>
              </w:rPr>
              <w:t>تنبيه</w:t>
            </w:r>
            <w:r>
              <w:rPr>
                <w:rStyle w:val="IndexLink"/>
                <w:rtl w:val="true"/>
              </w:rPr>
              <w:t xml:space="preserve">: </w:t>
            </w:r>
            <w:r>
              <w:rPr>
                <w:rStyle w:val="IndexLink"/>
                <w:rtl w:val="true"/>
              </w:rPr>
              <w:t>من هو الأفضل</w:t>
            </w:r>
            <w:r>
              <w:rPr>
                <w:rStyle w:val="IndexLink"/>
                <w:rtl w:val="true"/>
              </w:rPr>
              <w:t xml:space="preserve">: </w:t>
            </w:r>
            <w:r>
              <w:rPr>
                <w:rStyle w:val="IndexLink"/>
                <w:rtl w:val="true"/>
              </w:rPr>
              <w:t xml:space="preserve">الحسن أو الحسين </w:t>
            </w:r>
            <w:r>
              <w:rPr>
                <w:rStyle w:val="IndexLink"/>
                <w:rtl w:val="true"/>
              </w:rPr>
              <w:t>(</w:t>
            </w:r>
            <w:r>
              <w:rPr>
                <w:rStyle w:val="IndexLink"/>
                <w:rtl w:val="true"/>
              </w:rPr>
              <w:t>عليهما السلام</w:t>
            </w:r>
            <w:r>
              <w:rPr>
                <w:rStyle w:val="IndexLink"/>
                <w:rtl w:val="true"/>
              </w:rPr>
              <w:t>)</w:t>
            </w:r>
            <w:r>
              <w:rPr>
                <w:rStyle w:val="IndexLink"/>
                <w:rtl w:val="true"/>
              </w:rPr>
              <w:t>؟</w:t>
            </w:r>
            <w:r>
              <w:rPr>
                <w:rStyle w:val="IndexLink"/>
                <w:rtl w:val="true"/>
              </w:rPr>
              <w:tab/>
            </w:r>
            <w:r>
              <w:rPr>
                <w:rStyle w:val="IndexLink"/>
              </w:rPr>
              <w:t>285</w:t>
            </w:r>
          </w:hyperlink>
        </w:p>
        <w:p>
          <w:pPr>
            <w:pStyle w:val="Contents6"/>
            <w:tabs>
              <w:tab w:val="clear" w:pos="7609"/>
              <w:tab w:val="right" w:pos="9026" w:leader="dot"/>
            </w:tabs>
            <w:rPr/>
          </w:pPr>
          <w:hyperlink w:anchor="__RefHeading___Toc375948_3406789950">
            <w:r>
              <w:rPr>
                <w:webHidden/>
                <w:rStyle w:val="IndexLink"/>
                <w:rtl w:val="true"/>
              </w:rPr>
              <w:t>الأمر السادس</w:t>
            </w:r>
            <w:r>
              <w:rPr>
                <w:rStyle w:val="IndexLink"/>
                <w:rtl w:val="true"/>
              </w:rPr>
              <w:t xml:space="preserve">: </w:t>
            </w:r>
            <w:r>
              <w:rPr>
                <w:rStyle w:val="IndexLink"/>
                <w:rtl w:val="true"/>
              </w:rPr>
              <w:t xml:space="preserve">أفضلية الإمام المهدي </w:t>
            </w:r>
            <w:r>
              <w:rPr>
                <w:rStyle w:val="IndexLink"/>
                <w:rtl w:val="true"/>
              </w:rPr>
              <w:t>(</w:t>
            </w:r>
            <w:r>
              <w:rPr>
                <w:rStyle w:val="IndexLink"/>
                <w:rtl w:val="true"/>
              </w:rPr>
              <w:t>عجل الله تعالى فرجه</w:t>
            </w:r>
            <w:r>
              <w:rPr>
                <w:rStyle w:val="IndexLink"/>
                <w:rtl w:val="true"/>
              </w:rPr>
              <w:t xml:space="preserve">) </w:t>
            </w:r>
            <w:r>
              <w:rPr>
                <w:rStyle w:val="IndexLink"/>
                <w:rtl w:val="true"/>
              </w:rPr>
              <w:t xml:space="preserve">على الأئمة من ولد الإمام الحسين </w:t>
            </w:r>
            <w:r>
              <w:rPr>
                <w:rStyle w:val="IndexLink"/>
                <w:rtl w:val="true"/>
              </w:rPr>
              <w:t>(</w:t>
            </w:r>
            <w:r>
              <w:rPr>
                <w:rStyle w:val="IndexLink"/>
                <w:rtl w:val="true"/>
              </w:rPr>
              <w:t>عليهم السلام</w:t>
            </w:r>
            <w:r>
              <w:rPr>
                <w:rStyle w:val="IndexLink"/>
                <w:rtl w:val="true"/>
              </w:rPr>
              <w:t>)</w:t>
              <w:tab/>
            </w:r>
            <w:r>
              <w:rPr>
                <w:rStyle w:val="IndexLink"/>
              </w:rPr>
              <w:t>286</w:t>
            </w:r>
          </w:hyperlink>
        </w:p>
        <w:p>
          <w:pPr>
            <w:pStyle w:val="Contents6"/>
            <w:tabs>
              <w:tab w:val="clear" w:pos="7609"/>
              <w:tab w:val="right" w:pos="9026" w:leader="dot"/>
            </w:tabs>
            <w:rPr/>
          </w:pPr>
          <w:hyperlink w:anchor="__RefHeading___Toc375950_3406789950">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375952_3406789950">
            <w:r>
              <w:rPr>
                <w:webHidden/>
                <w:rStyle w:val="IndexLink"/>
                <w:rtl w:val="true"/>
              </w:rPr>
              <w:t>النص الأول</w:t>
            </w:r>
            <w:r>
              <w:rPr>
                <w:rStyle w:val="IndexLink"/>
                <w:rtl w:val="true"/>
              </w:rPr>
              <w:tab/>
            </w:r>
            <w:r>
              <w:rPr>
                <w:rStyle w:val="IndexLink"/>
              </w:rPr>
              <w:t>286</w:t>
            </w:r>
          </w:hyperlink>
        </w:p>
        <w:p>
          <w:pPr>
            <w:pStyle w:val="Contents6"/>
            <w:tabs>
              <w:tab w:val="clear" w:pos="7609"/>
              <w:tab w:val="right" w:pos="9026" w:leader="dot"/>
            </w:tabs>
            <w:rPr/>
          </w:pPr>
          <w:hyperlink w:anchor="__RefHeading___Toc375954_3406789950">
            <w:r>
              <w:rPr>
                <w:webHidden/>
                <w:rStyle w:val="IndexLink"/>
                <w:rtl w:val="true"/>
              </w:rPr>
              <w:t>النص الثاني</w:t>
            </w:r>
            <w:r>
              <w:rPr>
                <w:rStyle w:val="IndexLink"/>
                <w:rtl w:val="true"/>
              </w:rPr>
              <w:tab/>
            </w:r>
            <w:r>
              <w:rPr>
                <w:rStyle w:val="IndexLink"/>
              </w:rPr>
              <w:t>287</w:t>
            </w:r>
          </w:hyperlink>
        </w:p>
        <w:p>
          <w:pPr>
            <w:pStyle w:val="Contents6"/>
            <w:tabs>
              <w:tab w:val="clear" w:pos="7609"/>
              <w:tab w:val="right" w:pos="9026" w:leader="dot"/>
            </w:tabs>
            <w:rPr/>
          </w:pPr>
          <w:hyperlink w:anchor="__RefHeading___Toc375956_3406789950">
            <w:r>
              <w:rPr>
                <w:webHidden/>
                <w:rStyle w:val="IndexLink"/>
                <w:rtl w:val="true"/>
              </w:rPr>
              <w:t>تنبيه</w:t>
            </w:r>
            <w:r>
              <w:rPr>
                <w:rStyle w:val="IndexLink"/>
                <w:rtl w:val="true"/>
              </w:rPr>
              <w:t xml:space="preserve">: </w:t>
            </w:r>
            <w:r>
              <w:rPr>
                <w:rStyle w:val="IndexLink"/>
                <w:rtl w:val="true"/>
              </w:rPr>
              <w:t xml:space="preserve">ما يكون فيه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سواء</w:t>
            </w:r>
            <w:r>
              <w:rPr>
                <w:rStyle w:val="IndexLink"/>
                <w:rtl w:val="true"/>
              </w:rPr>
              <w:tab/>
            </w:r>
            <w:r>
              <w:rPr>
                <w:rStyle w:val="IndexLink"/>
              </w:rPr>
              <w:t>288</w:t>
            </w:r>
          </w:hyperlink>
        </w:p>
        <w:p>
          <w:pPr>
            <w:pStyle w:val="Contents6"/>
            <w:tabs>
              <w:tab w:val="clear" w:pos="7609"/>
              <w:tab w:val="right" w:pos="9026" w:leader="dot"/>
            </w:tabs>
            <w:rPr/>
          </w:pPr>
          <w:hyperlink w:anchor="__RefHeading___Toc375958_3406789950">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375960_3406789950">
            <w:r>
              <w:rPr>
                <w:webHidden/>
                <w:rStyle w:val="IndexLink"/>
                <w:rtl w:val="true"/>
              </w:rPr>
              <w:t>النص الأول</w:t>
            </w:r>
            <w:r>
              <w:rPr>
                <w:rStyle w:val="IndexLink"/>
                <w:rtl w:val="true"/>
              </w:rPr>
              <w:tab/>
            </w:r>
            <w:r>
              <w:rPr>
                <w:rStyle w:val="IndexLink"/>
              </w:rPr>
              <w:t>289</w:t>
            </w:r>
          </w:hyperlink>
        </w:p>
        <w:p>
          <w:pPr>
            <w:pStyle w:val="Contents6"/>
            <w:tabs>
              <w:tab w:val="clear" w:pos="7609"/>
              <w:tab w:val="right" w:pos="9026" w:leader="dot"/>
            </w:tabs>
            <w:rPr/>
          </w:pPr>
          <w:hyperlink w:anchor="__RefHeading___Toc375962_3406789950">
            <w:r>
              <w:rPr>
                <w:webHidden/>
                <w:rStyle w:val="IndexLink"/>
                <w:rtl w:val="true"/>
              </w:rPr>
              <w:t>النص الثاني</w:t>
            </w:r>
            <w:r>
              <w:rPr>
                <w:rStyle w:val="IndexLink"/>
                <w:rtl w:val="true"/>
              </w:rPr>
              <w:tab/>
            </w:r>
            <w:r>
              <w:rPr>
                <w:rStyle w:val="IndexLink"/>
              </w:rPr>
              <w:t>289</w:t>
            </w:r>
          </w:hyperlink>
        </w:p>
        <w:p>
          <w:pPr>
            <w:pStyle w:val="Contents6"/>
            <w:tabs>
              <w:tab w:val="clear" w:pos="7609"/>
              <w:tab w:val="right" w:pos="9026" w:leader="dot"/>
            </w:tabs>
            <w:rPr/>
          </w:pPr>
          <w:hyperlink w:anchor="__RefHeading___Toc375964_3406789950">
            <w:r>
              <w:rPr>
                <w:webHidden/>
                <w:rStyle w:val="IndexLink"/>
                <w:rtl w:val="true"/>
              </w:rPr>
              <w:t>النص الثالث</w:t>
            </w:r>
            <w:r>
              <w:rPr>
                <w:rStyle w:val="IndexLink"/>
                <w:rtl w:val="true"/>
              </w:rPr>
              <w:tab/>
            </w:r>
            <w:r>
              <w:rPr>
                <w:rStyle w:val="IndexLink"/>
              </w:rPr>
              <w:t>290</w:t>
            </w:r>
          </w:hyperlink>
        </w:p>
        <w:p>
          <w:pPr>
            <w:pStyle w:val="Contents6"/>
            <w:tabs>
              <w:tab w:val="clear" w:pos="7609"/>
              <w:tab w:val="right" w:pos="9026" w:leader="dot"/>
            </w:tabs>
            <w:rPr/>
          </w:pPr>
          <w:hyperlink w:anchor="__RefHeading___Toc375966_3406789950">
            <w:r>
              <w:rPr>
                <w:webHidden/>
                <w:rStyle w:val="IndexLink"/>
                <w:rtl w:val="true"/>
              </w:rPr>
              <w:t>النص الرابع</w:t>
            </w:r>
            <w:r>
              <w:rPr>
                <w:rStyle w:val="IndexLink"/>
                <w:rtl w:val="true"/>
              </w:rPr>
              <w:tab/>
            </w:r>
            <w:r>
              <w:rPr>
                <w:rStyle w:val="IndexLink"/>
              </w:rPr>
              <w:t>290</w:t>
            </w:r>
          </w:hyperlink>
        </w:p>
        <w:p>
          <w:pPr>
            <w:pStyle w:val="Contents6"/>
            <w:tabs>
              <w:tab w:val="clear" w:pos="7609"/>
              <w:tab w:val="right" w:pos="9026" w:leader="dot"/>
            </w:tabs>
            <w:rPr/>
          </w:pPr>
          <w:hyperlink w:anchor="__RefHeading___Toc375968_3406789950">
            <w:r>
              <w:rPr>
                <w:webHidden/>
                <w:rStyle w:val="IndexLink"/>
                <w:rtl w:val="true"/>
              </w:rPr>
              <w:t>النص الخامس</w:t>
            </w:r>
            <w:r>
              <w:rPr>
                <w:rStyle w:val="IndexLink"/>
                <w:rtl w:val="true"/>
              </w:rPr>
              <w:tab/>
            </w:r>
            <w:r>
              <w:rPr>
                <w:rStyle w:val="IndexLink"/>
              </w:rPr>
              <w:t>290</w:t>
            </w:r>
          </w:hyperlink>
        </w:p>
        <w:p>
          <w:pPr>
            <w:pStyle w:val="Contents6"/>
            <w:tabs>
              <w:tab w:val="clear" w:pos="7609"/>
              <w:tab w:val="right" w:pos="9026" w:leader="dot"/>
            </w:tabs>
            <w:rPr/>
          </w:pPr>
          <w:hyperlink w:anchor="__RefHeading___Toc375970_3406789950">
            <w:r>
              <w:rPr>
                <w:webHidden/>
                <w:rStyle w:val="IndexLink"/>
                <w:rtl w:val="true"/>
              </w:rPr>
              <w:t>النص السادس</w:t>
            </w:r>
            <w:r>
              <w:rPr>
                <w:rStyle w:val="IndexLink"/>
                <w:rtl w:val="true"/>
              </w:rPr>
              <w:tab/>
            </w:r>
            <w:r>
              <w:rPr>
                <w:rStyle w:val="IndexLink"/>
              </w:rPr>
              <w:t>291</w:t>
            </w:r>
          </w:hyperlink>
        </w:p>
        <w:p>
          <w:pPr>
            <w:pStyle w:val="Contents6"/>
            <w:tabs>
              <w:tab w:val="clear" w:pos="7609"/>
              <w:tab w:val="right" w:pos="9026" w:leader="dot"/>
            </w:tabs>
            <w:rPr/>
          </w:pPr>
          <w:hyperlink w:anchor="__RefHeading___Toc375972_3406789950">
            <w:r>
              <w:rPr>
                <w:webHidden/>
                <w:rStyle w:val="IndexLink"/>
                <w:rtl w:val="true"/>
              </w:rPr>
              <w:t>النص السابع</w:t>
            </w:r>
            <w:r>
              <w:rPr>
                <w:rStyle w:val="IndexLink"/>
                <w:rtl w:val="true"/>
              </w:rPr>
              <w:tab/>
            </w:r>
            <w:r>
              <w:rPr>
                <w:rStyle w:val="IndexLink"/>
              </w:rPr>
              <w:t>291</w:t>
            </w:r>
          </w:hyperlink>
        </w:p>
        <w:p>
          <w:pPr>
            <w:pStyle w:val="Contents6"/>
            <w:tabs>
              <w:tab w:val="clear" w:pos="7609"/>
              <w:tab w:val="right" w:pos="9026" w:leader="dot"/>
            </w:tabs>
            <w:rPr/>
          </w:pPr>
          <w:hyperlink w:anchor="__RefHeading___Toc375974_3406789950">
            <w:r>
              <w:rPr>
                <w:webHidden/>
                <w:rStyle w:val="IndexLink"/>
                <w:rtl w:val="true"/>
              </w:rPr>
              <w:t>النص الثامن</w:t>
            </w:r>
            <w:r>
              <w:rPr>
                <w:rStyle w:val="IndexLink"/>
                <w:rtl w:val="true"/>
              </w:rPr>
              <w:tab/>
            </w:r>
            <w:r>
              <w:rPr>
                <w:rStyle w:val="IndexLink"/>
              </w:rPr>
              <w:t>291</w:t>
            </w:r>
          </w:hyperlink>
        </w:p>
        <w:p>
          <w:pPr>
            <w:pStyle w:val="Contents5"/>
            <w:tabs>
              <w:tab w:val="clear" w:pos="7892"/>
              <w:tab w:val="right" w:pos="9026" w:leader="dot"/>
            </w:tabs>
            <w:rPr/>
          </w:pPr>
          <w:hyperlink w:anchor="__RefHeading___Toc375976_3406789950">
            <w:r>
              <w:rPr>
                <w:webHidden/>
                <w:rStyle w:val="IndexLink"/>
                <w:rtl w:val="true"/>
              </w:rPr>
              <w:t>المقالة الثامنة</w:t>
            </w:r>
            <w:r>
              <w:rPr>
                <w:rStyle w:val="IndexLink"/>
                <w:rtl w:val="true"/>
              </w:rPr>
              <w:t xml:space="preserve">: </w:t>
            </w:r>
            <w:r>
              <w:rPr>
                <w:rStyle w:val="IndexLink"/>
                <w:rtl w:val="true"/>
              </w:rPr>
              <w:t>العصمة</w:t>
            </w:r>
            <w:r>
              <w:rPr>
                <w:rStyle w:val="IndexLink"/>
                <w:rtl w:val="true"/>
              </w:rPr>
              <w:tab/>
            </w:r>
            <w:r>
              <w:rPr>
                <w:rStyle w:val="IndexLink"/>
              </w:rPr>
              <w:t>293</w:t>
            </w:r>
          </w:hyperlink>
        </w:p>
        <w:p>
          <w:pPr>
            <w:pStyle w:val="Contents5"/>
            <w:tabs>
              <w:tab w:val="clear" w:pos="7892"/>
              <w:tab w:val="right" w:pos="9026" w:leader="dot"/>
            </w:tabs>
            <w:rPr/>
          </w:pPr>
          <w:hyperlink w:anchor="__RefHeading___Toc375978_3406789950">
            <w:r>
              <w:rPr>
                <w:webHidden/>
                <w:rStyle w:val="IndexLink"/>
                <w:rtl w:val="true"/>
              </w:rPr>
              <w:t>المقالة التاسعة</w:t>
            </w:r>
            <w:r>
              <w:rPr>
                <w:rStyle w:val="IndexLink"/>
                <w:rtl w:val="true"/>
              </w:rPr>
              <w:t xml:space="preserve">: </w:t>
            </w:r>
            <w:r>
              <w:rPr>
                <w:rStyle w:val="IndexLink"/>
                <w:rtl w:val="true"/>
              </w:rPr>
              <w:t>العلم الخاص</w:t>
            </w:r>
            <w:r>
              <w:rPr>
                <w:rStyle w:val="IndexLink"/>
                <w:rtl w:val="true"/>
              </w:rPr>
              <w:tab/>
            </w:r>
            <w:r>
              <w:rPr>
                <w:rStyle w:val="IndexLink"/>
              </w:rPr>
              <w:t>295</w:t>
            </w:r>
          </w:hyperlink>
        </w:p>
        <w:p>
          <w:pPr>
            <w:pStyle w:val="Contents5"/>
            <w:tabs>
              <w:tab w:val="clear" w:pos="7892"/>
              <w:tab w:val="right" w:pos="9026" w:leader="dot"/>
            </w:tabs>
            <w:rPr/>
          </w:pPr>
          <w:hyperlink w:anchor="__RefHeading___Toc375980_3406789950">
            <w:r>
              <w:rPr>
                <w:webHidden/>
                <w:rStyle w:val="IndexLink"/>
                <w:rtl w:val="true"/>
              </w:rPr>
              <w:t>المقالة العاشرة</w:t>
            </w:r>
            <w:r>
              <w:rPr>
                <w:rStyle w:val="IndexLink"/>
                <w:rtl w:val="true"/>
              </w:rPr>
              <w:t xml:space="preserve">: </w:t>
            </w:r>
            <w:r>
              <w:rPr>
                <w:rStyle w:val="IndexLink"/>
                <w:rtl w:val="true"/>
              </w:rPr>
              <w:t xml:space="preserve">الولاية التكوينية للأئمة </w:t>
            </w:r>
            <w:r>
              <w:rPr>
                <w:rStyle w:val="IndexLink"/>
                <w:rtl w:val="true"/>
              </w:rPr>
              <w:t>(</w:t>
            </w:r>
            <w:r>
              <w:rPr>
                <w:rStyle w:val="IndexLink"/>
                <w:rtl w:val="true"/>
              </w:rPr>
              <w:t>عليهم السلام</w:t>
            </w:r>
            <w:r>
              <w:rPr>
                <w:rStyle w:val="IndexLink"/>
                <w:rtl w:val="true"/>
              </w:rPr>
              <w:t>)</w:t>
              <w:tab/>
            </w:r>
            <w:r>
              <w:rPr>
                <w:rStyle w:val="IndexLink"/>
              </w:rPr>
              <w:t>297</w:t>
            </w:r>
          </w:hyperlink>
        </w:p>
        <w:p>
          <w:pPr>
            <w:pStyle w:val="Contents6"/>
            <w:tabs>
              <w:tab w:val="clear" w:pos="7609"/>
              <w:tab w:val="right" w:pos="9026" w:leader="dot"/>
            </w:tabs>
            <w:rPr/>
          </w:pPr>
          <w:hyperlink w:anchor="__RefHeading___Toc375982_3406789950">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375984_3406789950">
            <w:r>
              <w:rPr>
                <w:webHidden/>
                <w:rStyle w:val="IndexLink"/>
                <w:rtl w:val="true"/>
              </w:rPr>
              <w:t>النقطة الأولى</w:t>
            </w:r>
            <w:r>
              <w:rPr>
                <w:rStyle w:val="IndexLink"/>
                <w:rtl w:val="true"/>
              </w:rPr>
              <w:t xml:space="preserve">: </w:t>
            </w:r>
            <w:r>
              <w:rPr>
                <w:rStyle w:val="IndexLink"/>
                <w:rtl w:val="true"/>
              </w:rPr>
              <w:t>معنى الولاية التكوينية</w:t>
            </w:r>
            <w:r>
              <w:rPr>
                <w:rStyle w:val="IndexLink"/>
                <w:rtl w:val="true"/>
              </w:rPr>
              <w:tab/>
            </w:r>
            <w:r>
              <w:rPr>
                <w:rStyle w:val="IndexLink"/>
              </w:rPr>
              <w:t>297</w:t>
            </w:r>
          </w:hyperlink>
        </w:p>
        <w:p>
          <w:pPr>
            <w:pStyle w:val="Contents6"/>
            <w:tabs>
              <w:tab w:val="clear" w:pos="7609"/>
              <w:tab w:val="right" w:pos="9026" w:leader="dot"/>
            </w:tabs>
            <w:rPr/>
          </w:pPr>
          <w:hyperlink w:anchor="__RefHeading___Toc375986_3406789950">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375988_3406789950">
            <w:r>
              <w:rPr>
                <w:webHidden/>
                <w:rStyle w:val="IndexLink"/>
                <w:rtl w:val="true"/>
              </w:rPr>
              <w:t>الكلمة الأولى</w:t>
            </w:r>
            <w:r>
              <w:rPr>
                <w:rStyle w:val="IndexLink"/>
                <w:rtl w:val="true"/>
              </w:rPr>
              <w:t xml:space="preserve">: </w:t>
            </w:r>
            <w:r>
              <w:rPr>
                <w:rStyle w:val="IndexLink"/>
                <w:rtl w:val="true"/>
              </w:rPr>
              <w:t xml:space="preserve">للسيد الخوئي </w:t>
            </w:r>
            <w:r>
              <w:rPr>
                <w:rStyle w:val="IndexLink"/>
                <w:rtl w:val="true"/>
              </w:rPr>
              <w:t>(</w:t>
            </w:r>
            <w:r>
              <w:rPr>
                <w:rStyle w:val="IndexLink"/>
                <w:rtl w:val="true"/>
              </w:rPr>
              <w:t>قدس سره</w:t>
            </w:r>
            <w:r>
              <w:rPr>
                <w:rStyle w:val="IndexLink"/>
                <w:rtl w:val="true"/>
              </w:rPr>
              <w:t>)</w:t>
              <w:tab/>
            </w:r>
            <w:r>
              <w:rPr>
                <w:rStyle w:val="IndexLink"/>
              </w:rPr>
              <w:t>298</w:t>
            </w:r>
          </w:hyperlink>
        </w:p>
        <w:p>
          <w:pPr>
            <w:pStyle w:val="Contents6"/>
            <w:tabs>
              <w:tab w:val="clear" w:pos="7609"/>
              <w:tab w:val="right" w:pos="9026" w:leader="dot"/>
            </w:tabs>
            <w:rPr/>
          </w:pPr>
          <w:hyperlink w:anchor="__RefHeading___Toc375990_3406789950">
            <w:r>
              <w:rPr>
                <w:webHidden/>
                <w:rStyle w:val="IndexLink"/>
                <w:rtl w:val="true"/>
              </w:rPr>
              <w:t>الكلمة الثانية</w:t>
            </w:r>
            <w:r>
              <w:rPr>
                <w:rStyle w:val="IndexLink"/>
                <w:rtl w:val="true"/>
              </w:rPr>
              <w:t xml:space="preserve">: </w:t>
            </w:r>
            <w:r>
              <w:rPr>
                <w:rStyle w:val="IndexLink"/>
                <w:rtl w:val="true"/>
              </w:rPr>
              <w:t xml:space="preserve">للسيد الروحاني </w:t>
            </w:r>
            <w:r>
              <w:rPr>
                <w:rStyle w:val="IndexLink"/>
                <w:rtl w:val="true"/>
              </w:rPr>
              <w:t>(</w:t>
            </w:r>
            <w:r>
              <w:rPr>
                <w:rStyle w:val="IndexLink"/>
                <w:rtl w:val="true"/>
              </w:rPr>
              <w:t>قُدّس سره</w:t>
            </w:r>
            <w:r>
              <w:rPr>
                <w:rStyle w:val="IndexLink"/>
                <w:rtl w:val="true"/>
              </w:rPr>
              <w:t>)</w:t>
              <w:tab/>
            </w:r>
            <w:r>
              <w:rPr>
                <w:rStyle w:val="IndexLink"/>
              </w:rPr>
              <w:t>299</w:t>
            </w:r>
          </w:hyperlink>
        </w:p>
        <w:p>
          <w:pPr>
            <w:pStyle w:val="Contents6"/>
            <w:tabs>
              <w:tab w:val="clear" w:pos="7609"/>
              <w:tab w:val="right" w:pos="9026" w:leader="dot"/>
            </w:tabs>
            <w:rPr/>
          </w:pPr>
          <w:hyperlink w:anchor="__RefHeading___Toc375992_3406789950">
            <w:r>
              <w:rPr>
                <w:webHidden/>
                <w:rStyle w:val="IndexLink"/>
                <w:rtl w:val="true"/>
              </w:rPr>
              <w:t>الكلمة الثالثة</w:t>
            </w:r>
            <w:r>
              <w:rPr>
                <w:rStyle w:val="IndexLink"/>
                <w:rtl w:val="true"/>
              </w:rPr>
              <w:t xml:space="preserve">: </w:t>
            </w:r>
            <w:r>
              <w:rPr>
                <w:rStyle w:val="IndexLink"/>
                <w:rtl w:val="true"/>
              </w:rPr>
              <w:t xml:space="preserve">للشيخ ناصر مكارم الشيرازي </w:t>
            </w:r>
            <w:r>
              <w:rPr>
                <w:rStyle w:val="IndexLink"/>
                <w:rtl w:val="true"/>
              </w:rPr>
              <w:t>(</w:t>
            </w:r>
            <w:r>
              <w:rPr>
                <w:rStyle w:val="IndexLink"/>
                <w:rtl w:val="true"/>
              </w:rPr>
              <w:t>حفظه الله</w:t>
            </w:r>
            <w:r>
              <w:rPr>
                <w:rStyle w:val="IndexLink"/>
                <w:rtl w:val="true"/>
              </w:rPr>
              <w:t>)</w:t>
              <w:tab/>
            </w:r>
            <w:r>
              <w:rPr>
                <w:rStyle w:val="IndexLink"/>
              </w:rPr>
              <w:t>300</w:t>
            </w:r>
          </w:hyperlink>
        </w:p>
        <w:p>
          <w:pPr>
            <w:pStyle w:val="Contents6"/>
            <w:tabs>
              <w:tab w:val="clear" w:pos="7609"/>
              <w:tab w:val="right" w:pos="9026" w:leader="dot"/>
            </w:tabs>
            <w:rPr/>
          </w:pPr>
          <w:hyperlink w:anchor="__RefHeading___Toc375994_3406789950">
            <w:r>
              <w:rPr>
                <w:webHidden/>
                <w:rStyle w:val="IndexLink"/>
                <w:rtl w:val="true"/>
              </w:rPr>
              <w:t>النقطة الثانية</w:t>
            </w:r>
            <w:r>
              <w:rPr>
                <w:rStyle w:val="IndexLink"/>
                <w:rtl w:val="true"/>
              </w:rPr>
              <w:t xml:space="preserve">: </w:t>
            </w:r>
            <w:r>
              <w:rPr>
                <w:rStyle w:val="IndexLink"/>
                <w:rtl w:val="true"/>
              </w:rPr>
              <w:t>مراتب الولاية التكوينية</w:t>
            </w:r>
            <w:r>
              <w:rPr>
                <w:rStyle w:val="IndexLink"/>
                <w:rtl w:val="true"/>
              </w:rPr>
              <w:tab/>
            </w:r>
            <w:r>
              <w:rPr>
                <w:rStyle w:val="IndexLink"/>
              </w:rPr>
              <w:t>301</w:t>
            </w:r>
          </w:hyperlink>
        </w:p>
        <w:p>
          <w:pPr>
            <w:pStyle w:val="Contents6"/>
            <w:tabs>
              <w:tab w:val="clear" w:pos="7609"/>
              <w:tab w:val="right" w:pos="9026" w:leader="dot"/>
            </w:tabs>
            <w:rPr/>
          </w:pPr>
          <w:hyperlink w:anchor="__RefHeading___Toc375996_3406789950">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375998_3406789950">
            <w:r>
              <w:rPr>
                <w:webHidden/>
                <w:rStyle w:val="IndexLink"/>
                <w:rtl w:val="true"/>
              </w:rPr>
              <w:t>الطريقة الأولى</w:t>
            </w:r>
            <w:r>
              <w:rPr>
                <w:rStyle w:val="IndexLink"/>
                <w:rtl w:val="true"/>
              </w:rPr>
              <w:t xml:space="preserve">: </w:t>
            </w:r>
            <w:r>
              <w:rPr>
                <w:rStyle w:val="IndexLink"/>
                <w:rtl w:val="true"/>
              </w:rPr>
              <w:t xml:space="preserve">للشيخ ناصر مكارم الشيرازي </w:t>
            </w:r>
            <w:r>
              <w:rPr>
                <w:rStyle w:val="IndexLink"/>
                <w:rtl w:val="true"/>
              </w:rPr>
              <w:t>(</w:t>
            </w:r>
            <w:r>
              <w:rPr>
                <w:rStyle w:val="IndexLink"/>
                <w:rtl w:val="true"/>
              </w:rPr>
              <w:t>حفظه الله تعالى</w:t>
            </w:r>
            <w:r>
              <w:rPr>
                <w:rStyle w:val="IndexLink"/>
                <w:rtl w:val="true"/>
              </w:rPr>
              <w:t>)</w:t>
              <w:tab/>
            </w:r>
            <w:r>
              <w:rPr>
                <w:rStyle w:val="IndexLink"/>
              </w:rPr>
              <w:t>301</w:t>
            </w:r>
          </w:hyperlink>
        </w:p>
        <w:p>
          <w:pPr>
            <w:pStyle w:val="Contents6"/>
            <w:tabs>
              <w:tab w:val="clear" w:pos="7609"/>
              <w:tab w:val="right" w:pos="9026" w:leader="dot"/>
            </w:tabs>
            <w:rPr/>
          </w:pPr>
          <w:hyperlink w:anchor="__RefHeading___Toc376000_3406789950">
            <w:r>
              <w:rPr>
                <w:webHidden/>
                <w:rStyle w:val="IndexLink"/>
                <w:rtl w:val="true"/>
              </w:rPr>
              <w:t>الطريقة الثانية</w:t>
            </w:r>
            <w:r>
              <w:rPr>
                <w:rStyle w:val="IndexLink"/>
                <w:rtl w:val="true"/>
              </w:rPr>
              <w:tab/>
            </w:r>
            <w:r>
              <w:rPr>
                <w:rStyle w:val="IndexLink"/>
              </w:rPr>
              <w:t>303</w:t>
            </w:r>
          </w:hyperlink>
        </w:p>
        <w:p>
          <w:pPr>
            <w:pStyle w:val="Contents6"/>
            <w:tabs>
              <w:tab w:val="clear" w:pos="7609"/>
              <w:tab w:val="right" w:pos="9026" w:leader="dot"/>
            </w:tabs>
            <w:rPr/>
          </w:pPr>
          <w:hyperlink w:anchor="__RefHeading___Toc376002_3406789950">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376004_3406789950">
            <w:r>
              <w:rPr>
                <w:webHidden/>
                <w:rStyle w:val="IndexLink"/>
                <w:rtl w:val="true"/>
              </w:rPr>
              <w:t>المرتبة الأولى</w:t>
            </w:r>
            <w:r>
              <w:rPr>
                <w:rStyle w:val="IndexLink"/>
                <w:rtl w:val="true"/>
              </w:rPr>
              <w:t xml:space="preserve">: </w:t>
            </w:r>
            <w:r>
              <w:rPr>
                <w:rStyle w:val="IndexLink"/>
                <w:rtl w:val="true"/>
              </w:rPr>
              <w:t>معرفة الملكوت</w:t>
            </w:r>
            <w:r>
              <w:rPr>
                <w:rStyle w:val="IndexLink"/>
                <w:rtl w:val="true"/>
              </w:rPr>
              <w:tab/>
            </w:r>
            <w:r>
              <w:rPr>
                <w:rStyle w:val="IndexLink"/>
              </w:rPr>
              <w:t>304</w:t>
            </w:r>
          </w:hyperlink>
        </w:p>
        <w:p>
          <w:pPr>
            <w:pStyle w:val="Contents6"/>
            <w:tabs>
              <w:tab w:val="clear" w:pos="7609"/>
              <w:tab w:val="right" w:pos="9026" w:leader="dot"/>
            </w:tabs>
            <w:rPr/>
          </w:pPr>
          <w:hyperlink w:anchor="__RefHeading___Toc376006_3406789950">
            <w:r>
              <w:rPr>
                <w:webHidden/>
                <w:rStyle w:val="IndexLink"/>
                <w:rtl w:val="true"/>
              </w:rPr>
              <w:t>المرتبة الثانية</w:t>
            </w:r>
            <w:r>
              <w:rPr>
                <w:rStyle w:val="IndexLink"/>
                <w:rtl w:val="true"/>
              </w:rPr>
              <w:t xml:space="preserve">: </w:t>
            </w:r>
            <w:r>
              <w:rPr>
                <w:rStyle w:val="IndexLink"/>
                <w:rtl w:val="true"/>
              </w:rPr>
              <w:t>السلطة على النفس</w:t>
            </w:r>
            <w:r>
              <w:rPr>
                <w:rStyle w:val="IndexLink"/>
                <w:rtl w:val="true"/>
              </w:rPr>
              <w:tab/>
            </w:r>
            <w:r>
              <w:rPr>
                <w:rStyle w:val="IndexLink"/>
              </w:rPr>
              <w:t>304</w:t>
            </w:r>
          </w:hyperlink>
        </w:p>
        <w:p>
          <w:pPr>
            <w:pStyle w:val="Contents6"/>
            <w:tabs>
              <w:tab w:val="clear" w:pos="7609"/>
              <w:tab w:val="right" w:pos="9026" w:leader="dot"/>
            </w:tabs>
            <w:rPr/>
          </w:pPr>
          <w:hyperlink w:anchor="__RefHeading___Toc376008_3406789950">
            <w:r>
              <w:rPr>
                <w:webHidden/>
                <w:rStyle w:val="IndexLink"/>
                <w:rtl w:val="true"/>
              </w:rPr>
              <w:t>المرتبة الثالثة</w:t>
            </w:r>
            <w:r>
              <w:rPr>
                <w:rStyle w:val="IndexLink"/>
                <w:rtl w:val="true"/>
              </w:rPr>
              <w:t xml:space="preserve">: </w:t>
            </w:r>
            <w:r>
              <w:rPr>
                <w:rStyle w:val="IndexLink"/>
                <w:rtl w:val="true"/>
              </w:rPr>
              <w:t>السيطرة على البدن</w:t>
            </w:r>
            <w:r>
              <w:rPr>
                <w:rStyle w:val="IndexLink"/>
                <w:rtl w:val="true"/>
              </w:rPr>
              <w:tab/>
            </w:r>
            <w:r>
              <w:rPr>
                <w:rStyle w:val="IndexLink"/>
              </w:rPr>
              <w:t>305</w:t>
            </w:r>
          </w:hyperlink>
        </w:p>
        <w:p>
          <w:pPr>
            <w:pStyle w:val="Contents6"/>
            <w:tabs>
              <w:tab w:val="clear" w:pos="7609"/>
              <w:tab w:val="right" w:pos="9026" w:leader="dot"/>
            </w:tabs>
            <w:rPr/>
          </w:pPr>
          <w:hyperlink w:anchor="__RefHeading___Toc376010_3406789950">
            <w:r>
              <w:rPr>
                <w:webHidden/>
                <w:rStyle w:val="IndexLink"/>
                <w:rtl w:val="true"/>
              </w:rPr>
              <w:t>المرتبة الرابعة</w:t>
            </w:r>
            <w:r>
              <w:rPr>
                <w:rStyle w:val="IndexLink"/>
                <w:rtl w:val="true"/>
              </w:rPr>
              <w:t xml:space="preserve">: </w:t>
            </w:r>
            <w:r>
              <w:rPr>
                <w:rStyle w:val="IndexLink"/>
                <w:rtl w:val="true"/>
              </w:rPr>
              <w:t>التصرف في عالم الوجود</w:t>
            </w:r>
            <w:r>
              <w:rPr>
                <w:rStyle w:val="IndexLink"/>
                <w:rtl w:val="true"/>
              </w:rPr>
              <w:tab/>
            </w:r>
            <w:r>
              <w:rPr>
                <w:rStyle w:val="IndexLink"/>
              </w:rPr>
              <w:t>305</w:t>
            </w:r>
          </w:hyperlink>
        </w:p>
        <w:p>
          <w:pPr>
            <w:pStyle w:val="Contents6"/>
            <w:tabs>
              <w:tab w:val="clear" w:pos="7609"/>
              <w:tab w:val="right" w:pos="9026" w:leader="dot"/>
            </w:tabs>
            <w:rPr/>
          </w:pPr>
          <w:hyperlink w:anchor="__RefHeading___Toc376012_3406789950">
            <w:r>
              <w:rPr>
                <w:webHidden/>
                <w:rStyle w:val="IndexLink"/>
                <w:rtl w:val="true"/>
              </w:rPr>
              <w:t>النقطة الثالثة</w:t>
            </w:r>
            <w:r>
              <w:rPr>
                <w:rStyle w:val="IndexLink"/>
                <w:rtl w:val="true"/>
              </w:rPr>
              <w:t xml:space="preserve">: </w:t>
            </w:r>
            <w:r>
              <w:rPr>
                <w:rStyle w:val="IndexLink"/>
                <w:rtl w:val="true"/>
              </w:rPr>
              <w:t>مؤهلات الولاية التكوينية</w:t>
            </w:r>
            <w:r>
              <w:rPr>
                <w:rStyle w:val="IndexLink"/>
                <w:rtl w:val="true"/>
              </w:rPr>
              <w:tab/>
            </w:r>
            <w:r>
              <w:rPr>
                <w:rStyle w:val="IndexLink"/>
              </w:rPr>
              <w:t>305</w:t>
            </w:r>
          </w:hyperlink>
        </w:p>
        <w:p>
          <w:pPr>
            <w:pStyle w:val="Contents6"/>
            <w:tabs>
              <w:tab w:val="clear" w:pos="7609"/>
              <w:tab w:val="right" w:pos="9026" w:leader="dot"/>
            </w:tabs>
            <w:rPr/>
          </w:pPr>
          <w:hyperlink w:anchor="__RefHeading___Toc376014_3406789950">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376016_3406789950">
            <w:r>
              <w:rPr>
                <w:webHidden/>
                <w:rStyle w:val="IndexLink"/>
                <w:rtl w:val="true"/>
              </w:rPr>
              <w:t>المؤهل الأول</w:t>
            </w:r>
            <w:r>
              <w:rPr>
                <w:rStyle w:val="IndexLink"/>
                <w:rtl w:val="true"/>
              </w:rPr>
              <w:t xml:space="preserve">: </w:t>
            </w:r>
            <w:r>
              <w:rPr>
                <w:rStyle w:val="IndexLink"/>
                <w:rtl w:val="true"/>
              </w:rPr>
              <w:t>الإذن الإلهي</w:t>
            </w:r>
            <w:r>
              <w:rPr>
                <w:rStyle w:val="IndexLink"/>
                <w:rtl w:val="true"/>
              </w:rPr>
              <w:tab/>
            </w:r>
            <w:r>
              <w:rPr>
                <w:rStyle w:val="IndexLink"/>
              </w:rPr>
              <w:t>306</w:t>
            </w:r>
          </w:hyperlink>
        </w:p>
        <w:p>
          <w:pPr>
            <w:pStyle w:val="Contents6"/>
            <w:tabs>
              <w:tab w:val="clear" w:pos="7609"/>
              <w:tab w:val="right" w:pos="9026" w:leader="dot"/>
            </w:tabs>
            <w:rPr/>
          </w:pPr>
          <w:hyperlink w:anchor="__RefHeading___Toc376018_3406789950">
            <w:r>
              <w:rPr>
                <w:webHidden/>
                <w:rStyle w:val="IndexLink"/>
                <w:rtl w:val="true"/>
              </w:rPr>
              <w:t>المؤهل الثاني</w:t>
            </w:r>
            <w:r>
              <w:rPr>
                <w:rStyle w:val="IndexLink"/>
                <w:rtl w:val="true"/>
              </w:rPr>
              <w:t xml:space="preserve">: </w:t>
            </w:r>
            <w:r>
              <w:rPr>
                <w:rStyle w:val="IndexLink"/>
                <w:rtl w:val="true"/>
              </w:rPr>
              <w:t>العلم الخاص</w:t>
            </w:r>
            <w:r>
              <w:rPr>
                <w:rStyle w:val="IndexLink"/>
                <w:rtl w:val="true"/>
              </w:rPr>
              <w:tab/>
            </w:r>
            <w:r>
              <w:rPr>
                <w:rStyle w:val="IndexLink"/>
              </w:rPr>
              <w:t>307</w:t>
            </w:r>
          </w:hyperlink>
        </w:p>
        <w:p>
          <w:pPr>
            <w:pStyle w:val="Contents6"/>
            <w:tabs>
              <w:tab w:val="clear" w:pos="7609"/>
              <w:tab w:val="right" w:pos="9026" w:leader="dot"/>
            </w:tabs>
            <w:rPr/>
          </w:pPr>
          <w:hyperlink w:anchor="__RefHeading___Toc376020_3406789950">
            <w:r>
              <w:rPr>
                <w:webHidden/>
                <w:rStyle w:val="IndexLink"/>
                <w:rtl w:val="true"/>
              </w:rPr>
              <w:t>النقطة الرابعة</w:t>
            </w:r>
            <w:r>
              <w:rPr>
                <w:rStyle w:val="IndexLink"/>
                <w:rtl w:val="true"/>
              </w:rPr>
              <w:t xml:space="preserve">: </w:t>
            </w:r>
            <w:r>
              <w:rPr>
                <w:rStyle w:val="IndexLink"/>
                <w:rtl w:val="true"/>
              </w:rPr>
              <w:t>مناشئ وجذور الولاية التكوينية</w:t>
            </w:r>
            <w:r>
              <w:rPr>
                <w:rStyle w:val="IndexLink"/>
                <w:rtl w:val="true"/>
              </w:rPr>
              <w:tab/>
            </w:r>
            <w:r>
              <w:rPr>
                <w:rStyle w:val="IndexLink"/>
              </w:rPr>
              <w:t>308</w:t>
            </w:r>
          </w:hyperlink>
        </w:p>
        <w:p>
          <w:pPr>
            <w:pStyle w:val="Contents6"/>
            <w:tabs>
              <w:tab w:val="clear" w:pos="7609"/>
              <w:tab w:val="right" w:pos="9026" w:leader="dot"/>
            </w:tabs>
            <w:rPr/>
          </w:pPr>
          <w:hyperlink w:anchor="__RefHeading___Toc376022_3406789950">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376024_3406789950">
            <w:r>
              <w:rPr>
                <w:webHidden/>
                <w:rStyle w:val="IndexLink"/>
                <w:rtl w:val="true"/>
              </w:rPr>
              <w:t>أولاً</w:t>
            </w:r>
            <w:r>
              <w:rPr>
                <w:rStyle w:val="IndexLink"/>
                <w:rtl w:val="true"/>
              </w:rPr>
              <w:t xml:space="preserve">: </w:t>
            </w:r>
            <w:r>
              <w:rPr>
                <w:rStyle w:val="IndexLink"/>
                <w:rtl w:val="true"/>
              </w:rPr>
              <w:t>الإذن الإلهي الخاص</w:t>
            </w:r>
            <w:r>
              <w:rPr>
                <w:rStyle w:val="IndexLink"/>
                <w:rtl w:val="true"/>
              </w:rPr>
              <w:tab/>
            </w:r>
            <w:r>
              <w:rPr>
                <w:rStyle w:val="IndexLink"/>
              </w:rPr>
              <w:t>308</w:t>
            </w:r>
          </w:hyperlink>
        </w:p>
        <w:p>
          <w:pPr>
            <w:pStyle w:val="Contents6"/>
            <w:tabs>
              <w:tab w:val="clear" w:pos="7609"/>
              <w:tab w:val="right" w:pos="9026" w:leader="dot"/>
            </w:tabs>
            <w:rPr/>
          </w:pPr>
          <w:hyperlink w:anchor="__RefHeading___Toc376026_3406789950">
            <w:r>
              <w:rPr>
                <w:webHidden/>
                <w:rStyle w:val="IndexLink"/>
                <w:rtl w:val="true"/>
              </w:rPr>
              <w:t>ثانياً</w:t>
            </w:r>
            <w:r>
              <w:rPr>
                <w:rStyle w:val="IndexLink"/>
                <w:rtl w:val="true"/>
              </w:rPr>
              <w:t xml:space="preserve">: </w:t>
            </w:r>
            <w:r>
              <w:rPr>
                <w:rStyle w:val="IndexLink"/>
                <w:rtl w:val="true"/>
              </w:rPr>
              <w:t>العلم الخاص</w:t>
            </w:r>
            <w:r>
              <w:rPr>
                <w:rStyle w:val="IndexLink"/>
                <w:rtl w:val="true"/>
              </w:rPr>
              <w:tab/>
            </w:r>
            <w:r>
              <w:rPr>
                <w:rStyle w:val="IndexLink"/>
              </w:rPr>
              <w:t>309</w:t>
            </w:r>
          </w:hyperlink>
        </w:p>
        <w:p>
          <w:pPr>
            <w:pStyle w:val="Contents6"/>
            <w:tabs>
              <w:tab w:val="clear" w:pos="7609"/>
              <w:tab w:val="right" w:pos="9026" w:leader="dot"/>
            </w:tabs>
            <w:rPr/>
          </w:pPr>
          <w:hyperlink w:anchor="__RefHeading___Toc376028_3406789950">
            <w:r>
              <w:rPr>
                <w:webHidden/>
                <w:rStyle w:val="IndexLink"/>
                <w:rtl w:val="true"/>
              </w:rPr>
              <w:t>ثالثاً</w:t>
            </w:r>
            <w:r>
              <w:rPr>
                <w:rStyle w:val="IndexLink"/>
                <w:rtl w:val="true"/>
              </w:rPr>
              <w:t xml:space="preserve">: </w:t>
            </w:r>
            <w:r>
              <w:rPr>
                <w:rStyle w:val="IndexLink"/>
                <w:rtl w:val="true"/>
              </w:rPr>
              <w:t>معرفة الاسم الأعظم</w:t>
            </w:r>
            <w:r>
              <w:rPr>
                <w:rStyle w:val="IndexLink"/>
                <w:rtl w:val="true"/>
              </w:rPr>
              <w:tab/>
            </w:r>
            <w:r>
              <w:rPr>
                <w:rStyle w:val="IndexLink"/>
              </w:rPr>
              <w:t>310</w:t>
            </w:r>
          </w:hyperlink>
        </w:p>
        <w:p>
          <w:pPr>
            <w:pStyle w:val="Contents6"/>
            <w:tabs>
              <w:tab w:val="clear" w:pos="7609"/>
              <w:tab w:val="right" w:pos="9026" w:leader="dot"/>
            </w:tabs>
            <w:rPr/>
          </w:pPr>
          <w:hyperlink w:anchor="__RefHeading___Toc376030_3406789950">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376032_3406789950">
            <w:r>
              <w:rPr>
                <w:webHidden/>
                <w:rStyle w:val="IndexLink"/>
                <w:rtl w:val="true"/>
              </w:rPr>
              <w:t>بحث استطرادي</w:t>
            </w:r>
            <w:r>
              <w:rPr>
                <w:rStyle w:val="IndexLink"/>
                <w:rtl w:val="true"/>
              </w:rPr>
              <w:t xml:space="preserve">: </w:t>
            </w:r>
            <w:r>
              <w:rPr>
                <w:rStyle w:val="IndexLink"/>
                <w:rtl w:val="true"/>
              </w:rPr>
              <w:t>معنى الاسم الأعظم</w:t>
            </w:r>
            <w:r>
              <w:rPr>
                <w:rStyle w:val="IndexLink"/>
                <w:rtl w:val="true"/>
              </w:rPr>
              <w:tab/>
            </w:r>
            <w:r>
              <w:rPr>
                <w:rStyle w:val="IndexLink"/>
              </w:rPr>
              <w:t>311</w:t>
            </w:r>
          </w:hyperlink>
        </w:p>
        <w:p>
          <w:pPr>
            <w:pStyle w:val="Contents6"/>
            <w:tabs>
              <w:tab w:val="clear" w:pos="7609"/>
              <w:tab w:val="right" w:pos="9026" w:leader="dot"/>
            </w:tabs>
            <w:rPr/>
          </w:pPr>
          <w:hyperlink w:anchor="__RefHeading___Toc376034_3406789950">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376036_3406789950">
            <w:r>
              <w:rPr>
                <w:webHidden/>
                <w:rStyle w:val="IndexLink"/>
                <w:rtl w:val="true"/>
              </w:rPr>
              <w:t>أولاً</w:t>
            </w:r>
            <w:r>
              <w:rPr>
                <w:rStyle w:val="IndexLink"/>
                <w:rtl w:val="true"/>
              </w:rPr>
              <w:t xml:space="preserve">: </w:t>
            </w:r>
            <w:r>
              <w:rPr>
                <w:rStyle w:val="IndexLink"/>
                <w:rtl w:val="true"/>
              </w:rPr>
              <w:t>معنى الاسم الأعظم في النصوص</w:t>
            </w:r>
            <w:r>
              <w:rPr>
                <w:rStyle w:val="IndexLink"/>
                <w:rtl w:val="true"/>
              </w:rPr>
              <w:tab/>
            </w:r>
            <w:r>
              <w:rPr>
                <w:rStyle w:val="IndexLink"/>
              </w:rPr>
              <w:t>311</w:t>
            </w:r>
          </w:hyperlink>
        </w:p>
        <w:p>
          <w:pPr>
            <w:pStyle w:val="Contents6"/>
            <w:tabs>
              <w:tab w:val="clear" w:pos="7609"/>
              <w:tab w:val="right" w:pos="9026" w:leader="dot"/>
            </w:tabs>
            <w:rPr/>
          </w:pPr>
          <w:hyperlink w:anchor="__RefHeading___Toc376038_3406789950">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376040_3406789950">
            <w:r>
              <w:rPr>
                <w:webHidden/>
                <w:rStyle w:val="IndexLink"/>
                <w:rtl w:val="true"/>
              </w:rPr>
              <w:t>الطائفة الأولى</w:t>
            </w:r>
            <w:r>
              <w:rPr>
                <w:rStyle w:val="IndexLink"/>
                <w:rtl w:val="true"/>
              </w:rPr>
              <w:t xml:space="preserve">: </w:t>
            </w:r>
            <w:r>
              <w:rPr>
                <w:rStyle w:val="IndexLink"/>
                <w:rtl w:val="true"/>
              </w:rPr>
              <w:t>أن الاسم الأعظم هي البسملة</w:t>
            </w:r>
            <w:r>
              <w:rPr>
                <w:rStyle w:val="IndexLink"/>
                <w:rtl w:val="true"/>
              </w:rPr>
              <w:tab/>
            </w:r>
            <w:r>
              <w:rPr>
                <w:rStyle w:val="IndexLink"/>
              </w:rPr>
              <w:t>311</w:t>
            </w:r>
          </w:hyperlink>
        </w:p>
        <w:p>
          <w:pPr>
            <w:pStyle w:val="Contents6"/>
            <w:tabs>
              <w:tab w:val="clear" w:pos="7609"/>
              <w:tab w:val="right" w:pos="9026" w:leader="dot"/>
            </w:tabs>
            <w:rPr/>
          </w:pPr>
          <w:hyperlink w:anchor="__RefHeading___Toc376042_3406789950">
            <w:r>
              <w:rPr>
                <w:webHidden/>
                <w:rStyle w:val="IndexLink"/>
                <w:rtl w:val="true"/>
              </w:rPr>
              <w:t>الطائفة الثانية</w:t>
            </w:r>
            <w:r>
              <w:rPr>
                <w:rStyle w:val="IndexLink"/>
                <w:rtl w:val="true"/>
              </w:rPr>
              <w:t xml:space="preserve">: </w:t>
            </w:r>
            <w:r>
              <w:rPr>
                <w:rStyle w:val="IndexLink"/>
                <w:rtl w:val="true"/>
              </w:rPr>
              <w:t>مجموعة من الآيات</w:t>
            </w:r>
            <w:r>
              <w:rPr>
                <w:rStyle w:val="IndexLink"/>
                <w:rtl w:val="true"/>
              </w:rPr>
              <w:tab/>
            </w:r>
            <w:r>
              <w:rPr>
                <w:rStyle w:val="IndexLink"/>
              </w:rPr>
              <w:t>312</w:t>
            </w:r>
          </w:hyperlink>
        </w:p>
        <w:p>
          <w:pPr>
            <w:pStyle w:val="Contents6"/>
            <w:tabs>
              <w:tab w:val="clear" w:pos="7609"/>
              <w:tab w:val="right" w:pos="9026" w:leader="dot"/>
            </w:tabs>
            <w:rPr/>
          </w:pPr>
          <w:hyperlink w:anchor="__RefHeading___Toc376044_3406789950">
            <w:r>
              <w:rPr>
                <w:webHidden/>
                <w:rStyle w:val="IndexLink"/>
                <w:rtl w:val="true"/>
              </w:rPr>
              <w:t>الطائفة الثالثة</w:t>
            </w:r>
            <w:r>
              <w:rPr>
                <w:rStyle w:val="IndexLink"/>
                <w:rtl w:val="true"/>
              </w:rPr>
              <w:t xml:space="preserve">: </w:t>
            </w:r>
            <w:r>
              <w:rPr>
                <w:rStyle w:val="IndexLink"/>
                <w:rtl w:val="true"/>
              </w:rPr>
              <w:t>نُصوصٌ مِنَ الأَدعِيَةِ</w:t>
            </w:r>
            <w:r>
              <w:rPr>
                <w:rStyle w:val="IndexLink"/>
                <w:rtl w:val="true"/>
              </w:rPr>
              <w:tab/>
            </w:r>
            <w:r>
              <w:rPr>
                <w:rStyle w:val="IndexLink"/>
              </w:rPr>
              <w:t>314</w:t>
            </w:r>
          </w:hyperlink>
        </w:p>
        <w:p>
          <w:pPr>
            <w:pStyle w:val="Contents6"/>
            <w:tabs>
              <w:tab w:val="clear" w:pos="7609"/>
              <w:tab w:val="right" w:pos="9026" w:leader="dot"/>
            </w:tabs>
            <w:rPr/>
          </w:pPr>
          <w:hyperlink w:anchor="__RefHeading___Toc376046_3406789950">
            <w:r>
              <w:rPr>
                <w:webHidden/>
                <w:rStyle w:val="IndexLink"/>
                <w:rtl w:val="true"/>
              </w:rPr>
              <w:t>الطائفة الرابعة</w:t>
            </w:r>
            <w:r>
              <w:rPr>
                <w:rStyle w:val="IndexLink"/>
                <w:rtl w:val="true"/>
              </w:rPr>
              <w:t xml:space="preserve">: </w:t>
            </w:r>
            <w:r>
              <w:rPr>
                <w:rStyle w:val="IndexLink"/>
                <w:rtl w:val="true"/>
              </w:rPr>
              <w:t>كُلُّ اسم مِن أَسماءِ اللهِ</w:t>
            </w:r>
            <w:r>
              <w:rPr>
                <w:rStyle w:val="IndexLink"/>
                <w:rtl w:val="true"/>
              </w:rPr>
              <w:tab/>
            </w:r>
            <w:r>
              <w:rPr>
                <w:rStyle w:val="IndexLink"/>
              </w:rPr>
              <w:t>316</w:t>
            </w:r>
          </w:hyperlink>
        </w:p>
        <w:p>
          <w:pPr>
            <w:pStyle w:val="Contents6"/>
            <w:tabs>
              <w:tab w:val="clear" w:pos="7609"/>
              <w:tab w:val="right" w:pos="9026" w:leader="dot"/>
            </w:tabs>
            <w:rPr/>
          </w:pPr>
          <w:hyperlink w:anchor="__RefHeading___Toc376048_3406789950">
            <w:r>
              <w:rPr>
                <w:webHidden/>
                <w:rStyle w:val="IndexLink"/>
                <w:rtl w:val="true"/>
              </w:rPr>
              <w:t>ثانياً</w:t>
            </w:r>
            <w:r>
              <w:rPr>
                <w:rStyle w:val="IndexLink"/>
                <w:rtl w:val="true"/>
              </w:rPr>
              <w:t xml:space="preserve">: </w:t>
            </w:r>
            <w:r>
              <w:rPr>
                <w:rStyle w:val="IndexLink"/>
                <w:rtl w:val="true"/>
              </w:rPr>
              <w:t>ذكر الأقوال في معنى الاسم الأعظم</w:t>
            </w:r>
            <w:r>
              <w:rPr>
                <w:rStyle w:val="IndexLink"/>
                <w:rtl w:val="true"/>
              </w:rPr>
              <w:tab/>
            </w:r>
            <w:r>
              <w:rPr>
                <w:rStyle w:val="IndexLink"/>
              </w:rPr>
              <w:t>317</w:t>
            </w:r>
          </w:hyperlink>
        </w:p>
        <w:p>
          <w:pPr>
            <w:pStyle w:val="Contents6"/>
            <w:tabs>
              <w:tab w:val="clear" w:pos="7609"/>
              <w:tab w:val="right" w:pos="9026" w:leader="dot"/>
            </w:tabs>
            <w:rPr/>
          </w:pPr>
          <w:hyperlink w:anchor="__RefHeading___Toc376050_3406789950">
            <w:r>
              <w:rPr>
                <w:webHidden/>
                <w:rStyle w:val="IndexLink"/>
                <w:rtl w:val="true"/>
              </w:rPr>
              <w:t>ثالثاً</w:t>
            </w:r>
            <w:r>
              <w:rPr>
                <w:rStyle w:val="IndexLink"/>
                <w:rtl w:val="true"/>
              </w:rPr>
              <w:t xml:space="preserve">: </w:t>
            </w:r>
            <w:r>
              <w:rPr>
                <w:rStyle w:val="IndexLink"/>
                <w:rtl w:val="true"/>
              </w:rPr>
              <w:t>النصوص الدالة على من كان عنده الاسم الأعظم</w:t>
            </w:r>
            <w:r>
              <w:rPr>
                <w:rStyle w:val="IndexLink"/>
                <w:rtl w:val="true"/>
              </w:rPr>
              <w:tab/>
            </w:r>
            <w:r>
              <w:rPr>
                <w:rStyle w:val="IndexLink"/>
              </w:rPr>
              <w:t>321</w:t>
            </w:r>
          </w:hyperlink>
        </w:p>
        <w:p>
          <w:pPr>
            <w:pStyle w:val="Contents6"/>
            <w:tabs>
              <w:tab w:val="clear" w:pos="7609"/>
              <w:tab w:val="right" w:pos="9026" w:leader="dot"/>
            </w:tabs>
            <w:rPr/>
          </w:pPr>
          <w:hyperlink w:anchor="__RefHeading___Toc376052_3406789950">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376054_3406789950">
            <w:r>
              <w:rPr>
                <w:webHidden/>
                <w:rStyle w:val="IndexLink"/>
                <w:rtl w:val="true"/>
              </w:rPr>
              <w:t>النص الأول</w:t>
            </w:r>
            <w:r>
              <w:rPr>
                <w:rStyle w:val="IndexLink"/>
                <w:rtl w:val="true"/>
              </w:rPr>
              <w:tab/>
            </w:r>
            <w:r>
              <w:rPr>
                <w:rStyle w:val="IndexLink"/>
              </w:rPr>
              <w:t>321</w:t>
            </w:r>
          </w:hyperlink>
        </w:p>
        <w:p>
          <w:pPr>
            <w:pStyle w:val="Contents6"/>
            <w:tabs>
              <w:tab w:val="clear" w:pos="7609"/>
              <w:tab w:val="right" w:pos="9026" w:leader="dot"/>
            </w:tabs>
            <w:rPr/>
          </w:pPr>
          <w:hyperlink w:anchor="__RefHeading___Toc376056_3406789950">
            <w:r>
              <w:rPr>
                <w:webHidden/>
                <w:rStyle w:val="IndexLink"/>
                <w:rtl w:val="true"/>
              </w:rPr>
              <w:t>النص الثاني</w:t>
            </w:r>
            <w:r>
              <w:rPr>
                <w:rStyle w:val="IndexLink"/>
                <w:rtl w:val="true"/>
              </w:rPr>
              <w:tab/>
            </w:r>
            <w:r>
              <w:rPr>
                <w:rStyle w:val="IndexLink"/>
              </w:rPr>
              <w:t>321</w:t>
            </w:r>
          </w:hyperlink>
        </w:p>
        <w:p>
          <w:pPr>
            <w:pStyle w:val="Contents6"/>
            <w:tabs>
              <w:tab w:val="clear" w:pos="7609"/>
              <w:tab w:val="right" w:pos="9026" w:leader="dot"/>
            </w:tabs>
            <w:rPr/>
          </w:pPr>
          <w:hyperlink w:anchor="__RefHeading___Toc376058_3406789950">
            <w:r>
              <w:rPr>
                <w:webHidden/>
                <w:rStyle w:val="IndexLink"/>
                <w:rtl w:val="true"/>
              </w:rPr>
              <w:t>النص الثالث</w:t>
            </w:r>
            <w:r>
              <w:rPr>
                <w:rStyle w:val="IndexLink"/>
                <w:rtl w:val="true"/>
              </w:rPr>
              <w:tab/>
            </w:r>
            <w:r>
              <w:rPr>
                <w:rStyle w:val="IndexLink"/>
              </w:rPr>
              <w:t>322</w:t>
            </w:r>
          </w:hyperlink>
        </w:p>
        <w:p>
          <w:pPr>
            <w:pStyle w:val="Contents6"/>
            <w:tabs>
              <w:tab w:val="clear" w:pos="7609"/>
              <w:tab w:val="right" w:pos="9026" w:leader="dot"/>
            </w:tabs>
            <w:rPr/>
          </w:pPr>
          <w:hyperlink w:anchor="__RefHeading___Toc376060_3406789950">
            <w:r>
              <w:rPr>
                <w:webHidden/>
                <w:rStyle w:val="IndexLink"/>
                <w:rtl w:val="true"/>
              </w:rPr>
              <w:t>النص الرابع</w:t>
            </w:r>
            <w:r>
              <w:rPr>
                <w:rStyle w:val="IndexLink"/>
                <w:rtl w:val="true"/>
              </w:rPr>
              <w:tab/>
            </w:r>
            <w:r>
              <w:rPr>
                <w:rStyle w:val="IndexLink"/>
              </w:rPr>
              <w:t>322</w:t>
            </w:r>
          </w:hyperlink>
        </w:p>
        <w:p>
          <w:pPr>
            <w:pStyle w:val="Contents6"/>
            <w:tabs>
              <w:tab w:val="clear" w:pos="7609"/>
              <w:tab w:val="right" w:pos="9026" w:leader="dot"/>
            </w:tabs>
            <w:rPr/>
          </w:pPr>
          <w:hyperlink w:anchor="__RefHeading___Toc376062_3406789950">
            <w:r>
              <w:rPr>
                <w:webHidden/>
                <w:rStyle w:val="IndexLink"/>
                <w:rtl w:val="true"/>
              </w:rPr>
              <w:t>النص الخامس</w:t>
            </w:r>
            <w:r>
              <w:rPr>
                <w:rStyle w:val="IndexLink"/>
                <w:rtl w:val="true"/>
              </w:rPr>
              <w:tab/>
            </w:r>
            <w:r>
              <w:rPr>
                <w:rStyle w:val="IndexLink"/>
              </w:rPr>
              <w:t>322</w:t>
            </w:r>
          </w:hyperlink>
        </w:p>
        <w:p>
          <w:pPr>
            <w:pStyle w:val="Contents6"/>
            <w:tabs>
              <w:tab w:val="clear" w:pos="7609"/>
              <w:tab w:val="right" w:pos="9026" w:leader="dot"/>
            </w:tabs>
            <w:rPr/>
          </w:pPr>
          <w:hyperlink w:anchor="__RefHeading___Toc376064_3406789950">
            <w:r>
              <w:rPr>
                <w:webHidden/>
                <w:rStyle w:val="IndexLink"/>
                <w:rtl w:val="true"/>
              </w:rPr>
              <w:t>النص السادس</w:t>
            </w:r>
            <w:r>
              <w:rPr>
                <w:rStyle w:val="IndexLink"/>
                <w:rtl w:val="true"/>
              </w:rPr>
              <w:tab/>
            </w:r>
            <w:r>
              <w:rPr>
                <w:rStyle w:val="IndexLink"/>
              </w:rPr>
              <w:t>322</w:t>
            </w:r>
          </w:hyperlink>
        </w:p>
        <w:p>
          <w:pPr>
            <w:pStyle w:val="Contents6"/>
            <w:tabs>
              <w:tab w:val="clear" w:pos="7609"/>
              <w:tab w:val="right" w:pos="9026" w:leader="dot"/>
            </w:tabs>
            <w:rPr/>
          </w:pPr>
          <w:hyperlink w:anchor="__RefHeading___Toc376066_3406789950">
            <w:r>
              <w:rPr>
                <w:webHidden/>
                <w:rStyle w:val="IndexLink"/>
                <w:rtl w:val="true"/>
              </w:rPr>
              <w:t>النص السابع</w:t>
            </w:r>
            <w:r>
              <w:rPr>
                <w:rStyle w:val="IndexLink"/>
                <w:rtl w:val="true"/>
              </w:rPr>
              <w:tab/>
            </w:r>
            <w:r>
              <w:rPr>
                <w:rStyle w:val="IndexLink"/>
              </w:rPr>
              <w:t>323</w:t>
            </w:r>
          </w:hyperlink>
        </w:p>
        <w:p>
          <w:pPr>
            <w:pStyle w:val="Contents6"/>
            <w:tabs>
              <w:tab w:val="clear" w:pos="7609"/>
              <w:tab w:val="right" w:pos="9026" w:leader="dot"/>
            </w:tabs>
            <w:rPr/>
          </w:pPr>
          <w:hyperlink w:anchor="__RefHeading___Toc376068_3406789950">
            <w:r>
              <w:rPr>
                <w:webHidden/>
                <w:rStyle w:val="IndexLink"/>
                <w:rtl w:val="true"/>
              </w:rPr>
              <w:t>تنبيه</w:t>
            </w:r>
            <w:r>
              <w:rPr>
                <w:rStyle w:val="IndexLink"/>
                <w:rtl w:val="true"/>
              </w:rPr>
              <w:t xml:space="preserve">: </w:t>
            </w:r>
            <w:r>
              <w:rPr>
                <w:rStyle w:val="IndexLink"/>
                <w:rtl w:val="true"/>
              </w:rPr>
              <w:t>في خطورة التسافل بعد التكامل</w:t>
            </w:r>
            <w:r>
              <w:rPr>
                <w:rStyle w:val="IndexLink"/>
                <w:rtl w:val="true"/>
              </w:rPr>
              <w:tab/>
            </w:r>
            <w:r>
              <w:rPr>
                <w:rStyle w:val="IndexLink"/>
              </w:rPr>
              <w:t>323</w:t>
            </w:r>
          </w:hyperlink>
        </w:p>
        <w:p>
          <w:pPr>
            <w:pStyle w:val="Contents6"/>
            <w:tabs>
              <w:tab w:val="clear" w:pos="7609"/>
              <w:tab w:val="right" w:pos="9026" w:leader="dot"/>
            </w:tabs>
            <w:rPr/>
          </w:pPr>
          <w:hyperlink w:anchor="__RefHeading___Toc376070_3406789950">
            <w:r>
              <w:rPr>
                <w:webHidden/>
                <w:rStyle w:val="IndexLink"/>
                <w:rtl w:val="true"/>
              </w:rPr>
              <w:t>النقطة الخامسة</w:t>
            </w:r>
            <w:r>
              <w:rPr>
                <w:rStyle w:val="IndexLink"/>
                <w:rtl w:val="true"/>
              </w:rPr>
              <w:t xml:space="preserve">: </w:t>
            </w:r>
            <w:r>
              <w:rPr>
                <w:rStyle w:val="IndexLink"/>
                <w:rtl w:val="true"/>
              </w:rPr>
              <w:t xml:space="preserve">أدلة ثبوت الولاية التكوينية لأهل البيت </w:t>
            </w:r>
            <w:r>
              <w:rPr>
                <w:rStyle w:val="IndexLink"/>
                <w:rtl w:val="true"/>
              </w:rPr>
              <w:t>(</w:t>
            </w:r>
            <w:r>
              <w:rPr>
                <w:rStyle w:val="IndexLink"/>
                <w:rtl w:val="true"/>
              </w:rPr>
              <w:t>عليهم السلام</w:t>
            </w:r>
            <w:r>
              <w:rPr>
                <w:rStyle w:val="IndexLink"/>
                <w:rtl w:val="true"/>
              </w:rPr>
              <w:t>)</w:t>
              <w:tab/>
            </w:r>
            <w:r>
              <w:rPr>
                <w:rStyle w:val="IndexLink"/>
              </w:rPr>
              <w:t>326</w:t>
            </w:r>
          </w:hyperlink>
        </w:p>
        <w:p>
          <w:pPr>
            <w:pStyle w:val="Contents6"/>
            <w:tabs>
              <w:tab w:val="clear" w:pos="7609"/>
              <w:tab w:val="right" w:pos="9026" w:leader="dot"/>
            </w:tabs>
            <w:rPr/>
          </w:pPr>
          <w:hyperlink w:anchor="__RefHeading___Toc376072_3406789950">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376074_3406789950">
            <w:r>
              <w:rPr>
                <w:webHidden/>
                <w:rStyle w:val="IndexLink"/>
                <w:rtl w:val="true"/>
              </w:rPr>
              <w:t>الوجه الأول</w:t>
            </w:r>
            <w:r>
              <w:rPr>
                <w:rStyle w:val="IndexLink"/>
                <w:rtl w:val="true"/>
              </w:rPr>
              <w:t xml:space="preserve">: </w:t>
            </w:r>
            <w:r>
              <w:rPr>
                <w:rStyle w:val="IndexLink"/>
                <w:rtl w:val="true"/>
              </w:rPr>
              <w:t xml:space="preserve">أن عندهم </w:t>
            </w:r>
            <w:r>
              <w:rPr>
                <w:rStyle w:val="IndexLink"/>
                <w:rtl w:val="true"/>
              </w:rPr>
              <w:t>(</w:t>
            </w:r>
            <w:r>
              <w:rPr>
                <w:rStyle w:val="IndexLink"/>
                <w:rtl w:val="true"/>
              </w:rPr>
              <w:t>عليهم السلام</w:t>
            </w:r>
            <w:r>
              <w:rPr>
                <w:rStyle w:val="IndexLink"/>
                <w:rtl w:val="true"/>
              </w:rPr>
              <w:t xml:space="preserve">) </w:t>
            </w:r>
            <w:r>
              <w:rPr>
                <w:rStyle w:val="IndexLink"/>
                <w:rtl w:val="true"/>
              </w:rPr>
              <w:t>الاسم الأعظم</w:t>
            </w:r>
            <w:r>
              <w:rPr>
                <w:rStyle w:val="IndexLink"/>
                <w:rtl w:val="true"/>
              </w:rPr>
              <w:tab/>
            </w:r>
            <w:r>
              <w:rPr>
                <w:rStyle w:val="IndexLink"/>
              </w:rPr>
              <w:t>326</w:t>
            </w:r>
          </w:hyperlink>
        </w:p>
        <w:p>
          <w:pPr>
            <w:pStyle w:val="Contents6"/>
            <w:tabs>
              <w:tab w:val="clear" w:pos="7609"/>
              <w:tab w:val="right" w:pos="9026" w:leader="dot"/>
            </w:tabs>
            <w:rPr/>
          </w:pPr>
          <w:hyperlink w:anchor="__RefHeading___Toc376076_3406789950">
            <w:r>
              <w:rPr>
                <w:webHidden/>
                <w:rStyle w:val="IndexLink"/>
                <w:rtl w:val="true"/>
              </w:rPr>
              <w:t>الوجه الثاني</w:t>
            </w:r>
            <w:r>
              <w:rPr>
                <w:rStyle w:val="IndexLink"/>
                <w:rtl w:val="true"/>
              </w:rPr>
              <w:t xml:space="preserve">: </w:t>
            </w:r>
            <w:r>
              <w:rPr>
                <w:rStyle w:val="IndexLink"/>
                <w:rtl w:val="true"/>
              </w:rPr>
              <w:t xml:space="preserve">أنهم </w:t>
            </w:r>
            <w:r>
              <w:rPr>
                <w:rStyle w:val="IndexLink"/>
                <w:rtl w:val="true"/>
              </w:rPr>
              <w:t>(</w:t>
            </w:r>
            <w:r>
              <w:rPr>
                <w:rStyle w:val="IndexLink"/>
                <w:rtl w:val="true"/>
              </w:rPr>
              <w:t>عليهم السلام</w:t>
            </w:r>
            <w:r>
              <w:rPr>
                <w:rStyle w:val="IndexLink"/>
                <w:rtl w:val="true"/>
              </w:rPr>
              <w:t xml:space="preserve">) </w:t>
            </w:r>
            <w:r>
              <w:rPr>
                <w:rStyle w:val="IndexLink"/>
                <w:rtl w:val="true"/>
              </w:rPr>
              <w:t>أفضل من الأنبياء الذين ثبتت لهم الولاية التكوينية</w:t>
            </w:r>
            <w:r>
              <w:rPr>
                <w:rStyle w:val="IndexLink"/>
                <w:rtl w:val="true"/>
              </w:rPr>
              <w:tab/>
            </w:r>
            <w:r>
              <w:rPr>
                <w:rStyle w:val="IndexLink"/>
              </w:rPr>
              <w:t>326</w:t>
            </w:r>
          </w:hyperlink>
        </w:p>
        <w:p>
          <w:pPr>
            <w:pStyle w:val="Contents6"/>
            <w:tabs>
              <w:tab w:val="clear" w:pos="7609"/>
              <w:tab w:val="right" w:pos="9026" w:leader="dot"/>
            </w:tabs>
            <w:rPr/>
          </w:pPr>
          <w:hyperlink w:anchor="__RefHeading___Toc376078_3406789950">
            <w:r>
              <w:rPr>
                <w:webHidden/>
                <w:rStyle w:val="IndexLink"/>
                <w:rtl w:val="true"/>
              </w:rPr>
              <w:t>الوجه الثالث</w:t>
            </w:r>
            <w:r>
              <w:rPr>
                <w:rStyle w:val="IndexLink"/>
                <w:rtl w:val="true"/>
              </w:rPr>
              <w:t xml:space="preserve">: </w:t>
            </w:r>
            <w:r>
              <w:rPr>
                <w:rStyle w:val="IndexLink"/>
                <w:rtl w:val="true"/>
              </w:rPr>
              <w:t xml:space="preserve">أنهم </w:t>
            </w:r>
            <w:r>
              <w:rPr>
                <w:rStyle w:val="IndexLink"/>
                <w:rtl w:val="true"/>
              </w:rPr>
              <w:t>(</w:t>
            </w:r>
            <w:r>
              <w:rPr>
                <w:rStyle w:val="IndexLink"/>
                <w:rtl w:val="true"/>
              </w:rPr>
              <w:t>عليهم السلام</w:t>
            </w:r>
            <w:r>
              <w:rPr>
                <w:rStyle w:val="IndexLink"/>
                <w:rtl w:val="true"/>
              </w:rPr>
              <w:t xml:space="preserve">) </w:t>
            </w:r>
            <w:r>
              <w:rPr>
                <w:rStyle w:val="IndexLink"/>
                <w:rtl w:val="true"/>
              </w:rPr>
              <w:t>ورثة الأنبياء</w:t>
            </w:r>
            <w:r>
              <w:rPr>
                <w:rStyle w:val="IndexLink"/>
                <w:rtl w:val="true"/>
              </w:rPr>
              <w:tab/>
            </w:r>
            <w:r>
              <w:rPr>
                <w:rStyle w:val="IndexLink"/>
              </w:rPr>
              <w:t>327</w:t>
            </w:r>
          </w:hyperlink>
        </w:p>
        <w:p>
          <w:pPr>
            <w:pStyle w:val="Contents6"/>
            <w:tabs>
              <w:tab w:val="clear" w:pos="7609"/>
              <w:tab w:val="right" w:pos="9026" w:leader="dot"/>
            </w:tabs>
            <w:rPr/>
          </w:pPr>
          <w:hyperlink w:anchor="__RefHeading___Toc376080_3406789950">
            <w:r>
              <w:rPr>
                <w:webHidden/>
                <w:rStyle w:val="IndexLink"/>
                <w:rtl w:val="true"/>
              </w:rPr>
              <w:t>الوجه الرابع</w:t>
            </w:r>
            <w:r>
              <w:rPr>
                <w:rStyle w:val="IndexLink"/>
                <w:rtl w:val="true"/>
              </w:rPr>
              <w:t xml:space="preserve">: </w:t>
            </w:r>
            <w:r>
              <w:rPr>
                <w:rStyle w:val="IndexLink"/>
                <w:rtl w:val="true"/>
              </w:rPr>
              <w:t>النصوص المستفيضة بل المتواترة</w:t>
            </w:r>
            <w:r>
              <w:rPr>
                <w:rStyle w:val="IndexLink"/>
                <w:rtl w:val="true"/>
              </w:rPr>
              <w:tab/>
            </w:r>
            <w:r>
              <w:rPr>
                <w:rStyle w:val="IndexLink"/>
              </w:rPr>
              <w:t>329</w:t>
            </w:r>
          </w:hyperlink>
        </w:p>
        <w:p>
          <w:pPr>
            <w:pStyle w:val="Contents6"/>
            <w:tabs>
              <w:tab w:val="clear" w:pos="7609"/>
              <w:tab w:val="right" w:pos="9026" w:leader="dot"/>
            </w:tabs>
            <w:rPr/>
          </w:pPr>
          <w:hyperlink w:anchor="__RefHeading___Toc376082_3406789950">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376084_3406789950">
            <w:r>
              <w:rPr>
                <w:webHidden/>
                <w:rStyle w:val="IndexLink"/>
                <w:rtl w:val="true"/>
              </w:rPr>
              <w:t>النص الأول</w:t>
            </w:r>
            <w:r>
              <w:rPr>
                <w:rStyle w:val="IndexLink"/>
                <w:rtl w:val="true"/>
              </w:rPr>
              <w:tab/>
            </w:r>
            <w:r>
              <w:rPr>
                <w:rStyle w:val="IndexLink"/>
              </w:rPr>
              <w:t>330</w:t>
            </w:r>
          </w:hyperlink>
        </w:p>
        <w:p>
          <w:pPr>
            <w:pStyle w:val="Contents6"/>
            <w:tabs>
              <w:tab w:val="clear" w:pos="7609"/>
              <w:tab w:val="right" w:pos="9026" w:leader="dot"/>
            </w:tabs>
            <w:rPr/>
          </w:pPr>
          <w:hyperlink w:anchor="__RefHeading___Toc376086_3406789950">
            <w:r>
              <w:rPr>
                <w:webHidden/>
                <w:rStyle w:val="IndexLink"/>
                <w:rtl w:val="true"/>
              </w:rPr>
              <w:t>النص الثاني</w:t>
            </w:r>
            <w:r>
              <w:rPr>
                <w:rStyle w:val="IndexLink"/>
                <w:rtl w:val="true"/>
              </w:rPr>
              <w:tab/>
            </w:r>
            <w:r>
              <w:rPr>
                <w:rStyle w:val="IndexLink"/>
              </w:rPr>
              <w:t>330</w:t>
            </w:r>
          </w:hyperlink>
        </w:p>
        <w:p>
          <w:pPr>
            <w:pStyle w:val="Contents6"/>
            <w:tabs>
              <w:tab w:val="clear" w:pos="7609"/>
              <w:tab w:val="right" w:pos="9026" w:leader="dot"/>
            </w:tabs>
            <w:rPr/>
          </w:pPr>
          <w:hyperlink w:anchor="__RefHeading___Toc376088_3406789950">
            <w:r>
              <w:rPr>
                <w:webHidden/>
                <w:rStyle w:val="IndexLink"/>
                <w:rtl w:val="true"/>
              </w:rPr>
              <w:t>النص الثالث</w:t>
            </w:r>
            <w:r>
              <w:rPr>
                <w:rStyle w:val="IndexLink"/>
                <w:rtl w:val="true"/>
              </w:rPr>
              <w:tab/>
            </w:r>
            <w:r>
              <w:rPr>
                <w:rStyle w:val="IndexLink"/>
              </w:rPr>
              <w:t>331</w:t>
            </w:r>
          </w:hyperlink>
        </w:p>
        <w:p>
          <w:pPr>
            <w:pStyle w:val="Contents6"/>
            <w:tabs>
              <w:tab w:val="clear" w:pos="7609"/>
              <w:tab w:val="right" w:pos="9026" w:leader="dot"/>
            </w:tabs>
            <w:rPr/>
          </w:pPr>
          <w:hyperlink w:anchor="__RefHeading___Toc376090_3406789950">
            <w:r>
              <w:rPr>
                <w:webHidden/>
                <w:rStyle w:val="IndexLink"/>
                <w:rtl w:val="true"/>
              </w:rPr>
              <w:t>النص الرابع</w:t>
            </w:r>
            <w:r>
              <w:rPr>
                <w:rStyle w:val="IndexLink"/>
                <w:rtl w:val="true"/>
              </w:rPr>
              <w:tab/>
            </w:r>
            <w:r>
              <w:rPr>
                <w:rStyle w:val="IndexLink"/>
              </w:rPr>
              <w:t>331</w:t>
            </w:r>
          </w:hyperlink>
        </w:p>
        <w:p>
          <w:pPr>
            <w:pStyle w:val="Contents6"/>
            <w:tabs>
              <w:tab w:val="clear" w:pos="7609"/>
              <w:tab w:val="right" w:pos="9026" w:leader="dot"/>
            </w:tabs>
            <w:rPr/>
          </w:pPr>
          <w:hyperlink w:anchor="__RefHeading___Toc376092_3406789950">
            <w:r>
              <w:rPr>
                <w:webHidden/>
                <w:rStyle w:val="IndexLink"/>
                <w:rtl w:val="true"/>
              </w:rPr>
              <w:t>الوجه الخامس</w:t>
            </w:r>
            <w:r>
              <w:rPr>
                <w:rStyle w:val="IndexLink"/>
                <w:rtl w:val="true"/>
              </w:rPr>
              <w:t xml:space="preserve">: </w:t>
            </w:r>
            <w:r>
              <w:rPr>
                <w:rStyle w:val="IndexLink"/>
                <w:rtl w:val="true"/>
              </w:rPr>
              <w:t>قاعدة اللطف</w:t>
            </w:r>
            <w:r>
              <w:rPr>
                <w:rStyle w:val="IndexLink"/>
                <w:rtl w:val="true"/>
              </w:rPr>
              <w:tab/>
            </w:r>
            <w:r>
              <w:rPr>
                <w:rStyle w:val="IndexLink"/>
              </w:rPr>
              <w:t>333</w:t>
            </w:r>
          </w:hyperlink>
        </w:p>
        <w:p>
          <w:pPr>
            <w:pStyle w:val="Contents6"/>
            <w:tabs>
              <w:tab w:val="clear" w:pos="7609"/>
              <w:tab w:val="right" w:pos="9026" w:leader="dot"/>
            </w:tabs>
            <w:rPr/>
          </w:pPr>
          <w:hyperlink w:anchor="__RefHeading___Toc376094_3406789950">
            <w:r>
              <w:rPr>
                <w:webHidden/>
                <w:rStyle w:val="IndexLink"/>
                <w:rtl w:val="true"/>
              </w:rPr>
              <w:t>تنبيه</w:t>
            </w:r>
            <w:r>
              <w:rPr>
                <w:rStyle w:val="IndexLink"/>
                <w:rtl w:val="true"/>
              </w:rPr>
              <w:t xml:space="preserve">: </w:t>
            </w:r>
            <w:r>
              <w:rPr>
                <w:rStyle w:val="IndexLink"/>
                <w:rtl w:val="true"/>
              </w:rPr>
              <w:t>نحوا الإعجاز</w:t>
            </w:r>
            <w:r>
              <w:rPr>
                <w:rStyle w:val="IndexLink"/>
                <w:rtl w:val="true"/>
              </w:rPr>
              <w:tab/>
            </w:r>
            <w:r>
              <w:rPr>
                <w:rStyle w:val="IndexLink"/>
              </w:rPr>
              <w:t>335</w:t>
            </w:r>
          </w:hyperlink>
        </w:p>
        <w:p>
          <w:pPr>
            <w:pStyle w:val="Contents5"/>
            <w:tabs>
              <w:tab w:val="clear" w:pos="7892"/>
              <w:tab w:val="right" w:pos="9026" w:leader="dot"/>
            </w:tabs>
            <w:rPr/>
          </w:pPr>
          <w:hyperlink w:anchor="__RefHeading___Toc376096_3406789950">
            <w:r>
              <w:rPr>
                <w:webHidden/>
                <w:rStyle w:val="IndexLink"/>
                <w:rtl w:val="true"/>
              </w:rPr>
              <w:t>المقالة الحادية عشرة</w:t>
            </w:r>
            <w:r>
              <w:rPr>
                <w:rStyle w:val="IndexLink"/>
                <w:rtl w:val="true"/>
              </w:rPr>
              <w:t xml:space="preserve">: </w:t>
            </w:r>
            <w:r>
              <w:rPr>
                <w:rStyle w:val="IndexLink"/>
                <w:rtl w:val="true"/>
              </w:rPr>
              <w:t xml:space="preserve">الولاية التشريعية لأهل البيت </w:t>
            </w:r>
            <w:r>
              <w:rPr>
                <w:rStyle w:val="IndexLink"/>
                <w:rtl w:val="true"/>
              </w:rPr>
              <w:t>(</w:t>
            </w:r>
            <w:r>
              <w:rPr>
                <w:rStyle w:val="IndexLink"/>
                <w:rtl w:val="true"/>
              </w:rPr>
              <w:t>عليهم السلام</w:t>
            </w:r>
            <w:r>
              <w:rPr>
                <w:rStyle w:val="IndexLink"/>
                <w:rtl w:val="true"/>
              </w:rPr>
              <w:t>)</w:t>
              <w:tab/>
            </w:r>
            <w:r>
              <w:rPr>
                <w:rStyle w:val="IndexLink"/>
              </w:rPr>
              <w:t>339</w:t>
            </w:r>
          </w:hyperlink>
        </w:p>
        <w:p>
          <w:pPr>
            <w:pStyle w:val="Contents6"/>
            <w:tabs>
              <w:tab w:val="clear" w:pos="7609"/>
              <w:tab w:val="right" w:pos="9026" w:leader="dot"/>
            </w:tabs>
            <w:rPr/>
          </w:pPr>
          <w:hyperlink w:anchor="__RefHeading___Toc376098_3406789950">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376100_3406789950">
            <w:r>
              <w:rPr>
                <w:webHidden/>
                <w:rStyle w:val="IndexLink"/>
                <w:rtl w:val="true"/>
              </w:rPr>
              <w:t>مقدمة</w:t>
            </w:r>
            <w:r>
              <w:rPr>
                <w:rStyle w:val="IndexLink"/>
                <w:rtl w:val="true"/>
              </w:rPr>
              <w:tab/>
            </w:r>
            <w:r>
              <w:rPr>
                <w:rStyle w:val="IndexLink"/>
              </w:rPr>
              <w:t>339</w:t>
            </w:r>
          </w:hyperlink>
        </w:p>
        <w:p>
          <w:pPr>
            <w:pStyle w:val="Contents6"/>
            <w:tabs>
              <w:tab w:val="clear" w:pos="7609"/>
              <w:tab w:val="right" w:pos="9026" w:leader="dot"/>
            </w:tabs>
            <w:rPr/>
          </w:pPr>
          <w:hyperlink w:anchor="__RefHeading___Toc376102_3406789950">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376104_3406789950">
            <w:r>
              <w:rPr>
                <w:webHidden/>
                <w:rStyle w:val="IndexLink"/>
                <w:rtl w:val="true"/>
              </w:rPr>
              <w:t>الأمر الأول</w:t>
            </w:r>
            <w:r>
              <w:rPr>
                <w:rStyle w:val="IndexLink"/>
                <w:rtl w:val="true"/>
              </w:rPr>
              <w:t xml:space="preserve">: </w:t>
            </w:r>
            <w:r>
              <w:rPr>
                <w:rStyle w:val="IndexLink"/>
                <w:rtl w:val="true"/>
              </w:rPr>
              <w:t>الفرق بين الولاية التشريعية والتكوينية</w:t>
            </w:r>
            <w:r>
              <w:rPr>
                <w:rStyle w:val="IndexLink"/>
                <w:rtl w:val="true"/>
              </w:rPr>
              <w:tab/>
            </w:r>
            <w:r>
              <w:rPr>
                <w:rStyle w:val="IndexLink"/>
              </w:rPr>
              <w:t>339</w:t>
            </w:r>
          </w:hyperlink>
        </w:p>
        <w:p>
          <w:pPr>
            <w:pStyle w:val="Contents6"/>
            <w:tabs>
              <w:tab w:val="clear" w:pos="7609"/>
              <w:tab w:val="right" w:pos="9026" w:leader="dot"/>
            </w:tabs>
            <w:rPr/>
          </w:pPr>
          <w:hyperlink w:anchor="__RefHeading___Toc376106_3406789950">
            <w:r>
              <w:rPr>
                <w:webHidden/>
                <w:rStyle w:val="IndexLink"/>
                <w:rtl w:val="true"/>
              </w:rPr>
              <w:t>الأمر الثاني</w:t>
            </w:r>
            <w:r>
              <w:rPr>
                <w:rStyle w:val="IndexLink"/>
                <w:rtl w:val="true"/>
              </w:rPr>
              <w:t xml:space="preserve">: </w:t>
            </w:r>
            <w:r>
              <w:rPr>
                <w:rStyle w:val="IndexLink"/>
                <w:rtl w:val="true"/>
              </w:rPr>
              <w:t>ضرورة المؤهلات الخاصة للولاية التشريعية</w:t>
            </w:r>
            <w:r>
              <w:rPr>
                <w:rStyle w:val="IndexLink"/>
                <w:rtl w:val="true"/>
              </w:rPr>
              <w:tab/>
            </w:r>
            <w:r>
              <w:rPr>
                <w:rStyle w:val="IndexLink"/>
              </w:rPr>
              <w:t>340</w:t>
            </w:r>
          </w:hyperlink>
        </w:p>
        <w:p>
          <w:pPr>
            <w:pStyle w:val="Contents6"/>
            <w:tabs>
              <w:tab w:val="clear" w:pos="7609"/>
              <w:tab w:val="right" w:pos="9026" w:leader="dot"/>
            </w:tabs>
            <w:rPr/>
          </w:pPr>
          <w:hyperlink w:anchor="__RefHeading___Toc376108_3406789950">
            <w:r>
              <w:rPr>
                <w:webHidden/>
                <w:rStyle w:val="IndexLink"/>
                <w:rtl w:val="true"/>
              </w:rPr>
              <w:t>ولايات المعصوم التشريعية</w:t>
            </w:r>
            <w:r>
              <w:rPr>
                <w:rStyle w:val="IndexLink"/>
                <w:rtl w:val="true"/>
              </w:rPr>
              <w:tab/>
            </w:r>
            <w:r>
              <w:rPr>
                <w:rStyle w:val="IndexLink"/>
              </w:rPr>
              <w:t>342</w:t>
            </w:r>
          </w:hyperlink>
        </w:p>
        <w:p>
          <w:pPr>
            <w:pStyle w:val="Contents6"/>
            <w:tabs>
              <w:tab w:val="clear" w:pos="7609"/>
              <w:tab w:val="right" w:pos="9026" w:leader="dot"/>
            </w:tabs>
            <w:rPr/>
          </w:pPr>
          <w:hyperlink w:anchor="__RefHeading___Toc376110_3406789950">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376112_3406789950">
            <w:r>
              <w:rPr>
                <w:webHidden/>
                <w:rStyle w:val="IndexLink"/>
                <w:rtl w:val="true"/>
              </w:rPr>
              <w:t>الولاية الأولى</w:t>
            </w:r>
            <w:r>
              <w:rPr>
                <w:rStyle w:val="IndexLink"/>
                <w:rtl w:val="true"/>
              </w:rPr>
              <w:t xml:space="preserve">: </w:t>
            </w:r>
            <w:r>
              <w:rPr>
                <w:rStyle w:val="IndexLink"/>
                <w:rtl w:val="true"/>
              </w:rPr>
              <w:t>ولاية التبليغ وبيان الحكم الشرعي</w:t>
            </w:r>
            <w:r>
              <w:rPr>
                <w:rStyle w:val="IndexLink"/>
                <w:rtl w:val="true"/>
              </w:rPr>
              <w:tab/>
            </w:r>
            <w:r>
              <w:rPr>
                <w:rStyle w:val="IndexLink"/>
              </w:rPr>
              <w:t>342</w:t>
            </w:r>
          </w:hyperlink>
        </w:p>
        <w:p>
          <w:pPr>
            <w:pStyle w:val="Contents6"/>
            <w:tabs>
              <w:tab w:val="clear" w:pos="7609"/>
              <w:tab w:val="right" w:pos="9026" w:leader="dot"/>
            </w:tabs>
            <w:rPr/>
          </w:pPr>
          <w:hyperlink w:anchor="__RefHeading___Toc376114_3406789950">
            <w:r>
              <w:rPr>
                <w:webHidden/>
                <w:rStyle w:val="IndexLink"/>
                <w:rtl w:val="true"/>
              </w:rPr>
              <w:t>الولاية الثانية</w:t>
            </w:r>
            <w:r>
              <w:rPr>
                <w:rStyle w:val="IndexLink"/>
                <w:rtl w:val="true"/>
              </w:rPr>
              <w:t xml:space="preserve">: </w:t>
            </w:r>
            <w:r>
              <w:rPr>
                <w:rStyle w:val="IndexLink"/>
                <w:rtl w:val="true"/>
              </w:rPr>
              <w:t xml:space="preserve">ولاية تشريع الأحكام </w:t>
            </w:r>
            <w:r>
              <w:rPr>
                <w:rStyle w:val="IndexLink"/>
                <w:rtl w:val="true"/>
              </w:rPr>
              <w:t>(</w:t>
            </w:r>
            <w:r>
              <w:rPr>
                <w:rStyle w:val="IndexLink"/>
                <w:rtl w:val="true"/>
              </w:rPr>
              <w:t>أو ولاية التفويض</w:t>
            </w:r>
            <w:r>
              <w:rPr>
                <w:rStyle w:val="IndexLink"/>
                <w:rtl w:val="true"/>
              </w:rPr>
              <w:t>)</w:t>
              <w:tab/>
            </w:r>
            <w:r>
              <w:rPr>
                <w:rStyle w:val="IndexLink"/>
              </w:rPr>
              <w:t>343</w:t>
            </w:r>
          </w:hyperlink>
        </w:p>
        <w:p>
          <w:pPr>
            <w:pStyle w:val="Contents6"/>
            <w:tabs>
              <w:tab w:val="clear" w:pos="7609"/>
              <w:tab w:val="right" w:pos="9026" w:leader="dot"/>
            </w:tabs>
            <w:rPr/>
          </w:pPr>
          <w:hyperlink w:anchor="__RefHeading___Toc376116_3406789950">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376118_3406789950">
            <w:r>
              <w:rPr>
                <w:webHidden/>
                <w:rStyle w:val="IndexLink"/>
                <w:rtl w:val="true"/>
              </w:rPr>
              <w:t>الفرع الأول</w:t>
            </w:r>
            <w:r>
              <w:rPr>
                <w:rStyle w:val="IndexLink"/>
                <w:rtl w:val="true"/>
              </w:rPr>
              <w:t xml:space="preserve">: </w:t>
            </w:r>
            <w:r>
              <w:rPr>
                <w:rStyle w:val="IndexLink"/>
                <w:rtl w:val="true"/>
              </w:rPr>
              <w:t xml:space="preserve">من تشريعات النبيِّ الأكرم </w:t>
            </w:r>
            <w:r>
              <w:rPr>
                <w:rStyle w:val="IndexLink"/>
                <w:rtl w:val="true"/>
              </w:rPr>
              <w:t>(</w:t>
            </w:r>
            <w:r>
              <w:rPr>
                <w:rStyle w:val="IndexLink"/>
                <w:rtl w:val="true"/>
              </w:rPr>
              <w:t>صلى الله عليه وآله</w:t>
            </w:r>
            <w:r>
              <w:rPr>
                <w:rStyle w:val="IndexLink"/>
                <w:rtl w:val="true"/>
              </w:rPr>
              <w:t>)</w:t>
              <w:tab/>
            </w:r>
            <w:r>
              <w:rPr>
                <w:rStyle w:val="IndexLink"/>
              </w:rPr>
              <w:t>343</w:t>
            </w:r>
          </w:hyperlink>
        </w:p>
        <w:p>
          <w:pPr>
            <w:pStyle w:val="Contents6"/>
            <w:tabs>
              <w:tab w:val="clear" w:pos="7609"/>
              <w:tab w:val="right" w:pos="9026" w:leader="dot"/>
            </w:tabs>
            <w:rPr/>
          </w:pPr>
          <w:hyperlink w:anchor="__RefHeading___Toc376120_3406789950">
            <w:r>
              <w:rPr>
                <w:webHidden/>
                <w:rStyle w:val="IndexLink"/>
                <w:rtl w:val="true"/>
              </w:rPr>
              <w:t>الفرع الثاني</w:t>
            </w:r>
            <w:r>
              <w:rPr>
                <w:rStyle w:val="IndexLink"/>
                <w:rtl w:val="true"/>
              </w:rPr>
              <w:t xml:space="preserve">: </w:t>
            </w:r>
            <w:r>
              <w:rPr>
                <w:rStyle w:val="IndexLink"/>
                <w:rtl w:val="true"/>
              </w:rPr>
              <w:t xml:space="preserve">تشريعات الأئمَّة </w:t>
            </w:r>
            <w:r>
              <w:rPr>
                <w:rStyle w:val="IndexLink"/>
                <w:rtl w:val="true"/>
              </w:rPr>
              <w:t>(</w:t>
            </w:r>
            <w:r>
              <w:rPr>
                <w:rStyle w:val="IndexLink"/>
                <w:rtl w:val="true"/>
              </w:rPr>
              <w:t>عليهم السلام</w:t>
            </w:r>
            <w:r>
              <w:rPr>
                <w:rStyle w:val="IndexLink"/>
                <w:rtl w:val="true"/>
              </w:rPr>
              <w:t>)</w:t>
              <w:tab/>
            </w:r>
            <w:r>
              <w:rPr>
                <w:rStyle w:val="IndexLink"/>
              </w:rPr>
              <w:t>347</w:t>
            </w:r>
          </w:hyperlink>
        </w:p>
        <w:p>
          <w:pPr>
            <w:pStyle w:val="Contents6"/>
            <w:tabs>
              <w:tab w:val="clear" w:pos="7609"/>
              <w:tab w:val="right" w:pos="9026" w:leader="dot"/>
            </w:tabs>
            <w:rPr/>
          </w:pPr>
          <w:hyperlink w:anchor="__RefHeading___Toc376122_3406789950">
            <w:r>
              <w:rPr>
                <w:webHidden/>
                <w:rStyle w:val="IndexLink"/>
                <w:rtl w:val="true"/>
              </w:rPr>
              <w:t xml:space="preserve">من نصوص التفويض التشريعي إليهم </w:t>
            </w:r>
            <w:r>
              <w:rPr>
                <w:rStyle w:val="IndexLink"/>
                <w:rtl w:val="true"/>
              </w:rPr>
              <w:t>(</w:t>
            </w:r>
            <w:r>
              <w:rPr>
                <w:rStyle w:val="IndexLink"/>
                <w:rtl w:val="true"/>
              </w:rPr>
              <w:t>عليهم السلام</w:t>
            </w:r>
            <w:r>
              <w:rPr>
                <w:rStyle w:val="IndexLink"/>
                <w:rtl w:val="true"/>
              </w:rPr>
              <w:t>)</w:t>
              <w:tab/>
            </w:r>
            <w:r>
              <w:rPr>
                <w:rStyle w:val="IndexLink"/>
              </w:rPr>
              <w:t>350</w:t>
            </w:r>
          </w:hyperlink>
        </w:p>
        <w:p>
          <w:pPr>
            <w:pStyle w:val="Contents6"/>
            <w:tabs>
              <w:tab w:val="clear" w:pos="7609"/>
              <w:tab w:val="right" w:pos="9026" w:leader="dot"/>
            </w:tabs>
            <w:rPr/>
          </w:pPr>
          <w:hyperlink w:anchor="__RefHeading___Toc376124_3406789950">
            <w:r>
              <w:rPr>
                <w:webHidden/>
                <w:rStyle w:val="IndexLink"/>
                <w:rtl w:val="true"/>
              </w:rPr>
              <w:t>الولاية الثالثة</w:t>
            </w:r>
            <w:r>
              <w:rPr>
                <w:rStyle w:val="IndexLink"/>
                <w:rtl w:val="true"/>
              </w:rPr>
              <w:t xml:space="preserve">: </w:t>
            </w:r>
            <w:r>
              <w:rPr>
                <w:rStyle w:val="IndexLink"/>
                <w:rtl w:val="true"/>
              </w:rPr>
              <w:t>ولاية القضاء</w:t>
            </w:r>
            <w:r>
              <w:rPr>
                <w:rStyle w:val="IndexLink"/>
                <w:rtl w:val="true"/>
              </w:rPr>
              <w:tab/>
            </w:r>
            <w:r>
              <w:rPr>
                <w:rStyle w:val="IndexLink"/>
              </w:rPr>
              <w:t>356</w:t>
            </w:r>
          </w:hyperlink>
        </w:p>
        <w:p>
          <w:pPr>
            <w:pStyle w:val="Contents6"/>
            <w:tabs>
              <w:tab w:val="clear" w:pos="7609"/>
              <w:tab w:val="right" w:pos="9026" w:leader="dot"/>
            </w:tabs>
            <w:rPr/>
          </w:pPr>
          <w:hyperlink w:anchor="__RefHeading___Toc376126_3406789950">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376128_3406789950">
            <w:r>
              <w:rPr>
                <w:webHidden/>
                <w:rStyle w:val="IndexLink"/>
                <w:rtl w:val="true"/>
              </w:rPr>
              <w:t>النقطة الأولى</w:t>
            </w:r>
            <w:r>
              <w:rPr>
                <w:rStyle w:val="IndexLink"/>
                <w:rtl w:val="true"/>
              </w:rPr>
              <w:t xml:space="preserve">: </w:t>
            </w:r>
            <w:r>
              <w:rPr>
                <w:rStyle w:val="IndexLink"/>
                <w:rtl w:val="true"/>
              </w:rPr>
              <w:t>تعريف السلطة القضائية</w:t>
            </w:r>
            <w:r>
              <w:rPr>
                <w:rStyle w:val="IndexLink"/>
                <w:rtl w:val="true"/>
              </w:rPr>
              <w:tab/>
            </w:r>
            <w:r>
              <w:rPr>
                <w:rStyle w:val="IndexLink"/>
              </w:rPr>
              <w:t>356</w:t>
            </w:r>
          </w:hyperlink>
        </w:p>
        <w:p>
          <w:pPr>
            <w:pStyle w:val="Contents6"/>
            <w:tabs>
              <w:tab w:val="clear" w:pos="7609"/>
              <w:tab w:val="right" w:pos="9026" w:leader="dot"/>
            </w:tabs>
            <w:rPr/>
          </w:pPr>
          <w:hyperlink w:anchor="__RefHeading___Toc376130_3406789950">
            <w:r>
              <w:rPr>
                <w:webHidden/>
                <w:rStyle w:val="IndexLink"/>
                <w:rtl w:val="true"/>
              </w:rPr>
              <w:t>النقطة الثانية</w:t>
            </w:r>
            <w:r>
              <w:rPr>
                <w:rStyle w:val="IndexLink"/>
                <w:rtl w:val="true"/>
              </w:rPr>
              <w:t xml:space="preserve">: </w:t>
            </w:r>
            <w:r>
              <w:rPr>
                <w:rStyle w:val="IndexLink"/>
                <w:rtl w:val="true"/>
              </w:rPr>
              <w:t>ضرورة السلطة القضائية</w:t>
            </w:r>
            <w:r>
              <w:rPr>
                <w:rStyle w:val="IndexLink"/>
                <w:rtl w:val="true"/>
              </w:rPr>
              <w:tab/>
            </w:r>
            <w:r>
              <w:rPr>
                <w:rStyle w:val="IndexLink"/>
              </w:rPr>
              <w:t>357</w:t>
            </w:r>
          </w:hyperlink>
        </w:p>
        <w:p>
          <w:pPr>
            <w:pStyle w:val="Contents6"/>
            <w:tabs>
              <w:tab w:val="clear" w:pos="7609"/>
              <w:tab w:val="right" w:pos="9026" w:leader="dot"/>
            </w:tabs>
            <w:rPr/>
          </w:pPr>
          <w:hyperlink w:anchor="__RefHeading___Toc376132_3406789950">
            <w:r>
              <w:rPr>
                <w:webHidden/>
                <w:rStyle w:val="IndexLink"/>
                <w:rtl w:val="true"/>
              </w:rPr>
              <w:t>النقطة الثالثة</w:t>
            </w:r>
            <w:r>
              <w:rPr>
                <w:rStyle w:val="IndexLink"/>
                <w:rtl w:val="true"/>
              </w:rPr>
              <w:t xml:space="preserve">: </w:t>
            </w:r>
            <w:r>
              <w:rPr>
                <w:rStyle w:val="IndexLink"/>
                <w:rtl w:val="true"/>
              </w:rPr>
              <w:t xml:space="preserve">هل هذه الولاية مختصة بالمعصوم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359</w:t>
            </w:r>
          </w:hyperlink>
        </w:p>
        <w:p>
          <w:pPr>
            <w:pStyle w:val="Contents6"/>
            <w:tabs>
              <w:tab w:val="clear" w:pos="7609"/>
              <w:tab w:val="right" w:pos="9026" w:leader="dot"/>
            </w:tabs>
            <w:rPr/>
          </w:pPr>
          <w:hyperlink w:anchor="__RefHeading___Toc376134_3406789950">
            <w:r>
              <w:rPr>
                <w:webHidden/>
                <w:rStyle w:val="IndexLink"/>
                <w:rtl w:val="true"/>
              </w:rPr>
              <w:t>اشارة</w:t>
            </w:r>
            <w:r>
              <w:rPr>
                <w:rStyle w:val="IndexLink"/>
                <w:rtl w:val="true"/>
              </w:rPr>
              <w:tab/>
            </w:r>
            <w:r>
              <w:rPr>
                <w:rStyle w:val="IndexLink"/>
              </w:rPr>
              <w:t>359</w:t>
            </w:r>
          </w:hyperlink>
        </w:p>
        <w:p>
          <w:pPr>
            <w:pStyle w:val="Contents6"/>
            <w:tabs>
              <w:tab w:val="clear" w:pos="7609"/>
              <w:tab w:val="right" w:pos="9026" w:leader="dot"/>
            </w:tabs>
            <w:rPr/>
          </w:pPr>
          <w:hyperlink w:anchor="__RefHeading___Toc376136_3406789950">
            <w:r>
              <w:rPr>
                <w:webHidden/>
                <w:rStyle w:val="IndexLink"/>
                <w:rtl w:val="true"/>
              </w:rPr>
              <w:t>المستوى الأول</w:t>
            </w:r>
            <w:r>
              <w:rPr>
                <w:rStyle w:val="IndexLink"/>
                <w:rtl w:val="true"/>
              </w:rPr>
              <w:t xml:space="preserve">: </w:t>
            </w:r>
            <w:r>
              <w:rPr>
                <w:rStyle w:val="IndexLink"/>
                <w:rtl w:val="true"/>
              </w:rPr>
              <w:t>الخاص بمعنى المستأثر</w:t>
            </w:r>
            <w:r>
              <w:rPr>
                <w:rStyle w:val="IndexLink"/>
                <w:rtl w:val="true"/>
              </w:rPr>
              <w:tab/>
            </w:r>
            <w:r>
              <w:rPr>
                <w:rStyle w:val="IndexLink"/>
              </w:rPr>
              <w:t>359</w:t>
            </w:r>
          </w:hyperlink>
        </w:p>
        <w:p>
          <w:pPr>
            <w:pStyle w:val="Contents6"/>
            <w:tabs>
              <w:tab w:val="clear" w:pos="7609"/>
              <w:tab w:val="right" w:pos="9026" w:leader="dot"/>
            </w:tabs>
            <w:rPr/>
          </w:pPr>
          <w:hyperlink w:anchor="__RefHeading___Toc376138_3406789950">
            <w:r>
              <w:rPr>
                <w:webHidden/>
                <w:rStyle w:val="IndexLink"/>
                <w:rtl w:val="true"/>
              </w:rPr>
              <w:t>المستوى الثاني</w:t>
            </w:r>
            <w:r>
              <w:rPr>
                <w:rStyle w:val="IndexLink"/>
                <w:rtl w:val="true"/>
              </w:rPr>
              <w:t xml:space="preserve">: </w:t>
            </w:r>
            <w:r>
              <w:rPr>
                <w:rStyle w:val="IndexLink"/>
                <w:rtl w:val="true"/>
              </w:rPr>
              <w:t>الخاص بمعنى الأصل</w:t>
            </w:r>
            <w:r>
              <w:rPr>
                <w:rStyle w:val="IndexLink"/>
                <w:rtl w:val="true"/>
              </w:rPr>
              <w:tab/>
            </w:r>
            <w:r>
              <w:rPr>
                <w:rStyle w:val="IndexLink"/>
              </w:rPr>
              <w:t>359</w:t>
            </w:r>
          </w:hyperlink>
        </w:p>
        <w:p>
          <w:pPr>
            <w:pStyle w:val="Contents6"/>
            <w:tabs>
              <w:tab w:val="clear" w:pos="7609"/>
              <w:tab w:val="right" w:pos="9026" w:leader="dot"/>
            </w:tabs>
            <w:rPr/>
          </w:pPr>
          <w:hyperlink w:anchor="__RefHeading___Toc376140_3406789950">
            <w:r>
              <w:rPr>
                <w:webHidden/>
                <w:rStyle w:val="IndexLink"/>
                <w:rtl w:val="true"/>
              </w:rPr>
              <w:t>الولاية الرابعة</w:t>
            </w:r>
            <w:r>
              <w:rPr>
                <w:rStyle w:val="IndexLink"/>
                <w:rtl w:val="true"/>
              </w:rPr>
              <w:t xml:space="preserve">: </w:t>
            </w:r>
            <w:r>
              <w:rPr>
                <w:rStyle w:val="IndexLink"/>
                <w:rtl w:val="true"/>
              </w:rPr>
              <w:t>ولاية إجراء الحدود</w:t>
            </w:r>
            <w:r>
              <w:rPr>
                <w:rStyle w:val="IndexLink"/>
                <w:rtl w:val="true"/>
              </w:rPr>
              <w:tab/>
            </w:r>
            <w:r>
              <w:rPr>
                <w:rStyle w:val="IndexLink"/>
              </w:rPr>
              <w:t>361</w:t>
            </w:r>
          </w:hyperlink>
        </w:p>
        <w:p>
          <w:pPr>
            <w:pStyle w:val="Contents6"/>
            <w:tabs>
              <w:tab w:val="clear" w:pos="7609"/>
              <w:tab w:val="right" w:pos="9026" w:leader="dot"/>
            </w:tabs>
            <w:rPr/>
          </w:pPr>
          <w:hyperlink w:anchor="__RefHeading___Toc376142_3406789950">
            <w:r>
              <w:rPr>
                <w:webHidden/>
                <w:rStyle w:val="IndexLink"/>
                <w:rtl w:val="true"/>
              </w:rPr>
              <w:t>الولاية الخامسة</w:t>
            </w:r>
            <w:r>
              <w:rPr>
                <w:rStyle w:val="IndexLink"/>
                <w:rtl w:val="true"/>
              </w:rPr>
              <w:t xml:space="preserve">: </w:t>
            </w:r>
            <w:r>
              <w:rPr>
                <w:rStyle w:val="IndexLink"/>
                <w:rtl w:val="true"/>
              </w:rPr>
              <w:t>ولاية الطاعة للأوامر الشرعية</w:t>
            </w:r>
            <w:r>
              <w:rPr>
                <w:rStyle w:val="IndexLink"/>
                <w:rtl w:val="true"/>
              </w:rPr>
              <w:tab/>
            </w:r>
            <w:r>
              <w:rPr>
                <w:rStyle w:val="IndexLink"/>
              </w:rPr>
              <w:t>363</w:t>
            </w:r>
          </w:hyperlink>
        </w:p>
        <w:p>
          <w:pPr>
            <w:pStyle w:val="Contents6"/>
            <w:tabs>
              <w:tab w:val="clear" w:pos="7609"/>
              <w:tab w:val="right" w:pos="9026" w:leader="dot"/>
            </w:tabs>
            <w:rPr/>
          </w:pPr>
          <w:hyperlink w:anchor="__RefHeading___Toc376144_3406789950">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376146_3406789950">
            <w:r>
              <w:rPr>
                <w:webHidden/>
                <w:rStyle w:val="IndexLink"/>
                <w:rtl w:val="true"/>
              </w:rPr>
              <w:t>أ طاعة الله تعالى</w:t>
            </w:r>
            <w:r>
              <w:rPr>
                <w:rStyle w:val="IndexLink"/>
                <w:rtl w:val="true"/>
              </w:rPr>
              <w:tab/>
            </w:r>
            <w:r>
              <w:rPr>
                <w:rStyle w:val="IndexLink"/>
              </w:rPr>
              <w:t>363</w:t>
            </w:r>
          </w:hyperlink>
        </w:p>
        <w:p>
          <w:pPr>
            <w:pStyle w:val="Contents6"/>
            <w:tabs>
              <w:tab w:val="clear" w:pos="7609"/>
              <w:tab w:val="right" w:pos="9026" w:leader="dot"/>
            </w:tabs>
            <w:rPr/>
          </w:pPr>
          <w:hyperlink w:anchor="__RefHeading___Toc376148_3406789950">
            <w:r>
              <w:rPr>
                <w:webHidden/>
                <w:rStyle w:val="IndexLink"/>
                <w:rtl w:val="true"/>
              </w:rPr>
              <w:t xml:space="preserve">ب طاعة الرسول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وأولي الأمر</w:t>
            </w:r>
            <w:r>
              <w:rPr>
                <w:rStyle w:val="IndexLink"/>
                <w:rtl w:val="true"/>
              </w:rPr>
              <w:tab/>
            </w:r>
            <w:r>
              <w:rPr>
                <w:rStyle w:val="IndexLink"/>
              </w:rPr>
              <w:t>364</w:t>
            </w:r>
          </w:hyperlink>
        </w:p>
        <w:p>
          <w:pPr>
            <w:pStyle w:val="Contents6"/>
            <w:tabs>
              <w:tab w:val="clear" w:pos="7609"/>
              <w:tab w:val="right" w:pos="9026" w:leader="dot"/>
            </w:tabs>
            <w:rPr/>
          </w:pPr>
          <w:hyperlink w:anchor="__RefHeading___Toc376150_3406789950">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376152_3406789950">
            <w:r>
              <w:rPr>
                <w:webHidden/>
                <w:rStyle w:val="IndexLink"/>
                <w:rtl w:val="true"/>
              </w:rPr>
              <w:t>الوجه الأول</w:t>
            </w:r>
            <w:r>
              <w:rPr>
                <w:rStyle w:val="IndexLink"/>
                <w:rtl w:val="true"/>
              </w:rPr>
              <w:t xml:space="preserve">: </w:t>
            </w:r>
            <w:r>
              <w:rPr>
                <w:rStyle w:val="IndexLink"/>
                <w:rtl w:val="true"/>
              </w:rPr>
              <w:t>أن الرسول وسيط بين الله تعالى وبين البشر</w:t>
            </w:r>
            <w:r>
              <w:rPr>
                <w:rStyle w:val="IndexLink"/>
                <w:rtl w:val="true"/>
              </w:rPr>
              <w:tab/>
            </w:r>
            <w:r>
              <w:rPr>
                <w:rStyle w:val="IndexLink"/>
              </w:rPr>
              <w:t>364</w:t>
            </w:r>
          </w:hyperlink>
        </w:p>
        <w:p>
          <w:pPr>
            <w:pStyle w:val="Contents6"/>
            <w:tabs>
              <w:tab w:val="clear" w:pos="7609"/>
              <w:tab w:val="right" w:pos="9026" w:leader="dot"/>
            </w:tabs>
            <w:rPr/>
          </w:pPr>
          <w:hyperlink w:anchor="__RefHeading___Toc376154_3406789950">
            <w:r>
              <w:rPr>
                <w:webHidden/>
                <w:rStyle w:val="IndexLink"/>
                <w:rtl w:val="true"/>
              </w:rPr>
              <w:t>الوجه الثاني</w:t>
            </w:r>
            <w:r>
              <w:rPr>
                <w:rStyle w:val="IndexLink"/>
                <w:rtl w:val="true"/>
              </w:rPr>
              <w:t xml:space="preserve">: </w:t>
            </w:r>
            <w:r>
              <w:rPr>
                <w:rStyle w:val="IndexLink"/>
                <w:rtl w:val="true"/>
              </w:rPr>
              <w:t>أن الرسول مخبر معصوم عن الواقع</w:t>
            </w:r>
            <w:r>
              <w:rPr>
                <w:rStyle w:val="IndexLink"/>
                <w:rtl w:val="true"/>
              </w:rPr>
              <w:tab/>
            </w:r>
            <w:r>
              <w:rPr>
                <w:rStyle w:val="IndexLink"/>
              </w:rPr>
              <w:t>365</w:t>
            </w:r>
          </w:hyperlink>
        </w:p>
        <w:p>
          <w:pPr>
            <w:pStyle w:val="Contents6"/>
            <w:tabs>
              <w:tab w:val="clear" w:pos="7609"/>
              <w:tab w:val="right" w:pos="9026" w:leader="dot"/>
            </w:tabs>
            <w:rPr/>
          </w:pPr>
          <w:hyperlink w:anchor="__RefHeading___Toc376156_3406789950">
            <w:r>
              <w:rPr>
                <w:webHidden/>
                <w:rStyle w:val="IndexLink"/>
                <w:rtl w:val="true"/>
              </w:rPr>
              <w:t>الولاية السادسة</w:t>
            </w:r>
            <w:r>
              <w:rPr>
                <w:rStyle w:val="IndexLink"/>
                <w:rtl w:val="true"/>
              </w:rPr>
              <w:t xml:space="preserve">: </w:t>
            </w:r>
            <w:r>
              <w:rPr>
                <w:rStyle w:val="IndexLink"/>
                <w:rtl w:val="true"/>
              </w:rPr>
              <w:t>ولاية الطاعة في الأوامر العرفيّة</w:t>
            </w:r>
            <w:r>
              <w:rPr>
                <w:rStyle w:val="IndexLink"/>
                <w:rtl w:val="true"/>
              </w:rPr>
              <w:tab/>
            </w:r>
            <w:r>
              <w:rPr>
                <w:rStyle w:val="IndexLink"/>
              </w:rPr>
              <w:t>367</w:t>
            </w:r>
          </w:hyperlink>
        </w:p>
        <w:p>
          <w:pPr>
            <w:pStyle w:val="Contents6"/>
            <w:tabs>
              <w:tab w:val="clear" w:pos="7609"/>
              <w:tab w:val="right" w:pos="9026" w:leader="dot"/>
            </w:tabs>
            <w:rPr/>
          </w:pPr>
          <w:hyperlink w:anchor="__RefHeading___Toc376158_3406789950">
            <w:r>
              <w:rPr>
                <w:webHidden/>
                <w:rStyle w:val="IndexLink"/>
                <w:rtl w:val="true"/>
              </w:rPr>
              <w:t>الولاية السابعة</w:t>
            </w:r>
            <w:r>
              <w:rPr>
                <w:rStyle w:val="IndexLink"/>
                <w:rtl w:val="true"/>
              </w:rPr>
              <w:t xml:space="preserve">: </w:t>
            </w:r>
            <w:r>
              <w:rPr>
                <w:rStyle w:val="IndexLink"/>
                <w:rtl w:val="true"/>
              </w:rPr>
              <w:t>ولاية التصرف في الأموال والنفوس</w:t>
            </w:r>
            <w:r>
              <w:rPr>
                <w:rStyle w:val="IndexLink"/>
                <w:rtl w:val="true"/>
              </w:rPr>
              <w:tab/>
            </w:r>
            <w:r>
              <w:rPr>
                <w:rStyle w:val="IndexLink"/>
              </w:rPr>
              <w:t>367</w:t>
            </w:r>
          </w:hyperlink>
        </w:p>
        <w:p>
          <w:pPr>
            <w:pStyle w:val="Contents6"/>
            <w:tabs>
              <w:tab w:val="clear" w:pos="7609"/>
              <w:tab w:val="right" w:pos="9026" w:leader="dot"/>
            </w:tabs>
            <w:rPr/>
          </w:pPr>
          <w:hyperlink w:anchor="__RefHeading___Toc376160_3406789950">
            <w:r>
              <w:rPr>
                <w:webHidden/>
                <w:rStyle w:val="IndexLink"/>
                <w:rtl w:val="true"/>
              </w:rPr>
              <w:t>الولاية الثامنة</w:t>
            </w:r>
            <w:r>
              <w:rPr>
                <w:rStyle w:val="IndexLink"/>
                <w:rtl w:val="true"/>
              </w:rPr>
              <w:t xml:space="preserve">: </w:t>
            </w:r>
            <w:r>
              <w:rPr>
                <w:rStyle w:val="IndexLink"/>
                <w:rtl w:val="true"/>
              </w:rPr>
              <w:t>ولاية الإذن أو النظارة والإشراف على المصالح العامة</w:t>
            </w:r>
            <w:r>
              <w:rPr>
                <w:rStyle w:val="IndexLink"/>
                <w:rtl w:val="true"/>
              </w:rPr>
              <w:tab/>
            </w:r>
            <w:r>
              <w:rPr>
                <w:rStyle w:val="IndexLink"/>
              </w:rPr>
              <w:t>370</w:t>
            </w:r>
          </w:hyperlink>
        </w:p>
        <w:p>
          <w:pPr>
            <w:pStyle w:val="Contents6"/>
            <w:tabs>
              <w:tab w:val="clear" w:pos="7609"/>
              <w:tab w:val="right" w:pos="9026" w:leader="dot"/>
            </w:tabs>
            <w:rPr/>
          </w:pPr>
          <w:hyperlink w:anchor="__RefHeading___Toc376162_3406789950">
            <w:r>
              <w:rPr>
                <w:webHidden/>
                <w:rStyle w:val="IndexLink"/>
                <w:rtl w:val="true"/>
              </w:rPr>
              <w:t>الولاية التاسعة</w:t>
            </w:r>
            <w:r>
              <w:rPr>
                <w:rStyle w:val="IndexLink"/>
                <w:rtl w:val="true"/>
              </w:rPr>
              <w:t xml:space="preserve">: </w:t>
            </w:r>
            <w:r>
              <w:rPr>
                <w:rStyle w:val="IndexLink"/>
                <w:rtl w:val="true"/>
              </w:rPr>
              <w:t>ولاية الأمر أو ولاية الحكومة</w:t>
            </w:r>
            <w:r>
              <w:rPr>
                <w:rStyle w:val="IndexLink"/>
                <w:rtl w:val="true"/>
              </w:rPr>
              <w:tab/>
            </w:r>
            <w:r>
              <w:rPr>
                <w:rStyle w:val="IndexLink"/>
              </w:rPr>
              <w:t>370</w:t>
            </w:r>
          </w:hyperlink>
        </w:p>
        <w:p>
          <w:pPr>
            <w:pStyle w:val="Contents6"/>
            <w:tabs>
              <w:tab w:val="clear" w:pos="7609"/>
              <w:tab w:val="right" w:pos="9026" w:leader="dot"/>
            </w:tabs>
            <w:rPr/>
          </w:pPr>
          <w:hyperlink w:anchor="__RefHeading___Toc376164_3406789950">
            <w:r>
              <w:rPr>
                <w:webHidden/>
                <w:rStyle w:val="IndexLink"/>
                <w:rtl w:val="true"/>
              </w:rPr>
              <w:t>الولاية العاشرة</w:t>
            </w:r>
            <w:r>
              <w:rPr>
                <w:rStyle w:val="IndexLink"/>
                <w:rtl w:val="true"/>
              </w:rPr>
              <w:t xml:space="preserve">: </w:t>
            </w:r>
            <w:r>
              <w:rPr>
                <w:rStyle w:val="IndexLink"/>
                <w:rtl w:val="true"/>
              </w:rPr>
              <w:t>ولاية الإمامة أو الهداية الإيصالية أو القيادة المعنوية</w:t>
            </w:r>
            <w:r>
              <w:rPr>
                <w:rStyle w:val="IndexLink"/>
                <w:rtl w:val="true"/>
              </w:rPr>
              <w:tab/>
            </w:r>
            <w:r>
              <w:rPr>
                <w:rStyle w:val="IndexLink"/>
              </w:rPr>
              <w:t>372</w:t>
            </w:r>
          </w:hyperlink>
        </w:p>
        <w:p>
          <w:pPr>
            <w:pStyle w:val="Contents2"/>
            <w:tabs>
              <w:tab w:val="clear" w:pos="8743"/>
              <w:tab w:val="right" w:pos="9026" w:leader="dot"/>
            </w:tabs>
            <w:rPr/>
          </w:pPr>
          <w:hyperlink w:anchor="__RefHeading___Toc376166_3406789950">
            <w:r>
              <w:rPr>
                <w:webHidden/>
                <w:rStyle w:val="IndexLink"/>
                <w:rtl w:val="true"/>
              </w:rPr>
              <w:t>المصادر</w:t>
            </w:r>
            <w:r>
              <w:rPr>
                <w:rStyle w:val="IndexLink"/>
                <w:rtl w:val="true"/>
              </w:rPr>
              <w:tab/>
            </w:r>
            <w:r>
              <w:rPr>
                <w:rStyle w:val="IndexLink"/>
              </w:rPr>
              <w:t>379</w:t>
            </w:r>
          </w:hyperlink>
        </w:p>
        <w:p>
          <w:pPr>
            <w:pStyle w:val="Contents2"/>
            <w:tabs>
              <w:tab w:val="clear" w:pos="8743"/>
              <w:tab w:val="right" w:pos="9026" w:leader="dot"/>
            </w:tabs>
            <w:rPr/>
          </w:pPr>
          <w:hyperlink w:anchor="__RefHeading___Toc376168_3406789950">
            <w:r>
              <w:rPr>
                <w:webHidden/>
                <w:rStyle w:val="IndexLink"/>
                <w:rtl w:val="true"/>
              </w:rPr>
              <w:t>المحتويات</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92_194908"/>
      <w:bookmarkStart w:id="1" w:name="pg14992_194908"/>
      <w:bookmarkEnd w:id="1"/>
    </w:p>
    <w:p>
      <w:pPr>
        <w:pStyle w:val="Heading2"/>
        <w:numPr>
          <w:ilvl w:val="1"/>
          <w:numId w:val="1"/>
        </w:numPr>
        <w:rPr/>
      </w:pPr>
      <w:bookmarkStart w:id="2" w:name="pg14992_194908"/>
      <w:bookmarkStart w:id="3" w:name="__RefHeading___Toc375390_340678995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قسم الشوون الفکریة والثقافیة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IRNazanin" w:hAnsi="IRNazanin" w:eastAsia="IRNazanin"/>
          <w:color w:val="111111"/>
          <w:sz w:val="28"/>
          <w:sz w:val="28"/>
          <w:szCs w:val="28"/>
          <w:rtl w:val="true"/>
          <w:lang w:bidi="fa-IR"/>
        </w:rPr>
        <w:t>کربلاء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322600</w:t>
      </w:r>
      <w:r>
        <w:rPr>
          <w:rFonts w:ascii="IRNazanin" w:hAnsi="IRNazanin" w:eastAsia="IRNazanin"/>
          <w:color w:val="111111"/>
          <w:sz w:val="28"/>
          <w:sz w:val="28"/>
          <w:szCs w:val="28"/>
          <w:rtl w:val="true"/>
          <w:lang w:bidi="fa-IR"/>
        </w:rPr>
        <w:t>،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معرفية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الاجتهاد في منظومة التشريع – الغلو</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w:t>
      </w:r>
    </w:p>
    <w:p>
      <w:pPr>
        <w:pStyle w:val="BookText"/>
        <w:rPr/>
      </w:pPr>
      <w:r>
        <w:rPr>
          <w:rFonts w:ascii="Amiri" w:hAnsi="Amiri" w:eastAsia="Amiri" w:cs="Amiri"/>
          <w:color w:val="111111"/>
          <w:sz w:val="28"/>
          <w:sz w:val="28"/>
          <w:szCs w:val="28"/>
          <w:rtl w:val="true"/>
          <w:lang w:bidi="ar-SA"/>
        </w:rPr>
        <w:t>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ﻫتموز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Heading2"/>
        <w:numPr>
          <w:ilvl w:val="1"/>
          <w:numId w:val="1"/>
        </w:numPr>
        <w:rPr/>
      </w:pPr>
      <w:bookmarkStart w:id="5" w:name="__RefHeading___Toc375392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قسم الشوون الفکریة والثقافیة</w:t>
      </w:r>
    </w:p>
    <w:p>
      <w:pPr>
        <w:pStyle w:val="BookText"/>
        <w:rPr/>
      </w:pPr>
      <w:r>
        <w:rPr>
          <w:rFonts w:ascii="IRNazanin" w:hAnsi="IRNazanin" w:eastAsia="IRNazanin"/>
          <w:color w:val="111111"/>
          <w:sz w:val="28"/>
          <w:sz w:val="28"/>
          <w:szCs w:val="28"/>
          <w:rtl w:val="true"/>
          <w:lang w:bidi="fa-IR"/>
        </w:rPr>
        <w:t>جامعة ام البنین علیها السلام الکرونیة النسویة</w:t>
      </w:r>
    </w:p>
    <w:p>
      <w:pPr>
        <w:pStyle w:val="BookText"/>
        <w:rPr/>
      </w:pPr>
      <w:r>
        <w:rPr>
          <w:rFonts w:ascii="IRNazanin" w:hAnsi="IRNazanin" w:eastAsia="IRNazanin"/>
          <w:color w:val="111111"/>
          <w:sz w:val="28"/>
          <w:sz w:val="28"/>
          <w:szCs w:val="28"/>
          <w:rtl w:val="true"/>
          <w:lang w:bidi="fa-IR"/>
        </w:rPr>
        <w:t>قسم اعداد المبلغات</w:t>
      </w:r>
    </w:p>
    <w:p>
      <w:pPr>
        <w:pStyle w:val="BookText"/>
        <w:rPr/>
      </w:pPr>
      <w:r>
        <w:rPr>
          <w:rFonts w:ascii="Amiri" w:hAnsi="Amiri" w:eastAsia="Amiri" w:cs="Amiri"/>
          <w:color w:val="111111"/>
          <w:sz w:val="28"/>
          <w:sz w:val="28"/>
          <w:szCs w:val="28"/>
          <w:rtl w:val="true"/>
          <w:lang w:bidi="ar-SA"/>
        </w:rPr>
        <w:t>بحوث معرفية</w:t>
      </w:r>
    </w:p>
    <w:p>
      <w:pPr>
        <w:pStyle w:val="BookText"/>
        <w:rPr/>
      </w:pPr>
      <w:r>
        <w:rPr>
          <w:rFonts w:ascii="Amiri" w:hAnsi="Amiri" w:eastAsia="Amiri" w:cs="Amiri"/>
          <w:color w:val="111111"/>
          <w:sz w:val="28"/>
          <w:sz w:val="28"/>
          <w:szCs w:val="28"/>
          <w:rtl w:val="true"/>
          <w:lang w:bidi="ar-SA"/>
        </w:rPr>
        <w:t>في علم الكلام</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الاجتهاد في منظومة التشريع –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عبد الرضا الأسدي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ام البنین علیها السلام الکرونیة النسویة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92_194912"/>
      <w:bookmarkStart w:id="8" w:name="pg14992_194912"/>
      <w:bookmarkEnd w:id="8"/>
    </w:p>
    <w:p>
      <w:pPr>
        <w:pStyle w:val="Heading2"/>
        <w:numPr>
          <w:ilvl w:val="1"/>
          <w:numId w:val="1"/>
        </w:numPr>
        <w:rPr/>
      </w:pPr>
      <w:bookmarkStart w:id="9" w:name="pg14992_194912"/>
      <w:bookmarkStart w:id="10" w:name="__RefHeading___Toc375394_3406789950"/>
      <w:bookmarkStart w:id="11" w:name="_Toc3"/>
      <w:bookmarkEnd w:id="9"/>
      <w:bookmarkEnd w:id="10"/>
      <w:r>
        <w:rPr>
          <w:rtl w:val="true"/>
        </w:rPr>
        <w:t>الأصل الخامس</w:t>
      </w:r>
      <w:r>
        <w:rPr>
          <w:rtl w:val="true"/>
        </w:rPr>
        <w:t xml:space="preserve">: </w:t>
      </w:r>
      <w:r>
        <w:rPr>
          <w:rtl w:val="true"/>
        </w:rPr>
        <w:t>المعاد</w:t>
      </w:r>
      <w:bookmarkEnd w:id="11"/>
    </w:p>
    <w:p>
      <w:pPr>
        <w:pStyle w:val="Heading3"/>
        <w:numPr>
          <w:ilvl w:val="2"/>
          <w:numId w:val="1"/>
        </w:numPr>
        <w:rPr/>
      </w:pPr>
      <w:bookmarkStart w:id="12" w:name="__RefHeading___Toc375396_340678995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إن بحوث المعاد بحوث مطولة، ومفصلة، ونحن سنقتصر على سبع نقاط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المعاد وثمرة 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أدلة المعاد</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في الصور والحشر</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خصائص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الحساب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992_194914"/>
      <w:bookmarkStart w:id="15" w:name="pg14992_194914"/>
      <w:bookmarkEnd w:id="15"/>
    </w:p>
    <w:p>
      <w:pPr>
        <w:pStyle w:val="Heading3"/>
        <w:numPr>
          <w:ilvl w:val="2"/>
          <w:numId w:val="1"/>
        </w:numPr>
        <w:rPr/>
      </w:pPr>
      <w:bookmarkStart w:id="16" w:name="pg14992_194914"/>
      <w:bookmarkStart w:id="17" w:name="__RefHeading___Toc375398_3406789950"/>
      <w:bookmarkStart w:id="18" w:name="_Toc5"/>
      <w:bookmarkEnd w:id="16"/>
      <w:bookmarkEnd w:id="17"/>
      <w:r>
        <w:rPr>
          <w:rtl w:val="true"/>
        </w:rPr>
        <w:t>النقطة الأولى</w:t>
      </w:r>
      <w:r>
        <w:rPr>
          <w:rtl w:val="true"/>
        </w:rPr>
        <w:t xml:space="preserve">: </w:t>
      </w:r>
      <w:r>
        <w:rPr>
          <w:rtl w:val="true"/>
        </w:rPr>
        <w:t>معنى المعاد وثمرة الإيمان به</w:t>
      </w:r>
      <w:bookmarkEnd w:id="18"/>
    </w:p>
    <w:p>
      <w:pPr>
        <w:pStyle w:val="Heading4"/>
        <w:numPr>
          <w:ilvl w:val="3"/>
          <w:numId w:val="1"/>
        </w:numPr>
        <w:rPr/>
      </w:pPr>
      <w:bookmarkStart w:id="19" w:name="__RefHeading___Toc375400_3406789950"/>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المعاد مأخوذ من العود، وله هنا معاني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والمرجع، باعتبار أن الآخرة هي مصير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العود والمصير، أي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العود والمصير، أي مكان القيامة والمصير إلى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المعنى الاصطلاحي فهو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أرواح الناس إلى أبدانهم بعد الموت، حيث يقوم الناس لله رب العالمين، ويُجازون على أعمالهم الحسنة والسيئة، في اليوم الموعود، وسيكون المصير إلى الجنة أو النار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وقال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أن الله تعالى يبعث الناس بعد الموت في خلق جديد في اليوم الموعود به عباده، فيثيب المطيعين ويعذب العاصين</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إنما هو من مختصات الإلهيين، ولا يقول به الماديون، وإنما </w:t>
      </w:r>
      <w:bookmarkStart w:id="21" w:name="pg14992_194915"/>
    </w:p>
    <w:p>
      <w:pPr>
        <w:pStyle w:val="BookText"/>
        <w:rPr/>
      </w:pPr>
      <w:bookmarkEnd w:id="21"/>
      <w:r>
        <w:rPr>
          <w:rFonts w:ascii="Amiri" w:hAnsi="Amiri" w:eastAsia="Amiri" w:cs="Amiri"/>
          <w:color w:val="111111"/>
          <w:sz w:val="28"/>
          <w:sz w:val="28"/>
          <w:szCs w:val="28"/>
          <w:rtl w:val="true"/>
          <w:lang w:bidi="ar-SA"/>
        </w:rPr>
        <w:t xml:space="preserve">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 حَياتُنَا الدُّنْيا نَمُوتُ وَنَحْيا وَما يُهْلِكُنا إِلَّا الدَّهْرُ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وفي اعتقادنا –نحن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القيامة يتصف بأنه يوم مصير الناس ومرجعهم النهائي، وأنه اليوم الذي سيتم فيه الحساب، وأنه سيكون مهولًا مخوفًا على الظالمين والكافرين، لما سيجدونه من المصير السيء، في الوقت الذي يكون يوم سرور وفرح للمؤمنين، لما يرونه من مصير جميل 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ثمرات عديدة لهذا الاعتقاد، نذكر منها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375402_3406789950"/>
      <w:bookmarkStart w:id="23" w:name="_Toc7"/>
      <w:bookmarkEnd w:id="22"/>
      <w:r>
        <w:rPr>
          <w:rtl w:val="true"/>
        </w:rPr>
        <w:t>الثمرة الأولى</w:t>
      </w:r>
      <w:r>
        <w:rPr>
          <w:rtl w:val="true"/>
        </w:rPr>
        <w:t xml:space="preserve">: </w:t>
      </w:r>
      <w:r>
        <w:rPr>
          <w:rtl w:val="true"/>
        </w:rPr>
        <w:t>تحديد السلوك بالحسن</w:t>
      </w:r>
      <w:bookmarkEnd w:id="23"/>
    </w:p>
    <w:p>
      <w:pPr>
        <w:pStyle w:val="BookText"/>
        <w:rPr/>
      </w:pPr>
      <w:r>
        <w:rPr>
          <w:rFonts w:ascii="Amiri" w:hAnsi="Amiri" w:eastAsia="Amiri" w:cs="Amiri"/>
          <w:color w:val="111111"/>
          <w:sz w:val="28"/>
          <w:sz w:val="28"/>
          <w:szCs w:val="28"/>
          <w:rtl w:val="true"/>
          <w:lang w:bidi="ar-SA"/>
        </w:rPr>
        <w:t>أن الإيمان بالمعاد من شأنه أن يحدد السلوك بالحسن، بعيدًا عن السيء، ذلك أن الفرد إذا آمن بيوم الحساب الذي لا تُنسى فيه صغيرة ولا كبيرة، وأن مصيره إما الجنة أو النار، فإن عقله –ومن باب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أن يبتعد عن كل ما من شأنه أن يُهلكه، وبالاقتراب لكل ما من شأنه أن يُنجيه، فيُصدر العقل الأمر للإرادة أن تكون حيث النجاة، ويبقى التنفيذ بيد الإنسان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جبر في هذه المسألة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75404_3406789950"/>
      <w:bookmarkStart w:id="25" w:name="_Toc8"/>
      <w:bookmarkEnd w:id="24"/>
      <w:r>
        <w:rPr>
          <w:rtl w:val="true"/>
        </w:rPr>
        <w:t>الثمرة الثانية</w:t>
      </w:r>
      <w:r>
        <w:rPr>
          <w:rtl w:val="true"/>
        </w:rPr>
        <w:t xml:space="preserve">: </w:t>
      </w:r>
      <w:r>
        <w:rPr>
          <w:rtl w:val="true"/>
        </w:rPr>
        <w:t>توفير الحافز للصبر على مصاعب الدنيا</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الإيمان بالمعاد يُعطي الحافز للفرد بأن يصبر على بلاءات الدنيا </w:t>
      </w:r>
    </w:p>
    <w:p>
      <w:pPr>
        <w:pStyle w:val="BookText"/>
        <w:rPr/>
      </w:pPr>
      <w:r>
        <w:rPr>
          <w:rFonts w:ascii="Amiri" w:hAnsi="Amiri" w:eastAsia="Amiri" w:cs="Amiri"/>
          <w:color w:val="111111"/>
          <w:sz w:val="28"/>
          <w:sz w:val="28"/>
          <w:szCs w:val="28"/>
          <w:rtl w:val="true"/>
          <w:lang w:bidi="ar-SA"/>
        </w:rPr>
        <w:t>وصعوباتها، إذ ما دام هو بعين الله تعالى، وأن الله تعالى عادل لا يجور، وأنه سيأخذ له بحقه، ويجازيه على ما صبر عليه من صعوبات الأحكام الشرعية في واجباتها ومحرماتها، فإذن لا بأس بالصبر، وبالالتزام بالدين، فإن الجائزة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للإيمان بالمعاد من وجهة نظر القرآن الكريم ثمراتٍ عديدة، هذه بعضها على سبيل المثال لا الحصر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اجتناب الشرك وأداء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تبين أن من يؤمن بالله تعالى وبالعود إليه يوم القيامة ولقائه، فعليه أن يبتعد عن الشرك بالله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العون المادّي للمحرومين وخشية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واضحة في أن المؤمنين بيوم القيامة يعملون على دفع ما فيه من صعوبات من خلال إعانة المظلومين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عبادة الله تعالى وحده وعدم الشرك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أَعْبُدُ الَّذِي فَطَرَنِي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أَأَتَّخِذُ مِنْ دُونِهِ آلِهَةً إِنْ يُرِدْنِ الرَّحْمَنُ بِضُرٍّ لَا تُغْنِ عَنِّي شَفَاعَتُهُمْ شَيْئًا وَلَا يُنْقِذُون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إجحاف الناس حقوقهم الاقتصادية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يَظُنُّ أُولَئِكَ أَنَّهُمْ 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وهي واضحة في أن الاعتقاد –وعلى الأقل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سيحاسب الله تعالى الناس على ما بدر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مهم للابتعاد عن أكل حقوق الناس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 التعبوي للمعاد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يَسْتَأْذِنُكَ الَّذِينَ يُؤْمِنُونَ بالله وَالْيَوْمِ الْآخِرِ أَنْ يُجَاهِدُوا بِأَمْوَالِهِمْ وَأَنْفُسِهِمْ واللهُ عَلِيمٌ بِالْمُتَّقِينَ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يَسْتَأْذِنُكَ الَّذِينَ لَا يُؤْمِنُونَ باللهِ وَالْيَوْمِ الْآخِرِ وَارْتَابَتْ قُلُوبُهُمْ فَهُمْ فِي رَيْبِهِمْ يَتَرَدَّدُونَ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يَظُنُّونَ أَنَّهُمْ مُلَاقُو الله كَمْ مِنْ فِئَةٍ قَلِيلَةٍ غَلَبَتْ فِئَةً كَثِيرَةً بِإِذْنِ اللهِ واللهُ مَعَ الصَّابِرِينَ</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يؤمن بالله تعالى وبأنه سيرجع إليه يوم القيامة، فإنه سيكون مستعداً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لبذل نفسه في ساحات الجهاد في سبيل الله تعالى، واضعاً ثواب الله تعالى نصب عينيه</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4992_194920"/>
      <w:bookmarkStart w:id="27" w:name="pg14992_194920"/>
      <w:bookmarkEnd w:id="27"/>
    </w:p>
    <w:p>
      <w:pPr>
        <w:pStyle w:val="Heading3"/>
        <w:numPr>
          <w:ilvl w:val="2"/>
          <w:numId w:val="1"/>
        </w:numPr>
        <w:rPr/>
      </w:pPr>
      <w:bookmarkStart w:id="28" w:name="pg14992_194920"/>
      <w:bookmarkStart w:id="29" w:name="__RefHeading___Toc375406_3406789950"/>
      <w:bookmarkStart w:id="30" w:name="_Toc9"/>
      <w:bookmarkEnd w:id="28"/>
      <w:bookmarkEnd w:id="29"/>
      <w:r>
        <w:rPr>
          <w:rtl w:val="true"/>
        </w:rPr>
        <w:t>النقطة الثانية</w:t>
      </w:r>
      <w:r>
        <w:rPr>
          <w:rtl w:val="true"/>
        </w:rPr>
        <w:t xml:space="preserve">: </w:t>
      </w:r>
      <w:r>
        <w:rPr>
          <w:rtl w:val="true"/>
        </w:rPr>
        <w:t>بعض أدلة المعاد</w:t>
      </w:r>
      <w:bookmarkEnd w:id="30"/>
    </w:p>
    <w:p>
      <w:pPr>
        <w:pStyle w:val="Heading4"/>
        <w:numPr>
          <w:ilvl w:val="3"/>
          <w:numId w:val="1"/>
        </w:numPr>
        <w:rPr/>
      </w:pPr>
      <w:bookmarkStart w:id="31" w:name="__RefHeading___Toc375408_3406789950"/>
      <w:bookmarkStart w:id="32" w:name="_Toc10"/>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هناك الكثير من الأدلة على المعاد، ونذكر منها</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75410_3406789950"/>
      <w:bookmarkStart w:id="34" w:name="_Toc11"/>
      <w:bookmarkEnd w:id="33"/>
      <w:r>
        <w:rPr>
          <w:rtl w:val="true"/>
        </w:rPr>
        <w:t>الدليل الأول</w:t>
      </w:r>
      <w:r>
        <w:rPr>
          <w:rtl w:val="true"/>
        </w:rPr>
        <w:t xml:space="preserve">: </w:t>
      </w:r>
      <w:r>
        <w:rPr>
          <w:rtl w:val="true"/>
        </w:rPr>
        <w:t>الدليل القرآني</w:t>
      </w:r>
      <w:bookmarkEnd w:id="34"/>
    </w:p>
    <w:p>
      <w:pPr>
        <w:pStyle w:val="BookText"/>
        <w:rPr/>
      </w:pPr>
      <w:r>
        <w:rPr>
          <w:rFonts w:ascii="Amiri" w:hAnsi="Amiri" w:eastAsia="Amiri" w:cs="Amiri"/>
          <w:color w:val="111111"/>
          <w:sz w:val="28"/>
          <w:sz w:val="28"/>
          <w:szCs w:val="28"/>
          <w:rtl w:val="true"/>
          <w:lang w:bidi="ar-SA"/>
        </w:rPr>
        <w:t>هناك الكثير من الآيات التي دلت على المعاد ولزومه والأحوال التي تجري فيه والجنة والنار، وهي أكثر من أن تُحصى هنا، والملاحظ أن القرآن الكريم يذكر تلك الآيات بطريقة منبّهة للمؤمن، وأن ذلك اليوم هو من الهول والصعوبة بحيث يستحق أن يلتفت إليه المرء ويحسب له حسابًا دقيقًا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ذلِكَ يَوْمُ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فِي غَفْلَةٍ مِنْ هذا فَكَشَفْنا عَنْكَ غِطاءَكَ فَبَصَرُكَ الْيَوْمَ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قَرِينُهُ هذا ما لَدَيَّ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مَعَ اللهِ إِلهاً آخَرَ فَأَلْقِياهُ فِي الْعَذابِ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قَرِينُهُ رَبَّنا ما أَطْغَيْتُهُ وَلكِنْ كانَ فِي ضَلالٍ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لَدَيَّ وَقَدْ قَدَّمْتُ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وَأُزْلِفَتِ الْجَنَّةُ لِلْمُتَّقِينَ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لِكُلِّ أَوَّابٍ 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الرَّحْمنَ بِالْغَيْبِ وَجاءَ </w:t>
      </w:r>
      <w:bookmarkStart w:id="35" w:name="pg14992_194921"/>
    </w:p>
    <w:p>
      <w:pPr>
        <w:pStyle w:val="BookText"/>
        <w:rPr/>
      </w:pPr>
      <w:bookmarkEnd w:id="35"/>
      <w:r>
        <w:rPr>
          <w:rFonts w:ascii="Amiri" w:hAnsi="Amiri" w:eastAsia="Amiri" w:cs="Amiri"/>
          <w:color w:val="111111"/>
          <w:sz w:val="28"/>
          <w:sz w:val="28"/>
          <w:szCs w:val="28"/>
          <w:rtl w:val="true"/>
          <w:lang w:bidi="ar-SA"/>
        </w:rPr>
        <w:t>بِقَلْبٍ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ذلِكَ يَوْمُ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يَشاؤُنَ فِيها وَلَدَيْنا مَزِيدٌ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eastAsia="Amiri" w:cs="Amiri" w:ascii="Amiri" w:hAnsi="Amiri"/>
          <w:color w:val="111111"/>
          <w:sz w:val="28"/>
          <w:szCs w:val="28"/>
          <w:rtl w:val="true"/>
          <w:lang w:bidi="ar-SA"/>
        </w:rPr>
        <w:t>.)</w:t>
      </w:r>
      <w:r>
        <w:rPr>
          <w:rStyle w:val="FootnoteAnchor"/>
          <w:rtl w:val="true"/>
        </w:rPr>
        <w:footnoteReference w:id="13"/>
      </w:r>
    </w:p>
    <w:p>
      <w:pPr>
        <w:pStyle w:val="Heading4"/>
        <w:numPr>
          <w:ilvl w:val="3"/>
          <w:numId w:val="1"/>
        </w:numPr>
        <w:rPr/>
      </w:pPr>
      <w:bookmarkStart w:id="36" w:name="__RefHeading___Toc375412_3406789950"/>
      <w:bookmarkStart w:id="37" w:name="_Toc12"/>
      <w:bookmarkEnd w:id="36"/>
      <w:r>
        <w:rPr>
          <w:rtl w:val="true"/>
        </w:rPr>
        <w:t>الدليل الثاني</w:t>
      </w:r>
      <w:r>
        <w:rPr>
          <w:rtl w:val="true"/>
        </w:rPr>
        <w:t xml:space="preserve">: </w:t>
      </w:r>
      <w:r>
        <w:rPr>
          <w:rtl w:val="true"/>
        </w:rPr>
        <w:t xml:space="preserve">روايات المعصومين </w:t>
      </w:r>
      <w:r>
        <w:rPr>
          <w:rtl w:val="true"/>
        </w:rPr>
        <w:t>(</w:t>
      </w:r>
      <w:r>
        <w:rPr>
          <w:rtl w:val="true"/>
        </w:rPr>
        <w:t>عليهم السلام</w:t>
      </w:r>
      <w:r>
        <w:rPr>
          <w:rtl w:val="true"/>
        </w:rPr>
        <w:t>)</w:t>
      </w:r>
      <w:bookmarkEnd w:id="37"/>
    </w:p>
    <w:p>
      <w:pPr>
        <w:pStyle w:val="BookText"/>
        <w:rPr/>
      </w:pPr>
      <w:r>
        <w:rPr>
          <w:rFonts w:ascii="Amiri" w:hAnsi="Amiri" w:eastAsia="Amiri" w:cs="Amiri"/>
          <w:color w:val="111111"/>
          <w:sz w:val="28"/>
          <w:sz w:val="28"/>
          <w:szCs w:val="28"/>
          <w:rtl w:val="true"/>
          <w:lang w:bidi="ar-SA"/>
        </w:rPr>
        <w:t xml:space="preserve">وهي أيضًا كثيرة جدًا، وقد ذكرت تفاصيل أكثر مما ذكره القرآن الكريم، ولا ضير، إذ إن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المبينة للقرآن الكريم، ومن تلك الروايات التالي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لما 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تبوك إلى المدينة، قدم عليه عمرو بن معدي كرب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يا عمرو، يؤمنْك الله من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وما الفزع الأكبر، فإني لا أفزع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إنه ليس مما تحسب وتظن، إن الناس يصاح بهم صيحة واحدة، فلا يبقى ميت إلا نُشر، ولا حي إلا مات، إلا ما شاء الله، ثم يصاح بهم صيحة أخرى، فيُنشر </w:t>
      </w:r>
    </w:p>
    <w:p>
      <w:pPr>
        <w:pStyle w:val="BookText"/>
        <w:rPr/>
      </w:pPr>
      <w:r>
        <w:rPr>
          <w:rFonts w:ascii="Amiri" w:hAnsi="Amiri" w:eastAsia="Amiri" w:cs="Amiri"/>
          <w:color w:val="111111"/>
          <w:sz w:val="28"/>
          <w:sz w:val="28"/>
          <w:szCs w:val="28"/>
          <w:rtl w:val="true"/>
          <w:lang w:bidi="ar-SA"/>
        </w:rPr>
        <w:t>من مات ويُصفَّون جميعًا، وتنشقُّ السماء وتهدُّ الأرض وتخرّ الجبال، وتزفر النيران وترمي بمثل الجبال شررًا، فلا يبقى ذو روح إلا انخلع قلبُه، وذكر ذنبَه وشُغِلَ بنفسه، إلا ما شاء الله، فأين أنت يا عمرو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أسمع أمرًا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بالله ورسوله، وآمن معه من قومه ناس، ورجعوا إلى قومهم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وفي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 بعد البعث ما هو أشد من القبر، يوم يشيب فيه الصغير، ويسكر فيه الكبير، ويسقط فيه الجنين، وتذهل كل مرضعة عما أرضعت، يوم عبوس قمطرير، يوم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فزع ذلك اليوم ليُرهب الملائكة الذين لا ذنب لهم، وترعد منه السبع الشداد، والجبال الأوتاد، والأرض المهاد، وتنشق السماء فهي يومئذ واهية، وتصير وردة كالدهان، وتكون الجبال كثيبًا مهيلًا بعد ما كانت صمًا صلابًا، وينفخ في الصور فيفزع من في السماوات ومن في الأرض إلا من شاء الله تعالى، فكيف من عصى بالسمع والبصر واللسان واليد والرجل والفرج والبطن إنْ لم يغفر الله تعالى له ويرحمه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يقضي ويصير إلى غيره، إلى نار قعرها بعيد، وحرها شديد، وشرابها صديد، وعذابها جديد، ومقامعها حديد، لا يفتر عذابها، ولا يموت سكانها، دار ليس فيها رحمة، ولا يسمع لأهلها دعوة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يا عباد الله أن مع هذا رحمة الله التي لا تعجز عن العباد، جنة </w:t>
      </w:r>
      <w:bookmarkStart w:id="38" w:name="pg14992_194923"/>
    </w:p>
    <w:p>
      <w:pPr>
        <w:pStyle w:val="BookText"/>
        <w:rPr/>
      </w:pPr>
      <w:bookmarkEnd w:id="38"/>
      <w:r>
        <w:rPr>
          <w:rFonts w:ascii="Amiri" w:hAnsi="Amiri" w:eastAsia="Amiri" w:cs="Amiri"/>
          <w:color w:val="111111"/>
          <w:sz w:val="28"/>
          <w:sz w:val="28"/>
          <w:szCs w:val="28"/>
          <w:rtl w:val="true"/>
          <w:lang w:bidi="ar-SA"/>
        </w:rPr>
        <w:t xml:space="preserve">عرضها كعرض السماء والأرض أعدت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معها شر أبدًا، لذاتها لا تملُّ، ومجتمعها لا يتفرق، سكانها قد جاوروا الرحمن، وقام بين أيديهم الغلمان، بصحاف من الذهب فيها الفاكهة والريحان</w:t>
      </w:r>
      <w:r>
        <w:rPr>
          <w:rFonts w:eastAsia="Amiri" w:cs="Amiri" w:ascii="Amiri" w:hAnsi="Amiri"/>
          <w:color w:val="111111"/>
          <w:sz w:val="28"/>
          <w:szCs w:val="28"/>
          <w:rtl w:val="true"/>
          <w:lang w:bidi="ar-SA"/>
        </w:rPr>
        <w:t>.</w:t>
      </w:r>
      <w:r>
        <w:rPr>
          <w:rStyle w:val="FootnoteAnchor"/>
          <w:rtl w:val="true"/>
        </w:rPr>
        <w:footnoteReference w:id="15"/>
      </w:r>
    </w:p>
    <w:p>
      <w:pPr>
        <w:pStyle w:val="Heading4"/>
        <w:numPr>
          <w:ilvl w:val="3"/>
          <w:numId w:val="1"/>
        </w:numPr>
        <w:rPr/>
      </w:pPr>
      <w:bookmarkStart w:id="39" w:name="__RefHeading___Toc375414_3406789950"/>
      <w:bookmarkStart w:id="40" w:name="_Toc13"/>
      <w:bookmarkEnd w:id="39"/>
      <w:r>
        <w:rPr>
          <w:rtl w:val="true"/>
        </w:rPr>
        <w:t>الدليل الثالث</w:t>
      </w:r>
      <w:r>
        <w:rPr>
          <w:rtl w:val="true"/>
        </w:rPr>
        <w:t xml:space="preserve">: </w:t>
      </w:r>
      <w:r>
        <w:rPr>
          <w:rtl w:val="true"/>
        </w:rPr>
        <w:t>حكم العقل</w:t>
      </w:r>
      <w:bookmarkEnd w:id="40"/>
    </w:p>
    <w:p>
      <w:pPr>
        <w:pStyle w:val="BookText"/>
        <w:rPr/>
      </w:pPr>
      <w:r>
        <w:rPr>
          <w:rFonts w:ascii="Amiri" w:hAnsi="Amiri" w:eastAsia="Amiri" w:cs="Amiri"/>
          <w:color w:val="111111"/>
          <w:sz w:val="28"/>
          <w:sz w:val="28"/>
          <w:szCs w:val="28"/>
          <w:rtl w:val="true"/>
          <w:lang w:bidi="ar-SA"/>
        </w:rPr>
        <w:t>إن العقل يحكم بضرورة وجود عالم غير عالمنا، باعتبار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أن الله تعالى القادر على كل شيء هو حكيم، لا يفعل عبثًا، ولا يضيع عنده حق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يقع في الدنيا الكثير من المظالم التي لم تُنتصف، فكم من ظالم مات من دون أن يؤخذ منه الحق، وكم من مظلوم مات بحسرة حقه وهو يتجرع مرارة الغصب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الدنيا هي الخاتمة لكان إيجاد الناس فيها على هذه الحال عبثًا، والحكيم يُجلُّ عن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بد من وجود عالم آخر يتم فيه الانتصاف من الظالم وإرجاع الحق إلى المظلوم، وهو يوم المعاد</w:t>
      </w:r>
      <w:r>
        <w:rPr>
          <w:rFonts w:eastAsia="Amiri" w:cs="Amiri" w:ascii="Amiri" w:hAnsi="Amiri"/>
          <w:color w:val="111111"/>
          <w:sz w:val="28"/>
          <w:szCs w:val="28"/>
          <w:rtl w:val="true"/>
          <w:lang w:bidi="ar-SA"/>
        </w:rPr>
        <w:t>.</w:t>
      </w:r>
      <w:r>
        <w:rPr>
          <w:rStyle w:val="FootnoteAnchor"/>
          <w:rtl w:val="true"/>
        </w:rPr>
        <w:footnoteReference w:id="16"/>
      </w:r>
      <w:bookmarkStart w:id="41" w:name="pg14992_194924"/>
    </w:p>
    <w:p>
      <w:pPr>
        <w:pStyle w:val="Heading3"/>
        <w:numPr>
          <w:ilvl w:val="2"/>
          <w:numId w:val="1"/>
        </w:numPr>
        <w:rPr/>
      </w:pPr>
      <w:bookmarkStart w:id="42" w:name="__RefHeading___Toc375416_3406789950"/>
      <w:bookmarkStart w:id="43" w:name="_Toc14"/>
      <w:bookmarkEnd w:id="41"/>
      <w:bookmarkEnd w:id="42"/>
      <w:r>
        <w:rPr>
          <w:rtl w:val="true"/>
        </w:rPr>
        <w:t>النقطة الثالثة</w:t>
      </w:r>
      <w:r>
        <w:rPr>
          <w:rtl w:val="true"/>
        </w:rPr>
        <w:t xml:space="preserve">: </w:t>
      </w:r>
      <w:r>
        <w:rPr>
          <w:rtl w:val="true"/>
        </w:rPr>
        <w:t>الأقوال في المعاد</w:t>
      </w:r>
      <w:bookmarkEnd w:id="43"/>
    </w:p>
    <w:p>
      <w:pPr>
        <w:pStyle w:val="Heading4"/>
        <w:numPr>
          <w:ilvl w:val="3"/>
          <w:numId w:val="1"/>
        </w:numPr>
        <w:rPr/>
      </w:pPr>
      <w:bookmarkStart w:id="44" w:name="__RefHeading___Toc375418_3406789950"/>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يمكن أن نجد عدة أصناف لمنكري المعاد، علمًا أن بعض الإنكار يقوم على فلسفة معينة، وبعضه إنما كان لأجل جلب منفعة دنيوية أو تبعًا لنزوات النفس وشهواتها، والمنكرون باختصار هم التالي</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75420_3406789950"/>
      <w:bookmarkStart w:id="47" w:name="_Toc16"/>
      <w:bookmarkEnd w:id="46"/>
      <w:r>
        <w:rPr>
          <w:rtl w:val="true"/>
        </w:rPr>
        <w:t>الأول</w:t>
      </w:r>
      <w:r>
        <w:rPr>
          <w:rtl w:val="true"/>
        </w:rPr>
        <w:t xml:space="preserve">: </w:t>
      </w:r>
      <w:r>
        <w:rPr>
          <w:rtl w:val="true"/>
        </w:rPr>
        <w:t>الماديون</w:t>
      </w:r>
      <w:bookmarkEnd w:id="47"/>
    </w:p>
    <w:p>
      <w:pPr>
        <w:pStyle w:val="BookText"/>
        <w:rPr/>
      </w:pPr>
      <w:r>
        <w:rPr>
          <w:rFonts w:ascii="Amiri" w:hAnsi="Amiri" w:eastAsia="Amiri" w:cs="Amiri"/>
          <w:color w:val="111111"/>
          <w:sz w:val="28"/>
          <w:sz w:val="28"/>
          <w:szCs w:val="28"/>
          <w:rtl w:val="true"/>
          <w:lang w:bidi="ar-SA"/>
        </w:rPr>
        <w:t>حيث ذهبوا إلى أن الوجود منحصر بالمادة، فغير المادي ليس موجودًا، وبالتالي فلا وجود للغيب ولا لما وراء المادة، وبذلك أنكروا حتى وجود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وأكملوا نظريتهم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بداية الخلق إنما كانت صدفة ومن دون علة عالمة قادرة حية حكيمة، وبالتالي، فهذه الحياة هي كل الوجود، وما بعدها من حياة، فلا معاد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هِيَ إِلَّا حَياتُنَا الدُّنْيا نَمُوتُ وَنَحْيا وَما يُهْلِكُنا إِلَّا الدَّهْرُ، وَما لَهُمْ بِذلِكَ مِنْ عِلْمٍ 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آياتُنا بَيِّناتٍ ما كانَ حُجَّتَهُمْ إِلَّا أَنْ قالُوا ائْتُوا بِآبائِنا إِنْ كُنْتُمْ </w:t>
      </w:r>
      <w:bookmarkStart w:id="48" w:name="pg14992_194925"/>
    </w:p>
    <w:p>
      <w:pPr>
        <w:pStyle w:val="BookText"/>
        <w:rPr/>
      </w:pPr>
      <w:bookmarkEnd w:id="48"/>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فهاتان الآيتان واضحتان في أن الماديين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بالدهر، أي الزمان، وأنه هو الفاعل المؤثر في الأشياء</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والقرآن يرد عليهم مدّعاهم هذا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بِذلِكَ مِنْ عِلْمٍ إِنْ هُمْ إِلَّا يَظُنُّونَ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هؤلاء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كُفْرُ الْجُحُودِ فَهُوَ الْجُحُودُ بِالرُّبُوبِيَّةِ وهُوَ قَوْلُ مَنْ يَقُولُ لَا رَبَّ ولَا جَنَّةَ ولَا نَارَ وهُوَ قَوْلُ صِنْفَيْنِ مِنَ الزَّنَادِقَةِ يُقَالُ لَهُمُ الدَّهْرِيَّةُ وهُمُ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دِينٌ وَضَعُوه لأَنْفُسِهِمْ بِالاسْتِحْسَانِ عَلَى غَيْرِ تَثَبُّتٍ مِنْهُمْ ولَا تَحْقِيقٍ لِشَيْءٍ مِمَّا يَقُولُونَ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يحصرون الوجود بالمادة، ولذلك طلبوا أن يتم إرجاع آبائهم ليروهم فيؤمنوا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آياتُنا بَيِّناتٍ ما كانَ حُجَّتَهُمْ إِلَّا أَنْ قالُوا ائْتُوا بِآبائِنا إِنْ كُنْتُمْ صادِقِينَ</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75422_3406789950"/>
      <w:bookmarkStart w:id="50" w:name="_Toc17"/>
      <w:bookmarkEnd w:id="49"/>
      <w:r>
        <w:rPr>
          <w:rtl w:val="true"/>
        </w:rPr>
        <w:t>الثاني</w:t>
      </w:r>
      <w:r>
        <w:rPr>
          <w:rtl w:val="true"/>
        </w:rPr>
        <w:t xml:space="preserve">: </w:t>
      </w:r>
      <w:r>
        <w:rPr>
          <w:rtl w:val="true"/>
        </w:rPr>
        <w:t>إنكار المعاد الجسماني رغم الاعتقاد بألوهية الله تبارك وتعالى</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قول من آمنوا بوجود الله تعالى، وأنه هو الخالق للكون، ولكنهم في نفس الوقت أنكروا المعاد، وإليهم الإشارة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الَّذِينَ </w:t>
      </w:r>
      <w:bookmarkStart w:id="51" w:name="pg14992_194926"/>
    </w:p>
    <w:p>
      <w:pPr>
        <w:pStyle w:val="BookText"/>
        <w:rPr/>
      </w:pPr>
      <w:bookmarkEnd w:id="51"/>
      <w:r>
        <w:rPr>
          <w:rFonts w:ascii="Amiri" w:hAnsi="Amiri" w:eastAsia="Amiri" w:cs="Amiri"/>
          <w:color w:val="111111"/>
          <w:sz w:val="28"/>
          <w:sz w:val="28"/>
          <w:szCs w:val="28"/>
          <w:rtl w:val="true"/>
          <w:lang w:bidi="ar-SA"/>
        </w:rPr>
        <w:t>كَفَرُوا هَلْ نَدُلُّكُمْ عَلىٰ رَجُلٍ يُنَبِّئُكُمْ إِذا مُزِّقْتُمْ كُلَّ مُمَزَّقٍ إِنَّكُمْ لَفِي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عَلَىٰ اللهِ كَذِباً أَمْ بِهِ جِنَّةٌ بَلِ الَّذِينَ لا يُؤْمِنُونَ بِالْآخِرَةِ فِي الْعَذابِ وَالضَّلالِ الْبَعِيدِ</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فهاتان الآيتان واضحتان في أنهم كانوا يؤمنون بالله تعالى، لذلك اتهموا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يفتري عليه كذبًا بقوله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اعتمدوا على إنكارهم للمعاد على أن الموت عبارة عن إعدام، ولا يمكن إعادة 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مُزِّقْتُمْ كُلَّ مُمَزَّقٍ إِنَّكُمْ لَفِي خَلْقٍ جَدِيدٍ</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75424_3406789950"/>
      <w:bookmarkStart w:id="53" w:name="_Toc18"/>
      <w:bookmarkEnd w:id="52"/>
      <w:r>
        <w:rPr>
          <w:rtl w:val="true"/>
        </w:rPr>
        <w:t>الثالث</w:t>
      </w:r>
      <w:r>
        <w:rPr>
          <w:rtl w:val="true"/>
        </w:rPr>
        <w:t xml:space="preserve">: </w:t>
      </w:r>
      <w:r>
        <w:rPr>
          <w:rtl w:val="true"/>
        </w:rPr>
        <w:t>النفعيون</w:t>
      </w:r>
      <w:bookmarkEnd w:id="53"/>
    </w:p>
    <w:p>
      <w:pPr>
        <w:pStyle w:val="BookText"/>
        <w:rPr/>
      </w:pPr>
      <w:r>
        <w:rPr>
          <w:rFonts w:ascii="Amiri" w:hAnsi="Amiri" w:eastAsia="Amiri" w:cs="Amiri"/>
          <w:color w:val="111111"/>
          <w:sz w:val="28"/>
          <w:sz w:val="28"/>
          <w:szCs w:val="28"/>
          <w:rtl w:val="true"/>
          <w:lang w:bidi="ar-SA"/>
        </w:rPr>
        <w:t>وهؤلاء لم ينكروا المعاد بناءً على دليل أو فلسفة معينة، وإنما أنكروه عمليًا ليفتحوا أمام أنفسهم اللهث وراء شهواتها وغرائزها من دون رادع، إذ عرفنا أن الإيمان بالمعاد يعني ضرورة التقيّد بالحدود التي ترسم خط النجاة، وهذا يلزم منه ترك الشهوات المحرمة، وحصر الانتفاع بالغرائز بالطريق الذي لا يخالف الشريعة، وحتى يتخلّصوا من هذا الرادع أنكروه بألسنتهم، وخالفوا مقتضاه بعملهم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وإليه الإشارة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يُرِيدُ الْإِنْسانُ لِيَفْجُرَ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أَيَّانَ يَوْمُ الْقِيامَةِ</w:t>
      </w:r>
      <w:r>
        <w:rPr>
          <w:rFonts w:eastAsia="Amiri" w:cs="Amiri" w:ascii="Amiri" w:hAnsi="Amiri"/>
          <w:color w:val="111111"/>
          <w:sz w:val="28"/>
          <w:szCs w:val="28"/>
          <w:rtl w:val="true"/>
          <w:lang w:bidi="ar-SA"/>
        </w:rPr>
        <w:t>.)</w:t>
      </w:r>
      <w:r>
        <w:rPr>
          <w:rStyle w:val="FootnoteAnchor"/>
          <w:rtl w:val="true"/>
        </w:rPr>
        <w:footnoteReference w:id="21"/>
      </w:r>
      <w:bookmarkStart w:id="54" w:name="pg14992_194927"/>
    </w:p>
    <w:p>
      <w:pPr>
        <w:pStyle w:val="BookText"/>
        <w:rPr/>
      </w:pPr>
      <w:bookmarkEnd w:id="54"/>
      <w:r>
        <w:rPr>
          <w:rFonts w:ascii="Amiri" w:hAnsi="Amiri" w:eastAsia="Amiri" w:cs="Amiri"/>
          <w:color w:val="111111"/>
          <w:sz w:val="28"/>
          <w:sz w:val="28"/>
          <w:szCs w:val="28"/>
          <w:rtl w:val="true"/>
          <w:lang w:bidi="ar-SA"/>
        </w:rPr>
        <w:t xml:space="preserve">فالآيات واضحة في أن سبب إنكار البعض ليوم القيامة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لِيَفْجُرَ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ليدوم على فجوره فيما يستقبله من الزمان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ويدخل ضمن هؤلاء السلاطينُ الظلمةُ، وأصحابُ المناصب، حيث إنهم يخافون على مناصبهم ويتمسكون بها، فإن الملك عقيم، ولو وجدوا أن إظهار الإيمان بالمعاد لا يحقق طموحهم، لأنكروه، ولكذّبوا به</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375426_3406789950"/>
      <w:bookmarkStart w:id="56" w:name="_Toc19"/>
      <w:bookmarkEnd w:id="55"/>
      <w:r>
        <w:rPr>
          <w:rtl w:val="true"/>
        </w:rPr>
        <w:t>الرابع</w:t>
      </w:r>
      <w:r>
        <w:rPr>
          <w:rtl w:val="true"/>
        </w:rPr>
        <w:t xml:space="preserve">: </w:t>
      </w:r>
      <w:r>
        <w:rPr>
          <w:rtl w:val="true"/>
        </w:rPr>
        <w:t xml:space="preserve">المعاد الروحاني </w:t>
      </w:r>
      <w:r>
        <w:rPr>
          <w:rtl w:val="true"/>
        </w:rPr>
        <w:t>(</w:t>
      </w:r>
      <w:r>
        <w:rPr>
          <w:rtl w:val="true"/>
        </w:rPr>
        <w:t>دون الجسماني</w:t>
      </w:r>
      <w:r>
        <w:rPr>
          <w:rtl w:val="true"/>
        </w:rPr>
        <w:t>)</w:t>
      </w:r>
      <w:bookmarkEnd w:id="5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الجسماني</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قالوا بأن المعاد روحاني فقط، ولا يمكن أن يكون بالبدن، لأن البدن سيُعدم بعد التحليل، ويستحيل إرجاعه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فهم اعترفوا بالمعاد، ولكنه للروح فقط، فيكون الثواب والعقاب فقط للروح، واللذات والعقوبات ستكون معنوية روحية، ولا لذات مادية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فاتهم أن الله تعالى الذي أوجد البدن من العدم، يمكنه أن يعيده بكل يُسْرٍ بعد أن يتحلل وينتشر بين ذرات التراب، إذ بالموت لا يُعدم البدن، وإنما يتحلل ويرجع إلى موادّه الأولية،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 اللهَ الَّذِي خَلَقَ السَّماواتِ وَالأَرْضَ وَلَمْ يَعْيَ بِخَلْقِهِنَّ بِقادِرٍ عَلىٰ أَنْ يُحْيِيَ الْمَوْتىٰ بَلىٰ إِنَّهُ عَلىٰ كُلِّ شَيْءٍ قَدِيرٌ</w:t>
      </w:r>
      <w:r>
        <w:rPr>
          <w:rFonts w:eastAsia="Amiri" w:cs="Amiri" w:ascii="Amiri" w:hAnsi="Amiri"/>
          <w:color w:val="111111"/>
          <w:sz w:val="28"/>
          <w:szCs w:val="28"/>
          <w:rtl w:val="true"/>
          <w:lang w:bidi="ar-SA"/>
        </w:rPr>
        <w:t>)</w:t>
      </w:r>
      <w:r>
        <w:rPr>
          <w:rStyle w:val="FootnoteAnchor"/>
          <w:rtl w:val="true"/>
        </w:rPr>
        <w:footnoteReference w:id="24"/>
      </w:r>
      <w:bookmarkStart w:id="57" w:name="pg14992_194928"/>
    </w:p>
    <w:p>
      <w:pPr>
        <w:pStyle w:val="Heading4"/>
        <w:numPr>
          <w:ilvl w:val="3"/>
          <w:numId w:val="1"/>
        </w:numPr>
        <w:rPr/>
      </w:pPr>
      <w:bookmarkStart w:id="58" w:name="__RefHeading___Toc375428_3406789950"/>
      <w:bookmarkStart w:id="59" w:name="_Toc20"/>
      <w:bookmarkEnd w:id="57"/>
      <w:bookmarkEnd w:id="58"/>
      <w:r>
        <w:rPr>
          <w:rtl w:val="true"/>
        </w:rPr>
        <w:t>الرابع</w:t>
      </w:r>
      <w:r>
        <w:rPr>
          <w:rtl w:val="true"/>
        </w:rPr>
        <w:t xml:space="preserve">: </w:t>
      </w:r>
      <w:r>
        <w:rPr>
          <w:rtl w:val="true"/>
        </w:rPr>
        <w:t>المعاد الجسماني والروحاني</w:t>
      </w:r>
      <w:bookmarkEnd w:id="5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عليه المشهور من علمائنا</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4992_194930"/>
      <w:bookmarkStart w:id="61" w:name="pg14992_194930"/>
      <w:bookmarkEnd w:id="61"/>
    </w:p>
    <w:p>
      <w:pPr>
        <w:pStyle w:val="Heading3"/>
        <w:numPr>
          <w:ilvl w:val="2"/>
          <w:numId w:val="1"/>
        </w:numPr>
        <w:rPr/>
      </w:pPr>
      <w:bookmarkStart w:id="62" w:name="pg14992_194930"/>
      <w:bookmarkStart w:id="63" w:name="__RefHeading___Toc375430_3406789950"/>
      <w:bookmarkStart w:id="64" w:name="_Toc21"/>
      <w:bookmarkEnd w:id="62"/>
      <w:bookmarkEnd w:id="63"/>
      <w:r>
        <w:rPr>
          <w:rtl w:val="true"/>
        </w:rPr>
        <w:t>النقطة الرابعة</w:t>
      </w:r>
      <w:r>
        <w:rPr>
          <w:rtl w:val="true"/>
        </w:rPr>
        <w:t xml:space="preserve">: </w:t>
      </w:r>
      <w:r>
        <w:rPr>
          <w:rtl w:val="true"/>
        </w:rPr>
        <w:t>النفخ في الصور والحشر</w:t>
      </w:r>
      <w:bookmarkEnd w:id="64"/>
    </w:p>
    <w:p>
      <w:pPr>
        <w:pStyle w:val="Heading4"/>
        <w:numPr>
          <w:ilvl w:val="3"/>
          <w:numId w:val="1"/>
        </w:numPr>
        <w:rPr/>
      </w:pPr>
      <w:bookmarkStart w:id="65" w:name="__RefHeading___Toc375432_3406789950"/>
      <w:bookmarkStart w:id="66" w:name="_Toc22"/>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الحشر هو الجمع، وفي يوم القيامة سيتم حشر وجمع جميع الناس، بل سيتم حشر المخلوقات جميعاً،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هذه الآية واضحة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الحشر سيكون بنحو الجماعات لا الأفراد، وبالقهر، فلا يتخلّف عنه فرد أو جماعة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فالحشر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الأموات بعد إحيائهم بأبدانهم، وعودة أرواحهم إليها، وبعثهم للحساب والجزاء بإرادة الله تعالى وقدرته</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بيّن القرآن الكريم أن ذلك يتم من خلال النفخ في الصور، وأن النفخ في الصور يكون على مرحلتين، الأولى قبل يوم البعث والحساب، حيث يموت بها كل الأحياء إلا من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يُنْفَخُ فِي الصُّورِ فَفَزِعَ مَنْ فِي السَّماواتِ وَمَنْ فِي الْأَرضِ إِلَّا مَنْ شاءَ اللهُ وَكُلٌّ أَتَوْهُ داخِرِينَ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والثانية نفخة الإحياء حيث يقوم الجميع لرب العالمين، يُبعثون إلى ساحة المحشر ليتم 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لهما القرآن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فَصَعِقَ مَنْ فِي السَّماواتِ وَمَنْ فِي الْأَرضِ إِلَّا مَنْ شاءَ اللهُ 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ومن صفات هذا الصور أنه أداة واحدة يُفعل معها نفس الفعل، إلا أن أثره مختلف جدًّا، فبينما تكون النفخة الأولى لإماتة الجميع –إلا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الأخرى لإحياء الجميع وعلى نحو الخلود والدوام بدوام الله تعالى وبإخلاده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القرآن الكريم على النفخ في الصور عدة أسماء أخرى، يشير كل اسم منها إلى صفة من صفات هذه المرحلة،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النقر بالناقور،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يَوْمَئِذٍ يَوْمٌ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سُمي بالناقور هنا لأنه يصدر الصوت الذي يصكّ الأسماع ويؤثر فيها، فكأنه أحدث فيها نقبًا، وعلامة النقب هو التأثر والاستجابة لصوته بالخروج من القبر</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والصيحة، وهي الصوت العالي،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يَسْمَعُونَ الصَّيْحَةَ </w:t>
      </w:r>
      <w:bookmarkStart w:id="67" w:name="pg14992_194932"/>
    </w:p>
    <w:p>
      <w:pPr>
        <w:pStyle w:val="BookText"/>
        <w:rPr/>
      </w:pPr>
      <w:bookmarkEnd w:id="67"/>
      <w:r>
        <w:rPr>
          <w:rFonts w:ascii="Amiri" w:hAnsi="Amiri" w:eastAsia="Amiri" w:cs="Amiri"/>
          <w:color w:val="111111"/>
          <w:sz w:val="28"/>
          <w:sz w:val="28"/>
          <w:szCs w:val="28"/>
          <w:rtl w:val="true"/>
          <w:lang w:bidi="ar-SA"/>
        </w:rPr>
        <w:t>بِالْحَقِّ ذلِكَ يَوْمُ الْخُرُوجِ</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من هو المستثنى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يُحتمل في معنى هذا الاستثناء أمران</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75434_3406789950"/>
      <w:bookmarkStart w:id="69" w:name="_Toc23"/>
      <w:bookmarkEnd w:id="68"/>
      <w:r>
        <w:rPr>
          <w:rtl w:val="true"/>
        </w:rPr>
        <w:t>الأمر الأول</w:t>
      </w:r>
      <w:r>
        <w:rPr>
          <w:rtl w:val="true"/>
        </w:rPr>
        <w:t xml:space="preserve">: </w:t>
      </w:r>
      <w:r>
        <w:rPr>
          <w:rtl w:val="true"/>
        </w:rPr>
        <w:t>الإشارة إلى شمول القدرة الإلهية</w:t>
      </w:r>
      <w:bookmarkEnd w:id="69"/>
    </w:p>
    <w:p>
      <w:pPr>
        <w:pStyle w:val="BookText"/>
        <w:rPr/>
      </w:pPr>
      <w:r>
        <w:rPr>
          <w:rFonts w:ascii="Amiri" w:hAnsi="Amiri" w:eastAsia="Amiri" w:cs="Amiri"/>
          <w:color w:val="111111"/>
          <w:sz w:val="28"/>
          <w:sz w:val="28"/>
          <w:szCs w:val="28"/>
          <w:rtl w:val="true"/>
          <w:lang w:bidi="ar-SA"/>
        </w:rPr>
        <w:t>أن المقصود من الاستثناء ليس إثبات عدم موت مجموعة معينة بالنفخة الأولى، وإنما المقصود بيان أن كل حدث يقع في عالم الإمكان فإنما يكون بإذن الله تعالى وإقداره ومشيئته وحوله وقوته، وبالتالي فإن الخيار ما زال بيده جل وعلا، ويمكنه أن يمنع من صدور فعل معين،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وبالنفخة الأولى سيموت الجميع، ولكن لو شاء الله تبارك وتعالى أن لا يموت بعضٌ لما مات، ولمَا تأثّر بالنفخ في الصور، ليس لوجود خلل في النفخ في الصور، وإنما لأن أثره مشروط بإذن الله تعالى، فلو شاء الله تبارك وتعالى أن لا يموت البعض، لمَا مات بكل تأكيد</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75436_3406789950"/>
      <w:bookmarkStart w:id="71" w:name="_Toc24"/>
      <w:bookmarkEnd w:id="70"/>
      <w:r>
        <w:rPr>
          <w:rtl w:val="true"/>
        </w:rPr>
        <w:t>الأمر الثاني</w:t>
      </w:r>
      <w:r>
        <w:rPr>
          <w:rtl w:val="true"/>
        </w:rPr>
        <w:t xml:space="preserve">: </w:t>
      </w:r>
      <w:r>
        <w:rPr>
          <w:rtl w:val="true"/>
        </w:rPr>
        <w:t>مجموعة خاصة من المخلوقات</w:t>
      </w:r>
      <w:bookmarkEnd w:id="7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البيان في بيان هذا المستثنى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الملائكة الذين يثبت الله قلوبهم،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وميكائيل وإسرافيل وعزرائيل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الشهداء، فإنهم لا يفزعون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ذلك في خبر مرفوع</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المقصود بهم هم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تمسك بولايتهم بشكل مطلق، وله بيان تفصيلي</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إن آيات النفخة الأولى تؤكد على موت الجميع، فيموت من في الأرض، وهم المخلوقات الأرضية، ويموت أيضًا من في السموات،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وأراوح الشهداء والسعداء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محمد الحسين الحسيني الطهراني مج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الآيات هي ما صرّحت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لا يُصعقون ولا يموتون بالنفخة،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أفضل وأعلى من الملائكة ومن أرواح أصحاب اليمين والمحسنين، وأن يكون لهم من القدرة والتحمل إلى درجة لا تؤثر في قلوبهم وآذانهم أبدًا تلك الصيحة الشديدة المنبعثة من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محمد الحسين الحسيني الطهراني مج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هم؟</w:t>
      </w:r>
    </w:p>
    <w:p>
      <w:pPr>
        <w:pStyle w:val="BookText"/>
        <w:rPr/>
      </w:pPr>
      <w:r>
        <w:rPr>
          <w:rFonts w:ascii="Amiri" w:hAnsi="Amiri" w:eastAsia="Amiri" w:cs="Amiri"/>
          <w:color w:val="111111"/>
          <w:sz w:val="28"/>
          <w:sz w:val="28"/>
          <w:szCs w:val="28"/>
          <w:rtl w:val="true"/>
          <w:lang w:bidi="ar-SA"/>
        </w:rPr>
        <w:t>فهذا يتم بيانه عبر الخطوات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يُنْفَخُ فِي الصُّورِ فَفَزِعَ مَنْ فِي السَّماواتِ وَمَنْ فِي الْأَرضِ إِلَّا مَنْ شاءَ اللهُ وَكُلٌّ أَتَوْهُ داخِرِينَ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يقول جل وعلا بعد تلك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الآية تُصرّح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آمنون من الفزع الذي يحصل بسبب النفخ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جاء بالحسنة هو من يأمن من فزغ النفخ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من عمل الحسنة ولو على نحو الموجبة الجزئية، بأن جاء ببعض الحسنات، ولكنه خلَطها بعمل بعض السيئات، وإلا للزم أن يكون كل من عمل حسنة –ولو حسنة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من نفخة الصور، وهذا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المراد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عمل الحسنة بالمطلق، بأن لم يعمل معها أي سيئة، وهذا يعني أن الآمن هو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هذه الخطوة ببيان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يُصرّح بأنّ الذين يشملهم الصعق بالنفخ في الصور سيُحضرون يوم القيامة ويقومون بين يدي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فَصَعِقَ مَنْ فِي السَّماواتِ وَمَنْ فِي الْأَرضِ إِلَّا مَنْ شاءَ اللهُ ثُمَّ نُفِخَ فِيهِ أُخْرىٰ فَإِذا هُمْ قِيامٌ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آية أخرى صرّحت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لا يشملهم الحضور، بل إنهم سيُعفون منه،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فالمخلَصون إذن لا يشملهم الصعق بالنفخ في الصور، وسيُعفون من الحضور بين يدي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القرآن يبين أن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معصوم لا ينال منه الشيطان شيئًا ولا يُغويه،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المعصومون هم الذين لا يفزعون ولا يُصعقون بنفخة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روائيًا، فإن المقصود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تمسك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فالحسنة هي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روي أنه دَخَلَ أَبُو عَبْدِ الله الْجَدَلِيُّ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ألَا أُخْبِرُكَ بِقَوْلِ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بِالسَّيِّئَةِ فَكُبَّتْ وُجُوهُهُمْ فِي النَّارِ هَلْ تُجْزَوْنَ إِلَّا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مَعْرِفَةُ الْوَلَايَةِ وحُبُّنَا أَهْلَ الْبَيْتِ، والسَّيِّئَةُ إِنْكَارُ الْوَلَايَةِ وبُغْضُنَا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للكليني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مَعْرِفَةِ الإِمَامِ والرَّدِّ إِلَيْه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عباد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أمية يوسف بن ثابت حدَّث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مع الإيمان عمل، ولا ينفع مع الكفر عمل؟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يسألني أبو أمية عن تفسيرها، إنما عنيت بهذا أنه من عرف الامام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وتولاه، ثم عمل لنفسه بما شاء من عمل الخير قُبِل منه ذلك، وضوعف له أضعافا كثيرة، فانتفع بأعمال الخير مع المعرفة، فهذا ما عنيتُ بذلك، وكذلك لا يقبل الله من العباد الأعمال الصالحة التي يعملونها إذا تولوا الامام الجائر الذي ليس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ينفع العمل الصالح ممن تولى أئمة الجور؟</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تدري ما الحسنة التي عناها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هي والله معرفة الامام وطاعته،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جاءَ بِالسَّيِّئَةِ فَكُبَّتْ وُجُوهُهُمْ فِي النَّارِ هَلْ تُجْزَوْنَ إِلَّا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بالسيئة إنكار الامام الذي هو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يوم القيامة بولاية إمام جائر ليس من الله وجاء منكرًا لحقنا جاحداً بولايتنا، أكبه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أمالي الشيخ الطوسي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الأمان يمكن أن يتعدى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تمسك بولايتهم بصورة مطلقة، وليس مجرد أنه ادّعى التمسك بها ولكنه خالف هذا التمسك بارتكاب ما يخالف منهجهم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 والفقهي والأخلاقي، فمن تمسك بولايتهم ومقتضياتها إلى حد يصل إلى مرحلة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الكسبية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آمنًا من فزع الصيحة والنفخ في الصور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استفيد هذا البيان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محمد الحسين الحسيني الطهراني مج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وتلخيص وإضافة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4992_194936"/>
      <w:bookmarkStart w:id="73" w:name="pg14992_194936"/>
      <w:bookmarkEnd w:id="73"/>
    </w:p>
    <w:p>
      <w:pPr>
        <w:pStyle w:val="Heading3"/>
        <w:numPr>
          <w:ilvl w:val="2"/>
          <w:numId w:val="1"/>
        </w:numPr>
        <w:rPr/>
      </w:pPr>
      <w:bookmarkStart w:id="74" w:name="pg14992_194936"/>
      <w:bookmarkStart w:id="75" w:name="__RefHeading___Toc375438_3406789950"/>
      <w:bookmarkStart w:id="76" w:name="_Toc25"/>
      <w:bookmarkEnd w:id="74"/>
      <w:bookmarkEnd w:id="75"/>
      <w:r>
        <w:rPr>
          <w:rtl w:val="true"/>
        </w:rPr>
        <w:t>النقطة الخامسة</w:t>
      </w:r>
      <w:r>
        <w:rPr>
          <w:rtl w:val="true"/>
        </w:rPr>
        <w:t xml:space="preserve">: </w:t>
      </w:r>
      <w:r>
        <w:rPr>
          <w:rtl w:val="true"/>
        </w:rPr>
        <w:t>بعض خصائص يوم القيامة</w:t>
      </w:r>
      <w:bookmarkEnd w:id="76"/>
    </w:p>
    <w:p>
      <w:pPr>
        <w:pStyle w:val="Heading4"/>
        <w:numPr>
          <w:ilvl w:val="3"/>
          <w:numId w:val="1"/>
        </w:numPr>
        <w:rPr/>
      </w:pPr>
      <w:bookmarkStart w:id="77" w:name="__RefHeading___Toc375440_3406789950"/>
      <w:bookmarkStart w:id="78" w:name="_Toc26"/>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من خلال النصوص التي تعرضت ليوم القيامة،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يتميز عن عالمنا بعدة مميزات، تمثل قوانين خاصة بذلك اليوم، ومنها التالي</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75442_3406789950"/>
      <w:bookmarkStart w:id="80" w:name="_Toc27"/>
      <w:bookmarkEnd w:id="79"/>
      <w:r>
        <w:rPr>
          <w:rtl w:val="true"/>
        </w:rPr>
        <w:t>الخصيصة الأولى</w:t>
      </w:r>
      <w:r>
        <w:rPr>
          <w:rtl w:val="true"/>
        </w:rPr>
        <w:t xml:space="preserve">: </w:t>
      </w:r>
      <w:r>
        <w:rPr>
          <w:rtl w:val="true"/>
        </w:rPr>
        <w:t>الدوام والثبات</w:t>
      </w:r>
      <w:bookmarkEnd w:id="80"/>
    </w:p>
    <w:p>
      <w:pPr>
        <w:pStyle w:val="BookText"/>
        <w:rPr/>
      </w:pPr>
      <w:r>
        <w:rPr>
          <w:rFonts w:ascii="Amiri" w:hAnsi="Amiri" w:eastAsia="Amiri" w:cs="Amiri"/>
          <w:color w:val="111111"/>
          <w:sz w:val="28"/>
          <w:sz w:val="28"/>
          <w:szCs w:val="28"/>
          <w:rtl w:val="true"/>
          <w:lang w:bidi="ar-SA"/>
        </w:rPr>
        <w:t>واضحٌ جدًا أن الدنيا لا ثبات فيها، وأن كل شيء فيها هو إلى التغير والزوال، وقد أشارت الروايات الشريفة إلى هذه الحقيقة بتعبيرات مختلفة، والواقع يشهد على ذلك أيضًا، فلا يمكن أن نطمئن بحالٍ معينة تكون هي السمة الثابتة في هذه الحياة، فلا ثبات في الدنيا إلا للتغير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الدنيا علىٰ أحدكم لم تصل إلىٰ من هي في يده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يوم القيامة، فالثبات هي السمة والقانون، فهو إما الجنة، وإما النار، ولا تغير من هذه الناحية</w:t>
      </w:r>
      <w:r>
        <w:rPr>
          <w:rFonts w:eastAsia="Amiri" w:cs="Amiri" w:ascii="Amiri" w:hAnsi="Amiri"/>
          <w:color w:val="111111"/>
          <w:sz w:val="28"/>
          <w:szCs w:val="28"/>
          <w:rtl w:val="true"/>
          <w:lang w:bidi="ar-SA"/>
        </w:rPr>
        <w:t xml:space="preserve">. </w:t>
      </w:r>
      <w:bookmarkStart w:id="81" w:name="pg14992_194937"/>
    </w:p>
    <w:p>
      <w:pPr>
        <w:pStyle w:val="Heading4"/>
        <w:numPr>
          <w:ilvl w:val="3"/>
          <w:numId w:val="1"/>
        </w:numPr>
        <w:rPr/>
      </w:pPr>
      <w:bookmarkStart w:id="82" w:name="__RefHeading___Toc375444_3406789950"/>
      <w:bookmarkStart w:id="83" w:name="_Toc28"/>
      <w:bookmarkEnd w:id="81"/>
      <w:bookmarkEnd w:id="82"/>
      <w:r>
        <w:rPr>
          <w:rtl w:val="true"/>
        </w:rPr>
        <w:t>الخصيصة الثانية</w:t>
      </w:r>
      <w:r>
        <w:rPr>
          <w:rtl w:val="true"/>
        </w:rPr>
        <w:t xml:space="preserve">: </w:t>
      </w:r>
      <w:r>
        <w:rPr>
          <w:rtl w:val="true"/>
        </w:rPr>
        <w:t>بروز إدراك جميع الموجودات</w:t>
      </w:r>
      <w:bookmarkEnd w:id="83"/>
    </w:p>
    <w:p>
      <w:pPr>
        <w:pStyle w:val="BookText"/>
        <w:rPr/>
      </w:pPr>
      <w:r>
        <w:rPr>
          <w:rFonts w:ascii="Amiri" w:hAnsi="Amiri" w:eastAsia="Amiri" w:cs="Amiri"/>
          <w:color w:val="111111"/>
          <w:sz w:val="28"/>
          <w:sz w:val="28"/>
          <w:szCs w:val="28"/>
          <w:rtl w:val="true"/>
          <w:lang w:bidi="ar-SA"/>
        </w:rPr>
        <w:t xml:space="preserve">يشير القرآن الكريم إلى أن الموجودات في هذا العالم لها نوع من الإدراك، ولكننا لا نفقه إدراكها،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وَلا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 إِنَّهُ كانَ حَلِيماً غَفُوراً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تشير إلى أن الطيور والجبال والصخور وغيرها لها نوع من الإدراك، ولكننا في هذا العالم الدنيوي لم نطّلع على تفاصيل إدراكها ولا كيفيته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القيامة، فالإدراك والشعور سيكون شاملًا للجميع، وستبرز إدراكات تلك الموجودات، بحيث يتم التواصل بين الإنسان وبينها، وليس أوضح في ذلك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يُحْشَرُ أَعْداءُ اللهِ إِلَىٰ النَّارِ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جاؤُوها شَهِدَ عَلَيْهِمْ سَمْعُهُمْ وَأَبْصارُهُمْ وَجُلُودُهُمْ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عَلَيْنا قالُوا أَنْطَقَنَا اللهُ الَّذِي أَنْطَقَ كُلَّ شَيْءٍ وَهُوَ خَلَقَكُمْ أَوَّلَ مَرَّةٍ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لا يَعْلَمُ كَثِيراً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وَذلِكُمْ ظَنُّكُمُ الَّذِي ظَنَنْتُمْ بِرَبِّكُمْ أَرْداكُمْ فَأَصْبَحْتُمْ مِنَ الْخاسِرِينَ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وعن الصادق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بإتيان المساجد، فإنها بيوت الله في الأرض، ومن أتاها متطهرًا طهّره الله من ذنوبه، وكُتب من زواره، فأكثروا فيها من الصلاة والدعاء، وصلُّوا من المساجد في بقاع مختلفة، فإنّ كل بقعة تشهد للمصلي عليها يوم القيامة</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من رجل يجعل جبهته في بقعة من بقاع الأرض إلا شهدت له بها يوم القيامة، وما من منزل نزله قوم إلا وأصبح ذلك المنزل يصلي عليهم أو يلعنهم</w:t>
      </w:r>
      <w:r>
        <w:rPr>
          <w:rFonts w:eastAsia="Amiri" w:cs="Amiri" w:ascii="Amiri" w:hAnsi="Amiri"/>
          <w:color w:val="111111"/>
          <w:sz w:val="28"/>
          <w:szCs w:val="28"/>
          <w:rtl w:val="true"/>
          <w:lang w:bidi="ar-SA"/>
        </w:rPr>
        <w:t>.</w:t>
      </w:r>
      <w:r>
        <w:rPr>
          <w:rStyle w:val="FootnoteAnchor"/>
          <w:rtl w:val="true"/>
        </w:rPr>
        <w:footnoteReference w:id="42"/>
      </w:r>
      <w:bookmarkStart w:id="84" w:name="pg14992_194939"/>
    </w:p>
    <w:p>
      <w:pPr>
        <w:pStyle w:val="Heading4"/>
        <w:numPr>
          <w:ilvl w:val="3"/>
          <w:numId w:val="1"/>
        </w:numPr>
        <w:rPr/>
      </w:pPr>
      <w:bookmarkStart w:id="85" w:name="__RefHeading___Toc375446_3406789950"/>
      <w:bookmarkStart w:id="86" w:name="_Toc29"/>
      <w:bookmarkEnd w:id="84"/>
      <w:bookmarkEnd w:id="85"/>
      <w:r>
        <w:rPr>
          <w:rtl w:val="true"/>
        </w:rPr>
        <w:t>الخصيصة الثالثة</w:t>
      </w:r>
      <w:r>
        <w:rPr>
          <w:rtl w:val="true"/>
        </w:rPr>
        <w:t xml:space="preserve">: </w:t>
      </w:r>
      <w:r>
        <w:rPr>
          <w:rtl w:val="true"/>
        </w:rPr>
        <w:t>تجسّم الأعمال</w:t>
      </w:r>
      <w:bookmarkEnd w:id="86"/>
    </w:p>
    <w:p>
      <w:pPr>
        <w:pStyle w:val="BookText"/>
        <w:rPr/>
      </w:pPr>
      <w:r>
        <w:rPr>
          <w:rFonts w:ascii="Amiri" w:hAnsi="Amiri" w:eastAsia="Amiri" w:cs="Amiri"/>
          <w:color w:val="111111"/>
          <w:sz w:val="28"/>
          <w:sz w:val="28"/>
          <w:szCs w:val="28"/>
          <w:rtl w:val="true"/>
          <w:lang w:bidi="ar-SA"/>
        </w:rPr>
        <w:t>تذكر النصوص الدينية أن يوم القيامة سيشهد تجسمًا للأعمال، بحيث إن باطن الإنسان ونواياه وأعماله تظهر على أشكال معينة، وهذا باعتبار ما يُقال من أن للأعمال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ملكية، وصورة ملكوتية، أو صورة مشهودة مرئية، وصورة غيبية مخفية، فالغيبة مثلًا في صورتها الملكية المشهودة عبارة عن ذكر المؤمن بما يكره، ولكنها في صورتها الملكوتية عبارة عما أخبر عنه القرآن الكريم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وهكذا الربا، هو أخذ زيادة على القرض مثلًا، وفي صورته الملكوتية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وهكذا أكل أموال 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 القيامة سيتم تجسم الأعمال على غرار هذه النصوص،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خرج من قبره صور له عمله في صورة حسنة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فوالله، إني لأراك امرئ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عملك، فيكون له نور أو قائد إلى الجنة، وإن الكافر، إذا خرج من قبره صور </w:t>
      </w:r>
    </w:p>
    <w:p>
      <w:pPr>
        <w:pStyle w:val="BookText"/>
        <w:rPr/>
      </w:pPr>
      <w:r>
        <w:rPr>
          <w:rFonts w:ascii="Amiri" w:hAnsi="Amiri" w:eastAsia="Amiri" w:cs="Amiri"/>
          <w:color w:val="111111"/>
          <w:sz w:val="28"/>
          <w:sz w:val="28"/>
          <w:szCs w:val="28"/>
          <w:rtl w:val="true"/>
          <w:lang w:bidi="ar-SA"/>
        </w:rPr>
        <w:t>له عمله في صورة سيئة وبشارة سيئة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فوالله، إني لأراك امرأ السوء،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فينطلق به حتى يدخل النار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ومن ذلك ما روي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معاذ بن جبل جالسًا قريبًا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أبي أيوب الأنصاري،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عظيم من الأمر، ثم أرسل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عشرة أصناف من أمتي أشتاتًا، قد ميّزهم الله من المسلمين، وبدّل صورهم بعضهم على صورة القردة، وبعضهم على صورة الخنازير، وبعضهم منكَّسون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أرجلهم من فوق، ووجوههم من تحت، ثم يُسحبون عليها، وبعضهم عُميٌ يترددون، وبعضهم صم بكم لا يعقلون، وبعضهم يمضغون ألسنتهم، فيسيل القيح من أفواههم لعابًا يتقذرهم أهل الجمع، وبعضهم مقطعة أيديهم وأرجلهم، وبعضهم مصلَّبون على جذوع من نار، وبعضهم أشدُّ نتنًا من الجيف،</w:t>
      </w:r>
    </w:p>
    <w:p>
      <w:pPr>
        <w:pStyle w:val="BookText"/>
        <w:rPr/>
      </w:pPr>
      <w:r>
        <w:rPr>
          <w:rFonts w:ascii="Amiri" w:hAnsi="Amiri" w:eastAsia="Amiri" w:cs="Amiri"/>
          <w:color w:val="111111"/>
          <w:sz w:val="28"/>
          <w:sz w:val="28"/>
          <w:szCs w:val="28"/>
          <w:rtl w:val="true"/>
          <w:lang w:bidi="ar-SA"/>
        </w:rPr>
        <w:t>وبعضهم يلبسون جبابًا سابغة من قطران، لازقة بجلودهم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الذين على صورة القردة فالقتّات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على صورة الخنازير فأهل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المنكسون على رؤوسهم فأكلة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الجائرون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 والبكم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المعجبون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يمضغون بألسنتهم فالعلماء والقضاة الذين خالف أعمالهم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والمقطعة </w:t>
      </w:r>
    </w:p>
    <w:p>
      <w:pPr>
        <w:pStyle w:val="BookText"/>
        <w:rPr/>
      </w:pPr>
      <w:r>
        <w:rPr>
          <w:rFonts w:ascii="Amiri" w:hAnsi="Amiri" w:eastAsia="Amiri" w:cs="Amiri"/>
          <w:color w:val="111111"/>
          <w:sz w:val="28"/>
          <w:sz w:val="28"/>
          <w:szCs w:val="28"/>
          <w:rtl w:val="true"/>
          <w:lang w:bidi="ar-SA"/>
        </w:rPr>
        <w:t>أيديهم وأرجلهم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يؤذون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والمصلبون على جذوع من نار فالسعاة بالناس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أشد نُتنًا من الجيف فالذين يتمتعون بالشهوات واللذات، ويمنعون حق الله في أموالهم، والذين يلبسون الجباب فأهل الفخر والخيلاء</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مَوْضِعِ قَبْرٍ إِلَّا وهُوَ يَنْطِقُ كُلَّ يَوْمٍ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التُّرَابِ أَنَا بَيْتُ الْبَلَاءِ أَنَا بَيْتُ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دَخَلَه عَبْدٌ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أَمَا واللهِ لَقَدْ كُنْتُ أُحِبُّكَ وأَنْتَ تَمْشِي عَلَى ظَهْرِي، فَكَيْفَ إِذَا دَخَلْتَ بَطْنِي، فَسَتَرَى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فَيُفْسَحُ لَه مَدَّ الْبَصَرِ، ويُفْتَحُ لَه بَابٌ يَرَى مَقْعَدَه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مِنْ ذَلِكَ رَجُلٌ لَمْ تَرَ عَيْنَاه شَيْئاً قَطُّ أَحْسَنَ مِنْه،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مَا رَأَيْتُ شَيْئاً قَطُّ أَحْسَنَ مِنْكَ؟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رَأْيُكَ الْحَسَنُ الَّذِي كُنْتَ عَلَيْه، وعَمَلُكَ الصَّالِحُ الَّذِي كُنْتَ 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فَتُوضَعُ فِي الْجَنَّةِ حَيْثُ رَأَى مَنْزِلَه،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نَفْحَةٌ مِنَ الْجَنَّةِ تُصِيبُ جَسَدَه يَجِدُ لَذَّتَهَا وطِيبَهَا حَتَّى يُبْعَثَ</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ولَا أَهْلاً، أَمَا والله، لَقَدْ كُنْتُ أُبْغِضُكَ وأَنْتَ تَمْشِي عَلَى ظَهْرِي فَكَيْفَ إِذَا دَخَلْتَ بَطْنِي، سَتَرَى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فَتَضُمُّ عَلَيْه فَتَجْعَلُه رَمِيماً، ويُعَادُ كَمَا كَانَ، ويُفْتَحُ لَه بَابٌ إِلَى النَّارِ فَيَرَى مَقْعَدَه مِنَ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يَخْرُجُ مِنْه رَجُلٌ أَقْبَحُ مَنْ رَأَى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أَنْتَ مَا رَأَيْتُ شَيْئاً أَقْبَحَ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السَّيِّئُ الَّذِي كُنْتَ تَعْمَلُه، ورَأْيُكَ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فَتُوضَعُ حَيْثُ رَأَى مَقْعَدَه مِنَ النَّار، ثُمَّ لَمْ تَزَلْ نَفْخَةٌ مِنَ النَّارِ تُصِيبُ جَسَدَه فَيَجِدُ أَلَمَهَا وحَرَّهَا فِي جَسَدِه إِلَى يَوْمِ يُبْعَثُ، ويُسَلِّطُ الله عَلَى رُوحِه تِسْعَةً وتِسْعِينَ تِنِّيناً تَنْهَشُه لَيْسَ فِيهَا تِنِّينٌ يَنْفُخُ عَلَى ظَهْرِ الأَرْضِ فَتُنْبِتَ شَيْئاً</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الله الْمُؤْمِنَ مِنْ قَبْرِه خَرَجَ مَعَه مِثَالٌ يَقْدُمُ أَمَامَه، كُلَّمَا رَأَى الْمُؤْمِنُ هَوْلاً مِنْ أَهْوَالِ يَوْمِ الْقِيَامَةِ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تَفْزَعْ ولَا تَحْزَنْ وأَبْشِرْ بِالسُّرُورِ والْكَرَامَةِ مِنَ اللَّه عَزَّ وجَلَّ، حَتَّى يَقِفَ بَيْنَ يَدَيِ الله عَزَّ وجَلَّ، فَيُحَاسِبُه حِسَاباً يَسِيراً، ويَأْمُرُ بِه إِلَى الْجَنَّةِ، والْمِثَالُ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نِعْمَ الْخَارِجُ خَرَجْتَ مَعِي مِنْ قَبْرِي ومَا زِلْتَ تُبَشِّرُنِي بِالسُّرُورِ والْكَرَامَةِ مِنَ الله حَتَّى رَأَيْتُ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كُنْتَ أَدْخَلْتَ عَلَى أَخِيكَ الْمُؤْمِنِ فِي الدُّنْيَا، خَلَقَنِي الله عَزَّ وجَلَّ مِنْه لأُبَشِّرَكَ</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4992_194944"/>
      <w:bookmarkStart w:id="88" w:name="pg14992_194944"/>
      <w:bookmarkEnd w:id="88"/>
    </w:p>
    <w:p>
      <w:pPr>
        <w:pStyle w:val="Heading3"/>
        <w:numPr>
          <w:ilvl w:val="2"/>
          <w:numId w:val="1"/>
        </w:numPr>
        <w:rPr/>
      </w:pPr>
      <w:bookmarkStart w:id="89" w:name="pg14992_194944"/>
      <w:bookmarkStart w:id="90" w:name="__RefHeading___Toc375448_3406789950"/>
      <w:bookmarkStart w:id="91" w:name="_Toc30"/>
      <w:bookmarkEnd w:id="89"/>
      <w:bookmarkEnd w:id="90"/>
      <w:r>
        <w:rPr>
          <w:rtl w:val="true"/>
        </w:rPr>
        <w:t>النقطة السادسة</w:t>
      </w:r>
      <w:r>
        <w:rPr>
          <w:rtl w:val="true"/>
        </w:rPr>
        <w:t xml:space="preserve">: </w:t>
      </w:r>
      <w:r>
        <w:rPr>
          <w:rtl w:val="true"/>
        </w:rPr>
        <w:t>الحساب</w:t>
      </w:r>
      <w:bookmarkEnd w:id="91"/>
    </w:p>
    <w:p>
      <w:pPr>
        <w:pStyle w:val="Heading4"/>
        <w:numPr>
          <w:ilvl w:val="3"/>
          <w:numId w:val="1"/>
        </w:numPr>
        <w:rPr/>
      </w:pPr>
      <w:bookmarkStart w:id="92" w:name="__RefHeading___Toc375450_3406789950"/>
      <w:bookmarkStart w:id="93" w:name="_Toc31"/>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تؤكد النصوص الدينية على أن من أهم منازل القيامة هو فتح محكمة إلهية عادلة، يتم فيها حساب البشر على كل صغيرة وكبيرة،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وَعُرِضُوا عَلىٰ رَبِّكَ صَفًّا لَقَدْ جِئْتُمُونا كَما خَلَقْناكُمْ أَوَّلَ مَرَّةٍ بَلْ زَعَمْتُمْ أَلَّنْ نَجْعَلَ لَكُمْ مَوْعِداً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الْكِتابُ فَتَرَىٰ الْمُجْرِمِينَ مُشْفِقِينَ مِمَّا فِيهِ وَيَقُولُونَ يا وَيْلَتَنا ما لِهذَا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وإن من غايات الحساب هو إظهار العدل الإلهي في عباده، وحكمته وجوده وكرمه في جزائهم، إذ هو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كل ذي حق حقه، بمجازاة العاملين على أعمالهم، بمعاقبة المسيء، ومكافأة المحسن بالأجر والثواب</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أنه يدفع العبد إلى التزام العمل الصالح، والابتعاد عن القبيح، إذ ما دام وراءه حساب فلماذا الكسل عن الحسن؟</w:t>
      </w:r>
      <w:r>
        <w:rPr>
          <w:rFonts w:eastAsia="Amiri" w:cs="Amiri" w:ascii="Amiri" w:hAnsi="Amiri"/>
          <w:color w:val="111111"/>
          <w:sz w:val="28"/>
          <w:szCs w:val="28"/>
          <w:rtl w:val="true"/>
          <w:lang w:bidi="ar-SA"/>
        </w:rPr>
        <w:t xml:space="preserve">! </w:t>
      </w:r>
      <w:bookmarkStart w:id="94" w:name="pg14992_194945"/>
    </w:p>
    <w:p>
      <w:pPr>
        <w:pStyle w:val="Heading4"/>
        <w:numPr>
          <w:ilvl w:val="3"/>
          <w:numId w:val="1"/>
        </w:numPr>
        <w:rPr/>
      </w:pPr>
      <w:bookmarkStart w:id="95" w:name="__RefHeading___Toc375452_3406789950"/>
      <w:bookmarkStart w:id="96" w:name="_Toc32"/>
      <w:bookmarkEnd w:id="94"/>
      <w:bookmarkEnd w:id="95"/>
      <w:r>
        <w:rPr>
          <w:rtl w:val="true"/>
        </w:rPr>
        <w:t>مميزات الحساب الإلهي</w:t>
      </w:r>
      <w:bookmarkEnd w:id="96"/>
    </w:p>
    <w:p>
      <w:pPr>
        <w:pStyle w:val="BookText"/>
        <w:rPr/>
      </w:pPr>
      <w:r>
        <w:rPr>
          <w:rFonts w:ascii="Amiri" w:hAnsi="Amiri" w:eastAsia="Amiri" w:cs="Amiri"/>
          <w:color w:val="111111"/>
          <w:sz w:val="28"/>
          <w:sz w:val="28"/>
          <w:szCs w:val="28"/>
          <w:rtl w:val="true"/>
          <w:lang w:bidi="ar-SA"/>
        </w:rPr>
        <w:t>ثم إن الحساب الإلهي يمتاز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يقتصر على الكمّ في الأعمال، وإنْ كان الكمُّ أيضًا مهم، إذ ورد مثلًا استحباب كثرة الحج حيث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الدُّنيا والآخِرَةَ فَليَؤُمَّ هذَا البَيتَ، ومَن رَجَعَ مِن مَكَّةَ وهُوَ يَنوِي الحَجَّ مِن قابِل زيدَ في عُمُرِهِ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ولكن الكمَّ لوحده ليس هو الملاك في القبول، وإنما المهم هو النوع والداخل والجوهر،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 وَهُوَ الْعَزِيزُ الْغَفُورُ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ولذلك ورد التأكيد على أن تكون النية صالحة في العمل، وعلى التركيز على أسباب قبول العمل وإن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ليكن لك في كلِّ شيء نيَّة صالحة، حتَّىٰ في النوم والأكل</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تكون النيَّة خيراً من العمل؟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العمل ربَّما كان رياء للمخلوقين، والنيَّة خالصة لربِّ العالمين، فيُعطي تعالىٰ </w:t>
      </w:r>
    </w:p>
    <w:p>
      <w:pPr>
        <w:pStyle w:val="BookText"/>
        <w:rPr/>
      </w:pPr>
      <w:r>
        <w:rPr>
          <w:rFonts w:ascii="Amiri" w:hAnsi="Amiri" w:eastAsia="Amiri" w:cs="Amiri"/>
          <w:color w:val="111111"/>
          <w:sz w:val="28"/>
          <w:sz w:val="28"/>
          <w:szCs w:val="28"/>
          <w:rtl w:val="true"/>
          <w:lang w:bidi="ar-SA"/>
        </w:rPr>
        <w:t>علىٰ النيَّة ما لا يُعطي علىٰ العمل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حساب بميزان الحق الذي لا يخطئ ولا يشتبه أبدًا، وهذا ما يولّد الاطمئنان للمؤمن بأن عمله لن يذهب سدىً مهما كان قليلًا، وحتى لو سرق أحدهم منك عملك الصالح في الدنيا ونَسَبه إلى نفسه وخَدَع الناس، فإن ميزان يوم القيامة لا يُخدع، فسيرجع لك عملك وأثره، وسيُعلن ذلك على رؤوس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وصيَّة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جندب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جندب، لا تتصدَّق علىٰ أعين الناس ليزكُّوك، فإنَّك إنْ فعلت ذلك فقد استوفيت أجرك، ولكن إذا أعطيت بيمينك فلا تُطلِع عليها شمالك، فإنَّ الذي تتصدَّق له سرًّا يُجزيك علانيةً علىٰ رؤوس الأشهاد، في اليوم الذي لا يضرُّك أنْ لا</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يطَّلع الناس علىٰ صدقتك</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الحساب يكون وفق مستندات وأدلة لا يمكن معها للمجرم أن يُنكر أبدًا، فيُكتفى بحسابه أن يقرأ هو كتابه فيُقِرّ بما فيه،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الباب مفتوح فيه للشفاعة المقبولة، والتي تنفع في تخفيف </w:t>
      </w:r>
    </w:p>
    <w:p>
      <w:pPr>
        <w:pStyle w:val="BookText"/>
        <w:rPr/>
      </w:pPr>
      <w:r>
        <w:rPr>
          <w:rFonts w:ascii="Amiri" w:hAnsi="Amiri" w:eastAsia="Amiri" w:cs="Amiri"/>
          <w:color w:val="111111"/>
          <w:sz w:val="28"/>
          <w:sz w:val="28"/>
          <w:szCs w:val="28"/>
          <w:rtl w:val="true"/>
          <w:lang w:bidi="ar-SA"/>
        </w:rPr>
        <w:t>الحساب أو في تمشية بعض الأخطاء والتجاوز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موضوع الشفاعة من الموضوعات الإسلامية، والتي دلت عليها الكثير من الأدلة، ورتبت عليها الكثير من الثمرات، وهي المقام المحمود الذي وُعد به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روي عن الإمام 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الشفاعة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واعتبرتها بعض الروايات أرجى ما يمكن أن يرجوه العباد يوم القيامة، 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سأله بشر بن شريح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آية في كتاب الله أرجى؟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فيها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أهل البيت لا نقول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تقولون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الشفاعة، والله الشفاعة، والله الشفاعة</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المقام المحمود تشفعت في أصحاب الكبائر من أمتي، </w:t>
      </w:r>
    </w:p>
    <w:p>
      <w:pPr>
        <w:pStyle w:val="BookText"/>
        <w:rPr/>
      </w:pPr>
      <w:r>
        <w:rPr>
          <w:rFonts w:ascii="Amiri" w:hAnsi="Amiri" w:eastAsia="Amiri" w:cs="Amiri"/>
          <w:color w:val="111111"/>
          <w:sz w:val="28"/>
          <w:sz w:val="28"/>
          <w:szCs w:val="28"/>
          <w:rtl w:val="true"/>
          <w:lang w:bidi="ar-SA"/>
        </w:rPr>
        <w:t>فيشفعني الله فيهم، والله لا تشفعت فيمن آذى ذريتي</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بل إن بعض الروايات صرحت أنْ لا أحد من الناس إلا وهو محتاج إلى شفاعة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أنه دخل مولى لامرأة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يغرون الناس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شفاعة محمد، شفاعة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تربّد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أيمن، أغرّك إنْ عفّ بطنك وفرجك؟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قد رأيت أفزاع القيامة لقد احتجت إلى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ويلك، فهل يشفع إلا لمن وجبت له النار؟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من الأولين والآخرين إلا وهو محتاج إلى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في أمته، ولنا الشفاعة في شيعتنا، ولشيعتنا الشفاعة في أهاليهم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 ليشفع في مثل ربيعة ومضر، فإن المؤمن ليشفع حتى لخادمه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حقّ خدمتي كان يقيني الحر والبرد</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والشفاعة تكون وفق شروط خاصة، وهذا ما تذكره الروايات الشريفة في باب الأعمال التي تخفّف الحساب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تهوّن الحساب يوم القيامة،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وغيرها من الشروط والروايات التي فصّلها العلماء في حديثهم عن الشفاعة –التي سيأتي بعض الكلام فيها في السؤال الخامس من النقطة السابعة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يُدعون في يوم القيامة كلٌّ مع إمامه، وهو مفاد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وَلا يُظْلَمُونَ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وتؤكد النصوص الدينية على أن حساب الشيعة سيكون على يدي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عن عبد الله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وَكَّلَنا الله بحساب شيعتنا، فما كان لله، سألْنا الله أن يهبه لنا فهو لهم، وما كان لنا فهو لهم، ثم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bookmarkStart w:id="97" w:name="pg14992_194950"/>
    </w:p>
    <w:p>
      <w:pPr>
        <w:pStyle w:val="Heading3"/>
        <w:numPr>
          <w:ilvl w:val="2"/>
          <w:numId w:val="1"/>
        </w:numPr>
        <w:rPr/>
      </w:pPr>
      <w:bookmarkStart w:id="98" w:name="__RefHeading___Toc375454_3406789950"/>
      <w:bookmarkStart w:id="99" w:name="_Toc33"/>
      <w:bookmarkEnd w:id="97"/>
      <w:bookmarkEnd w:id="98"/>
      <w:r>
        <w:rPr>
          <w:rtl w:val="true"/>
        </w:rPr>
        <w:t>النقطة السابعة</w:t>
      </w:r>
      <w:r>
        <w:rPr>
          <w:rtl w:val="true"/>
        </w:rPr>
        <w:t xml:space="preserve">: </w:t>
      </w:r>
      <w:r>
        <w:rPr>
          <w:rtl w:val="true"/>
        </w:rPr>
        <w:t>الخلود</w:t>
      </w:r>
      <w:bookmarkEnd w:id="99"/>
    </w:p>
    <w:p>
      <w:pPr>
        <w:pStyle w:val="Heading4"/>
        <w:numPr>
          <w:ilvl w:val="3"/>
          <w:numId w:val="1"/>
        </w:numPr>
        <w:rPr/>
      </w:pPr>
      <w:bookmarkStart w:id="100" w:name="__RefHeading___Toc375456_3406789950"/>
      <w:bookmarkStart w:id="101" w:name="_Toc34"/>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الخلود معناه البقاء والدوام، بحيث لا يطرأ عليه العدم، وقد أوضح القرآن الكريم أن الدار الآخرة هي دار الخلود، فأهل الجنة مخلّدون في الجنة، وأما أهل النار فبعضهم مخلّد، وبعضهم يشمله العفو الإلهي أو الشفاعة، أو ربما يقضي فترة حكمه في النار ثم يخرج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كون عالم الآخرة هو عالم الخلود يُشير 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وأهل النار النار، جيء بالموت فيُذبح كالكبش بين الجنة والنار،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خلودٌ فلا موتَ أبدًا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وهنا خمسة 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يتنافى خلود الممكن مع بقاء الله تعالى؟</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الوجه في تعليق الخلود على المشيئة؟</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يحصل مللٌ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يتناسب العذاب الدائم مع الذنب المؤقت؟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الشفاعة تشجع على الذنب؟ </w:t>
      </w:r>
      <w:bookmarkStart w:id="102" w:name="pg14992_194951"/>
    </w:p>
    <w:p>
      <w:pPr>
        <w:pStyle w:val="Heading4"/>
        <w:numPr>
          <w:ilvl w:val="3"/>
          <w:numId w:val="1"/>
        </w:numPr>
        <w:rPr/>
      </w:pPr>
      <w:bookmarkStart w:id="103" w:name="__RefHeading___Toc375458_3406789950"/>
      <w:bookmarkStart w:id="104" w:name="_Toc35"/>
      <w:bookmarkEnd w:id="102"/>
      <w:bookmarkEnd w:id="103"/>
      <w:r>
        <w:rPr>
          <w:rtl w:val="true"/>
        </w:rPr>
        <w:t>السؤال الأول</w:t>
      </w:r>
      <w:r>
        <w:rPr>
          <w:rtl w:val="true"/>
        </w:rPr>
        <w:t xml:space="preserve">: </w:t>
      </w:r>
      <w:r>
        <w:rPr>
          <w:rtl w:val="true"/>
        </w:rPr>
        <w:t>هل يتنافى خلود الممكن مع بقاء الله تعالى؟</w:t>
      </w:r>
      <w:bookmarkEnd w:id="104"/>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التوحيد قامت على أنه لا باقي على نحو الخلود غير المنقطع إلا الله تبارك وتعالى، وأما الممكن فليس له في حد ذاته إلا الفناء، فكيف يتناسب هذا مع القول بخلود أهل الجنة في الجنة وبعض أهل النار في النار؟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صحيح لو كان النظر إلى ذات الممكن، فالممكن في حدّ ذاته ليس له الخلود، بل هو يحتاج في أصل وجوده وفي استمراره إلى علة فوقه تعطيه الوجود وتفيضه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لا يُنافي بقاء الممكن؛ لأن علته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تبارك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له البقاء، فيكون بقاء الممكن وخلوده ليس من ذاته لينافي أدلة التوحيد الدالة على أن لا باقي إلا الله تعالى، وإنما هو بقاء بإذن الله تعالى وبإخلاد من الله تعالى، لا من ذات الممكن، وهذا لا ضير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بهذا السؤال وجوابه فيما روي عن أبي زكريا يحيى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الجنة لا يبقون في الجنة بقاء الأبد، فيكون بقاؤهم كبقاء الله تعالى، ومحال أن يبقوا كذلك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يبقون بمبقٍ لهم، والله يبقى بلا مبقٍ، أوَ ليس هو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أن يبقوا للأبد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يصيرون؟ قال يدركهم الخمود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فبلغك أنّ في الجنة ما تشتهي الأنفس؟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اشتهوا وسألوا ربهم بقاء الأبد؟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يلهمهم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رجلًا من أهل الجنة نظر إلى ثمرة على شجرة، فمدّ يده ليأخذها، فتدلّت إليه الشجرة والثمار، ثم كانت منه لفتة فنظر إلى ثمرة أخرى أحسن منها، فمدّ يده اليسرى ليأخذها، فأدركه الخمود، ويداه متعلقة بشجرتين، فارتفعت الأشجار وبقي هو مصلوبًا، فبلغك أنّ في الجنة مصلوبين؟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أتيت به أمحل منه، أن يكون قوم قد خُلقوا وعاشوا فأُدخلوا الجنان، تموّتهم فيها يا جاهل</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وأنت تنسبهم إلى الموت في النشأة الخالدة وتثبت لهم الممات في جنة الخلد يا جاهل</w:t>
      </w:r>
      <w:r>
        <w:rPr>
          <w:rFonts w:eastAsia="Amiri" w:cs="Amiri" w:ascii="Amiri" w:hAnsi="Amiri"/>
          <w:color w:val="111111"/>
          <w:sz w:val="28"/>
          <w:szCs w:val="28"/>
          <w:rtl w:val="true"/>
          <w:lang w:bidi="ar-SA"/>
        </w:rPr>
        <w:t>.)</w:t>
      </w:r>
      <w:r>
        <w:rPr>
          <w:rStyle w:val="FootnoteAnchor"/>
          <w:rtl w:val="true"/>
        </w:rPr>
        <w:footnoteReference w:id="73"/>
      </w:r>
      <w:bookmarkStart w:id="105" w:name="pg14992_194953"/>
    </w:p>
    <w:p>
      <w:pPr>
        <w:pStyle w:val="Heading4"/>
        <w:numPr>
          <w:ilvl w:val="3"/>
          <w:numId w:val="1"/>
        </w:numPr>
        <w:rPr/>
      </w:pPr>
      <w:bookmarkStart w:id="106" w:name="__RefHeading___Toc375460_3406789950"/>
      <w:bookmarkStart w:id="107" w:name="_Toc36"/>
      <w:bookmarkEnd w:id="105"/>
      <w:bookmarkEnd w:id="106"/>
      <w:r>
        <w:rPr>
          <w:rtl w:val="true"/>
        </w:rPr>
        <w:t>السؤال الثاني</w:t>
      </w:r>
      <w:r>
        <w:rPr>
          <w:rtl w:val="true"/>
        </w:rPr>
        <w:t xml:space="preserve">: </w:t>
      </w:r>
      <w:r>
        <w:rPr>
          <w:rtl w:val="true"/>
        </w:rPr>
        <w:t>ما هو الوجه في تعليق الخلود على المشيئة؟</w:t>
      </w:r>
      <w:bookmarkEnd w:id="107"/>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القول بخلود أهل الجنة في الجنة وبعض أهل النار في النار، يخالف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فَفِي النَّارِ لَهُمْ فِيها زَفِيرٌ وَشَهِيقٌ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وَالْأَرضُ إِلَّا ما شاءَ رَبُّكَ إِنَّ رَبَّكَ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خالِدِينَ فِيها ما دامَتِ السَّماواتُ وَالْأَرضُ إِلَّا ما شاءَ رَبُّكَ عَطاءً غَيْرَ مَجْذُوذٍ</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حيث إن هذه الآيات تدل على أن الخلود معلّق على مشيئة الله تعالى، بمعنى أنه إذا شاء الله تعالى أخرج الطائفة التي يشاء مما هي فيه، وهو ما قد يشي بأنه لا خلود في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معنى الآية هو أنه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بأن إرادة الله تعالى غالبة على كل إرادة، وأنه لا ندّ لإرادته تعالى، فإذا أراد الله شيئًا فإنما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وهذا المعنى شامل لعالم الدنيا والآخرة، ولا يُستثنى منه موجود ممكن على الإطلاق، فحتى لو دخل أهل الجنة في الجنة، فإن إرادة الله تعالى ما زالت على حالها من كونها قاهرة على كل إرادة، فيمكن والحال هذه أن يُخرج الله تعالى المؤمنين من الجنة لو شاء ذلك، فلو شاء فلا شيء يقف بوجهه أبدًا، هذا هو المعنى المقصود من الاستثناء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الكلام في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الجلي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الجنة لا يُغادرونها أبدًا، لذا فإن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السعداء لا يدل على تحقق خروجهم ووقوعه في الخارج، بل ينحصر مدلوله في بيان قهّارية الحق سبحانه، وغلبة مشيئته، أي إن إرادة الله المتعال ومشيئته مقدمتان على كل شيء، وحاكمتان عليه، وأنّ أي قانون أو قاعدة لا يحيطان أبدًا بمشيئة الحق تعالى، ولا يُخضعها لحكمه، وإن إرادة الحق واختياره مما لا يُغلب ولا يقُهر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الجنة ماكثون فيها أبدًا، ولكن بإرادة الله ومشيئته، وأصحاب النار ماكثون فيهًا أبدًا، إلا أن يشاء الله سبحانه، أي إن إرادة الله ومشيئته في حقهم أعلى من كل قانون ووعد، وأنهم –في حال خلودهم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خاضعون لإرادة الله عز وجل، فإن شاء أخرجهم منها دون أي يصدّه مانع أو يردعه 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الاستثناء الذي يُعرف في تعبير أصحاب التفسير والعرفان باستثناء المشيئة يفيد هذا المعنى</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وقال الشريف المرتضى في بيان هذه الاستثناء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الاستثناء غير مؤثر في النقصان من الخلود، وإنما الغرض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شاء أن يخرجهم وأن لا يخلدهم لفعل، في أن التخليد إنما يكون بمشيئته </w:t>
      </w:r>
      <w:bookmarkStart w:id="108" w:name="pg14992_194955"/>
    </w:p>
    <w:p>
      <w:pPr>
        <w:pStyle w:val="BookText"/>
        <w:rPr/>
      </w:pPr>
      <w:bookmarkEnd w:id="108"/>
      <w:r>
        <w:rPr>
          <w:rFonts w:ascii="Amiri" w:hAnsi="Amiri" w:eastAsia="Amiri" w:cs="Amiri"/>
          <w:color w:val="111111"/>
          <w:sz w:val="28"/>
          <w:sz w:val="28"/>
          <w:szCs w:val="28"/>
          <w:rtl w:val="true"/>
          <w:lang w:bidi="ar-SA"/>
        </w:rPr>
        <w:t>وإرادته، كما يقول القائل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لأضربنك إلا أن أرى غير ذلك، وهو لا ينوى إلا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الاستثناء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لو شئت أن لا أضربك لفعلت وتمكّنت، غير أني مجمع على ضربك</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آخر لهذا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تعليق ذلك بالمشيئة على سبيل التأكيد للخلود والتبعيد للخروج؛ لأن الله تعالى لا يشاء إلا تخليدهم على ما حكم به ودل عليه، ويجري ذلك مجرى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لأهجرنك إلا أن يشيب الغراب ويبْيض القار،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أهجرك أبدًا من حيث عُلّق بشرط معلوم أنه لا يحصل، وكذلك معنى الآيتين والمراد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خالدون أبدًا لأن الله تعالى لا يشاء أن يقطع خلودهم</w:t>
      </w:r>
      <w:r>
        <w:rPr>
          <w:rFonts w:eastAsia="Amiri" w:cs="Amiri" w:ascii="Amiri" w:hAnsi="Amiri"/>
          <w:color w:val="111111"/>
          <w:sz w:val="28"/>
          <w:szCs w:val="28"/>
          <w:rtl w:val="true"/>
          <w:lang w:bidi="ar-SA"/>
        </w:rPr>
        <w:t>.)</w:t>
      </w:r>
      <w:r>
        <w:rPr>
          <w:rStyle w:val="FootnoteAnchor"/>
          <w:rtl w:val="true"/>
        </w:rPr>
        <w:footnoteReference w:id="77"/>
      </w:r>
    </w:p>
    <w:p>
      <w:pPr>
        <w:pStyle w:val="Heading4"/>
        <w:numPr>
          <w:ilvl w:val="3"/>
          <w:numId w:val="1"/>
        </w:numPr>
        <w:rPr/>
      </w:pPr>
      <w:bookmarkStart w:id="109" w:name="__RefHeading___Toc375462_3406789950"/>
      <w:bookmarkStart w:id="110" w:name="_Toc37"/>
      <w:bookmarkEnd w:id="109"/>
      <w:r>
        <w:rPr>
          <w:rtl w:val="true"/>
        </w:rPr>
        <w:t>السؤال الثالث</w:t>
      </w:r>
      <w:r>
        <w:rPr>
          <w:rtl w:val="true"/>
        </w:rPr>
        <w:t xml:space="preserve">: </w:t>
      </w:r>
      <w:r>
        <w:rPr>
          <w:rtl w:val="true"/>
        </w:rPr>
        <w:t>ألا يحصل مللٌ في الجنة؟</w:t>
      </w:r>
      <w:r>
        <w:rPr>
          <w:rtl w:val="true"/>
        </w:rPr>
        <w:t>!</w:t>
      </w:r>
      <w:bookmarkEnd w:id="110"/>
    </w:p>
    <w:p>
      <w:pPr>
        <w:pStyle w:val="BookText"/>
        <w:rPr/>
      </w:pPr>
      <w:r>
        <w:rPr>
          <w:rFonts w:ascii="Amiri" w:hAnsi="Amiri" w:eastAsia="Amiri" w:cs="Amiri"/>
          <w:color w:val="111111"/>
          <w:sz w:val="28"/>
          <w:sz w:val="28"/>
          <w:szCs w:val="28"/>
          <w:rtl w:val="true"/>
          <w:lang w:bidi="ar-SA"/>
        </w:rPr>
        <w:t>بعد وضوح أن أهل الجنة عندما يدخلونها فإنهم سيكونون من الخالدين فيها، وسيتنعمون بلذائذها المختلفة، من أكل وشراب وقصور وحور وما لا عين رأت ولا أذن سمعت ولا خطر على قلب بشر، ولكن ماذا بعد ذلك؟ أَلا يُحتمل أن المؤمن وهو في الجنة يحصل عنده الملل من الأكل والشرب وغيرها؟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سيدخل الجنة هو المؤمن نفسه الذي كان في الدنيا، ونحن بالوجدان </w:t>
      </w:r>
    </w:p>
    <w:p>
      <w:pPr>
        <w:pStyle w:val="BookText"/>
        <w:rPr/>
      </w:pPr>
      <w:r>
        <w:rPr>
          <w:rFonts w:ascii="Amiri" w:hAnsi="Amiri" w:eastAsia="Amiri" w:cs="Amiri"/>
          <w:color w:val="111111"/>
          <w:sz w:val="28"/>
          <w:sz w:val="28"/>
          <w:szCs w:val="28"/>
          <w:rtl w:val="true"/>
          <w:lang w:bidi="ar-SA"/>
        </w:rPr>
        <w:t>نجد أنفسنا أننا نملُّ من أمرٍ ما إذا تكرّر علينا عدة مرات، فكيف إذا بقي معنا إلى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سيتم علاج الملل المتوقّع في الجنة؟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لعالم الآخرة قوانين تختلف عن عالم الدنيا، فلعل الإحساس بالملل هو من خصائص الدنيا، وأما في الآخرة فيُرفع هذا الإحساس، تمامًا كما كان الإصر والأغلال من خصائص عالم الدنيا، وأما في الآخرة فيُرفع الغلُّ من قلوب المؤمنين، ولا يبقى فيها سوى الودّ والحب لبعضهم البعض،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لا نُكَلِّفُ نَفْساً إِلَّا وُسْعَها أُولئِكَ أَصْحابُ الْجَنَّةِ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 تَجْرِي مِنْ تَحْتِهِمُ الْأَنْهارُ وَقالُوا الْحَمْدُ لِلهِ الَّذِي هَدانا لِهذا وَما كُنَّا لِنَهْتَدِيَ لَوْ لا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العديد من الأمور واللذائذ الدنيوية، التي لا يملّ منها الإنسان، بل تجده في كل مرة يشتاق إليها، بل بعضها لا يستطيع أن يستغني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مثلًا إلى طعام معين، عندما تشبع منه ستملُّه، ولكنك بعد سويعات قليلة سترجع تشتهيه وكأنك لم تأكل أي طعام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 مثالًا على ذلك الحاجة إلى إشباع الغريزة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نجد أننا لا نمل من استنشاق الهواء مهما طال بنا الزمن، وفي كل مرة نستنشقه نجد لذة جديدة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مثلًا النوم، فإنك كلما شبعت منه وهجرته، فإنك سرعان ما تعود إليه وتلتذّ به تمامًا بعد سويعات قليلة من العمل والحركة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الماء رغم استعماله المستمر، فإننا نجد لذة في كل مرة نرتشف شيئًا منه، وشوقًا إليه إذا ابتعد عنا سويعات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ملل الإنسان ليس شاملًا لكل اللذائذ والموجودات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فيمكن أن تكون اللذائذ في الآخرة من النوع الذي لا يُملّ، بحيث لا يشبع الإنسان من شيء منها، بل يتجدد له الشوق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نعيم الآخرة لا حدود له، فليكن في الجنة إذن أنواع من اللذائذ غير متناهية، بحيث إنها تكون متجددة على طول الوقت، وكلما وجد المؤمن لذة معينة، جاءته لذة أخرى، وكلما شبع من لذة، اشتاق إلى لذة أخرى، وهكذا دواليك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مع الالتفات إلى أن الجنة هي من رحمة الله تعالى، والله تعالى غير متناهي، فرحمته جل وعلا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 تشير له بعض الروايات الشريفة، ومنها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بيده جنة لم ترها عين، ولم يطّلع عليها مخلوق، يفتحها الرب تبارك وتعالى كل صباح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ازدادي طيبًا، ازدادي ريحًا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توضع لهم موائد، عليها من سائر ما يشتهونه من الأطعمة التي لا ألذّ منها ولا أطيب، ثم يُرفعون عن ذلك إلى غيره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وحتى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اللذائذ هناك متناهية، لكنها على كل حال أكثر بكثير جدًا مما في الدنيا، ومعه،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كثرتها تبعد الملل عنها، فلو فرضنا أن الإنسان يحتاج إلى سنة كاملة ليدور حول كل لذائذ الجنة، فلا شك أنه بعد انتهاء السنة سيكون مشتاقًا جدًا للّذة الأولى التي رآها في أول السنة الفائتة، وهكذا بدون أن يحصل له ملل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رغبات الإنسان غير متناهية، وأنّ عنده القدرة على تخيُّل أمور تُشبع رغباته هي غير موجودة في عالمنا، أو لا يمكن أن تتحقّق في عالمنا، وحيث إن من قوانين الجنة أن المؤمن يحصل على أي نعمة بمجرد أن يتمنّاها، إذن،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أماني الإنسان غير المتناهية تمنعه من الملل من نعم الجنة غير المتناهية،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الْجَنَّةِ الْيَوْمَ فِي شُغُلٍ 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وَأَزْواجُهُمْ فِي ظِلالٍ عَلَىٰ الْأَرائِكِ مُتَّكِؤُنَ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وَلَهُمْ </w:t>
      </w:r>
    </w:p>
    <w:p>
      <w:pPr>
        <w:pStyle w:val="BookText"/>
        <w:rPr/>
      </w:pPr>
      <w:r>
        <w:rPr>
          <w:rFonts w:ascii="Amiri" w:hAnsi="Amiri" w:eastAsia="Amiri" w:cs="Amiri"/>
          <w:color w:val="111111"/>
          <w:sz w:val="28"/>
          <w:sz w:val="28"/>
          <w:szCs w:val="28"/>
          <w:rtl w:val="true"/>
          <w:lang w:bidi="ar-SA"/>
        </w:rPr>
        <w:t>ما يَدَّعُونَ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السؤال لا يأتي فيما يتعلق بالعذاب في جهنم والعياذ بالله، إذ لا شك أن الإنسان لا يتعوّد على الألم، وسيبقى يتألم منه ما دام الألم موجودًا عنده ويشعر به، بالإضافة إلى أن بعض الآيات أجابت عن مثل هذا التساؤل، كما في قوله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أنه لا معنى لهذا الكلام في ما يتعلق بالعذاب في جهنم، فإن اللحظة الواحدة منه هي أعظم بكثير من تحمل الإنسان، والنصوص التي ذكرت أنواع العذاب فيها وشدته تكفي لأن يحكم العقل بضرورة العمل على الهرب عنها بعيداً جداً، ومن ذلك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أَنَّه لَيْسَ لِهَذَا الْجِلْدِ الرَّقِيقِ صَبْرٌ عَلَىٰ النَّارِ، فَارْحَمُوا نُفُوسَكُمْ، فَإِنَّكُمْ قَدْ جَرَّبْتُمُوهَا فِي مَصَائِبِ الدُّنْيَا، أَفَرَأَيْتُمْ جَزَعَ أَحَدِكُمْ مِنَ الشَّوْكَةِ تُصِيبُه، وَالْعَثْرَةِ تُدْمِيه، وَالرَّمْضَاءِ تُحْرِقُه؟ فَكَيْفَ إِذَا كَانَ بَيْنَ طَابَقَيْنِ مِنْ نَارٍ، ضَجِيعَ حَجَرٍ وَقَرِينَ شَيْطَانٍ؟ أَعَلِمْتُمْ أَنَّ مَالِكاً إِذَا غَضِبَ عَلَىٰ النَّارِ حَطَمَ بَعْضُهَا بَعْضاً لِغَضَبِه، وَإِذَا زَجَرَهَا تَوَثَّبَتْ بَيْنَ أَبْوَابِهَا جَزَعاً مِنْ زَجْرَتِه؟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111" w:name="pg14992_194960"/>
    </w:p>
    <w:p>
      <w:pPr>
        <w:pStyle w:val="Heading4"/>
        <w:numPr>
          <w:ilvl w:val="3"/>
          <w:numId w:val="1"/>
        </w:numPr>
        <w:rPr/>
      </w:pPr>
      <w:bookmarkStart w:id="112" w:name="__RefHeading___Toc375464_3406789950"/>
      <w:bookmarkStart w:id="113" w:name="_Toc38"/>
      <w:bookmarkEnd w:id="111"/>
      <w:bookmarkEnd w:id="112"/>
      <w:r>
        <w:rPr>
          <w:rtl w:val="true"/>
        </w:rPr>
        <w:t>السؤال الرابع</w:t>
      </w:r>
      <w:r>
        <w:rPr>
          <w:rtl w:val="true"/>
        </w:rPr>
        <w:t xml:space="preserve">: </w:t>
      </w:r>
      <w:r>
        <w:rPr>
          <w:rtl w:val="true"/>
        </w:rPr>
        <w:t>كيف يتناسب العذاب الدائم مع الذنب المؤقت؟</w:t>
      </w:r>
      <w:bookmarkEnd w:id="113"/>
    </w:p>
    <w:p>
      <w:pPr>
        <w:pStyle w:val="BookText"/>
        <w:rPr/>
      </w:pPr>
      <w:r>
        <w:rPr>
          <w:rFonts w:ascii="Amiri" w:hAnsi="Amiri" w:eastAsia="Amiri" w:cs="Amiri"/>
          <w:color w:val="111111"/>
          <w:sz w:val="28"/>
          <w:sz w:val="28"/>
          <w:szCs w:val="28"/>
          <w:rtl w:val="true"/>
          <w:lang w:bidi="ar-SA"/>
        </w:rPr>
        <w:t>بعد تسليم دلالة الآيات الكريمة على أن بعض أهل جهنم خالدون فيها، وعلى الأقل أن البعض منهم يأخذ فترات زمنية طويلة جدًا –بالقياس إلى عمر الإنسان كله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يتناسب العذاب الدائم أو الطويل جدًا مع الذنب المؤقت؟</w:t>
      </w:r>
    </w:p>
    <w:p>
      <w:pPr>
        <w:pStyle w:val="BookText"/>
        <w:rPr/>
      </w:pPr>
      <w:r>
        <w:rPr>
          <w:rFonts w:ascii="Amiri" w:hAnsi="Amiri" w:eastAsia="Amiri" w:cs="Amiri"/>
          <w:color w:val="111111"/>
          <w:sz w:val="28"/>
          <w:sz w:val="28"/>
          <w:szCs w:val="28"/>
          <w:rtl w:val="true"/>
          <w:lang w:bidi="ar-SA"/>
        </w:rPr>
        <w:t>فالإنسان المذنب في الدنيا مهما طال زمن ذنبه فإنه أقل بكثير من الفترة الزمنية لمن يدخل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يتطور هذا السؤال إلى السؤال حول تكييف الخلود في جهنم أو المكث فيها فترات طويلة مع العدل الإلهي،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العدل أن يُعذّب الإنسان خالدًا في جهنم إزاء أعمال فتراتها الزمنية قليلة جدًا؟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أشارت بعض الروايات الشريفة إلى أن الخلود ليس هو فرع فعل السيئة فقط، وإنما هو فرع النية السيئة على دوام فعل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المذنبين يكون قد بنى أمره على أن يعصي الله تعالى وعلى الدوام، بحيث لو أتيح له الخلود في الدنيا لبقي على المعصية، وعلى هذا الأساس يتمُّ تخليده في جهنم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يشير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خُلِّد أهل النار في النار لأنَّ نيّاتهم كانت في الدنيا أنْ لو خُلِّدوا فيها أنْ يعصوا الله أبداً، </w:t>
      </w:r>
    </w:p>
    <w:p>
      <w:pPr>
        <w:pStyle w:val="BookText"/>
        <w:rPr/>
      </w:pPr>
      <w:r>
        <w:rPr>
          <w:rFonts w:ascii="Amiri" w:hAnsi="Amiri" w:eastAsia="Amiri" w:cs="Amiri"/>
          <w:color w:val="111111"/>
          <w:sz w:val="28"/>
          <w:sz w:val="28"/>
          <w:szCs w:val="28"/>
          <w:rtl w:val="true"/>
          <w:lang w:bidi="ar-SA"/>
        </w:rPr>
        <w:t>وإنَّما خُلِّد أهل الجنَّة في الجنَّة لأنَّ نيّاتهم كانت في الدنيا أنْ لو بقوا فيها أنْ يُطيعوا الله أبداً، فبالنيّات خُلِّد هؤلاء وهؤلاء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البعض منهم وبعد أن يدخلوا جهنم في يوم القيامة، وشعورهم بعذابها بوجدانهم المباشر، لو أتيح لهم الرجوع إلى الدنيا لرجعوا إلى المعصية، فيكون خلودهم في جهنم متناسبًا مع بناء أمرهم وعزمهم على المعصية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وقد ورد في تفسير هذه الآية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الله عز وجل أنه لو ردّهم لعادُوا لما نُهوا عنه</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هو ما قد يُعبّر عنه القرآن الكريم بإحاطة السيئة والخطيئة، فالبعض من المذنبين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تحيط به سيئته بحيث تصبح هي الوجه الثابت له، لا تفارقه في أي عالم من العوالم،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وَأَحاطَتْ بِهِ خَطِيئَتُهُ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السؤال مبني على أن العدل يقتضي المساواة بين زمن المعصية والمخالفة وزمن العقوبة، وهذا الأمر ليس صحيحًا إطلاقًا حتى في بعض الأحكام الوضعية بين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العلاقة بين الإثم والعقاب ليست علاقة زمانية، بل كيفية، أي إن زمان العقاب يتناسب مع كيفية الإثم لا مع زمانه، فمثلًا قد يُقْدم شخص في لحظة على قتل نفس محترمة، وطبقًا لما في بعض القوانين يُحكم عليه بالحبس الدائم، فهنا نلاحظ أن زمن الإثم لحظة واحدة، في حين أن العقاب قد يبلغ ثمانين سنة، إذن المهم في الإثم هو كيفيته لا كمية زمانه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عالمنا عالم الأسباب والمسببات، ونحن نجد أن النتيجة ليست دائمًا تكون بحجم السبب من حيث الزمن، بل قد يكون زمن النتيجة أطول بكثير من زمن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مثلًا 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شخصًا يُبتلى بالقرحة المعدية نظرًا لإدمانه على المشروبات الكحولية لمدة سبعة أيام تباعًا، فيكون مجبورًا على تحمل الألم والأذى إلى آخر عمره، تُرى هل هذه المعادلة بين هذا العمل السيء ونتيجته مخالفة للعدالة؟</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طبعًا، لأن هذا هو مقتضى كون عالمنا عالم الأسباب والنتائج المترتبة، وليس هناك من قانون يقول بضرورة مساواة زمن النتيجة لزمن السبب كما في هذا المثال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عمر هذا الإنسان بدل الثمانين سنة ألف سنة، أو مليون سنة، ولأجل نزوته النفسية بشرب الخمر أسبوعًا يتألم طول عمره، تُرى هل هذا التألم لمليون سنة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لأصل العدالة؟ في حين أنه أُبلغ حال شرب الخمر بوجود هذا الخطر وعلم بنتيجته؟</w:t>
      </w:r>
    </w:p>
    <w:p>
      <w:pPr>
        <w:pStyle w:val="BookText"/>
        <w:rPr/>
      </w:pPr>
      <w:r>
        <w:rPr>
          <w:rFonts w:ascii="Amiri" w:hAnsi="Amiri" w:eastAsia="Amiri" w:cs="Amiri"/>
          <w:color w:val="111111"/>
          <w:sz w:val="28"/>
          <w:sz w:val="28"/>
          <w:szCs w:val="28"/>
          <w:rtl w:val="true"/>
          <w:lang w:bidi="ar-SA"/>
        </w:rPr>
        <w:t>ولنفرض أيضًا أن سائق سيارة لا يلتزم بأوامر المرور وضوابطه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لحظة قصيرة تقع له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ويفقد بذلك عينه أو يده أو رجله في هذه اللحظة، ونتيجة لما وقع يعاني الألم سنين طويلة لفقد البصر أو اليد أو الرجل، فهل تتنافى هذه الظاهرة فيه مع أصل عدالة الله تعالى؟</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من هذا كله نخلص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ضرورة تستدعي أن يكون هناك مساواة زمنية بين السبب والنتيجة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علمنا أن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إنما هو على ما صدر من الإنسان من أفعال في الدنيا، أي إن الثواب والعذاب في الآخرة إنما هو أثر لسببه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العمل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لا ضرورة تستدعي أن يكون إخلاد أهل جهنم فيها مخالفًا للعدل الإلهي؛ لأن الله تعالى كان قد أبلغ الجميع بما يلزمهم فعله، وأخبرهم أن أثر هذا الذنب المعين هو الخلود في جهنم، فإذا تجاوز البعض على القانون الإلهي وفعل ذلك الفعل الذي يستوجب الخلود في جهنم، لم يكن إخلاده فيها مخالفًا للعدل الإلهي، بل هو مقتضاه ومقتضى </w:t>
      </w:r>
    </w:p>
    <w:p>
      <w:pPr>
        <w:pStyle w:val="BookText"/>
        <w:rPr/>
      </w:pPr>
      <w:r>
        <w:rPr>
          <w:rFonts w:ascii="IRNazanin" w:hAnsi="IRNazanin" w:eastAsia="IRNazanin"/>
          <w:color w:val="111111"/>
          <w:sz w:val="28"/>
          <w:sz w:val="28"/>
          <w:szCs w:val="28"/>
          <w:rtl w:val="true"/>
          <w:lang w:bidi="fa-IR"/>
        </w:rPr>
        <w:t>قانون الأسباب والمسببات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يؤكد القرآن الكريم على أن الجزاء –سواء أكان ثوابًا أم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لأجل العمل الذي صدر من الإنسان في الدنيا،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خَوْضٍ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يُدَعُّونَ إِلىٰ نارِ جَهَنَّمَ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النَّارُ الَّتِي كُنْتُمْ بِها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أَفَسِحْرٌ هذا أَمْ أَنْتُمْ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فَاصْبِرُوا أَوْ لا تَصْبِرُوا سَواءٌ عَلَيْكُمْ إِنَّما تُجْزَوْنَ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جَنَّاتٍ 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فاكِهِينَ بِما آتاهُمْ رَبُّهُمْ وَوَقاهُمْ رَبُّهُمْ عَذابَ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وَاشْرَبُوا هَنِيئاً بِما كُنْتُمْ تَعْمَلُونَ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لا نُكَلِّفُ نَفْساً إِلَّا وُسْعَها أُولئِكَ أَصْحابُ الْجَنَّةِ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ما فِي صُدُورِهِمْ مِنْ غِلٍّ تَجْرِي مِنْ تَحْتِهِمُ الْأَنْهارُ وَقالُوا الْحَمْدُ لِلهِ الَّذِي هَدانا لِهذا وَما كُنَّا لِنَهْتَدِيَ لَوْ لا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w:t>
      </w:r>
      <w:r>
        <w:rPr>
          <w:rStyle w:val="FootnoteAnchor"/>
          <w:rtl w:val="true"/>
        </w:rPr>
        <w:footnoteReference w:id="95"/>
      </w:r>
      <w:bookmarkStart w:id="114" w:name="pg14992_194965"/>
    </w:p>
    <w:p>
      <w:pPr>
        <w:pStyle w:val="BookText"/>
        <w:rPr/>
      </w:pPr>
      <w:bookmarkEnd w:id="114"/>
      <w:r>
        <w:rPr>
          <w:rFonts w:ascii="Amiri" w:hAnsi="Amiri" w:eastAsia="Amiri" w:cs="Amiri"/>
          <w:color w:val="111111"/>
          <w:sz w:val="28"/>
          <w:sz w:val="28"/>
          <w:szCs w:val="28"/>
          <w:rtl w:val="true"/>
          <w:lang w:bidi="ar-SA"/>
        </w:rPr>
        <w:t>وغيرها من الآيات العديدة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75466_3406789950"/>
      <w:bookmarkStart w:id="116" w:name="_Toc39"/>
      <w:bookmarkEnd w:id="115"/>
      <w:r>
        <w:rPr>
          <w:rtl w:val="true"/>
        </w:rPr>
        <w:t>السؤال الخامس</w:t>
      </w:r>
      <w:r>
        <w:rPr>
          <w:rtl w:val="true"/>
        </w:rPr>
        <w:t xml:space="preserve">: </w:t>
      </w:r>
      <w:r>
        <w:rPr>
          <w:rtl w:val="true"/>
        </w:rPr>
        <w:t>هل الشفاعة تشجع على الذنب؟</w:t>
      </w:r>
      <w:bookmarkEnd w:id="116"/>
    </w:p>
    <w:p>
      <w:pPr>
        <w:pStyle w:val="Heading5"/>
        <w:numPr>
          <w:ilvl w:val="4"/>
          <w:numId w:val="1"/>
        </w:numPr>
        <w:rPr/>
      </w:pPr>
      <w:bookmarkStart w:id="117" w:name="__RefHeading___Toc375468_3406789950"/>
      <w:bookmarkStart w:id="118" w:name="_Toc40"/>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تبين مما تقدم أن من يدخل إلى الجنة فإنه يكون خالداً فيها، وأما من يدخل جهنم، فإنه يمكن أن لا يكون خالداً فيها، وهكذا من يكون مستحقاً للعقاب عند الحساب، فإنه يمكن أن لا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للمذنب أن يخرج من جهنم، ويمكن لمن يستحق العقوبة أن تسقط عنه، وذلك 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من يأذن لهم الباري جل وعلا، ليكون وسيلة إليه في تخفيف العقوبة أو إلغائها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يخطر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يستلزم عدة محاذير،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المذنب بالشفاعة يعني تغريره بالمعصية اعتماداً على الشفاعة، وبالتالي سيتجرّأ الكثير من الناس على تقحّم المعصية اعتماداً عليها، هذا فضلاً عن أنه خلاف العدل الإلهي حيث يسمح بالشفاعة للبعض دون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ضمن جميع المذنبين شمولهم بالشفاعة من دون أي شرط ولا قيد، بحيث إن كل مذنب فهو يدخل تحت دائرة الشفاعة وبضمان تام، فيمكن أن يكون لهذا التساؤل معنى، أما وقد دلت النصوص على أن الشفاعة ليست مطلقة، وليست متاحة للجميع، وإنما هناك شروط لا بد أن يتوفر عليها الفرد ليكون ضمن نطاق الشفاعة، فلا معنى لهذا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الفرد أن يتوفر على الشروط الخاصة بالشفاعة، ليكون مؤهلاً لنيلها، وتلك الشروط لو اطلعنا عليها لوجدناها تشترط أن يكون الفرد من المؤمنين في هذه الحياة، لا من العاصين، وقد ذكر العلماء تبعاً للنصوص الدينية عدة شروط لها، وخلاصتها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الإشراك بالله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الإخلاص في الشهادة بالتوحيد،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لمن شهد أن لا إله إلَّا الله مخلصاً، يُصدِّق لسانه قلبه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كونه ناصبياً،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ليشفع لحميمه إلَّا أن يكون ناصباً، ولو أنَّ ناصباً شفع له كلُّ نبيٍّ مرسل وملك مقرَّب ما شُفِّعوا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الاستخفاف بالصلاة، فعن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حضر أبي الوفاة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لا ينال شفاعتنا من استخفَّ بالصلاة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التكذيب بشفاعة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بشفاعة رسول الله لم تنله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الالتزام بهذه الشروط يتنافى مع كون الشفاعة تدفع إلى الجرأة على الذنوب، بل على العكس، هي تدفع الفرد إلى أن يلتزم بالأحكام الشرعية بشروطها التي ذكرتها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الشفاعة لمن التزم بهذه الشروط دون غير الملتزم بها، هو عين العدالة ووضعٌ للشيء في موضعه، ولا ظلم ولا تجاوز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الشروط التي ذكرت في الجواب الأول، ليست على نحو العلة التامة للحصول على الشفاعة، بل هي على نحو المقتضي، مما يعني احتمال عدم نيل الشفاعة للفرد رغم أنه التزم بتلك الشروط، بسبب مانع من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الشفاعة ليست أمراً يستحقه الفرد، حتى إذا لم تشمله كان له الحق بالاعتراض، كلا، بل هي أمر تفضلي من الله تبارك وتعالى، فإن شملت المذنب فهو تفضل من الله تبارك وتعالى، وإلا، فلا يستحق المذنب شيئاً، بل هو يأخذ استحقاقه من العقوبة الإلهية من دون ظلم ولا 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فحتى لو توفر الفرد على تلك الشروط، فلا ضمان تماماً بالدخول تحت مظلة الشفاعة، مما يعني بقاء الفرد المذنب داخل دائرة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التغرير بالمعصية؟ وأين دفعه نحو الجرأة على الذنب؟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 الفرد المذنب ضمن الشفاعة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أمر غير ممكن </w:t>
      </w:r>
    </w:p>
    <w:p>
      <w:pPr>
        <w:pStyle w:val="BookText"/>
        <w:rPr/>
      </w:pPr>
      <w:r>
        <w:rPr>
          <w:rFonts w:ascii="Amiri" w:hAnsi="Amiri" w:eastAsia="Amiri" w:cs="Amiri"/>
          <w:color w:val="111111"/>
          <w:sz w:val="28"/>
          <w:sz w:val="28"/>
          <w:szCs w:val="28"/>
          <w:rtl w:val="true"/>
          <w:lang w:bidi="ar-SA"/>
        </w:rPr>
        <w:t>لعدم اطلاعنا على حقيقة الحال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الشفاعة الكبرى إنما تقع في الآخرة، وبالتالي، فهي تنفي عقوبة الآخرة، لكن يبقى البرزخ الذي هو أيضاً محكمة إلهية، والقبر الذي هو إما روضة من رياض الجنة أو حفرة من حفر النيران، فالعقوبة محتملة جداً فيه، وبالتالي، فإن هذا الأمر يدفع الفرد إلى التوبة والأوبة قبل الموت، حتى لا يواجه العقوبة البرزخية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الإنسان قبل أن يصل إلى القيامة والشفاعة الموعودة، سيبقى لمدّة مديدة في عالم البرزخ ويتكبّد أنواع العذاب ولن تنفعه الشفاعة الموعودة، إذاً، أمام الإنسان المجرم في العالم الآخر أنواع العذاب التي تنتظره بعد موته مباشرة، ووجود هكذا وضع يمنع الإنسان من التجري على الذنب بذريعة الشفاعة</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وردت بعض الروايات التي تصرح بأن على المؤمن أن يخاف من عذاب البرزخ، حتى لو ضمن الشفاعة في الآخرة، فقد روي 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شِيعَتِنَا فِي الْجَنَّةِ عَلَى مَا كَانَ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كُلُّهُمْ والله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الذُّنُوبَ كَثِيرَةٌ كِبَارٌ؟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الْقِيَامَةِ فَكُلُّكُمْ فِي الْجَنَّةِ بِشَفَاعَةِ النَّبِيِّ الْمُطَاعِ أَوْ وَصِيِّ النَّبِيِّ، ولَكِنِّي والله أَتَخَوَّفُ عَلَيْكُمْ فِي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 الالتفات إلى أمر مهم جداً،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أبداً أن الشفاعة لا يمكن أن تنال العبد المؤمن في البرزخ والقبر، كلا، بل إن بعض الروايات دلت على أن عمل العبد ينفعه في قبره، وهو نوع من الشفاعة، ولنسمها شفاعة الأعمال الصالحة، بل ورد أن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كثيراً فيه، وأن الدفن في وادي السلام مثلاً ينفع في دفع العذاب في أول ليلة في القبر، ولكن كل ذلك لا يدفع نحو التملص من العمل في الدنيا، لأنه يبقى أمراً غير جزمي، وعلى العبد أن يزيد من أعماله الصالحة والتزامه بالدين ليفسح لنفسه المجال ليلج نعمة الشفاعة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الروايات ما روي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العبد المؤمن دخل معه في قبره ستة صور، فيهن صورة هي أحسنهن وجها، وأبهاهن هيئة، وأطيبهن ريحا، وأنظفهن 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صورة عن يمينه، وأخرى عن يساره، وأخرى بين يديه، وأخرى خلفه، وأخرى عند رجليه، ويقف التي هي أحسنهن فوق رأسه، فإن أتى عن يمينه، منعته التي عن يمينه، ثم كذلك إلى أن يؤتى من الجهات الست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أحسنهن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جزاكم الله عني خيرا؟ فتقول التي عن يمين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الصلاة، وتقول التي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الزكاة، وتقول التي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الصيام، وتقول التي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 والعمرة، وتقول التي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 من وصلت من إخوانك، ثم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فأنت أحسننا وجهاً، وأطيبنا ريحاً، </w:t>
      </w:r>
    </w:p>
    <w:p>
      <w:pPr>
        <w:pStyle w:val="BookText"/>
        <w:rPr/>
      </w:pPr>
      <w:r>
        <w:rPr>
          <w:rFonts w:ascii="Amiri" w:hAnsi="Amiri" w:eastAsia="Amiri" w:cs="Amiri"/>
          <w:color w:val="111111"/>
          <w:sz w:val="28"/>
          <w:sz w:val="28"/>
          <w:szCs w:val="28"/>
          <w:rtl w:val="true"/>
          <w:lang w:bidi="ar-SA"/>
        </w:rPr>
        <w:t>وأبهانا هيئة،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الولاية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كل ما تقدم، فإن من المتفق عليه، والمنصوص عليه، أن الله تعالى رحيم، وأن رحمته وسعت كل شيء، وأنها سبقت غضبه، وأن الله تعالى ينشر رحمته يوم القيامة حتى إن إبليس ليطمع فيها، فلماذا لم يستشكل البعض على سعة هذه الرحمة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تغرّر بالعبد ليفعل المعصية؟</w:t>
      </w:r>
    </w:p>
    <w:p>
      <w:pPr>
        <w:pStyle w:val="BookText"/>
        <w:rPr/>
      </w:pPr>
      <w:r>
        <w:rPr>
          <w:rFonts w:ascii="IRNazanin" w:hAnsi="IRNazanin" w:eastAsia="IRNazanin"/>
          <w:color w:val="111111"/>
          <w:sz w:val="28"/>
          <w:sz w:val="28"/>
          <w:szCs w:val="28"/>
          <w:rtl w:val="true"/>
          <w:lang w:bidi="fa-IR"/>
        </w:rPr>
        <w:t>فقد روي عن إبراهيم بن زياد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نشر الله تبارك وتعالىٰ رحمته حتَّىٰ يطمع إبليس في رحمته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تجلىٰ الله عزوجل لعبده المؤمن فيوقفه علىٰ ذنوبه ذنباً ذنباً، ثمّ يغفر الله له لا يُطلِع الله علىٰ ذلك ملكاً مقرَّباً ولا نبيّاً مرسلاً، ويستر عليه ما يكره أن يقف عليه أحد، ثمّ يقول لسيِّئاته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حسنات</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أجاب به المستشكل عن سعة الرحمة الإلهية، فنحن نجيب به عن الإشكال في موردنا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يعني ما ذكرناه من أجوبة أن الشفاعة لا نفع فيها ولا ثمرة ولا أثر في </w:t>
      </w:r>
      <w:bookmarkStart w:id="119" w:name="pg14992_194971"/>
    </w:p>
    <w:p>
      <w:pPr>
        <w:pStyle w:val="BookText"/>
        <w:rPr/>
      </w:pPr>
      <w:bookmarkEnd w:id="119"/>
      <w:r>
        <w:rPr>
          <w:rFonts w:ascii="Amiri" w:hAnsi="Amiri" w:eastAsia="Amiri" w:cs="Amiri"/>
          <w:color w:val="111111"/>
          <w:sz w:val="28"/>
          <w:sz w:val="28"/>
          <w:szCs w:val="28"/>
          <w:rtl w:val="true"/>
          <w:lang w:bidi="ar-SA"/>
        </w:rPr>
        <w:t>هذه الحياة، بل على العكس، إن فيها العديد من الثمرات، نذكر ثمرتين منها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375470_3406789950"/>
      <w:bookmarkStart w:id="121" w:name="_Toc41"/>
      <w:bookmarkEnd w:id="120"/>
      <w:r>
        <w:rPr>
          <w:rtl w:val="true"/>
        </w:rPr>
        <w:t>الثمرة الأولى</w:t>
      </w:r>
      <w:r>
        <w:rPr>
          <w:rtl w:val="true"/>
        </w:rPr>
        <w:t xml:space="preserve">: </w:t>
      </w:r>
      <w:r>
        <w:rPr>
          <w:rtl w:val="true"/>
        </w:rPr>
        <w:t>بوابة الأمل</w:t>
      </w:r>
      <w:bookmarkEnd w:id="121"/>
    </w:p>
    <w:p>
      <w:pPr>
        <w:pStyle w:val="BookText"/>
        <w:rPr/>
      </w:pPr>
      <w:r>
        <w:rPr>
          <w:rFonts w:ascii="Amiri" w:hAnsi="Amiri" w:eastAsia="Amiri" w:cs="Amiri"/>
          <w:color w:val="111111"/>
          <w:sz w:val="28"/>
          <w:sz w:val="28"/>
          <w:szCs w:val="28"/>
          <w:rtl w:val="true"/>
          <w:lang w:bidi="ar-SA"/>
        </w:rPr>
        <w:t xml:space="preserve">أنها تفتح باب الأمل أمام المذنبين بأن يعملوا على تصحيح أخطائهم بما استطاعوا، وأنهم بسعيهم هذا يقتربون من الدخول تحت الشفاعة، إذ من الواضح أن المذنب لو علم بأنه ستتم معاقبته جزماً، وأنه لن ينفعه ما يعمل من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تخليصه من العقوبة، فإن هذا يؤدي به إلى اليأس والقنوط من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علم أن باب التوبة مفتوح، وأن الشفاعة يمكن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وليس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تناله ويتخلص من عقوبة الذنوب، فإنه سيعمل جاهداً على التصحيح، وعلى أن يبقى متعلقاً بالعطف الإلهي والرحمة الإلهية، وهذا أمر مهم جداً في دفع الفرد نحو الرجوع إلى ساحة القدس، والابتعاد على مواطن الرذيلة والذنوب</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375472_3406789950"/>
      <w:bookmarkStart w:id="123" w:name="_Toc42"/>
      <w:bookmarkEnd w:id="122"/>
      <w:r>
        <w:rPr>
          <w:rtl w:val="true"/>
        </w:rPr>
        <w:t>الثمرة الثانية</w:t>
      </w:r>
      <w:r>
        <w:rPr>
          <w:rtl w:val="true"/>
        </w:rPr>
        <w:t xml:space="preserve">: </w:t>
      </w:r>
      <w:r>
        <w:rPr>
          <w:rtl w:val="true"/>
        </w:rPr>
        <w:t>التقرب من الشفعاء</w:t>
      </w:r>
      <w:bookmarkEnd w:id="123"/>
    </w:p>
    <w:p>
      <w:pPr>
        <w:pStyle w:val="BookText"/>
        <w:rPr/>
      </w:pPr>
      <w:r>
        <w:rPr>
          <w:rFonts w:ascii="Amiri" w:hAnsi="Amiri" w:eastAsia="Amiri" w:cs="Amiri"/>
          <w:color w:val="111111"/>
          <w:sz w:val="28"/>
          <w:sz w:val="28"/>
          <w:szCs w:val="28"/>
          <w:rtl w:val="true"/>
          <w:lang w:bidi="ar-SA"/>
        </w:rPr>
        <w:t xml:space="preserve">لا شك أن الشفعاء هم مخلوقات مختارة من الله تبارك وتعالى، وهم على درجة عالية من الكمال والقرب الإلهي، قد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لا تَنْفَعُ الشَّفاعَةُ إِلَّا مَنْ أَذِنَ لَهُ الرَّحْمنُ وَرَضِيَ لَهُ </w:t>
      </w:r>
    </w:p>
    <w:p>
      <w:pPr>
        <w:pStyle w:val="BookText"/>
        <w:rPr/>
      </w:pP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وبالتالي، فمن أراد الحصول على الشفاعة، فعليه أن يعمل على أن يتقرب من أولئك الشفعاء، مما يعني أن الفرد سيعمل على أن يربي نفسه ليكون عند حسن ظن أولئك الشفعاء، الأمر الذي يصب في صلاحه بلا أدنى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بعض الروايات الشريفة أهم الشفعاء، الذين ينبغي لنا أن نتقرب منهم ونعمل على خلق صلة معهم، ومنها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والرَّحم، والأمانة، ونبيكم، وأهل بيت نبيكم</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4992_194974"/>
      <w:bookmarkStart w:id="125" w:name="pg14992_194974"/>
      <w:bookmarkEnd w:id="125"/>
    </w:p>
    <w:p>
      <w:pPr>
        <w:pStyle w:val="Heading2"/>
        <w:numPr>
          <w:ilvl w:val="1"/>
          <w:numId w:val="1"/>
        </w:numPr>
        <w:rPr/>
      </w:pPr>
      <w:bookmarkStart w:id="126" w:name="pg14992_194974"/>
      <w:bookmarkStart w:id="127" w:name="__RefHeading___Toc375474_3406789950"/>
      <w:bookmarkStart w:id="128" w:name="_Toc43"/>
      <w:bookmarkEnd w:id="126"/>
      <w:bookmarkEnd w:id="127"/>
      <w:r>
        <w:rPr>
          <w:rtl w:val="true"/>
        </w:rPr>
        <w:t>بحثان تكميليان</w:t>
      </w:r>
      <w:bookmarkEnd w:id="128"/>
    </w:p>
    <w:p>
      <w:pPr>
        <w:pStyle w:val="Heading3"/>
        <w:numPr>
          <w:ilvl w:val="2"/>
          <w:numId w:val="1"/>
        </w:numPr>
        <w:rPr/>
      </w:pPr>
      <w:bookmarkStart w:id="129" w:name="__RefHeading___Toc375476_3406789950"/>
      <w:bookmarkStart w:id="130" w:name="_Toc44"/>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في نهاية المطاف في هذه البحوث، نتعرض لبحثين تكميليين مهمين، بشيء من التفصيل،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التكميلي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الاجتهاد في منظومة التشريع</w:t>
      </w:r>
    </w:p>
    <w:p>
      <w:pPr>
        <w:pStyle w:val="BookText"/>
        <w:rPr/>
      </w:pPr>
      <w:r>
        <w:rPr>
          <w:rFonts w:ascii="Amiri" w:hAnsi="Amiri" w:eastAsia="Amiri" w:cs="Amiri"/>
          <w:color w:val="111111"/>
          <w:sz w:val="28"/>
          <w:sz w:val="28"/>
          <w:szCs w:val="28"/>
          <w:rtl w:val="true"/>
          <w:lang w:bidi="ar-SA"/>
        </w:rPr>
        <w:t>نتعرض فيه إلى موضع الاجتهاد في التشريع الإسلامي، وهل أنه مصدر من مصادر التشريع –كما ذهب إليه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عملية بذل الجهد في مصادر التشريع لاستخراج الأحكام الشرعية منها وفق ضوابط منهجية معرفية محدّدة –كما عليه الإمامية، وما يتعلق به من بحوث مهمة، ومنها ما يتعلق بالتقليد ومعناه وبعض الأدلة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التكميلي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حقيقته، ومصاديقه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نتعرض فيه لمعنى الغلو، وما قيل في مصاديقه، وبيان ما هو من الغلو فعلاً من غيره، ضمن مفردات ومقالات عديدة</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4992_194976"/>
      <w:bookmarkStart w:id="132" w:name="pg14992_194976"/>
      <w:bookmarkEnd w:id="132"/>
    </w:p>
    <w:p>
      <w:pPr>
        <w:pStyle w:val="Heading3"/>
        <w:numPr>
          <w:ilvl w:val="2"/>
          <w:numId w:val="1"/>
        </w:numPr>
        <w:rPr/>
      </w:pPr>
      <w:bookmarkStart w:id="133" w:name="pg14992_194976"/>
      <w:bookmarkStart w:id="134" w:name="__RefHeading___Toc375478_3406789950"/>
      <w:bookmarkStart w:id="135" w:name="_Toc45"/>
      <w:bookmarkEnd w:id="133"/>
      <w:bookmarkEnd w:id="134"/>
      <w:r>
        <w:rPr>
          <w:rtl w:val="true"/>
        </w:rPr>
        <w:t>البحث التكميلي الأول</w:t>
      </w:r>
      <w:r>
        <w:rPr>
          <w:rtl w:val="true"/>
        </w:rPr>
        <w:t xml:space="preserve">: </w:t>
      </w:r>
      <w:r>
        <w:rPr>
          <w:rtl w:val="true"/>
        </w:rPr>
        <w:t>موضع الاجتهاد في منظومة التشريع</w:t>
      </w:r>
      <w:bookmarkEnd w:id="135"/>
    </w:p>
    <w:p>
      <w:pPr>
        <w:pStyle w:val="Heading4"/>
        <w:numPr>
          <w:ilvl w:val="3"/>
          <w:numId w:val="1"/>
        </w:numPr>
        <w:rPr/>
      </w:pPr>
      <w:bookmarkStart w:id="136" w:name="__RefHeading___Toc375480_3406789950"/>
      <w:bookmarkStart w:id="137" w:name="_Toc46"/>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هنا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التشريع الإسلامي والعلاقة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مصادر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المشتركات والفوارق بين الاجتهاد الشيعي والسني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الاجتهاد الشيعي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الرجوع إلى الفقهاء في زمن الغيبة الكبرى</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4992_194978"/>
      <w:bookmarkStart w:id="139" w:name="pg14992_194978"/>
      <w:bookmarkEnd w:id="139"/>
    </w:p>
    <w:p>
      <w:pPr>
        <w:pStyle w:val="Heading4"/>
        <w:numPr>
          <w:ilvl w:val="3"/>
          <w:numId w:val="1"/>
        </w:numPr>
        <w:rPr/>
      </w:pPr>
      <w:bookmarkStart w:id="140" w:name="pg14992_194978"/>
      <w:bookmarkStart w:id="141" w:name="__RefHeading___Toc375482_3406789950"/>
      <w:bookmarkStart w:id="142" w:name="_Toc47"/>
      <w:bookmarkEnd w:id="140"/>
      <w:bookmarkEnd w:id="141"/>
      <w:r>
        <w:rPr>
          <w:rtl w:val="true"/>
        </w:rPr>
        <w:t>النقطة الأولى</w:t>
      </w:r>
      <w:r>
        <w:rPr>
          <w:rtl w:val="true"/>
        </w:rPr>
        <w:t xml:space="preserve">: </w:t>
      </w:r>
      <w:r>
        <w:rPr>
          <w:rtl w:val="true"/>
        </w:rPr>
        <w:t>مصادر التشريع الإسلامي والعلاقة بينها</w:t>
      </w:r>
      <w:bookmarkEnd w:id="142"/>
    </w:p>
    <w:p>
      <w:pPr>
        <w:pStyle w:val="Heading5"/>
        <w:numPr>
          <w:ilvl w:val="4"/>
          <w:numId w:val="1"/>
        </w:numPr>
        <w:rPr/>
      </w:pPr>
      <w:bookmarkStart w:id="143" w:name="__RefHeading___Toc375484_3406789950"/>
      <w:bookmarkStart w:id="144" w:name="_Toc48"/>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الكلام هنا حول مصادر التشريع لدىٰ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تشريع يحتاج إلىٰ مصادر يستقي منها موادَّه وفقراته، والتشريع الإسلامي له مصادره الخاصَّة التي لا يمكن تجاوزها إلىٰ غيرها، وتلك المصادر مترابطة فيما بينها ترابطاً وثيقاً جدّاً، لتُكوِّن مجموعاً واحداً تمخض عن التشريع الإسلامي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ومصادر التشريع هي</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375486_3406789950"/>
      <w:bookmarkStart w:id="146" w:name="_Toc49"/>
      <w:bookmarkEnd w:id="145"/>
      <w:r>
        <w:rPr/>
        <w:t>1</w:t>
      </w:r>
      <w:r>
        <w:rPr>
          <w:rtl w:val="true"/>
        </w:rPr>
        <w:t xml:space="preserve">- </w:t>
      </w:r>
      <w:r>
        <w:rPr>
          <w:rtl w:val="true"/>
        </w:rPr>
        <w:t>القرآن الكريم</w:t>
      </w:r>
      <w:bookmarkEnd w:id="146"/>
    </w:p>
    <w:p>
      <w:pPr>
        <w:pStyle w:val="BookText"/>
        <w:rPr/>
      </w:pPr>
      <w:r>
        <w:rPr>
          <w:rFonts w:ascii="Amiri" w:hAnsi="Amiri" w:eastAsia="Amiri" w:cs="Amiri"/>
          <w:color w:val="111111"/>
          <w:sz w:val="28"/>
          <w:sz w:val="28"/>
          <w:szCs w:val="28"/>
          <w:rtl w:val="true"/>
          <w:lang w:bidi="ar-SA"/>
        </w:rPr>
        <w:t>ففيه كلُّ ما يحتاجه الناس إلىٰ يوم القيامة، وهذا هو مقتضىٰ كونه الكتاب السماوي لآخر الأديان وخاتمها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وللقرآن الكريم سمات متعلِّقة بالتشريع، أهمُّها شموليته ومرونته، أي قابليته للاستمرار والانطباق علىٰ الموارد المختلفة، فعن الشمولية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دَابَّةٍ فِي الْأَرضِ وَلا طائِرٍ يَطِيرُ بِجَناحَيْهِ إِلَّا أُمَمٌ أَمْثالُكُمْ ما فَرَّطْنا فِي </w:t>
      </w:r>
    </w:p>
    <w:p>
      <w:pPr>
        <w:pStyle w:val="BookText"/>
        <w:rPr/>
      </w:pPr>
      <w:r>
        <w:rPr>
          <w:rFonts w:ascii="Amiri" w:hAnsi="Amiri" w:eastAsia="Amiri" w:cs="Amiri"/>
          <w:color w:val="111111"/>
          <w:sz w:val="28"/>
          <w:sz w:val="28"/>
          <w:szCs w:val="28"/>
          <w:rtl w:val="true"/>
          <w:lang w:bidi="ar-SA"/>
        </w:rPr>
        <w:t>الْكِتابِ مِنْ شَيْءٍ ثُمَّ إِلىٰ رَبِّهِمْ يُحْشَرُونَ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أمر يختلف فيه اثنان إلَّا وله أصل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تبلغه عقول الرجال</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يمكن أن تستخرج من القرآن الكريم أهم ما تحتاجه من قوانين تخصُّ الفرد والمجتمع والأُمَّة والبشرية جمعاء، لكن هذا يحتاج إلىٰ متخصِّص في القرآن، ولذا ورد المنع من تفسير القرآن بالرأي، بمعنىٰ التفسير من دون الاعتماد علىٰ الأُصول الصحيحة للتفسير المتمثِّلة بالرجوع إلىٰ المتخصِّص به، وليِّ عنق الآيات حسب المشتهيات والاستحسانات،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فسَّر برأيه كلامي، وما عرفني من شبَّهني بخلقي، وما علىٰ ديني من استعمل القياس في ديني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أتخوَّف علىٰ أُمَّتي من بعدي رجل يتأوَّل القرآن يضعه علىٰ غير مواضعه، ورجل يرىٰ أنَّه أحقّ بهذا الأمر من غيره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مرونته يقول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علىٰ النشر والدراسة</w:t>
      </w:r>
      <w:r>
        <w:rPr>
          <w:rStyle w:val="FootnoteAnchor"/>
          <w:rtl w:val="true"/>
        </w:rPr>
        <w:footnoteReference w:id="114"/>
      </w:r>
      <w:r>
        <w:rPr>
          <w:rFonts w:ascii="Amiri" w:hAnsi="Amiri" w:eastAsia="Amiri" w:cs="Amiri"/>
          <w:color w:val="111111"/>
          <w:sz w:val="28"/>
          <w:sz w:val="28"/>
          <w:szCs w:val="28"/>
          <w:rtl w:val="true"/>
          <w:lang w:bidi="ar-SA"/>
        </w:rPr>
        <w:t xml:space="preserve">إلَّا غضاضةً؟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لم يُنزله لزمان دون زمان، ولا لناس دون ناس، فهو في كلِّ زمان جديد، وعند كلِّ قوم غضٌّ إلىٰ </w:t>
      </w:r>
      <w:bookmarkStart w:id="147" w:name="pg14992_194980"/>
    </w:p>
    <w:p>
      <w:pPr>
        <w:pStyle w:val="BookText"/>
        <w:rPr/>
      </w:pPr>
      <w:bookmarkEnd w:id="147"/>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375488_3406789950"/>
      <w:bookmarkStart w:id="149" w:name="_Toc50"/>
      <w:bookmarkEnd w:id="148"/>
      <w:r>
        <w:rPr/>
        <w:t>2</w:t>
      </w:r>
      <w:r>
        <w:rPr>
          <w:rtl w:val="true"/>
        </w:rPr>
        <w:t xml:space="preserve">- </w:t>
      </w:r>
      <w:r>
        <w:rPr>
          <w:rtl w:val="true"/>
        </w:rPr>
        <w:t xml:space="preserve">سُنَّة النبيِّ الأكرم </w:t>
      </w:r>
      <w:r>
        <w:rPr>
          <w:rtl w:val="true"/>
        </w:rPr>
        <w:t>(</w:t>
      </w:r>
      <w:r>
        <w:rPr>
          <w:rtl w:val="true"/>
        </w:rPr>
        <w:t>صلى الله عليه وآله</w:t>
      </w:r>
      <w:r>
        <w:rPr>
          <w:rtl w:val="true"/>
        </w:rPr>
        <w:t>)</w:t>
      </w:r>
      <w:bookmarkEnd w:id="149"/>
    </w:p>
    <w:p>
      <w:pPr>
        <w:pStyle w:val="BookText"/>
        <w:rPr/>
      </w:pPr>
      <w:r>
        <w:rPr>
          <w:rFonts w:ascii="Amiri" w:hAnsi="Amiri" w:eastAsia="Amiri" w:cs="Amiri"/>
          <w:color w:val="111111"/>
          <w:sz w:val="28"/>
          <w:sz w:val="28"/>
          <w:szCs w:val="28"/>
          <w:rtl w:val="true"/>
          <w:lang w:bidi="ar-SA"/>
        </w:rPr>
        <w:t xml:space="preserve">المتمثِّلة بأقواله وأفعاله وتقريراته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فيه تشريع، فيجب علىٰ جميع المسلمين امتثال أمره،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وإذا فعل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فهذا يدلُّ علىٰ أنَّ هذا الفعل جائز وليس بمحرَّم، لأنَّ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في جميع أحواله، فلا يُعقَل أنَّه يفعل فعلاً مخالفاً للقانون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تقرير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فعل أحدهم فعلاً أمام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أجاب عن مسألة شرعية، ولم يعترض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يدلُّ علىٰ قبول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ذلك الشخص وقوله، وبالتالي يدلُّ علىٰ شرعية الفعل والقول المذكورين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الخطأ في الفعل أو القول،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بالبيان المطابق للواقع، ولو ترك الخطأ من دون بيان لأوقع الناس في مخالفة الشارع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لزوم المتابعة التامَّة المطلقة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الآيات والروايات،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آتاكُمُ الرَّسُولُ فَخُذُوهُ وَما نَهاكُمْ عَنْهُ فَانْتَهُوا </w:t>
      </w:r>
      <w:bookmarkStart w:id="150" w:name="pg14992_194981"/>
    </w:p>
    <w:p>
      <w:pPr>
        <w:pStyle w:val="BookText"/>
        <w:rPr/>
      </w:pPr>
      <w:bookmarkEnd w:id="150"/>
      <w:r>
        <w:rPr>
          <w:rFonts w:ascii="Amiri" w:hAnsi="Amiri" w:eastAsia="Amiri" w:cs="Amiri"/>
          <w:color w:val="111111"/>
          <w:sz w:val="28"/>
          <w:sz w:val="28"/>
          <w:szCs w:val="28"/>
          <w:rtl w:val="true"/>
          <w:lang w:bidi="ar-SA"/>
        </w:rPr>
        <w:t xml:space="preserve">وَاتَّقُوا اللهَ إِنَّ اللهَ شَدِيدُ الْعِقابِ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ومن السُّنَّة النبويَّة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سنعرف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رجوعها إلىٰ سُنَّة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375490_3406789950"/>
      <w:bookmarkStart w:id="152" w:name="_Toc51"/>
      <w:bookmarkEnd w:id="151"/>
      <w:r>
        <w:rPr/>
        <w:t>3</w:t>
      </w:r>
      <w:r>
        <w:rPr>
          <w:rtl w:val="true"/>
        </w:rPr>
        <w:t xml:space="preserve">- </w:t>
      </w:r>
      <w:r>
        <w:rPr>
          <w:rtl w:val="true"/>
        </w:rPr>
        <w:t>الإجماع</w:t>
      </w:r>
      <w:bookmarkEnd w:id="152"/>
    </w:p>
    <w:p>
      <w:pPr>
        <w:pStyle w:val="BookText"/>
        <w:rPr/>
      </w:pPr>
      <w:r>
        <w:rPr>
          <w:rFonts w:ascii="Amiri" w:hAnsi="Amiri" w:eastAsia="Amiri" w:cs="Amiri"/>
          <w:color w:val="111111"/>
          <w:sz w:val="28"/>
          <w:sz w:val="28"/>
          <w:szCs w:val="28"/>
          <w:rtl w:val="true"/>
          <w:lang w:bidi="ar-SA"/>
        </w:rPr>
        <w:t>بمعنىٰ أنَّنا قد لا نجد دليلاً ما علىٰ حكم شرعي، ولكنَّنا عندما نبحث في أقوال علمائنا نجدهم أطبقوا علىٰ فتوىٰ معيَّنة، وإطباقهم وإجماعهم عليها يكشف لنا عن أنَّهم ربَّما استندوا إلىٰ دليل شرعي تامٍّ، ولكن ذلك الدليل لم يصل إلينا لسبب وآخر، فيمكن حينذاك الاعتماد علىٰ الإجماع في إصدار حكم شرعي، لكن مع الالتفات إلىٰ ما سنذكره بعد قليل عن علاقة الإجماع بالسُّنَّة النبويَّة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الإجماع أحد معانيه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 والمراد منه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خاص،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اتفاق الفقهاء من المسلمين على حكم شرعي ، أو اتفاق أهل الحل والعقد من المسلمين على الحكم ، أو اتفاق أمة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الحكم ، على اختلاف التعريفات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اختلفت هذه التعبيرات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إلى معنى جامع بينها ،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 جماعة، لاتفاقهم شأنٌ في إثبات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فإن هذا الإجماع بما له من هذا المعنى قد جعله الأصوليون من أهل السنة أحد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الشرعي ، في مقابل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الإمامية فقد جعلوه أيضا أحد الأدلة على الحكم الشرعي ، ولكن من ناحية شكلية واسمية فقط ، مجاراة للنهج الدراسي في أصول الفقه عند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السنيين ، أي أنهم لا يعتبرونه دليلا مستقلا في مقابل الكتاب والسنة ، بل إنما يعتبرونه إذا كان كاشفا عن السنة ، أي عن قول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فالحجية والعصمة ليستا للإجماع ، بل الحجة في الحقيقة هو قول المعصوم الذي يكشف عنه الإجماع عندما تكون له أهلية هذا الكشف</w:t>
      </w:r>
      <w:r>
        <w:rPr>
          <w:rFonts w:eastAsia="Amiri" w:cs="Amiri" w:ascii="Amiri" w:hAnsi="Amiri"/>
          <w:color w:val="111111"/>
          <w:sz w:val="28"/>
          <w:szCs w:val="28"/>
          <w:rtl w:val="true"/>
          <w:lang w:bidi="ar-SA"/>
        </w:rPr>
        <w:t>...</w:t>
      </w:r>
      <w:bookmarkStart w:id="153" w:name="pg14992_194982"/>
    </w:p>
    <w:p>
      <w:pPr>
        <w:pStyle w:val="BookText"/>
        <w:rPr/>
      </w:pPr>
      <w:bookmarkEnd w:id="153"/>
      <w:r>
        <w:rPr>
          <w:rFonts w:ascii="Amiri" w:hAnsi="Amiri" w:eastAsia="Amiri" w:cs="Amiri"/>
          <w:color w:val="111111"/>
          <w:sz w:val="28"/>
          <w:sz w:val="28"/>
          <w:szCs w:val="28"/>
          <w:rtl w:val="true"/>
          <w:lang w:bidi="ar-SA"/>
        </w:rPr>
        <w:t>والمسألة من هذه الناحية تابعة لاجتهاد المجتهد، فلربما يقبل دليلية الإجماع، ولربما لا يقبلها إلا كمؤيد ينفع في الاحتياط مثلاً</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375492_3406789950"/>
      <w:bookmarkStart w:id="155" w:name="_Toc52"/>
      <w:bookmarkEnd w:id="154"/>
      <w:r>
        <w:rPr/>
        <w:t>4</w:t>
      </w:r>
      <w:r>
        <w:rPr>
          <w:rtl w:val="true"/>
        </w:rPr>
        <w:t xml:space="preserve">- </w:t>
      </w:r>
      <w:r>
        <w:rPr>
          <w:rtl w:val="true"/>
        </w:rPr>
        <w:t>العقل</w:t>
      </w:r>
      <w:bookmarkEnd w:id="1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فللعقل قدرة علىٰ اكتشاف بعض الأحكام التي تكون موضوعاً لحكم شرعي، فمثلاً إذا كان واجبٌ ما لا يتحقَّق إلَّا إذا تحقَّقت مقدّمته، فحتَّىٰ لو لم يحكم الشرع بوجوب مقدّمته، فيمكن للعقل أن يحكم بوجوبها، لتوقُّف الواجب المأمور به عليها</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4992_194984"/>
      <w:bookmarkStart w:id="157" w:name="pg14992_194984"/>
      <w:bookmarkEnd w:id="157"/>
    </w:p>
    <w:p>
      <w:pPr>
        <w:pStyle w:val="Heading4"/>
        <w:numPr>
          <w:ilvl w:val="3"/>
          <w:numId w:val="1"/>
        </w:numPr>
        <w:rPr/>
      </w:pPr>
      <w:bookmarkStart w:id="158" w:name="pg14992_194984"/>
      <w:bookmarkStart w:id="159" w:name="__RefHeading___Toc375494_3406789950"/>
      <w:bookmarkStart w:id="160" w:name="_Toc53"/>
      <w:bookmarkEnd w:id="158"/>
      <w:bookmarkEnd w:id="159"/>
      <w:r>
        <w:rPr>
          <w:rtl w:val="true"/>
        </w:rPr>
        <w:t>النقطة الثانية</w:t>
      </w:r>
      <w:r>
        <w:rPr>
          <w:rtl w:val="true"/>
        </w:rPr>
        <w:t xml:space="preserve">: </w:t>
      </w:r>
      <w:r>
        <w:rPr>
          <w:rtl w:val="true"/>
        </w:rPr>
        <w:t>العلاقة بين مصادر التشريع</w:t>
      </w:r>
      <w:bookmarkEnd w:id="160"/>
    </w:p>
    <w:p>
      <w:pPr>
        <w:pStyle w:val="BookText"/>
        <w:rPr/>
      </w:pPr>
      <w:r>
        <w:rPr>
          <w:rFonts w:ascii="Amiri" w:hAnsi="Amiri" w:eastAsia="Amiri" w:cs="Amiri"/>
          <w:color w:val="111111"/>
          <w:sz w:val="28"/>
          <w:sz w:val="28"/>
          <w:szCs w:val="28"/>
          <w:rtl w:val="true"/>
          <w:lang w:bidi="ar-SA"/>
        </w:rPr>
        <w:t>في الحقيقة إنَّ الأصل في كلِّ تلك المصادر هو القرآن الكريم، ولكن المعتمد الأكثر في أخذ الأحكام هو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فيُشتَرط فيه أن يكون كاشفاً عن قول المعصوم، فيرجع بالتالي إلىٰ السُّنَّة، ولذا قالوا بعدم حجية الإجماع المدركي بل ومحتمل المدركية، لأنه مع وجود المدرك فهو الحجة 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للعقل أحكام إلَّا في موارد قليلة نسبياً، وذلك في بعض مفردات أصول الدين –كما تقدم في بدايات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والموضوعات التي يصلح العقل كحدٍّ أوسط لإثباتها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الأصل في أخذ الأحكام هو القرآن الكريم، فهو من الوضوح بمكان، إذ إنَّ المشرِّع هو الله تعالىٰ، وقد نقل إلينا تشريعاته أوَّلاً وبالذات بواسطة القرآن الكريم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قلنا 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نلتفت إلىٰ أنَّ القرآن الكريم لا يمكن لأيِّ أحد أن يستخرج منه الأحكام وبقيَّة ما يحتاجه، وهو ما عبَّر عنه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المتقدِّم قبل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تبلغه عقول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ذلك موكول إلىٰ المتخصِّصين بالقرآن الكريم، والمتخصِّصون هم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الراسخون في العلم، ونحن نعلم تأويله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بريد بن معاوية، عن أحد الباقرين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الراسخين في العلم، قد علَّمه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أنزل عليه من التنزيل والتأويل، وما كان الله ليُنزل عليه شيئاً لم يُعلِّمه تأويله، وأوصياؤه من بعده يعلمونه كلَّه، والذين لا يعلمون تأويله إذا قال العالم فيهم بعلم، فأجابهم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آمَنَّا بِهِ كُلٌّ مِنْ عِنْدِ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خاصٌّ وعامٌّ، ومحكم ومتشابه، وناسخ ومنسوخ، فالراسخون في العلم يعلمونه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كانت أحاديث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الأساس في التشريع، بمعنىٰ أنَّها الأساس في تفصيل مجملات القرآن الكريم </w:t>
      </w:r>
    </w:p>
    <w:p>
      <w:pPr>
        <w:pStyle w:val="BookText"/>
        <w:rPr/>
      </w:pPr>
      <w:r>
        <w:rPr>
          <w:rFonts w:ascii="Amiri" w:hAnsi="Amiri" w:eastAsia="Amiri" w:cs="Amiri"/>
          <w:color w:val="111111"/>
          <w:sz w:val="28"/>
          <w:sz w:val="28"/>
          <w:szCs w:val="28"/>
          <w:rtl w:val="true"/>
          <w:lang w:bidi="ar-SA"/>
        </w:rPr>
        <w:t>وتوضيح التشريعات التي لم تُذكر بالصراحة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القرآن الكريم هو الأساس في تلك الأحاديث هو ما ورد من أنَّه إذا أردت أن تعرف الحديث الصادق من الكاذب فما عليك إلَّا أن تعرضه علىٰ القرآن الكريم، فما وافقه فهو صحيح، وإلَّا فاضرب به 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كثرت عليَّ الكذّابة وستكثر بعدي، فمن كذب عليَّ متعمِّداً فليتبوَّأ مقعده من النار، فإذا أتاكم الحديث عنّي فاعرضوه علىٰ كتاب الله وسُنَّتي، فما وافق كتاب الله وسُنَّتي فخذوا به، وما خالف كتاب الله وسُنَّتي فلا تأخذوا به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 وما جاءكم يخالف كتاب الله فلم أقله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 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نجد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أبطل الكثير من الأحاديث التي عرضها عليه يحيىٰ بن أكثم، وذلك بإرجاعها إلىٰ كتاب الله تعالىٰ والكشف </w:t>
      </w:r>
    </w:p>
    <w:p>
      <w:pPr>
        <w:pStyle w:val="BookText"/>
        <w:rPr/>
      </w:pPr>
      <w:r>
        <w:rPr>
          <w:rFonts w:ascii="IRNazanin" w:hAnsi="IRNazanin" w:eastAsia="IRNazanin"/>
          <w:color w:val="111111"/>
          <w:sz w:val="28"/>
          <w:sz w:val="28"/>
          <w:szCs w:val="28"/>
          <w:rtl w:val="true"/>
          <w:lang w:bidi="fa-IR"/>
        </w:rPr>
        <w:t>عن مخالفتها له</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ثمّ 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مثل أبي بكر وعمر في الأرض كمثل جبرئيل وميكائيل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أيضاً يجب أن يُنظَر فيه، لأنَّ جبرئيل وميكائيل ملكان لله مقرَّبان لم يعصيا الله قطُّ، ولم يفارقا طاعته لحظة واحدة، وهما قد أشركا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أسلما بعد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أكثر أيّامهما الشرك بالله، فمحال أن يُشبِّههما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أيضاً أنَّهما سيِّدا كهول أهل الجنَّة، فما تقول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الخبر محال أيضاً، لأنَّ أهل الجنَّة كلّهم يكونون شباباً ولا يكون فيهم كهل، وهذا الخبر وضعه بنو أُميَّة لمضادَّة الخبر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عمر بن الخطّاب سراج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أيضاً محال، لأنَّ في الجنَّة ملائكة الله المقرَّبين، وآدم ومحمّد، وجميع الأنبياء والمرسلين، لا تضيء الجنَّة بأنوارهم حتَّىٰ تضيء بنور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السكينة تنطق علىٰ لسان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بمنكر فضل عمر، ولكن أبا بكر أفضل من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فإذا ملت فسدِّدوني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أُبعث لبُعِثَ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أصدق من هذا الحديث،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أخذ الله ميثاق النبيِّين، فكيف يمكن أن يُبدِّل ميثاقه؟ وكلُّ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يُشركوا بالله طرفة عين، فكيف يُبعَث بالنبوَّة من أشرك وكان أكثر أيّامه مع الشرك بالله؟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نُبِئت وآدم بين الروح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أيضاً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احتبس عنّي الوحي قطُّ إلَّا ظننته قد نزل علىٰ آل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محال أيضاً، لأنَّه لا يجوز أن يشكَّ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نبوَّته،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يَصْطَفِي مِنَ الْمَلائِكَةِ رُسُلاً وَمِنَ النَّاسِ إِنَّ اللهَ سَمِيعٌ بَصِيرٌ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يمكن أن ينتقل النبوَّة ممَّن اصطفاه الله تعالىٰ إلىٰ من أشرك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العذاب لما نجا منه إلَّا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محال أيضاً،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سبحانه أنَّه لا يُعذِّب أحداً ما دام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داموا يستغفرون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موقع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أحاديثهم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بمستوىٰ أحاديث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يستقون أحاديثهم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أكَّدته الروايات الشريفة، فقد روىٰ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حدَّثتني بحديث فأسنده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أُحدِّثك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لحديث واحد تأخذه عن صادق خير لك من الدنيا وما فيها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الحديث منك، فلا أدري منك سماعه أم من أبيك؟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سمعته منّي فاروه عن أبي، وما سمعته منّي فاروه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كانت واحدة من طرق معرفة صحَّة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الطريقة التي نكشف بها صحَّة أحاديث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p>
    <w:p>
      <w:pPr>
        <w:pStyle w:val="BookText"/>
        <w:rPr/>
      </w:pPr>
      <w:r>
        <w:rPr>
          <w:rFonts w:ascii="Amiri" w:hAnsi="Amiri" w:eastAsia="Amiri" w:cs="Amiri"/>
          <w:color w:val="111111"/>
          <w:sz w:val="28"/>
          <w:sz w:val="28"/>
          <w:szCs w:val="28"/>
          <w:rtl w:val="true"/>
          <w:lang w:bidi="ar-SA"/>
        </w:rPr>
        <w:t>طريقة العرض علىٰ القرآن الكريم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اختلاف الحديث يرويه من نثق به ومن لا نثق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عليكم حديث فوجدتم له شاهداً من كتاب الله أو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فالذي جاءكم به أولىٰ به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61" w:name="pg14992_194990"/>
    </w:p>
    <w:p>
      <w:pPr>
        <w:pStyle w:val="Heading4"/>
        <w:numPr>
          <w:ilvl w:val="3"/>
          <w:numId w:val="1"/>
        </w:numPr>
        <w:rPr/>
      </w:pPr>
      <w:bookmarkStart w:id="162" w:name="__RefHeading___Toc375496_3406789950"/>
      <w:bookmarkStart w:id="163" w:name="_Toc54"/>
      <w:bookmarkEnd w:id="161"/>
      <w:bookmarkEnd w:id="162"/>
      <w:r>
        <w:rPr>
          <w:rtl w:val="true"/>
        </w:rPr>
        <w:t>النقطة الثالثة</w:t>
      </w:r>
      <w:r>
        <w:rPr>
          <w:rtl w:val="true"/>
        </w:rPr>
        <w:t xml:space="preserve">: </w:t>
      </w:r>
      <w:r>
        <w:rPr>
          <w:rtl w:val="true"/>
        </w:rPr>
        <w:t>معنى الاجتهاد</w:t>
      </w:r>
      <w:bookmarkEnd w:id="163"/>
    </w:p>
    <w:p>
      <w:pPr>
        <w:pStyle w:val="Heading5"/>
        <w:numPr>
          <w:ilvl w:val="4"/>
          <w:numId w:val="1"/>
        </w:numPr>
        <w:rPr/>
      </w:pPr>
      <w:bookmarkStart w:id="164" w:name="__RefHeading___Toc375498_3406789950"/>
      <w:bookmarkStart w:id="165" w:name="_Toc55"/>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إنَّ اصطلاح الاجتهاد يُطلَق علىٰ معنيين</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وعلى مثل هذا الاجتهاد بالرأي الذي امتاز به أصحاب المدرسة السنّية شنّ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هجوماً عنيفاً ، وتبعهم على ذلك رواتهم وأصحاب مدرسة المذهب الإمامي من العلماء الأعلام حتّى القرن السابع ، إلَّا أنّ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هذّب الاجتهاد وفتح باباً جديداً فيه وجعله في طول النصّ ، وإنّه عبارة عن عملية الاستنباط ، أي استنباط الأحكام الشرعية الفرعية عن أدلَّتها التفصيلية من الكتاب والسنّة والإجماع والعقل ، ثمّ توسّع هذا الاجتهاد ، ممّا أوجب التوسّع في علم أُصول الفقه الذي يبتنى عليه الفقه ، لما فيه من القواعد العامّة والكبريات والعناصر المشتركة السيّالة في كلّ الفقه ، وصار الاجتهاد عبارة عن عملية تفاعل بين الفقه وأُصوله من أجل استنباط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الاجتهاد مفتوح الباب في المدرسة الشيعية ، يتقدّم ويتطوّر بتقدّم العلم وتطوّر الزمان ، فيزاد على ثروته العلمية والعملية ، وتثرى مباحثه ومحتوياته بين آونة وأُخرى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375500_3406789950"/>
      <w:bookmarkStart w:id="167" w:name="_Toc56"/>
      <w:bookmarkEnd w:id="166"/>
      <w:r>
        <w:rPr>
          <w:rtl w:val="true"/>
        </w:rPr>
        <w:t>المعنىٰ الأوَّل</w:t>
      </w:r>
      <w:r>
        <w:rPr>
          <w:rtl w:val="true"/>
        </w:rPr>
        <w:t xml:space="preserve">: </w:t>
      </w:r>
      <w:r>
        <w:rPr>
          <w:rtl w:val="true"/>
        </w:rPr>
        <w:t>الاجتهاد مقابل النصِّ</w:t>
      </w:r>
      <w:bookmarkEnd w:id="16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الاجتهاد بالرأي، وهذا هو الذي يرفضه الشيعة، إذ معناه أنَّ الفقيه </w:t>
      </w:r>
      <w:bookmarkStart w:id="168" w:name="pg14992_194991"/>
    </w:p>
    <w:p>
      <w:pPr>
        <w:pStyle w:val="BookText"/>
        <w:rPr/>
      </w:pPr>
      <w:bookmarkEnd w:id="168"/>
      <w:r>
        <w:rPr>
          <w:rFonts w:ascii="Amiri" w:hAnsi="Amiri" w:eastAsia="Amiri" w:cs="Amiri"/>
          <w:color w:val="111111"/>
          <w:sz w:val="28"/>
          <w:sz w:val="28"/>
          <w:szCs w:val="28"/>
          <w:rtl w:val="true"/>
          <w:lang w:bidi="ar-SA"/>
        </w:rPr>
        <w:t>إذا لم يجد نصّاً علىٰ الحكم الشرعي، فإنَّه يُعمِل فكرَه ورأيَه، فيحكم حسب ما يراه هو ويستحسنه، بل قد يحكم علىٰ خلاف ما ثبت شرعاً، لأنَّ رأيه يرىٰ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سلب الحجّية عن 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بطريق غير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علىٰ أتباع هذا الاجتهاد بأتباع مدرسة الرأي، في قبال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يرون وجوب اتِّباع النصِّ والتعبُّد المطلق به وعدم جواز مخالفته، كالنصِّ علىٰ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وجواز الزواج المنقطع، وعمرة التمتُّع، وعدم تحريف القرآن، وغيرها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حلالاً ولا حراماً إلَّا وله حدٌّ كحدِّ الدور، وإنَّ 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بيَّنه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مطلقاً وإلىٰ يوم القيامة، ولا يُسمَع كلام بعض الهمج ممَّن يحاول سلب الحجّية عن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75502_3406789950"/>
      <w:bookmarkStart w:id="170" w:name="_Toc57"/>
      <w:bookmarkEnd w:id="169"/>
      <w:r>
        <w:rPr>
          <w:rtl w:val="true"/>
        </w:rPr>
        <w:t>المعنىٰ الثاني</w:t>
      </w:r>
      <w:r>
        <w:rPr>
          <w:rtl w:val="true"/>
        </w:rPr>
        <w:t xml:space="preserve">: </w:t>
      </w:r>
      <w:r>
        <w:rPr>
          <w:rtl w:val="true"/>
        </w:rPr>
        <w:t>الاجتهاد بمعنى بذل الجهد في استخراج الحكم الشرعي من مصادره الشرعية الأصيلة</w:t>
      </w:r>
      <w:r>
        <w:rPr>
          <w:rtl w:val="true"/>
        </w:rPr>
        <w:t xml:space="preserve">: </w:t>
      </w:r>
      <w:r>
        <w:rPr>
          <w:rtl w:val="true"/>
        </w:rPr>
        <w:t>القرآن والسُّنَّة</w:t>
      </w:r>
      <w:bookmarkEnd w:id="17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هو الذي يقصده الشيعة، ويجعلونه واجباً كفائياً، وليس هو مصدراً للتشريع في عرض المصادر الأُخرىٰ، وإنَّما هو عملية استخراج للحكم من نفس النصِّ، فهو ابن للنصِّ ولا يعارضه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وستتبين المسألة أكثر في مستقبل البحث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والشيعة في ذلك يستندون إلىٰ أدلَّة خاصَّة، مثل ما روي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علينا أن نُلقي إليكم الأُصول، وعليكم أن تُفرِّعوا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وللمجتهد شروط لا يمكن حصولها إلَّا بعد بذل جهد جهيد ووقت طويل، والتزام بالورع والتقوىٰ، ومعايشة القرآن الكريم وأحاديث السُّنَّة الشريفة لسنوات طوال، وفوقه التوفيق الإلهي</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4992_194994"/>
      <w:bookmarkStart w:id="172" w:name="pg14992_194994"/>
      <w:bookmarkEnd w:id="172"/>
    </w:p>
    <w:p>
      <w:pPr>
        <w:pStyle w:val="Heading4"/>
        <w:numPr>
          <w:ilvl w:val="3"/>
          <w:numId w:val="1"/>
        </w:numPr>
        <w:rPr/>
      </w:pPr>
      <w:bookmarkStart w:id="173" w:name="pg14992_194994"/>
      <w:bookmarkStart w:id="174" w:name="__RefHeading___Toc375504_3406789950"/>
      <w:bookmarkStart w:id="175" w:name="_Toc58"/>
      <w:bookmarkEnd w:id="173"/>
      <w:bookmarkEnd w:id="174"/>
      <w:r>
        <w:rPr>
          <w:rtl w:val="true"/>
        </w:rPr>
        <w:t>النقطة الرابعة</w:t>
      </w:r>
      <w:r>
        <w:rPr>
          <w:rtl w:val="true"/>
        </w:rPr>
        <w:t xml:space="preserve">: </w:t>
      </w:r>
      <w:r>
        <w:rPr>
          <w:rtl w:val="true"/>
        </w:rPr>
        <w:t>المشتركات والفوارق بين الاجتهاد الشيعي والسني</w:t>
      </w:r>
      <w:bookmarkEnd w:id="175"/>
    </w:p>
    <w:p>
      <w:pPr>
        <w:pStyle w:val="Heading5"/>
        <w:numPr>
          <w:ilvl w:val="4"/>
          <w:numId w:val="1"/>
        </w:numPr>
        <w:rPr/>
      </w:pPr>
      <w:bookmarkStart w:id="176" w:name="__RefHeading___Toc375506_3406789950"/>
      <w:bookmarkStart w:id="177" w:name="_Toc59"/>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يشترك كلٌ من الاجتهاد الشيعي والآخر في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ينتهي إلى الظن في نتائجه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الخبرة والتخصص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يتقوّم بالفحص والتنقيب وبذل الوسع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هما حقيقة واحدة، أم أن بينهما اختلافاً بنيويا، وأين؟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هما معنيان، وبينهما اختلاف جوهري، ولبيان الفرق بينهما نذكر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375508_3406789950"/>
      <w:bookmarkStart w:id="179" w:name="_Toc60"/>
      <w:bookmarkEnd w:id="178"/>
      <w:r>
        <w:rPr>
          <w:rtl w:val="true"/>
        </w:rPr>
        <w:t>الأمر الأول</w:t>
      </w:r>
      <w:r>
        <w:rPr>
          <w:rtl w:val="true"/>
        </w:rPr>
        <w:t xml:space="preserve">: </w:t>
      </w:r>
      <w:r>
        <w:rPr>
          <w:rtl w:val="true"/>
        </w:rPr>
        <w:t xml:space="preserve">موقعية أهل البيت </w:t>
      </w:r>
      <w:r>
        <w:rPr>
          <w:rtl w:val="true"/>
        </w:rPr>
        <w:t>(</w:t>
      </w:r>
      <w:r>
        <w:rPr>
          <w:rtl w:val="true"/>
        </w:rPr>
        <w:t>عليهم السلام</w:t>
      </w:r>
      <w:r>
        <w:rPr>
          <w:rtl w:val="true"/>
        </w:rPr>
        <w:t xml:space="preserve">) </w:t>
      </w:r>
      <w:r>
        <w:rPr>
          <w:rtl w:val="true"/>
        </w:rPr>
        <w:t>من السنة</w:t>
      </w:r>
      <w:bookmarkEnd w:id="17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قبول كلٍّ منهما مصدرية القرآن الكريم والسنة النبوية، إلاّ أن هناك اختلافاً جوهرياً بينهما في مصدرية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 شمول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تُعتمد كمصدر للتشريع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فالشيعة يرون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السُنّة تشمل قول وفعل وتقرير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تمّ اعتماد هذه الحقيقة في فقههم بشكل مُشبّع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علمهم لدني خاص</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وقد أشارت الروايات إلى ذلك أيضاً، ومنها ما جاء في الكافي للكليني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جِهَاتِ عُلُومِ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الأَوَّلِ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عِلْمِنَا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مَاضٍ وغَابِرٍ وحَادِثٍ، فَأَمَّا الْمَاضِي فَمُفَسَّرٌ وأَمَّا الْغَابِرُ فَمَزْبُورٌ، وأَمَّا الْحَادِثُ فَقَذْفٌ فِي الْقُلُوبِ ونَقْرٌ فِي الأَسْمَاعِ، وهُوَ أَفْضَلُ عِلْمِنَا ولَا نَبِيَّ بَعْدَ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منوالها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الحديث التفصيلي عن أدلة العلم اللدني لدى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وليس كسبياً اجتهادياً، فهم مصدر للتشريع وليسوا مجتهدين ولا رواة، وبالتالي فقولهم يؤخذ تعبّداً على حد سنة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الفريق الآخر، فقد خصّ السنة بسنة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انعكس على فقههم بانعدام الاستشهاد بقول أو فعل أو تقرير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إنهم لم يتعاملوا مع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فقهياً ولو على </w:t>
      </w:r>
      <w:bookmarkStart w:id="180" w:name="pg14992_194996"/>
    </w:p>
    <w:p>
      <w:pPr>
        <w:pStyle w:val="BookText"/>
        <w:rPr/>
      </w:pPr>
      <w:bookmarkEnd w:id="180"/>
      <w:r>
        <w:rPr>
          <w:rFonts w:ascii="Amiri" w:hAnsi="Amiri" w:eastAsia="Amiri" w:cs="Amiri"/>
          <w:color w:val="111111"/>
          <w:sz w:val="28"/>
          <w:sz w:val="28"/>
          <w:szCs w:val="28"/>
          <w:rtl w:val="true"/>
          <w:lang w:bidi="ar-SA"/>
        </w:rPr>
        <w:t>مستوى التعامل مع الصحابي والتابعي</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375510_3406789950"/>
      <w:bookmarkStart w:id="182" w:name="_Toc61"/>
      <w:bookmarkEnd w:id="181"/>
      <w:r>
        <w:rPr>
          <w:rtl w:val="true"/>
        </w:rPr>
        <w:t>الأمر الثاني</w:t>
      </w:r>
      <w:r>
        <w:rPr>
          <w:rtl w:val="true"/>
        </w:rPr>
        <w:t xml:space="preserve">: </w:t>
      </w:r>
      <w:r>
        <w:rPr>
          <w:rtl w:val="true"/>
        </w:rPr>
        <w:t>موقعية الظن</w:t>
      </w:r>
      <w:bookmarkEnd w:id="182"/>
    </w:p>
    <w:p>
      <w:pPr>
        <w:pStyle w:val="Heading6"/>
        <w:numPr>
          <w:ilvl w:val="5"/>
          <w:numId w:val="1"/>
        </w:numPr>
        <w:rPr/>
      </w:pPr>
      <w:bookmarkStart w:id="183" w:name="__RefHeading___Toc375512_3406789950"/>
      <w:bookmarkStart w:id="184" w:name="_Toc62"/>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صحيح أن كلاً من الاجتهادين ظني – أي إن النتائج ظنية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ليسا حقيقة واحدة، بل إن هناك فرقاً فارقاً بين الظن الذي يؤدي إليه كلٌ منهما، وذلك من جهتين</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375514_3406789950"/>
      <w:bookmarkStart w:id="186" w:name="_Toc63"/>
      <w:bookmarkEnd w:id="185"/>
      <w:r>
        <w:rPr>
          <w:rtl w:val="true"/>
        </w:rPr>
        <w:t>الجهة الأولى</w:t>
      </w:r>
      <w:bookmarkEnd w:id="186"/>
    </w:p>
    <w:p>
      <w:pPr>
        <w:pStyle w:val="BookText"/>
        <w:rPr/>
      </w:pPr>
      <w:r>
        <w:rPr>
          <w:rFonts w:ascii="Amiri" w:hAnsi="Amiri" w:eastAsia="Amiri" w:cs="Amiri"/>
          <w:color w:val="111111"/>
          <w:sz w:val="28"/>
          <w:sz w:val="28"/>
          <w:szCs w:val="28"/>
          <w:rtl w:val="true"/>
          <w:lang w:bidi="ar-SA"/>
        </w:rPr>
        <w:t>أن الظن في الاجتهاد الشيعي لا يؤدي إلى المثالية والتسلسل، فليس له موضوعية في حدّ نفسه، بل هو ينتهي إلى المعصوم واليقين، وهذا ما انعكس عملياً على القول بعدم حجية كل ظن، بل إن الظن حجةٌ في الجملة، فما لم تثبت حجية الظن بالدليل القطعي،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ينته الظن إلى اليقين المعصوم فتنقطع سلسلة الظن، فهو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فالظن إنما يكون حجة عندنا فيما إذا ارتبط بالمعصوم بطريقة وبأخرى، أي إنه لا بد أن يصل الظن إلى جهة قطعية مضمونة الحقانية تقطع التسلسل، ولا يصح أن ينتهي الظن إلى الظن، إذ الظن لا يصلح أن يكون بداية وإلاّ كانت المثالية أو السفسطة التي تعني في واحدة من حيثياتها أن البداية من الذهن، بينما الواقعية هي التي تعتبر البداية من الواقع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العامي، فقد اعتبر الظن في حدّ نفسه حجة، حتى لو كان ظناً شخصياً</w:t>
      </w:r>
      <w:r>
        <w:rPr>
          <w:rFonts w:eastAsia="Amiri" w:cs="Amiri" w:ascii="Amiri" w:hAnsi="Amiri"/>
          <w:color w:val="111111"/>
          <w:sz w:val="28"/>
          <w:szCs w:val="28"/>
          <w:rtl w:val="true"/>
          <w:lang w:bidi="ar-SA"/>
        </w:rPr>
        <w:t xml:space="preserve">. </w:t>
      </w:r>
      <w:bookmarkStart w:id="187" w:name="pg14992_194997"/>
    </w:p>
    <w:p>
      <w:pPr>
        <w:pStyle w:val="Heading6"/>
        <w:numPr>
          <w:ilvl w:val="5"/>
          <w:numId w:val="1"/>
        </w:numPr>
        <w:rPr/>
      </w:pPr>
      <w:bookmarkStart w:id="188" w:name="__RefHeading___Toc375516_3406789950"/>
      <w:bookmarkStart w:id="189" w:name="_Toc64"/>
      <w:bookmarkEnd w:id="187"/>
      <w:bookmarkEnd w:id="188"/>
      <w:r>
        <w:rPr>
          <w:rtl w:val="true"/>
        </w:rPr>
        <w:t>الجهة الثانية</w:t>
      </w:r>
      <w:bookmarkEnd w:id="189"/>
    </w:p>
    <w:p>
      <w:pPr>
        <w:pStyle w:val="BookText"/>
        <w:rPr/>
      </w:pPr>
      <w:r>
        <w:rPr>
          <w:rFonts w:ascii="Amiri" w:hAnsi="Amiri" w:eastAsia="Amiri" w:cs="Amiri"/>
          <w:color w:val="111111"/>
          <w:sz w:val="28"/>
          <w:sz w:val="28"/>
          <w:szCs w:val="28"/>
          <w:rtl w:val="true"/>
          <w:lang w:bidi="ar-SA"/>
        </w:rPr>
        <w:t>تأسيساً على الجهة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تم تأطيره وتحديده وإنهاء نسبه إلى اليقين المعصوم، فينحصر الجهد الاجتهادي عملياً في فهم النص لا في فهم الواقع، أي إن العمل الاجتهادي عند الشيعة إثباتي دلالي لا ثبوتي، والسعة الملحوظة في الاجتهاد الشيعي وفتح بابه إنما هي عمليات حفرية في النص لا في الواقع، بعد أن وفّرت النصوص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يستغني معه الباحث عن الخوض في الواقع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الفريق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فعمله الاجتهادي جاء مزدوجاً، فإنه إلى جانب فهم النص فقد تمّ التعاطي مع الواقع مباشرة، وإن لم يكن بمعزل عن النص الديني، ولكنهم أرادوا ملامسة الواقع مباشرة، ولو بقياس واقع على واقع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التخطئة التي يقول بها الشيعة، والتصويب التي يقول بها العامة، فنحن انتهينا إلى التخطئة لأن عملنا مع فهم النص لا مع الواقع، وهو قد يُصيب الواقع وقد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فالفارق إذن هو في الموادّ للاجتهادين، مما أدّى إلى قبول لون من ألوان الظن عندنا، لا مطلق الظن كما عند العامة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وترتب على هذا الخلاف –فيما 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الاجتهاد في النص عندنا، وغلقه عند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مفارقة تستحق التأمل العميق، ففي حال أن الاجتهاد الشيعي كان في دائرة مغلقة إلاّ أن الاجتهاد بقي متاحاً وبقوة </w:t>
      </w:r>
    </w:p>
    <w:p>
      <w:pPr>
        <w:pStyle w:val="BookText"/>
        <w:rPr/>
      </w:pPr>
      <w:r>
        <w:rPr>
          <w:rFonts w:ascii="Amiri" w:hAnsi="Amiri" w:eastAsia="Amiri" w:cs="Amiri"/>
          <w:color w:val="111111"/>
          <w:sz w:val="28"/>
          <w:sz w:val="28"/>
          <w:szCs w:val="28"/>
          <w:rtl w:val="true"/>
          <w:lang w:bidi="ar-SA"/>
        </w:rPr>
        <w:t>وبتطور، في الوقت الذي لم يكن الاجتهاد الآخر مغلقاً ومسيّجاً، إلاّ أنه أغلق باب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روائي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يُصرح بعدم حجية كل ظن، وبضرورة ارتباط الظن باليقين والمعصوم، ويكشف عن فرق فارق في اجتهاد القوم والاجتهاد الذي يعتمد عليه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ما روي عن جعفر بن محمد صلوات الله عليه أنه قال لأبي حنيفة وقد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نعمان، ما الذي تعتمد عليه فيما لم تجد فيه نصاً من كتاب الله ولا خبراً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أقيسه على ما وجدت من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قاس إبليس فأخطأ إذ أمره الله عز وجل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وخلقته من طين، فرأى أن النار أشرف عنصراً من الطين، فخلده ذلك في العذاب المهين، أي نعمان، أيهما أطهر المنيُّ أم البول؟ قال المنيّ،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الله عز وجل في البول الوضوء وفى المنيّ الغسل، ولو كان يحمل على القياس لكان الغسل في البول، وأيهما أعظم عند الله، الزنا أم قتل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الله عز وجل في قتل النفس شاهدين وفى الزنا أربعة، ولو كان على القياس لكان الأربعة الشهداء في القتل، لأنه أعظم، وأيهما أعظم عند الله، الصلاة أم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أن تقضى الصوم، ولا تقضى الصلاة، ولو كان على القياس لكان الواجب أن تقضى الصلاة، فاتق الله يا نعمان، ولا تقس، فإنا نقف غدا، نحن وأنت ومن خالفنا، بين يدي الله، فيسألنا عن </w:t>
      </w:r>
      <w:bookmarkStart w:id="190" w:name="pg14992_194999"/>
    </w:p>
    <w:p>
      <w:pPr>
        <w:pStyle w:val="BookText"/>
        <w:rPr/>
      </w:pPr>
      <w:bookmarkEnd w:id="190"/>
      <w:r>
        <w:rPr>
          <w:rFonts w:ascii="Amiri" w:hAnsi="Amiri" w:eastAsia="Amiri" w:cs="Amiri"/>
          <w:color w:val="111111"/>
          <w:sz w:val="28"/>
          <w:sz w:val="28"/>
          <w:szCs w:val="28"/>
          <w:rtl w:val="true"/>
          <w:lang w:bidi="ar-SA"/>
        </w:rPr>
        <w:t>قولنا، ويسألكم عن قولكم،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وقال رسول الله، وتقول أنت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وقِسْنا، فيفعل الله بنا وبكم ما يشاء</w:t>
      </w:r>
      <w:r>
        <w:rPr>
          <w:rFonts w:eastAsia="Amiri" w:cs="Amiri" w:ascii="Amiri" w:hAnsi="Amiri"/>
          <w:color w:val="111111"/>
          <w:sz w:val="28"/>
          <w:szCs w:val="28"/>
          <w:rtl w:val="true"/>
          <w:lang w:bidi="ar-SA"/>
        </w:rPr>
        <w:t>.</w:t>
      </w:r>
      <w:r>
        <w:rPr>
          <w:rStyle w:val="FootnoteAnchor"/>
          <w:rtl w:val="true"/>
        </w:rPr>
        <w:footnoteReference w:id="135"/>
      </w:r>
    </w:p>
    <w:p>
      <w:pPr>
        <w:pStyle w:val="Heading5"/>
        <w:numPr>
          <w:ilvl w:val="4"/>
          <w:numId w:val="1"/>
        </w:numPr>
        <w:rPr/>
      </w:pPr>
      <w:bookmarkStart w:id="191" w:name="__RefHeading___Toc375518_3406789950"/>
      <w:bookmarkStart w:id="192" w:name="_Toc65"/>
      <w:bookmarkEnd w:id="191"/>
      <w:r>
        <w:rPr>
          <w:rtl w:val="true"/>
        </w:rPr>
        <w:t>الأمر الثالث</w:t>
      </w:r>
      <w:bookmarkEnd w:id="192"/>
    </w:p>
    <w:p>
      <w:pPr>
        <w:pStyle w:val="BookText"/>
        <w:rPr/>
      </w:pPr>
      <w:r>
        <w:rPr>
          <w:rFonts w:ascii="Amiri" w:hAnsi="Amiri" w:eastAsia="Amiri" w:cs="Amiri"/>
          <w:color w:val="111111"/>
          <w:sz w:val="28"/>
          <w:sz w:val="28"/>
          <w:szCs w:val="28"/>
          <w:rtl w:val="true"/>
          <w:lang w:bidi="ar-SA"/>
        </w:rPr>
        <w:t>إن الاختلاف بين الاجتهاد الشيعي والسني هو في موقعية الاجتهاد والمجتهد،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الشيعة يجعلون الاجتهاد والمجتهد في صلب العمود الفقري للتسلسل المعرفي الرتبي، والتسلسل المعرفي عندنا هو بالصورة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الإمامة مستمرة غير منقطعة إلى يوم القيامة، نعم، في عصر الحضور فالرجل الأول هو المعصوم لا غير، والفقيه يكون وكيلاً عن الرجل الأول وهو المعصوم، أما في ظرف غيبة المعصوم، فالفقيه يكون الرجل الأول لكن بالوكالة لا بالأصالة؛ اعتماداً على ما ورد عن المعصوم نفسه من إرجاع الناس إلى الفقيه بالتقليد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سيأتي بيانه في محله إن شاء الله تعالى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فالمجتهد هو الرجل الأول بالنيابة عن المعصوم، وترتب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الكلمة الفيصل عند الشيعة تكون للفقيه لا للحاكم والسلطان، ولا دخل للحكم ولا للحاكم في الترتيب المعرفي، بل المحورية كل المحورية إنما هي </w:t>
      </w:r>
    </w:p>
    <w:p>
      <w:pPr>
        <w:pStyle w:val="BookText"/>
        <w:rPr/>
      </w:pPr>
      <w:r>
        <w:rPr>
          <w:rFonts w:ascii="Amiri" w:hAnsi="Amiri" w:eastAsia="Amiri" w:cs="Amiri"/>
          <w:color w:val="111111"/>
          <w:sz w:val="28"/>
          <w:sz w:val="28"/>
          <w:szCs w:val="28"/>
          <w:rtl w:val="true"/>
          <w:lang w:bidi="ar-SA"/>
        </w:rPr>
        <w:t>للعلم والعالم، وحتى من قال بولاية الفقيه العامة، فهو إنما قال بها اعتماداً على كون الولي عالماً فقيهاً، لا مجرد كونه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وترتب على هذه المنظومة المعرفية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انضباطُ ومنهجيةُ الوصول إلى مرتبة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التخصص العلمي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تحديدها بخطوط حمراء لا تُتجاوز أبداً، ووجود المنهج المنضبط وتطوره ضمن هذه المرتبة العلمية التخصصية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السنة، فإن المجتهد لا يمثل أي حلقة أساسية في تراتبية المعرفة عندهم، فالتراتبية عندهم تبدأ بالنبي، وتنتهي بالحاكم، لا غير، وما المجتهد إلا أداة من أدوات الحاكم، وهو مجرد تابع له لا غير، وما العلم إلا وظيفة من الوظائف التي يُكلِّف بها الحاكمُ المتخصّصَ بها وهو المجتهد، بحيث كان الرجل الأول بعد النبي عندهم هو الحاكم لا المجتهد، وهذا ما أفرز تبعية المجتهد للحاكم عندهم، بل وأفرز إطلاق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الحاكم دون المجتهد، وبالتالي تكون المحورية عندهم هي للقدرة والحكم، سواء تمت تغطية هذه القدرة بالعلم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بين الاجتهادين هنا هو في رتبته ضمن التراتبية المعرفية</w:t>
      </w:r>
      <w:r>
        <w:rPr>
          <w:rStyle w:val="FootnoteAnchor"/>
          <w:rtl w:val="true"/>
        </w:rPr>
        <w:footnoteReference w:id="136"/>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وطبعاً ترتب عليه الكثير من الآثار التي انسحبت حتى على البُنية </w:t>
      </w:r>
      <w:bookmarkStart w:id="193" w:name="pg14992_195001"/>
    </w:p>
    <w:p>
      <w:pPr>
        <w:pStyle w:val="BookText"/>
        <w:rPr/>
      </w:pPr>
      <w:bookmarkEnd w:id="193"/>
      <w:r>
        <w:rPr>
          <w:rFonts w:ascii="Amiri" w:hAnsi="Amiri" w:eastAsia="Amiri" w:cs="Amiri"/>
          <w:color w:val="111111"/>
          <w:sz w:val="28"/>
          <w:sz w:val="28"/>
          <w:szCs w:val="28"/>
          <w:rtl w:val="true"/>
          <w:lang w:bidi="ar-SA"/>
        </w:rPr>
        <w:t>الاجتماعية العامة، فضلاً عن الأحكام الشرعية، والتي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أو عدم شرعية فكرة معارضة السلطة الظالمة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375520_3406789950"/>
      <w:bookmarkStart w:id="195" w:name="_Toc66"/>
      <w:bookmarkEnd w:id="194"/>
      <w:r>
        <w:rPr>
          <w:rtl w:val="true"/>
        </w:rPr>
        <w:t>استطراد</w:t>
      </w:r>
      <w:r>
        <w:rPr>
          <w:rtl w:val="true"/>
        </w:rPr>
        <w:t xml:space="preserve">: </w:t>
      </w:r>
      <w:r>
        <w:rPr>
          <w:rtl w:val="true"/>
        </w:rPr>
        <w:t>التسلسل القرآني للثوابت المعرفية لدى الشيعة</w:t>
      </w:r>
      <w:bookmarkEnd w:id="195"/>
    </w:p>
    <w:p>
      <w:pPr>
        <w:pStyle w:val="Heading6"/>
        <w:numPr>
          <w:ilvl w:val="5"/>
          <w:numId w:val="1"/>
        </w:numPr>
        <w:rPr/>
      </w:pPr>
      <w:bookmarkStart w:id="196" w:name="__RefHeading___Toc375522_3406789950"/>
      <w:bookmarkStart w:id="197" w:name="_Toc67"/>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عند التأمل في الثوابت المعرفية لدى الاجتهاد الشيعي، نجد أنه مستوحى من آيات القرآن الكريم، ضمن تسلسل منطقي منهجي، خلاصته الثوابت التالية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375524_3406789950"/>
      <w:bookmarkStart w:id="199" w:name="_Toc68"/>
      <w:bookmarkEnd w:id="198"/>
      <w:r>
        <w:rPr>
          <w:rtl w:val="true"/>
        </w:rPr>
        <w:t>الثابت الأول</w:t>
      </w:r>
      <w:r>
        <w:rPr>
          <w:rtl w:val="true"/>
        </w:rPr>
        <w:t xml:space="preserve">: </w:t>
      </w:r>
      <w:r>
        <w:rPr>
          <w:rtl w:val="true"/>
        </w:rPr>
        <w:t>انحصار حق التشريع بالله عز وجل</w:t>
      </w:r>
      <w:bookmarkEnd w:id="199"/>
    </w:p>
    <w:p>
      <w:pPr>
        <w:pStyle w:val="BookText"/>
        <w:rPr/>
      </w:pPr>
      <w:r>
        <w:rPr>
          <w:rFonts w:ascii="Amiri" w:hAnsi="Amiri" w:eastAsia="Amiri" w:cs="Amiri"/>
          <w:color w:val="111111"/>
          <w:sz w:val="28"/>
          <w:sz w:val="28"/>
          <w:szCs w:val="28"/>
          <w:rtl w:val="true"/>
          <w:lang w:bidi="ar-SA"/>
        </w:rPr>
        <w:t xml:space="preserve">وهذا ثابت مذهبي واضح، فحتى تشريع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ظل تشريع الله تعالى وبإذنه وبتخويل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بيان هذا الثابت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عَلىٰ بَيِّنَةٍ مِنْ رَبِّي وَكَذَّبْتُمْ بِهِ ما عِنْدِي ما تَسْتَعْجِلُونَ بِهِ إِنِ الْحُكْمُ إِلَّا لِلهِ يَقُصُّ الْحَقَّ وَهُوَ خَيْرُ الْفاصِلِينَ</w:t>
      </w:r>
      <w:r>
        <w:rPr>
          <w:rFonts w:eastAsia="Amiri" w:cs="Amiri" w:ascii="Amiri" w:hAnsi="Amiri"/>
          <w:color w:val="111111"/>
          <w:sz w:val="28"/>
          <w:szCs w:val="28"/>
          <w:rtl w:val="true"/>
          <w:lang w:bidi="ar-SA"/>
        </w:rPr>
        <w:t>)</w:t>
      </w:r>
      <w:r>
        <w:rPr>
          <w:rStyle w:val="FootnoteAnchor"/>
          <w:rtl w:val="true"/>
        </w:rPr>
        <w:footnoteReference w:id="138"/>
      </w:r>
    </w:p>
    <w:p>
      <w:pPr>
        <w:pStyle w:val="Heading6"/>
        <w:numPr>
          <w:ilvl w:val="5"/>
          <w:numId w:val="1"/>
        </w:numPr>
        <w:rPr/>
      </w:pPr>
      <w:bookmarkStart w:id="200" w:name="__RefHeading___Toc375526_3406789950"/>
      <w:bookmarkStart w:id="201" w:name="_Toc69"/>
      <w:bookmarkEnd w:id="200"/>
      <w:r>
        <w:rPr>
          <w:rtl w:val="true"/>
        </w:rPr>
        <w:t>الثابت الثاني</w:t>
      </w:r>
      <w:r>
        <w:rPr>
          <w:rtl w:val="true"/>
        </w:rPr>
        <w:t xml:space="preserve">: </w:t>
      </w:r>
      <w:r>
        <w:rPr>
          <w:rtl w:val="true"/>
        </w:rPr>
        <w:t xml:space="preserve">محورية الوحي في تشريعات النبي </w:t>
      </w:r>
      <w:r>
        <w:rPr>
          <w:rtl w:val="true"/>
        </w:rPr>
        <w:t>(</w:t>
      </w:r>
      <w:r>
        <w:rPr>
          <w:rtl w:val="true"/>
        </w:rPr>
        <w:t>صلى الله عليه وآله</w:t>
      </w:r>
      <w:r>
        <w:rPr>
          <w:rtl w:val="true"/>
        </w:rPr>
        <w:t>)</w:t>
      </w:r>
      <w:bookmarkEnd w:id="20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مجتهداً من عند نفسه شخصياً، وإنما هو مشرّع في </w:t>
      </w:r>
    </w:p>
    <w:p>
      <w:pPr>
        <w:pStyle w:val="BookText"/>
        <w:rPr/>
      </w:pPr>
      <w:r>
        <w:rPr>
          <w:rFonts w:ascii="IRNazanin" w:hAnsi="IRNazanin" w:eastAsia="IRNazanin"/>
          <w:color w:val="111111"/>
          <w:sz w:val="28"/>
          <w:sz w:val="28"/>
          <w:szCs w:val="28"/>
          <w:rtl w:val="true"/>
          <w:lang w:bidi="fa-IR"/>
        </w:rPr>
        <w:t>طول وبإذن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بيان هذا الثابت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تَأْتِهِمْ بِآيَةٍ قالُوا لَوْ لا اجْتَبَيْتَها قُلْ إِنَّما أَتَّبِعُ ما يُوحىٰ إِلَيَّ مِنْ رَبِّي هذا بَصائِرُ مِنْ رَبِّكُمْ وَهُدىٰ وَرَحْمَةٌ لِقَوْمٍ يُؤْمِنُونَ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فالنبي هنا وكما تصرح الآية، يُبين للناس أنه لا يجتبي من عنده شيئاً إلا ما جاءه من خلال الوحي وما أُذن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السياق جاء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بيّنت بعض الروايات الشريفة أن تشريع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بتفويض من الله تعالى، فقد روي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لبعض أصحاب قيس الماصر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أدَّب نبيَّه فأحسن أدبه، فلمَّا أكمل له الأدب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لَعَلىٰ خُلُقٍ 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ثمّ فوَّض إليه أمر الدين والأُمَّة ليسوس عباده،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مسدَّداً موفَّقاً مؤيَّداً بروح القدس، لا يزل ولا يخطئ في شيء ممَّا يسوس به الخلق، فتأدَّب بآداب الله</w:t>
      </w:r>
      <w:r>
        <w:rPr>
          <w:rFonts w:eastAsia="Amiri" w:cs="Amiri" w:ascii="Amiri" w:hAnsi="Amiri"/>
          <w:color w:val="111111"/>
          <w:sz w:val="28"/>
          <w:szCs w:val="28"/>
          <w:rtl w:val="true"/>
          <w:lang w:bidi="ar-SA"/>
        </w:rPr>
        <w:t>...</w:t>
      </w:r>
      <w:r>
        <w:rPr>
          <w:rStyle w:val="FootnoteAnchor"/>
          <w:rtl w:val="true"/>
        </w:rPr>
        <w:footnoteReference w:id="143"/>
      </w:r>
      <w:bookmarkStart w:id="202" w:name="pg14992_195003"/>
    </w:p>
    <w:p>
      <w:pPr>
        <w:pStyle w:val="Heading6"/>
        <w:numPr>
          <w:ilvl w:val="5"/>
          <w:numId w:val="1"/>
        </w:numPr>
        <w:rPr/>
      </w:pPr>
      <w:bookmarkStart w:id="203" w:name="__RefHeading___Toc375528_3406789950"/>
      <w:bookmarkStart w:id="204" w:name="_Toc70"/>
      <w:bookmarkEnd w:id="202"/>
      <w:bookmarkEnd w:id="203"/>
      <w:r>
        <w:rPr>
          <w:rtl w:val="true"/>
        </w:rPr>
        <w:t>الثابت الثالث</w:t>
      </w:r>
      <w:r>
        <w:rPr>
          <w:rtl w:val="true"/>
        </w:rPr>
        <w:t xml:space="preserve">: </w:t>
      </w:r>
      <w:r>
        <w:rPr>
          <w:rtl w:val="true"/>
        </w:rPr>
        <w:t>البيان القرآني التام لكل شيء</w:t>
      </w:r>
      <w:bookmarkEnd w:id="204"/>
    </w:p>
    <w:p>
      <w:pPr>
        <w:pStyle w:val="BookText"/>
        <w:rPr/>
      </w:pPr>
      <w:r>
        <w:rPr>
          <w:rFonts w:ascii="Amiri" w:hAnsi="Amiri" w:eastAsia="Amiri" w:cs="Amiri"/>
          <w:color w:val="111111"/>
          <w:sz w:val="28"/>
          <w:sz w:val="28"/>
          <w:szCs w:val="28"/>
          <w:rtl w:val="true"/>
          <w:lang w:bidi="ar-SA"/>
        </w:rPr>
        <w:t>إن القرآن الكريم جاء ببيان شامل لكل جوانب الحياة، الأمر الذي صرّحت به العديد من الآيات الشريفة، أمثال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طائِرٍ يَطِيرُ بِجَناحَيْهِ إِلَّا أُمَمٌ أَمْثالُكُمْ ما فَرَّطْنا فِي الْكِتابِ مِنْ شَيْءٍ ثُمَّ إِلىٰ رَبِّهِمْ يُحْشَرُونَ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 ما كانَ حَدِيثاً يُفْتَرىٰ وَلكِنْ تَصْدِيقَ الَّذِي بَيْنَ يَدَيْهِ وَتَفْصِيلَ كُلِّ شَيْءٍ وَهُدىٰ وَرَحْمَةً لِقَوْمٍ يُؤْمِنُونَ</w:t>
      </w:r>
      <w:r>
        <w:rPr>
          <w:rFonts w:eastAsia="Amiri" w:cs="Amiri" w:ascii="Amiri" w:hAnsi="Amiri"/>
          <w:color w:val="111111"/>
          <w:sz w:val="28"/>
          <w:szCs w:val="28"/>
          <w:rtl w:val="true"/>
          <w:lang w:bidi="ar-SA"/>
        </w:rPr>
        <w:t>)</w:t>
      </w:r>
      <w:r>
        <w:rPr>
          <w:rStyle w:val="FootnoteAnchor"/>
          <w:rtl w:val="true"/>
        </w:rPr>
        <w:footnoteReference w:id="146"/>
      </w:r>
    </w:p>
    <w:p>
      <w:pPr>
        <w:pStyle w:val="Heading6"/>
        <w:numPr>
          <w:ilvl w:val="5"/>
          <w:numId w:val="1"/>
        </w:numPr>
        <w:rPr/>
      </w:pPr>
      <w:bookmarkStart w:id="205" w:name="__RefHeading___Toc375530_3406789950"/>
      <w:bookmarkStart w:id="206" w:name="_Toc71"/>
      <w:bookmarkEnd w:id="205"/>
      <w:r>
        <w:rPr>
          <w:rtl w:val="true"/>
        </w:rPr>
        <w:t>الثابت الرابع</w:t>
      </w:r>
      <w:r>
        <w:rPr>
          <w:rtl w:val="true"/>
        </w:rPr>
        <w:t xml:space="preserve">: </w:t>
      </w:r>
      <w:r>
        <w:rPr>
          <w:rtl w:val="true"/>
        </w:rPr>
        <w:t>إلقاء البيان في صدر النبي وأولي الأمر</w:t>
      </w:r>
      <w:r>
        <w:rPr>
          <w:rtl w:val="true"/>
        </w:rPr>
        <w:t>(</w:t>
      </w:r>
      <w:r>
        <w:rPr>
          <w:rtl w:val="true"/>
        </w:rPr>
        <w:t>صلوات الله عليهم</w:t>
      </w:r>
      <w:r>
        <w:rPr>
          <w:rtl w:val="true"/>
        </w:rPr>
        <w:t>)</w:t>
      </w:r>
      <w:bookmarkEnd w:id="20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أثبت القرآن محورية التشريع الإلهي والوحي، وأن القرآن تبيانُ كلِّ شيء، جاء ليثبت أن صدر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 الأمر كانت محالّاً لتلك البيانات القرآنية، وأن بيان القرآن التام أُلقي في قلب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الأمر ليقوموا بتفصيل ما أُجمل فيه وما لم يتبين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 وَما يَجْحَدُ بِآياتِنا إِلَّا الظَّالِمُونَ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فالآية تُصرّح بأن الآيات القرآنية البيّنة هي في صدور الذين أوتوا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الفيصل والشهيد بينه وبين الذين كفروا هو الله تعالى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علم الكتاب يتوفر في غيره ممن سيكون شهيداً بين الرسول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أمر صرّحت الروايات الشريفة ببيانه أكثر، فقد روي عن بريد بن معاوية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فذكروا سليمان وما أعطى من العلم وما اوتى من الملك،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أعطى سليمان بن داود إنما كان عنده حرف واحد من الاسم الأعظم، وصاحبكم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والله عند </w:t>
      </w:r>
      <w:bookmarkStart w:id="207" w:name="pg14992_195005"/>
    </w:p>
    <w:p>
      <w:pPr>
        <w:pStyle w:val="BookText"/>
        <w:rPr/>
      </w:pPr>
      <w:bookmarkEnd w:id="207"/>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جعلت فداك</w:t>
      </w:r>
      <w:r>
        <w:rPr>
          <w:rFonts w:eastAsia="Amiri" w:cs="Amiri" w:ascii="Amiri" w:hAnsi="Amiri"/>
          <w:color w:val="111111"/>
          <w:sz w:val="28"/>
          <w:szCs w:val="28"/>
          <w:rtl w:val="true"/>
          <w:lang w:bidi="ar-SA"/>
        </w:rPr>
        <w:t>.</w:t>
      </w:r>
      <w:r>
        <w:rPr>
          <w:rStyle w:val="FootnoteAnchor"/>
          <w:rtl w:val="true"/>
        </w:rPr>
        <w:footnoteReference w:id="150"/>
      </w:r>
    </w:p>
    <w:p>
      <w:pPr>
        <w:pStyle w:val="Heading6"/>
        <w:numPr>
          <w:ilvl w:val="5"/>
          <w:numId w:val="1"/>
        </w:numPr>
        <w:rPr/>
      </w:pPr>
      <w:bookmarkStart w:id="208" w:name="__RefHeading___Toc375532_3406789950"/>
      <w:bookmarkStart w:id="209" w:name="_Toc72"/>
      <w:bookmarkEnd w:id="208"/>
      <w:r>
        <w:rPr>
          <w:rtl w:val="true"/>
        </w:rPr>
        <w:t>الثابت الخامس</w:t>
      </w:r>
      <w:r>
        <w:rPr>
          <w:rtl w:val="true"/>
        </w:rPr>
        <w:t xml:space="preserve">: </w:t>
      </w:r>
      <w:r>
        <w:rPr>
          <w:rtl w:val="true"/>
        </w:rPr>
        <w:t xml:space="preserve">ضرورة طاعة الله تعالى والرسول </w:t>
      </w:r>
      <w:r>
        <w:rPr>
          <w:rtl w:val="true"/>
        </w:rPr>
        <w:t>(</w:t>
      </w:r>
      <w:r>
        <w:rPr>
          <w:rtl w:val="true"/>
        </w:rPr>
        <w:t>صلى الله عليه وآله</w:t>
      </w:r>
      <w:r>
        <w:rPr>
          <w:rtl w:val="true"/>
        </w:rPr>
        <w:t xml:space="preserve">) </w:t>
      </w:r>
      <w:r>
        <w:rPr>
          <w:rtl w:val="true"/>
        </w:rPr>
        <w:t xml:space="preserve">وأولي الأمر </w:t>
      </w:r>
      <w:r>
        <w:rPr>
          <w:rtl w:val="true"/>
        </w:rPr>
        <w:t>(</w:t>
      </w:r>
      <w:r>
        <w:rPr>
          <w:rtl w:val="true"/>
        </w:rPr>
        <w:t>عليهم السلام</w:t>
      </w:r>
      <w:r>
        <w:rPr>
          <w:rtl w:val="true"/>
        </w:rPr>
        <w:t>)</w:t>
      </w:r>
      <w:bookmarkEnd w:id="209"/>
    </w:p>
    <w:p>
      <w:pPr>
        <w:pStyle w:val="BookText"/>
        <w:rPr/>
      </w:pPr>
      <w:r>
        <w:rPr>
          <w:rFonts w:ascii="Amiri" w:hAnsi="Amiri" w:eastAsia="Amiri" w:cs="Amiri"/>
          <w:color w:val="111111"/>
          <w:sz w:val="28"/>
          <w:sz w:val="28"/>
          <w:szCs w:val="28"/>
          <w:rtl w:val="true"/>
          <w:lang w:bidi="ar-SA"/>
        </w:rPr>
        <w:t>صرّح القرآن بضرورة هذه التراتبية في الطاعة، في إشارة إلى أن التشريع والبيان القرآني، إنما يؤتي ثمرته في النجاح والفلاح فيما إذا أطاع الناس من تجب طاعتهم، وأن طاعتهم لازمة في كل ما يتعلق بالدين، سواء على مستوى أخذ التشريع، أو على مستوى طرح الحلول الناجعة للمشاكل الحاصلة، وغيرها من الجهات، وأن تلك الطاعة المطلقة بالتراتبية المذكورة إنما هي علامة الإيمان الحق، وهي التي يمكن من خلالها الوصول إلى رضا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وَلَوْ لا فَضْلُ </w:t>
      </w:r>
      <w:bookmarkStart w:id="210" w:name="pg14992_195006"/>
    </w:p>
    <w:p>
      <w:pPr>
        <w:pStyle w:val="BookText"/>
        <w:rPr/>
      </w:pPr>
      <w:bookmarkEnd w:id="210"/>
      <w:r>
        <w:rPr>
          <w:rFonts w:ascii="Amiri" w:hAnsi="Amiri" w:eastAsia="Amiri" w:cs="Amiri"/>
          <w:color w:val="111111"/>
          <w:sz w:val="28"/>
          <w:sz w:val="28"/>
          <w:szCs w:val="28"/>
          <w:rtl w:val="true"/>
          <w:lang w:bidi="ar-SA"/>
        </w:rPr>
        <w:t>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153"/>
      </w:r>
    </w:p>
    <w:p>
      <w:pPr>
        <w:pStyle w:val="Heading6"/>
        <w:numPr>
          <w:ilvl w:val="5"/>
          <w:numId w:val="1"/>
        </w:numPr>
        <w:rPr/>
      </w:pPr>
      <w:bookmarkStart w:id="211" w:name="__RefHeading___Toc375534_3406789950"/>
      <w:bookmarkStart w:id="212" w:name="_Toc73"/>
      <w:bookmarkEnd w:id="211"/>
      <w:r>
        <w:rPr>
          <w:rtl w:val="true"/>
        </w:rPr>
        <w:t>الثابت السادس</w:t>
      </w:r>
      <w:r>
        <w:rPr>
          <w:rtl w:val="true"/>
        </w:rPr>
        <w:t xml:space="preserve">: </w:t>
      </w:r>
      <w:r>
        <w:rPr>
          <w:rtl w:val="true"/>
        </w:rPr>
        <w:t>الفقاهة في الدين</w:t>
      </w:r>
      <w:bookmarkEnd w:id="212"/>
    </w:p>
    <w:p>
      <w:pPr>
        <w:pStyle w:val="BookText"/>
        <w:rPr/>
      </w:pPr>
      <w:r>
        <w:rPr>
          <w:rFonts w:ascii="Amiri" w:hAnsi="Amiri" w:eastAsia="Amiri" w:cs="Amiri"/>
          <w:color w:val="111111"/>
          <w:sz w:val="28"/>
          <w:sz w:val="28"/>
          <w:szCs w:val="28"/>
          <w:rtl w:val="true"/>
          <w:lang w:bidi="ar-SA"/>
        </w:rPr>
        <w:t>فالقرآن يصرّح بأن على المؤمنين أن يعملوا على إيجاد مجموعة منهم، شغلهم الشاغل هو التفقه في الدين، وأن على هذه المجموعة أن تسعى لتحصيل ذلك ولو بالسفر عن بلادهم إلى بلاد العلم والفقاهة، حتى إذا ما تجهّزوا بالفقه اللازم رجعوا إلى أهلهم وبلادهم ليبينوا لهم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روي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بَلَغَنَا شَكْوَاكَ وأَشْفَقْنَا فَلَوْ أَعْلَمْتَنَا أَوْ عَلَّمْتَنَا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والْعِلْمُ يُتَوَارَثُ فَلَا يَهْلِكُ عَالِمٌ إِلَّا بَقِيَ مِنْ بَعْدِه مَنْ يَعْلَمُ مِثْلَ عِلْمِه أَوْ مَا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فَيَسَعُ النَّاسَ إِذَا مَاتَ الْعَالِمُ أَلَّا يَعْرِفُوا الَّذِي بَعْدَه؟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هَذِه الْبَلْدَةِ فَلَا يَعْنِي الْمَدِينَةَ، وأَمَّا غَيْرُهَا مِنَ الْبُلْدَانِ فَبِقَدْرِ مَسِيرِهِمْ،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مَاتَ فِي ذَلِكَ؟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خَرَجَ مِنْ بَيْتِه مُهَاجِراً إِلَى الله ورَسُولِه ثُمَّ يُدْرِكُه الْمَوْتُ فَقَدْ وَقَعَ أَجْرُه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قَدِمُوا بِأَيِّ شَيْءٍ يَعْرِفُونَ صَاحِبَهُمْ؟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السَّكِينَةَ والْوَقَارَ والْهَيْبَةَ</w:t>
      </w:r>
      <w:r>
        <w:rPr>
          <w:rFonts w:eastAsia="Amiri" w:cs="Amiri" w:ascii="Amiri" w:hAnsi="Amiri"/>
          <w:color w:val="111111"/>
          <w:sz w:val="28"/>
          <w:szCs w:val="28"/>
          <w:rtl w:val="true"/>
          <w:lang w:bidi="ar-SA"/>
        </w:rPr>
        <w:t>.</w:t>
      </w:r>
      <w:r>
        <w:rPr>
          <w:rStyle w:val="FootnoteAnchor"/>
          <w:rtl w:val="true"/>
        </w:rPr>
        <w:footnoteReference w:id="155"/>
      </w:r>
      <w:bookmarkStart w:id="213" w:name="pg14992_195008"/>
    </w:p>
    <w:p>
      <w:pPr>
        <w:pStyle w:val="Heading4"/>
        <w:numPr>
          <w:ilvl w:val="3"/>
          <w:numId w:val="1"/>
        </w:numPr>
        <w:rPr/>
      </w:pPr>
      <w:bookmarkStart w:id="214" w:name="__RefHeading___Toc375536_3406789950"/>
      <w:bookmarkStart w:id="215" w:name="_Toc74"/>
      <w:bookmarkEnd w:id="213"/>
      <w:bookmarkEnd w:id="214"/>
      <w:r>
        <w:rPr>
          <w:rtl w:val="true"/>
        </w:rPr>
        <w:t>النقطة الخامسة</w:t>
      </w:r>
      <w:r>
        <w:rPr>
          <w:rtl w:val="true"/>
        </w:rPr>
        <w:t xml:space="preserve">: </w:t>
      </w:r>
      <w:r>
        <w:rPr>
          <w:rtl w:val="true"/>
        </w:rPr>
        <w:t>حدود الاجتهاد الشيعي</w:t>
      </w:r>
      <w:bookmarkEnd w:id="215"/>
    </w:p>
    <w:p>
      <w:pPr>
        <w:pStyle w:val="Heading5"/>
        <w:numPr>
          <w:ilvl w:val="4"/>
          <w:numId w:val="1"/>
        </w:numPr>
        <w:rPr/>
      </w:pPr>
      <w:bookmarkStart w:id="216" w:name="__RefHeading___Toc375538_3406789950"/>
      <w:bookmarkStart w:id="217" w:name="_Toc75"/>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لا يخفى ان الاجتهاد في العرف الديني الشيعي، يمثل البنية التحتية لموقع الفتيا والقضاء ومنصب المرجعية، وبالتالي فهو يحتل مكانة أساسية ومفصلية وحساسة في هذا الكيان، وعلى هذا الأساس فان عملية ضبطه وتقنينه وتحديد أطره ومساحاته،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اقل على المستوى النظري والمعرفي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الضرورة بمكان؛ لأن هذا التحديد والتأطير سوف يغلق الباب على الحالة الهلامية والضبابية المتشابكة بين هذا العنوان وبين غيره من العناوين،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يغلق الباب لاستغلاله وتوظيفه من قبل الأشخاص غير المؤهلين لتسنمه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سيغلق الباب أيضاً أمام عمليات التسطيح والتهميش لهذا المفهوم في الموضوعات المعرفية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كان من المناسب بيان حدود الاجتهاد عند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سيُبين مفهومه كثيراً في نفس الوقت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والحدود التي ستتم الإشارة إليها هي</w:t>
      </w:r>
      <w:r>
        <w:rPr>
          <w:rFonts w:eastAsia="Amiri" w:cs="Amiri" w:ascii="Amiri" w:hAnsi="Amiri"/>
          <w:color w:val="111111"/>
          <w:sz w:val="28"/>
          <w:szCs w:val="28"/>
          <w:rtl w:val="true"/>
          <w:lang w:bidi="ar-SA"/>
        </w:rPr>
        <w:t xml:space="preserve">: </w:t>
      </w:r>
      <w:bookmarkStart w:id="218" w:name="pg14992_195009"/>
    </w:p>
    <w:p>
      <w:pPr>
        <w:pStyle w:val="BookText"/>
        <w:rPr/>
      </w:pPr>
      <w:bookmarkEnd w:id="218"/>
      <w:r>
        <w:rPr>
          <w:rFonts w:ascii="Amiri" w:hAnsi="Amiri" w:eastAsia="Amiri" w:cs="Amiri"/>
          <w:color w:val="111111"/>
          <w:sz w:val="28"/>
          <w:sz w:val="28"/>
          <w:szCs w:val="28"/>
          <w:rtl w:val="true"/>
          <w:lang w:bidi="ar-SA"/>
        </w:rPr>
        <w:t>الحد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الفاصلة بين العصمة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فهم لا تشريع، وفي طول النص والمعصوم لا في عرضهما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الاجتهاد نسبية لا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الفاصلة بين لغة التخصص ولغة الثقافة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اللغة المشتركة دون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عامة لا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بالآتي</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375540_3406789950"/>
      <w:bookmarkStart w:id="220" w:name="_Toc76"/>
      <w:bookmarkEnd w:id="219"/>
      <w:r>
        <w:rPr>
          <w:rtl w:val="true"/>
        </w:rPr>
        <w:t>الحد الأول</w:t>
      </w:r>
      <w:r>
        <w:rPr>
          <w:rtl w:val="true"/>
        </w:rPr>
        <w:t xml:space="preserve">: </w:t>
      </w:r>
      <w:r>
        <w:rPr>
          <w:rtl w:val="true"/>
        </w:rPr>
        <w:t>حفظ الفاصلة بين العصمة والاجتهاد</w:t>
      </w:r>
      <w:bookmarkEnd w:id="220"/>
    </w:p>
    <w:p>
      <w:pPr>
        <w:pStyle w:val="Heading6"/>
        <w:numPr>
          <w:ilvl w:val="5"/>
          <w:numId w:val="1"/>
        </w:numPr>
        <w:rPr/>
      </w:pPr>
      <w:bookmarkStart w:id="221" w:name="__RefHeading___Toc375542_3406789950"/>
      <w:bookmarkStart w:id="222" w:name="_Toc77"/>
      <w:bookmarkEnd w:id="221"/>
      <w:r>
        <w:rPr>
          <w:rtl w:val="true"/>
        </w:rPr>
        <w:t>اشارة</w:t>
      </w:r>
      <w:bookmarkEnd w:id="22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نحصل على المعلومة من خلال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المجتهد في زمن غيبة المعصوم، إلا أن هذا لا يعني أبداً المساواة بين المعلومتين، بل إن بين العصمة والاجتهاد مسافة كبيرة جداً؛ لأن المعلومة التي نحصل عليها من المعصوم هي معلومة معصومة، وبالتالي فهي تعني المعلومة المضمونة الحقانية والصوابية، والمطابقة للواقع تماما، وبالتالي فهي التي لا تقبل الخلاف، فيكون العلم الحصولي بها على حد العلم الحضوري، فإن العلم الحضوري يستحيل فيه الخطأ؛ لأن الخطأ فرع الاثنينية، فرع وجود مطابِق ومطابَق، والمعلوم الحضوري هو الواقع، فلا توجد اثنينية بين العلم والمعلوم، والمعلومة </w:t>
      </w:r>
      <w:bookmarkStart w:id="223" w:name="pg14992_195010"/>
    </w:p>
    <w:p>
      <w:pPr>
        <w:pStyle w:val="BookText"/>
        <w:rPr/>
      </w:pPr>
      <w:bookmarkEnd w:id="223"/>
      <w:r>
        <w:rPr>
          <w:rFonts w:ascii="Amiri" w:hAnsi="Amiri" w:eastAsia="Amiri" w:cs="Amiri"/>
          <w:color w:val="111111"/>
          <w:sz w:val="28"/>
          <w:sz w:val="28"/>
          <w:szCs w:val="28"/>
          <w:rtl w:val="true"/>
          <w:lang w:bidi="ar-SA"/>
        </w:rPr>
        <w:t>الحصولية المعصومة على وزانها وقانونها وإن كانت الاثنينية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المعلومة الناشئة من الاجتهاد التخصصي، فهي معلومة غير مضمونة الحقانية والصوابية، وفيها احتمال عدم المطابقة مع الواقع، ولا يمكن طرد نسبة الخطأ عنها، فهي معلومة تنتمي الى مقولة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المرء أن يسعى بمقدار جهده وليس عليه أن يكون موفقاً</w:t>
      </w:r>
    </w:p>
    <w:p>
      <w:pPr>
        <w:pStyle w:val="BookText"/>
        <w:rPr/>
      </w:pPr>
      <w:r>
        <w:rPr>
          <w:rFonts w:ascii="Amiri" w:hAnsi="Amiri" w:eastAsia="Amiri" w:cs="Amiri"/>
          <w:color w:val="111111"/>
          <w:sz w:val="28"/>
          <w:sz w:val="28"/>
          <w:szCs w:val="28"/>
          <w:rtl w:val="true"/>
          <w:lang w:bidi="ar-SA"/>
        </w:rPr>
        <w:t>هذا هو الحد الأول للاجتهاد، وبه نعرف فرقاً مهماً بين المعلومة التي نحصل عليها من المعصوم، والتي نحصل عليها من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الفارق جملة من الآثار والفوارق</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375544_3406789950"/>
      <w:bookmarkStart w:id="225" w:name="_Toc78"/>
      <w:bookmarkEnd w:id="224"/>
      <w:r>
        <w:rPr>
          <w:rtl w:val="true"/>
        </w:rPr>
        <w:t>الأثر الأول</w:t>
      </w:r>
      <w:r>
        <w:rPr>
          <w:rtl w:val="true"/>
        </w:rPr>
        <w:t xml:space="preserve">: </w:t>
      </w:r>
      <w:r>
        <w:rPr>
          <w:rtl w:val="true"/>
        </w:rPr>
        <w:t>الفرق في الحجية</w:t>
      </w:r>
      <w:bookmarkEnd w:id="225"/>
    </w:p>
    <w:p>
      <w:pPr>
        <w:pStyle w:val="BookText"/>
        <w:rPr/>
      </w:pPr>
      <w:r>
        <w:rPr>
          <w:rFonts w:ascii="Amiri" w:hAnsi="Amiri" w:eastAsia="Amiri" w:cs="Amiri"/>
          <w:color w:val="111111"/>
          <w:sz w:val="28"/>
          <w:sz w:val="28"/>
          <w:szCs w:val="28"/>
          <w:rtl w:val="true"/>
          <w:lang w:bidi="ar-SA"/>
        </w:rPr>
        <w:t xml:space="preserve">معنى الحجية هو كون المعلومة منجزة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يستحق المخالف لها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معذرة للمكلف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إنها لو كانت مخالفة للواقع فإن مرتكبها معذور ولا يستحق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يحتمل في قول المجتهد المخالفة للواقع، فلا بد من قانون شرعي يُلغي هذا الاحتمال، ويلزم العوام باتباع المجتهد، فحجية المجتهد تحتاج إلى هذا المعنى لتتم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احتمال الخطأ في المعلومة التخصصية الاجتهادية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احتمال قائم وموجود، وعدم الضمان للمطابقة مع الواقع يلاحق هذه المعلومة باستمرار، ولذا فهي تحتاج الى غطاء شرعي قانوني للخطأ يعذر عنه</w:t>
      </w:r>
      <w:r>
        <w:rPr>
          <w:rFonts w:eastAsia="Amiri" w:cs="Amiri" w:ascii="Amiri" w:hAnsi="Amiri"/>
          <w:color w:val="111111"/>
          <w:sz w:val="28"/>
          <w:szCs w:val="28"/>
          <w:rtl w:val="true"/>
          <w:lang w:bidi="ar-SA"/>
        </w:rPr>
        <w:t xml:space="preserve">. </w:t>
      </w:r>
      <w:bookmarkStart w:id="226" w:name="pg14992_195011"/>
    </w:p>
    <w:p>
      <w:pPr>
        <w:pStyle w:val="BookText"/>
        <w:rPr/>
      </w:pPr>
      <w:bookmarkEnd w:id="226"/>
      <w:r>
        <w:rPr>
          <w:rFonts w:ascii="Amiri" w:hAnsi="Amiri" w:eastAsia="Amiri" w:cs="Amiri"/>
          <w:color w:val="111111"/>
          <w:sz w:val="28"/>
          <w:sz w:val="28"/>
          <w:szCs w:val="28"/>
          <w:rtl w:val="true"/>
          <w:lang w:bidi="ar-SA"/>
        </w:rPr>
        <w:t>أما الحجية في المعلومة المعصومة فهي ذاتية، ولا تحتاج الى تقنين وتشريع؛ لأنها تحكي وتكشف عن تمام الواقع، بنحو لا توجد شائبة في هذه الحكاية، والحجية انما تجعل في تلك الموارد التي يوجد فيها احتمال عدم الإصابة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المعلومة المعصومة هي ما تكون ظاهرة بذاتها مظهرة لغيرها؛ وهذا بالحقيقة ناشئ من التوأمة بينها وبين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فبمجرد كون المتحدث معصوماً، فإن كل ما يقوله هو حجة بذاته، ولا نحتاج إلى دليل آخر يلزمنا باتباع المعصوم</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375546_3406789950"/>
      <w:bookmarkStart w:id="228" w:name="_Toc79"/>
      <w:bookmarkEnd w:id="227"/>
      <w:r>
        <w:rPr>
          <w:rtl w:val="true"/>
        </w:rPr>
        <w:t>الأثر الثاني</w:t>
      </w:r>
      <w:r>
        <w:rPr>
          <w:rtl w:val="true"/>
        </w:rPr>
        <w:t xml:space="preserve">: </w:t>
      </w:r>
      <w:r>
        <w:rPr>
          <w:rtl w:val="true"/>
        </w:rPr>
        <w:t>التعددية وعدمها</w:t>
      </w:r>
      <w:bookmarkEnd w:id="228"/>
    </w:p>
    <w:p>
      <w:pPr>
        <w:pStyle w:val="BookText"/>
        <w:rPr/>
      </w:pPr>
      <w:r>
        <w:rPr>
          <w:rFonts w:ascii="Amiri" w:hAnsi="Amiri" w:eastAsia="Amiri" w:cs="Amiri"/>
          <w:color w:val="111111"/>
          <w:sz w:val="28"/>
          <w:sz w:val="28"/>
          <w:szCs w:val="28"/>
          <w:rtl w:val="true"/>
          <w:lang w:bidi="ar-SA"/>
        </w:rPr>
        <w:t>ما دام قول المجتهد يُحتمل فيه الخطأ والصواب، فهذا يتيح ويفتح الأفق لموضوعة الرأي والرأي الآخر، ولذا نجد أن آراء المجتهدين قد تختلف في موضوع أو حكم واحد، ويجوز للمجتهد أن يُخالف المجتهد الآخر، لأنه يحتمل فيه الخطأ، وهذا يبرّر له المخالفة وفق دليل خاص</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فهامش الخطأ الموجود بين ثنيات المعلومة غير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التخصصية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يؤسس لشرعية وقبول الرأي والرأي الآخر، بل يسمح لقبول التعدد بمستوى المدارس المختلفة، فكل مدرسة تحاول من خلال دراستها وتأملاتها أن تُوفَّق لإصابة الواقع والتقليل من نسبة الخطأ في عملها الذي يهدف إلى التعرف على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المعصوم، فحيث إن قوله هو الواقع، فلا مجال للرأي في قبال رأيه، ولا يحق ولا يصح لأحد أن يخالفه ولو كان ما يقوله المعصوم غير مفهوم العلم لديه، أو كان غير مقتنع بكلامه نفسياً؛ لأن هذه المعلومة التي يأتي بها المعصوم لا يوجد فيها أي هامش ومساحة للخطأ، وبالتالي فإن إراءتها وكشفها عن الواقع يكون كما لو أنها أحضرت الواقع بعينه، وقلنا سابقاً هي على وزان العلم الحضوري من هذه الزاوية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الأدبيات الدينية إلى هذا المعنى، من قبيل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من حديثنا ما لا تعرفون، فردوه إلينا</w:t>
      </w:r>
      <w:r>
        <w:rPr>
          <w:rStyle w:val="FootnoteAnchor"/>
          <w:rtl w:val="true"/>
        </w:rPr>
        <w:footnoteReference w:id="1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وقفوا عنده، وسلموا حتى يتبين لكم الحق، ولا تكونوا مذاييع عجلى</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مذياع من أذاع الشيء إذا أفشاه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التي ثبت صدورها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كانت متعارضة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158"/>
      </w:r>
      <w:bookmarkStart w:id="229" w:name="pg14992_195013"/>
    </w:p>
    <w:p>
      <w:pPr>
        <w:pStyle w:val="BookText"/>
        <w:rPr/>
      </w:pPr>
      <w:bookmarkEnd w:id="229"/>
      <w:r>
        <w:rPr>
          <w:rFonts w:ascii="Amiri" w:hAnsi="Amiri" w:eastAsia="Amiri" w:cs="Amiri"/>
          <w:color w:val="111111"/>
          <w:sz w:val="28"/>
          <w:sz w:val="28"/>
          <w:szCs w:val="28"/>
          <w:rtl w:val="true"/>
          <w:lang w:bidi="ar-SA"/>
        </w:rPr>
        <w:t>ولكن يجب التنبيه على أن التعددية الدينية المقبولة، هي تلك التعددية التي تكون بين أروقة المتخصصين، وأصحاب الرأي العلمي، أما أن يدخل كل من ليس بصاحب اختصاص ليُبديَ رأيه بحجة مشروعية التعددية، وقبول الرأي والرأي الآخر، فهذا أمر غير مقبول وغير منهجي، وبالتالي يُمنع كل من كان خارج هذه السياقات من أن يدلي بدلوه في هذا الإطار</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375548_3406789950"/>
      <w:bookmarkStart w:id="231" w:name="_Toc80"/>
      <w:bookmarkEnd w:id="230"/>
      <w:r>
        <w:rPr>
          <w:rtl w:val="true"/>
        </w:rPr>
        <w:t>الأثر الثالث</w:t>
      </w:r>
      <w:r>
        <w:rPr>
          <w:rtl w:val="true"/>
        </w:rPr>
        <w:t xml:space="preserve">: </w:t>
      </w:r>
      <w:r>
        <w:rPr>
          <w:rtl w:val="true"/>
        </w:rPr>
        <w:t xml:space="preserve">التوازن في التعامل مع المتخصص، والتسليم المطلق للمعصوم </w:t>
      </w:r>
      <w:r>
        <w:rPr>
          <w:rtl w:val="true"/>
        </w:rPr>
        <w:t>(</w:t>
      </w:r>
      <w:r>
        <w:rPr>
          <w:rtl w:val="true"/>
        </w:rPr>
        <w:t>عليه السلام</w:t>
      </w:r>
      <w:r>
        <w:rPr>
          <w:rtl w:val="true"/>
        </w:rPr>
        <w:t>)</w:t>
      </w:r>
      <w:bookmarkEnd w:id="231"/>
    </w:p>
    <w:p>
      <w:pPr>
        <w:pStyle w:val="BookText"/>
        <w:rPr/>
      </w:pPr>
      <w:r>
        <w:rPr>
          <w:rFonts w:ascii="Amiri" w:hAnsi="Amiri" w:eastAsia="Amiri" w:cs="Amiri"/>
          <w:color w:val="111111"/>
          <w:sz w:val="28"/>
          <w:sz w:val="28"/>
          <w:szCs w:val="28"/>
          <w:rtl w:val="true"/>
          <w:lang w:bidi="ar-SA"/>
        </w:rPr>
        <w:t xml:space="preserve">توجد قضيتان تتجاذبان غير المتخصص في تعاطيه وتعامله مع المتخصص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المجتهد غير معصوم، وبالتالي فإن معلوماته ومعارفه غير مضمونة المطابقة مع الواقع، وغير مضمونة الحقانية، ومن ثم يمكن فتح الباب أمام التخطئة والتصويب، وفتح الباب للنقاش وإبداء الرأي والرأي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المتخصص في حقيقته عبارة عن حكم ظاهري، وهذا الحكم الظاهري واجب الاتباع مطلقاً ومن دون نقاش في مقام السلوك والعمل؛ وليس للمكلف طريق آخر في الوصول إلى الواقع سوى هذا الحكم الظاهري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هاتين القضيتين، فإن الأمر المنهجي هو التوازن في التعاطي مع المتخصص، فليس منع الكلام ومنع ممارسة النقد من خلال إضفاء هالة من </w:t>
      </w:r>
    </w:p>
    <w:p>
      <w:pPr>
        <w:pStyle w:val="BookText"/>
        <w:rPr/>
      </w:pPr>
      <w:r>
        <w:rPr>
          <w:rFonts w:ascii="Amiri" w:hAnsi="Amiri" w:eastAsia="Amiri" w:cs="Amiri"/>
          <w:color w:val="111111"/>
          <w:sz w:val="28"/>
          <w:sz w:val="28"/>
          <w:szCs w:val="28"/>
          <w:rtl w:val="true"/>
          <w:lang w:bidi="ar-SA"/>
        </w:rPr>
        <w:t>القداسة والعصموية على شخصيته، أمراً صائباً وصحيحاً، وفي الوقت ذاته ليس فتح باب النقد بعرضه العريض ولكل شخص كان مسموحاً ومقبولاً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موضوعة النقد والنقاش للمتخصص لا تعني أبداً تجاوز السياقات الأدبية والمقامات الاجتماعية القائمة، فإننا يجب أن نفكك ونفرق بين البعد الاجتماعي وبين البعد العلمي في هذا السياق، فعلى سبيل المثال يوجد لدينا نصوص كثيرة تؤكد على طاعة واحترام الوالدين، ولكن لا يعني هذا القبول بكل مقولاتهم العلمية وبأي نحو كانت، فالإطار المعرفي والعلمي له قوانينه وسياقاته، والإطار الاجتماعي له قوانين وسياقات أخرى مختلفة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فحتى لو وصل طالب العلم إلى مستوى من المعرفة بحيث يتمكن من إبداء بعض الملاحظات على كلام المجتهد، لكن ذلك لا بد أن يكون وفق السياقات الأدبية وحفظ مقام العلمية للمجتهد، كونه نائب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يصح أبداً التحدث معه بصيغة غير مؤدبة، ولا تجاوز حدود اللباقة الأدبية معه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ذكرناه هنا من التعددية وإمكان النقاش لا يأتي مع المعصوم أبداً، كون ما يأتي به معصوماً فلا يقبل النقاش، وليس أمامنا تجاه المعصوم إلا التسليم التام المطلق، الأمر الذي أكدت عليه العديد من النصوص واعتبرته أمراً أساسياً في الدين، من قبيل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البيت، </w:t>
      </w:r>
      <w:bookmarkStart w:id="232" w:name="pg14992_195015"/>
    </w:p>
    <w:p>
      <w:pPr>
        <w:pStyle w:val="BookText"/>
        <w:rPr/>
      </w:pPr>
      <w:bookmarkEnd w:id="232"/>
      <w:r>
        <w:rPr>
          <w:rFonts w:ascii="Amiri" w:hAnsi="Amiri" w:eastAsia="Amiri" w:cs="Amiri"/>
          <w:color w:val="111111"/>
          <w:sz w:val="28"/>
          <w:sz w:val="28"/>
          <w:szCs w:val="28"/>
          <w:rtl w:val="true"/>
          <w:lang w:bidi="ar-SA"/>
        </w:rPr>
        <w:t xml:space="preserve">وصاموا شهر رمضان، ثمّ قالوا لشيء صنعه الله تعالىٰ أو صنعه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بالتسليم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375550_3406789950"/>
      <w:bookmarkStart w:id="234" w:name="_Toc81"/>
      <w:bookmarkEnd w:id="233"/>
      <w:r>
        <w:rPr>
          <w:rtl w:val="true"/>
        </w:rPr>
        <w:t>الحد الثاني</w:t>
      </w:r>
      <w:r>
        <w:rPr>
          <w:rtl w:val="true"/>
        </w:rPr>
        <w:t xml:space="preserve">: </w:t>
      </w:r>
      <w:r>
        <w:rPr>
          <w:rtl w:val="true"/>
        </w:rPr>
        <w:t>الاجتهاد فهم لا تشريع، وفي طول النص والمعصوم لا في عرضهما</w:t>
      </w:r>
      <w:bookmarkEnd w:id="234"/>
    </w:p>
    <w:p>
      <w:pPr>
        <w:pStyle w:val="Heading6"/>
        <w:numPr>
          <w:ilvl w:val="5"/>
          <w:numId w:val="1"/>
        </w:numPr>
        <w:rPr/>
      </w:pPr>
      <w:bookmarkStart w:id="235" w:name="__RefHeading___Toc375552_3406789950"/>
      <w:bookmarkStart w:id="236" w:name="_Toc82"/>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واحدة من الأسس المهمة التي عمل الفكر الشيعي على تأصيلها وترسيخها في منظومته الفكرية، هي مسألة التراتبية الطولية بين موضوعتي التشريع والاستنباط، وأن المستنبط والمجتهد ليس له أي دور في جعل وإيجاد وتكوين التشريعات، بل كل دوره ينحصر في فهم ما يلقيه عليه الشارع، وبيان تلك التشريعات وتنزلاتها وتطبيقاتها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زحاف يحصل في عملية الاستنباط بالعمل في مساحات خارج دائرة عمله، فإنه سيؤدي بشكل تلقائي إلى انقلاب ماهوي في حقيقة الاستنباط، لتتلبس بماهية التقنين التشريعي، وتتحول من الحالة الطولية مع موضوعة التشريع إلى الحالة العرضية</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375554_3406789950"/>
      <w:bookmarkStart w:id="238" w:name="_Toc83"/>
      <w:bookmarkEnd w:id="237"/>
      <w:r>
        <w:rPr>
          <w:rtl w:val="true"/>
        </w:rPr>
        <w:t>تصوير الطولية</w:t>
      </w:r>
      <w:bookmarkEnd w:id="238"/>
    </w:p>
    <w:p>
      <w:pPr>
        <w:pStyle w:val="Heading6"/>
        <w:numPr>
          <w:ilvl w:val="5"/>
          <w:numId w:val="1"/>
        </w:numPr>
        <w:rPr/>
      </w:pPr>
      <w:bookmarkStart w:id="239" w:name="__RefHeading___Toc375556_3406789950"/>
      <w:bookmarkStart w:id="240" w:name="_Toc84"/>
      <w:bookmarkEnd w:id="239"/>
      <w:r>
        <w:rPr>
          <w:rtl w:val="true"/>
        </w:rPr>
        <w:t>اشارة</w:t>
      </w:r>
      <w:bookmarkEnd w:id="24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بالتأمل، نجد أن للعلم مراتب أربعة</w:t>
      </w:r>
      <w:r>
        <w:rPr>
          <w:rFonts w:eastAsia="Amiri" w:cs="Amiri" w:ascii="Amiri" w:hAnsi="Amiri"/>
          <w:color w:val="111111"/>
          <w:sz w:val="28"/>
          <w:szCs w:val="28"/>
          <w:rtl w:val="true"/>
          <w:lang w:bidi="ar-SA"/>
        </w:rPr>
        <w:t xml:space="preserve">: </w:t>
      </w:r>
      <w:bookmarkStart w:id="241" w:name="pg14992_195016"/>
    </w:p>
    <w:p>
      <w:pPr>
        <w:pStyle w:val="Heading6"/>
        <w:numPr>
          <w:ilvl w:val="5"/>
          <w:numId w:val="1"/>
        </w:numPr>
        <w:rPr/>
      </w:pPr>
      <w:bookmarkStart w:id="242" w:name="__RefHeading___Toc375558_3406789950"/>
      <w:bookmarkStart w:id="243" w:name="_Toc85"/>
      <w:bookmarkEnd w:id="241"/>
      <w:bookmarkEnd w:id="242"/>
      <w:r>
        <w:rPr>
          <w:rtl w:val="true"/>
        </w:rPr>
        <w:t>المرتبة الأولى</w:t>
      </w:r>
      <w:r>
        <w:rPr>
          <w:rtl w:val="true"/>
        </w:rPr>
        <w:t xml:space="preserve">: </w:t>
      </w:r>
      <w:r>
        <w:rPr>
          <w:rtl w:val="true"/>
        </w:rPr>
        <w:t>العلم الإلهي</w:t>
      </w:r>
      <w:bookmarkEnd w:id="243"/>
    </w:p>
    <w:p>
      <w:pPr>
        <w:pStyle w:val="BookText"/>
        <w:rPr/>
      </w:pPr>
      <w:r>
        <w:rPr>
          <w:rFonts w:ascii="Amiri" w:hAnsi="Amiri" w:eastAsia="Amiri" w:cs="Amiri"/>
          <w:color w:val="111111"/>
          <w:sz w:val="28"/>
          <w:sz w:val="28"/>
          <w:szCs w:val="28"/>
          <w:rtl w:val="true"/>
          <w:lang w:bidi="ar-SA"/>
        </w:rPr>
        <w:t>وهو يمثل القمة والحجر الأساس في موضوع العلم، وهو يبدأ من التكوين والواقع، لأنه تعالى هو من صمّم الواقع والكون، ومن البديهي أن العلم الذي يمتلكه من صمم هذا الواقع، ووضع نظام هذا العالم، والذي هو محيط بكل شيء، ولا يعزب عنه مثقال ذرة، لاشك ولا شبهة أنه يكون في أعلى مراتب العلم وأكملها</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375560_3406789950"/>
      <w:bookmarkStart w:id="245" w:name="_Toc86"/>
      <w:bookmarkEnd w:id="244"/>
      <w:r>
        <w:rPr>
          <w:rtl w:val="true"/>
        </w:rPr>
        <w:t>المرتبة الثانية</w:t>
      </w:r>
      <w:r>
        <w:rPr>
          <w:rtl w:val="true"/>
        </w:rPr>
        <w:t xml:space="preserve">: </w:t>
      </w:r>
      <w:r>
        <w:rPr>
          <w:rtl w:val="true"/>
        </w:rPr>
        <w:t>العلم الإنساني المعصوم</w:t>
      </w:r>
      <w:bookmarkEnd w:id="245"/>
    </w:p>
    <w:p>
      <w:pPr>
        <w:pStyle w:val="BookText"/>
        <w:rPr/>
      </w:pPr>
      <w:r>
        <w:rPr>
          <w:rFonts w:ascii="Amiri" w:hAnsi="Amiri" w:eastAsia="Amiri" w:cs="Amiri"/>
          <w:color w:val="111111"/>
          <w:sz w:val="28"/>
          <w:sz w:val="28"/>
          <w:szCs w:val="28"/>
          <w:rtl w:val="true"/>
          <w:lang w:bidi="ar-SA"/>
        </w:rPr>
        <w:t>هذه المرتبة من العلم، ليست مرتبة عادية، إذ إنها تحصل من طريق خاص غير متعارف عند بني الانسان، وهو ما يسمى في كلمات العلماء بالعلم الوحياني أو اللدني</w:t>
      </w:r>
      <w:r>
        <w:rPr>
          <w:rStyle w:val="FootnoteAnchor"/>
          <w:rtl w:val="true"/>
        </w:rPr>
        <w:footnoteReference w:id="161"/>
      </w:r>
      <w:r>
        <w:rPr>
          <w:rFonts w:ascii="Amiri" w:hAnsi="Amiri" w:eastAsia="Amiri" w:cs="Amiri"/>
          <w:color w:val="111111"/>
          <w:sz w:val="28"/>
          <w:sz w:val="28"/>
          <w:szCs w:val="28"/>
          <w:rtl w:val="true"/>
          <w:lang w:bidi="ar-SA"/>
        </w:rPr>
        <w:t xml:space="preserve">، وهذا من قبيل 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يفتح ألفَ باب</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العلم، ففتح ألف باب، لكل باب فتح له الف باب</w:t>
      </w:r>
      <w:r>
        <w:rPr>
          <w:rFonts w:eastAsia="Amiri" w:cs="Amiri" w:ascii="Amiri" w:hAnsi="Amiri"/>
          <w:color w:val="111111"/>
          <w:sz w:val="28"/>
          <w:szCs w:val="28"/>
          <w:rtl w:val="true"/>
          <w:lang w:bidi="ar-SA"/>
        </w:rPr>
        <w:t xml:space="preserve">. </w:t>
      </w:r>
      <w:r>
        <w:rPr>
          <w:rStyle w:val="FootnoteAnchor"/>
          <w:rtl w:val="true"/>
        </w:rPr>
        <w:footnoteReference w:id="163"/>
      </w:r>
      <w:bookmarkStart w:id="246" w:name="pg14992_195017"/>
    </w:p>
    <w:p>
      <w:pPr>
        <w:pStyle w:val="BookText"/>
        <w:rPr/>
      </w:pPr>
      <w:bookmarkEnd w:id="246"/>
      <w:r>
        <w:rPr>
          <w:rFonts w:ascii="Amiri" w:hAnsi="Amiri" w:eastAsia="Amiri" w:cs="Amiri"/>
          <w:color w:val="111111"/>
          <w:sz w:val="28"/>
          <w:sz w:val="28"/>
          <w:szCs w:val="28"/>
          <w:rtl w:val="true"/>
          <w:lang w:bidi="ar-SA"/>
        </w:rPr>
        <w:t xml:space="preserve">وقد تقدم الحديث في بيانات وإثبات العلم اللدني والعصمة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375562_3406789950"/>
      <w:bookmarkStart w:id="248" w:name="_Toc87"/>
      <w:bookmarkEnd w:id="247"/>
      <w:r>
        <w:rPr>
          <w:rtl w:val="true"/>
        </w:rPr>
        <w:t>المرتبة الثالثة</w:t>
      </w:r>
      <w:r>
        <w:rPr>
          <w:rtl w:val="true"/>
        </w:rPr>
        <w:t xml:space="preserve">: </w:t>
      </w:r>
      <w:r>
        <w:rPr>
          <w:rtl w:val="true"/>
        </w:rPr>
        <w:t>العلم الإنساني التخصصي</w:t>
      </w:r>
      <w:bookmarkEnd w:id="248"/>
    </w:p>
    <w:p>
      <w:pPr>
        <w:pStyle w:val="BookText"/>
        <w:rPr/>
      </w:pPr>
      <w:r>
        <w:rPr>
          <w:rFonts w:ascii="Amiri" w:hAnsi="Amiri" w:eastAsia="Amiri" w:cs="Amiri"/>
          <w:color w:val="111111"/>
          <w:sz w:val="28"/>
          <w:sz w:val="28"/>
          <w:szCs w:val="28"/>
          <w:rtl w:val="true"/>
          <w:lang w:bidi="ar-SA"/>
        </w:rPr>
        <w:t>وهو العلم الذي يحصل للإنسان من خلال منهج علمي وشروط معينة، كالدراسة والمتابعة والبحث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من يتصف به بالمتخصص، وهو يعتمد على قواعد منهجية ومعرفية دقيقة، ولا يصل إليها إلا من التزام بضوابطه المنهجية والمعرفية</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375564_3406789950"/>
      <w:bookmarkStart w:id="250" w:name="_Toc88"/>
      <w:bookmarkEnd w:id="249"/>
      <w:r>
        <w:rPr>
          <w:rtl w:val="true"/>
        </w:rPr>
        <w:t>المرتبة الرابعة</w:t>
      </w:r>
      <w:r>
        <w:rPr>
          <w:rtl w:val="true"/>
        </w:rPr>
        <w:t xml:space="preserve">: </w:t>
      </w:r>
      <w:r>
        <w:rPr>
          <w:rtl w:val="true"/>
        </w:rPr>
        <w:t>العلم العام</w:t>
      </w:r>
      <w:bookmarkEnd w:id="250"/>
    </w:p>
    <w:p>
      <w:pPr>
        <w:pStyle w:val="BookText"/>
        <w:rPr/>
      </w:pPr>
      <w:r>
        <w:rPr>
          <w:rFonts w:ascii="Amiri" w:hAnsi="Amiri" w:eastAsia="Amiri" w:cs="Amiri"/>
          <w:color w:val="111111"/>
          <w:sz w:val="28"/>
          <w:sz w:val="28"/>
          <w:szCs w:val="28"/>
          <w:rtl w:val="true"/>
          <w:lang w:bidi="ar-SA"/>
        </w:rPr>
        <w:t>أو هو العلم الذي يحصل في ذهن الإنسان العامي غير المتخصص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المراتب نشاهد وبوضوح أنها ليست ظواهر متباينة ومختلفة بعضها عن البعض الاخر، بل توجد بينهما علاقة عضوية تراتبية شبيهة بعلاقة العلة والمعلول، يتفرع فيها اللاحق على السابق، فالإنسان العادي غير المتخصص، يأخذ معارفه وعلومه من الشخص المتخصص والخبير، ثم إن الخبير والمتخصص كالمجتهد يأخذ علومه ومعارفه من علم المعصوم، وهو من يمثل مادة الاستنباط بالنسبة إليه، والمعصوم يأخذ كل علومه ومعارفه من العلم الإلهي للحق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علم عليه أن يحفظ مساحة حركته ودائرته الخاصة ومرتبته </w:t>
      </w:r>
      <w:bookmarkStart w:id="251" w:name="pg14992_195018"/>
    </w:p>
    <w:p>
      <w:pPr>
        <w:pStyle w:val="BookText"/>
        <w:rPr/>
      </w:pPr>
      <w:bookmarkEnd w:id="251"/>
      <w:r>
        <w:rPr>
          <w:rFonts w:ascii="Amiri" w:hAnsi="Amiri" w:eastAsia="Amiri" w:cs="Amiri"/>
          <w:color w:val="111111"/>
          <w:sz w:val="28"/>
          <w:sz w:val="28"/>
          <w:szCs w:val="28"/>
          <w:rtl w:val="true"/>
          <w:lang w:bidi="ar-SA"/>
        </w:rPr>
        <w:t>المعينة، ومنها أنها تستمد علميتها من سابقها، بأن تكون المرحلة السابقة دليلاً عليه، فالعامي يأخذ من المتخصص، وهو يأخذ من المعصوم، الذي يأخذ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للفرد في المرتبة الدنيا أن يتعدى على مساحات العلم الأعلى من رتبته، فغير المتخصص ليس من الصحيح أبداً أن يتدخل ويبدي رأيه في سياق كلام المتخصص، وكذلك المتخصص ليس له أن يتحرك في عرض المعصوم، ويُبدي رأيه في قبال رأيه، وكذلك من كان دون العلم الإلهي ليس له أن يتجاوز مساحته ليبدي رأيه في مساحة العلم الإلهي، فيفرض على الله تعالى أن يفعل كذا ولا يفعل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من الخطوط الحمراء الثابتة في الفكر الشيعي، وأي تجاوز لها سوف يخل بالطولية، ومن ثم سيقود إلى الفوضى وعدم الانتظام للظاهرة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مهما عظم علمه، فإنه عيال وفي طول علم المعصوم، ولا يتجاوزه، ولا يفرض عليه شيئاً معيناً</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375566_3406789950"/>
      <w:bookmarkStart w:id="253" w:name="_Toc89"/>
      <w:bookmarkEnd w:id="252"/>
      <w:r>
        <w:rPr>
          <w:rtl w:val="true"/>
        </w:rPr>
        <w:t>تنبيهان</w:t>
      </w:r>
      <w:bookmarkEnd w:id="253"/>
    </w:p>
    <w:p>
      <w:pPr>
        <w:pStyle w:val="Heading6"/>
        <w:numPr>
          <w:ilvl w:val="5"/>
          <w:numId w:val="1"/>
        </w:numPr>
        <w:rPr/>
      </w:pPr>
      <w:bookmarkStart w:id="254" w:name="__RefHeading___Toc375568_3406789950"/>
      <w:bookmarkStart w:id="255" w:name="_Toc90"/>
      <w:bookmarkEnd w:id="254"/>
      <w:r>
        <w:rPr>
          <w:rtl w:val="true"/>
        </w:rPr>
        <w:t>التنبيه الأول</w:t>
      </w:r>
      <w:r>
        <w:rPr>
          <w:rtl w:val="true"/>
        </w:rPr>
        <w:t xml:space="preserve">: </w:t>
      </w:r>
      <w:r>
        <w:rPr>
          <w:rtl w:val="true"/>
        </w:rPr>
        <w:t xml:space="preserve">المغالطة في إمكان الارتباط المباشر بالمعصوم </w:t>
      </w:r>
      <w:r>
        <w:rPr>
          <w:rtl w:val="true"/>
        </w:rPr>
        <w:t>(</w:t>
      </w:r>
      <w:r>
        <w:rPr>
          <w:rtl w:val="true"/>
        </w:rPr>
        <w:t>عليه السلام</w:t>
      </w:r>
      <w:r>
        <w:rPr>
          <w:rtl w:val="true"/>
        </w:rPr>
        <w:t xml:space="preserve">) </w:t>
      </w:r>
      <w:r>
        <w:rPr>
          <w:rtl w:val="true"/>
        </w:rPr>
        <w:t>بلا حاجة الى متخصص</w:t>
      </w:r>
      <w:bookmarkEnd w:id="2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ظهرت أصوات من هنا وهناك حاولت التقليل من ظاهرة التخصص، </w:t>
      </w:r>
      <w:bookmarkStart w:id="256" w:name="pg14992_195019"/>
    </w:p>
    <w:p>
      <w:pPr>
        <w:pStyle w:val="BookText"/>
        <w:rPr/>
      </w:pPr>
      <w:bookmarkEnd w:id="256"/>
      <w:r>
        <w:rPr>
          <w:rFonts w:ascii="Amiri" w:hAnsi="Amiri" w:eastAsia="Amiri" w:cs="Amiri"/>
          <w:color w:val="111111"/>
          <w:sz w:val="28"/>
          <w:sz w:val="28"/>
          <w:szCs w:val="28"/>
          <w:rtl w:val="true"/>
          <w:lang w:bidi="ar-SA"/>
        </w:rPr>
        <w:t xml:space="preserve">فهم قبلوا كل السلسلة ما فوق التخصص، ولكن حين انتهوا إلى التخصص رفضوه ولم يقبلوا به، وقالوا بأننا لا نحتاج إلى وسيط يدخل فيما بيننا وبين المعصوم، فحولوا السلسة الرباعية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الإلهي ثم المعصوم ثم التخصص ثم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سلسلة ثلاثية، تبدأ من العلم الأعلى، ثم المعصوم، ثم الفهم العام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الوجدان قاضٍ بأن التخصص ضرورة، ولا بد منه في فهم الدين، نعم حدود مرجعية التخصص تختلف عن حدود مرجعية المعصوم، فالمعصوم حجة في كلامه وفعله وتقريره، والمتخصص حجة في كلامه فقط وبحدود التخصص</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375570_3406789950"/>
      <w:bookmarkStart w:id="258" w:name="_Toc91"/>
      <w:bookmarkEnd w:id="257"/>
      <w:r>
        <w:rPr>
          <w:rtl w:val="true"/>
        </w:rPr>
        <w:t>التنبيه الثاني</w:t>
      </w:r>
      <w:r>
        <w:rPr>
          <w:rtl w:val="true"/>
        </w:rPr>
        <w:t xml:space="preserve">: </w:t>
      </w:r>
      <w:r>
        <w:rPr>
          <w:rtl w:val="true"/>
        </w:rPr>
        <w:t xml:space="preserve">تحليل فكرة القداسة للمعصوم </w:t>
      </w:r>
      <w:r>
        <w:rPr>
          <w:rtl w:val="true"/>
        </w:rPr>
        <w:t>(</w:t>
      </w:r>
      <w:r>
        <w:rPr>
          <w:rtl w:val="true"/>
        </w:rPr>
        <w:t>عليه السلام</w:t>
      </w:r>
      <w:r>
        <w:rPr>
          <w:rtl w:val="true"/>
        </w:rPr>
        <w:t>)</w:t>
      </w:r>
      <w:bookmarkEnd w:id="258"/>
    </w:p>
    <w:p>
      <w:pPr>
        <w:pStyle w:val="Heading6"/>
        <w:numPr>
          <w:ilvl w:val="5"/>
          <w:numId w:val="1"/>
        </w:numPr>
        <w:rPr/>
      </w:pPr>
      <w:bookmarkStart w:id="259" w:name="__RefHeading___Toc375572_3406789950"/>
      <w:bookmarkStart w:id="260" w:name="_Toc92"/>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يختلف المعصوم عن جميع الناس في نقطتين أساسيتين</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375574_3406789950"/>
      <w:bookmarkStart w:id="262" w:name="_Toc93"/>
      <w:bookmarkEnd w:id="261"/>
      <w:r>
        <w:rPr>
          <w:rtl w:val="true"/>
        </w:rPr>
        <w:t>النقطة الأولى</w:t>
      </w:r>
      <w:r>
        <w:rPr>
          <w:rtl w:val="true"/>
        </w:rPr>
        <w:t xml:space="preserve">: </w:t>
      </w:r>
      <w:r>
        <w:rPr>
          <w:rtl w:val="true"/>
        </w:rPr>
        <w:t xml:space="preserve">العلم الخاص </w:t>
      </w:r>
      <w:r>
        <w:rPr>
          <w:rtl w:val="true"/>
        </w:rPr>
        <w:t>(</w:t>
      </w:r>
      <w:r>
        <w:rPr>
          <w:rtl w:val="true"/>
        </w:rPr>
        <w:t>الوحياني</w:t>
      </w:r>
      <w:r>
        <w:rPr>
          <w:rtl w:val="true"/>
        </w:rPr>
        <w:t>)</w:t>
      </w:r>
      <w:bookmarkEnd w:id="262"/>
    </w:p>
    <w:p>
      <w:pPr>
        <w:pStyle w:val="BookText"/>
        <w:rPr/>
      </w:pPr>
      <w:r>
        <w:rPr>
          <w:rFonts w:ascii="Amiri" w:hAnsi="Amiri" w:eastAsia="Amiri" w:cs="Amiri"/>
          <w:color w:val="111111"/>
          <w:sz w:val="28"/>
          <w:sz w:val="28"/>
          <w:szCs w:val="28"/>
          <w:rtl w:val="true"/>
          <w:lang w:bidi="ar-SA"/>
        </w:rPr>
        <w:t xml:space="preserve">فالمعصوم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هذا العلم دون غيره من الناس طُرّاً، وأي اقتراب من هذه المساحة، فإنه يُعدُّ نوعاً من أنواع القفز على المواقع، وبالتالي يوسم بالانحراف والضلال</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375576_3406789950"/>
      <w:bookmarkStart w:id="264" w:name="_Toc94"/>
      <w:bookmarkEnd w:id="263"/>
      <w:r>
        <w:rPr>
          <w:rtl w:val="true"/>
        </w:rPr>
        <w:t>النقطة الثانية</w:t>
      </w:r>
      <w:r>
        <w:rPr>
          <w:rtl w:val="true"/>
        </w:rPr>
        <w:t xml:space="preserve">: </w:t>
      </w:r>
      <w:r>
        <w:rPr>
          <w:rtl w:val="true"/>
        </w:rPr>
        <w:t xml:space="preserve">توافق القول والفعل والتقرير في المعصوم </w:t>
      </w:r>
      <w:r>
        <w:rPr>
          <w:rtl w:val="true"/>
        </w:rPr>
        <w:t>(</w:t>
      </w:r>
      <w:r>
        <w:rPr>
          <w:rtl w:val="true"/>
        </w:rPr>
        <w:t>عليه السلام</w:t>
      </w:r>
      <w:r>
        <w:rPr>
          <w:rtl w:val="true"/>
        </w:rPr>
        <w:t>)</w:t>
      </w:r>
      <w:bookmarkEnd w:id="26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نعتقد أن المعصوم في كلامه وفعله وتقريره يتكئ على العلم الخاص، ولذا كانت دائرة حجيته واسعة بوسع هذه المسارات الثلاثة، أما حجية المتخصص </w:t>
      </w:r>
    </w:p>
    <w:p>
      <w:pPr>
        <w:pStyle w:val="BookText"/>
        <w:rPr/>
      </w:pPr>
      <w:r>
        <w:rPr>
          <w:rFonts w:ascii="Amiri" w:hAnsi="Amiri" w:eastAsia="Amiri" w:cs="Amiri"/>
          <w:color w:val="111111"/>
          <w:sz w:val="28"/>
          <w:sz w:val="28"/>
          <w:szCs w:val="28"/>
          <w:rtl w:val="true"/>
          <w:lang w:bidi="ar-SA"/>
        </w:rPr>
        <w:t xml:space="preserve">فهي تدور ضمن مساحة كلامه فقط وبحدود التخصص، فلو كان هناك طبيب يخبر المريض عن مضار التدخين وتأثيره السلبي على الإنسان وحياته، فإن عدم التزام الطبيب في الواقع العملي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هو مدخناً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بتلك النظرية، ولا يعني أبداً أنها باطلة وغير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التقديس للمعصوم يكون في جميع ما ينتج عنه من قول أو فعل أو تقرير، فإنه معصوم فيها كلها، ولا تجد اختلافاً في قوله عن فعله عن تقريره، وإنما كلها تسير في مسار واحد يتكئ على العلم اللدني الوحياني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معصوم، فقوله وفعله وتقريره حجة مطلقاً، لأنها تمثل الواقع تماماً، وهذا يُضفي قداسة له لا نجدها عن غيره من الناس، فالمجتهد على قداسته، لكنها قداسة في حدود الاجتهاد والتخصص العلمي، أما المعصوم فالقداسة فيه تتجاوز ذلك إلى الواقع نفسه، فالمعصوم هو الواقع نفسه والحق واليقين والبديهي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كانت الحجية التي للمعصوم حجية شاملة على الجميع، وليس لأحد أن يناقشها أو ينقضها، ولا يُسمح فيها بالرأي والرأي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حجة في بعديها العملي والنظري، فقوله وفعله وصمته حجة وملزم للآخرين نظراً وعملاً، وما هذا إلاّ بسبب كونها مضمونة الحقانية، بسبب كونها توأماً للواقع، بل هي الواقع، ولذلك تكون الحجية للمعصوم مطلقة وشاملة، بخلاف الحجية التي للمجتهد والمتخصص فإنها تكون نسبية </w:t>
      </w:r>
    </w:p>
    <w:p>
      <w:pPr>
        <w:pStyle w:val="BookText"/>
        <w:rPr/>
      </w:pPr>
      <w:r>
        <w:rPr>
          <w:rFonts w:ascii="Amiri" w:hAnsi="Amiri" w:eastAsia="Amiri" w:cs="Amiri"/>
          <w:color w:val="111111"/>
          <w:sz w:val="28"/>
          <w:sz w:val="28"/>
          <w:szCs w:val="28"/>
          <w:rtl w:val="true"/>
          <w:lang w:bidi="ar-SA"/>
        </w:rPr>
        <w:t>ومحدودة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الضوء يتبين منشأ التقديس في المعصوم، فإن ذلك يرجع إلى أنه في المستوى النظري عصي على النقد، وفي المستوى العملي يكون ملزِماً للجميع، وليس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يتجاوز هذا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فالمعصوم معصوم في الجانب العلمي وفي الجانب العملي، وهذا يمنحه لوناً من القداسة الشاملة لا يحظى بها المتخصص، فعلم المتخصص قابل للخطأ، ومن ثم تجوز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وسلوكه قابل للنقد حيث لم يكن مضمون الصوابية والاستقامة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جداً في هذا السياق هو عدم الخلط بين مساحة العصمة ومساحة الاجتهاد، فرفع المتخصص إلى مصاف المعصوم وإضفاء هالة من القداسة عليه، أو خفض المعصوم إلى مستوى المتخصص المجتهد القابل للخطأ والصواب، أمر كارثي على المستوى المنهجي العلمي وعلى المستوى الأخلاقي، وسيؤدي – إن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فوضى معرفية عارمة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ضرورة التقديس للمعصوم ناشئة من كونه معصوماً في قوله وفعله وتقريره، الأمر الذي يعني أنه هو الواقع، فكل ما 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وفعلاً وتقريراً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معصوم وواقع، فتكون حجيته شاملة لكل هذه المفردات الثلاثة، ولا يجوز لأحد أن يناقشه في معرفة أو يخطّئه في تصرف، وكل ذلك غير موجود لدى المجتهد مهما كان، فالحجية للمجتهد في قوله </w:t>
      </w:r>
      <w:bookmarkStart w:id="265" w:name="pg14992_195022"/>
    </w:p>
    <w:p>
      <w:pPr>
        <w:pStyle w:val="BookText"/>
        <w:rPr/>
      </w:pPr>
      <w:bookmarkEnd w:id="265"/>
      <w:r>
        <w:rPr>
          <w:rFonts w:ascii="Amiri" w:hAnsi="Amiri" w:eastAsia="Amiri" w:cs="Amiri"/>
          <w:color w:val="111111"/>
          <w:sz w:val="28"/>
          <w:sz w:val="28"/>
          <w:szCs w:val="28"/>
          <w:rtl w:val="true"/>
          <w:lang w:bidi="ar-SA"/>
        </w:rPr>
        <w:t>فقط، ولذا أمكن نقاش معارفه النظرية بشروط منهجية علمية خاصة، وأمكن أن يخالف قولُه فعلَه، وهذا لا يعني التقليل من شأن المجتهد، وإنما نحن مأمورون باحترامه وتبجيله، لكن مع حفظ الفاصلة بينه وبين المعصوم كما تبين</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375578_3406789950"/>
      <w:bookmarkStart w:id="267" w:name="_Toc95"/>
      <w:bookmarkEnd w:id="266"/>
      <w:r>
        <w:rPr>
          <w:rtl w:val="true"/>
        </w:rPr>
        <w:t>الحد الثالث</w:t>
      </w:r>
      <w:r>
        <w:rPr>
          <w:rtl w:val="true"/>
        </w:rPr>
        <w:t xml:space="preserve">: </w:t>
      </w:r>
      <w:r>
        <w:rPr>
          <w:rtl w:val="true"/>
        </w:rPr>
        <w:t>فرصة الاجتهاد نسبية لا مطلقة</w:t>
      </w:r>
      <w:bookmarkEnd w:id="267"/>
    </w:p>
    <w:p>
      <w:pPr>
        <w:pStyle w:val="BookText"/>
        <w:rPr/>
      </w:pPr>
      <w:r>
        <w:rPr>
          <w:rFonts w:ascii="Amiri" w:hAnsi="Amiri" w:eastAsia="Amiri" w:cs="Amiri"/>
          <w:color w:val="111111"/>
          <w:sz w:val="28"/>
          <w:sz w:val="28"/>
          <w:szCs w:val="28"/>
          <w:rtl w:val="true"/>
          <w:lang w:bidi="ar-SA"/>
        </w:rPr>
        <w:t>إن المعيار في الحقانية هو المطابقة مع الواقع ونفس الامر، وليس المناط مرتبطاً بأمزجة وإدراكات الناس، بحيث إنهم إذا أجمعوا على أمر كان حقاً، وإن لم يجمعوا كان باطلاً، بل المناط هو في مطابقة الواقع، فإن طابقت الفكرة الواقع فهي حق، حتى لو فرضنا إجماع الناس كلهم على بطلانها، وإن لم تطابق الواقع فهي باطلة، وإن فرضنا إجماع الناس على حقانيتها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العلوم والمعارف بعضها نظرية، وهي ما تحتاج إلى دليل، وبعضها بديهية، أي إنها مطابقة للواقع في حد نفسها، وهي تكون الدليل على صحة العلوم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أنه لا بد ان تنتهي العلوم النظرية إلى البديهية، وإلا تبقى غير مستدلة، ولا ضمان لكونها مطابقة للواقع، فلا ضمان لكونها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فالعلوم لا بد أن ترجع إلى بداية بديهية،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معصومة، أي مضمونة المطابقة للواقع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بشكل 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تأسيساً على هذه الفكرة، فإنه مع ظهور المعصوم، فإنه يكون هو البداية القاطعة لأي معرفة نظرية، فنحن لو عرضت علينا مسألة نظرية، ولم نعرف الحق فيها، فنرجع إلى المعصوم ليعطينا الحق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حينما يغيب المعصوم عن الواقع الخارجي لسبب أو لآخر، وتمر البشرية في حالة استثنائية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البداية والبديهي والفكرة المعصومة خارج المتناول، فكان لا بد من توفر بداية أخرى، تكون هي المرجع لكل المعارف الأخرى، فكانت المرجعية الدينية التي تمثل نقطة البداية في زمن الغيبة، لا بمعنى أنها نقطة مستقلة في حد نفسها، وإنما بمعنى أنها الخيط الرابط بين النظريات وبين التعلق بالمعصوم ومعرفته وعلومه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والاجتهاد في متناول اليد، أي إنه يمكن الوصول إليه وفق منهجية علمية 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في الوقت الذي يثبت ضرورة الاجتهاد كبداية للمعارف في زمن الغيبة، هو يعني ضرورته العلمية والمنهجية أيضاً، إذ لولا هذه المرتبة من العلم، لفقدنا البداية للنظريات التي لدينا، ولحصلت الفوضى المعرفية والعشوائية العلمية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إلى هذا المعنى يشير ما روي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من يبقىٰ بعد غيبة قائمكم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w:t>
      </w:r>
      <w:bookmarkStart w:id="268" w:name="pg14992_195024"/>
    </w:p>
    <w:p>
      <w:pPr>
        <w:pStyle w:val="BookText"/>
        <w:rPr/>
      </w:pPr>
      <w:bookmarkEnd w:id="268"/>
      <w:r>
        <w:rPr>
          <w:rFonts w:ascii="Amiri" w:hAnsi="Amiri" w:eastAsia="Amiri" w:cs="Amiri"/>
          <w:color w:val="111111"/>
          <w:sz w:val="28"/>
          <w:sz w:val="28"/>
          <w:szCs w:val="28"/>
          <w:rtl w:val="true"/>
          <w:lang w:bidi="ar-SA"/>
        </w:rPr>
        <w:t xml:space="preserve">الذين يُمسِكون أزمَّة قلوب ضعفاء الشيعة كما يُمسِك صاحب السفينة سكّانها، أُولئك هم الأفضلون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صحيح، ولكن هذا لا يعني أن الاجتهاد سيوفر المعلومة المعصومة بالمطلق، كالتي يأتي بها المعصوم نفسه، كلا، وإنما هي فكرة تمثل البداية بالنسبة لغير المجتهد وفي زمن الغيبة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واحدة من مهام المعصوم وعناياته طيلة فترة الظهور كانت هي توفير جملة من البداهات للأمة، لتصبح هي الهيكيلة المعرفية لأتباعه، تؤطر حركتهم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جاءت النصوص الدينية الكثيرة التي دلت على ضرورة رجوع الجاهل إلى العالم عموماً، والرجوع إلى رواة الحديث في ما يتعلق بأمور الدين خصوصاً، وسيأتي بيان بعض من هذه النصوص في محلها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ما تقدم يتلخص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المجتهد إنما يكون في زمن الغيبة، لأنه الطريق الوحيد الذي يوفر لنا الدليل على ما عندنا من نظريات، أما في زمن الظهور، فيكون المرجع هو المعصوم، ومن يجعله نائباً عنه</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375580_3406789950"/>
      <w:bookmarkStart w:id="270" w:name="_Toc96"/>
      <w:bookmarkEnd w:id="269"/>
      <w:r>
        <w:rPr>
          <w:rtl w:val="true"/>
        </w:rPr>
        <w:t>الحد الرابع</w:t>
      </w:r>
      <w:r>
        <w:rPr>
          <w:rtl w:val="true"/>
        </w:rPr>
        <w:t xml:space="preserve">: </w:t>
      </w:r>
      <w:r>
        <w:rPr>
          <w:rtl w:val="true"/>
        </w:rPr>
        <w:t>حفظ الفاصلة بين لغة التخصص ولغة الثقافة العامة</w:t>
      </w:r>
      <w:bookmarkEnd w:id="270"/>
    </w:p>
    <w:p>
      <w:pPr>
        <w:pStyle w:val="Heading6"/>
        <w:numPr>
          <w:ilvl w:val="5"/>
          <w:numId w:val="1"/>
        </w:numPr>
        <w:rPr/>
      </w:pPr>
      <w:bookmarkStart w:id="271" w:name="__RefHeading___Toc375582_3406789950"/>
      <w:bookmarkStart w:id="272" w:name="_Toc97"/>
      <w:bookmarkEnd w:id="271"/>
      <w:r>
        <w:rPr>
          <w:rtl w:val="true"/>
        </w:rPr>
        <w:t>اشارة</w:t>
      </w:r>
      <w:bookmarkEnd w:id="27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تتبلور ضمن أروقة التخصص لغة خاصة بهم، تكون هي الوسيلة للتخاطب العلمي والتخصصي فيما بينهم، هذه اللغة تختلف ماهوياً وبنيوياً </w:t>
      </w:r>
    </w:p>
    <w:p>
      <w:pPr>
        <w:pStyle w:val="BookText"/>
        <w:rPr/>
      </w:pPr>
      <w:r>
        <w:rPr>
          <w:rFonts w:ascii="Amiri" w:hAnsi="Amiri" w:eastAsia="Amiri" w:cs="Amiri"/>
          <w:color w:val="111111"/>
          <w:sz w:val="28"/>
          <w:sz w:val="28"/>
          <w:szCs w:val="28"/>
          <w:rtl w:val="true"/>
          <w:lang w:bidi="ar-SA"/>
        </w:rPr>
        <w:t>عن تلك اللغة التي تستخدم في الأنساق المعرفية الثقافية العامة، وما يهمنا في هذا السياق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أنه لا بد من تكامل اللغتين وعدم استغناء كل منهما عن الاُخرى في توصيل المعلومة إلى الذهنية العامة، فاللغة العلمية المتخصصة ينبغي أن تتم صياغتها وفق أسس أدبية معينة، فليس من الصحيح أن يكتب المتخصص علومه ومعارفه بلغة غير منضبطة نحوياً مثلاً أو إنه يستعمل ألفاظاً لا تدل على المعنى المقصود له، وإن كان له مصطلح خاص فلا بد أن يوضحه بطريقة أدبية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يعني أن تكون السياقات العلمية في الأروقة التخصصية مكتوبة بلغة بعيدة عن الانضباط العلمي والمنهجي، وهذا ما يكشف لنا عن بعض الصعوبة التي نواجهها في فهم كلمات الأعلام في كتبهم التخصصية، بل في بعض الأحيان نجد الصعوبة حتى في فهم الرسالة العملية، ذلك لأن الأروقة العلمية تقتضي أن تتم كتابة التخصص بلغة خاصة وبمنهجية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يأتين شخص ويُشكل على المجتهدين بأنهم يكتبون بلغة علمية صعبة، فإن هذا هو مقتضى الأروقة العلمية التخصصية، وهذا أمر واقعي نجده في كل التخصصات، فالتخصص الطبي له لغته وسياقاته وصياغاته الخاصة التي لا يفهمها إلا من يقضى وطراً من عمره في معايشة مصطلحات هذا التخصص العلمي وفهمها وهضمها ليفهمها بطريقة علمية صحيحة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نُشبع هذا الموضوع أكثر نذكر</w:t>
      </w:r>
      <w:r>
        <w:rPr>
          <w:rFonts w:eastAsia="Amiri" w:cs="Amiri" w:ascii="Amiri" w:hAnsi="Amiri"/>
          <w:color w:val="111111"/>
          <w:sz w:val="28"/>
          <w:szCs w:val="28"/>
          <w:rtl w:val="true"/>
          <w:lang w:bidi="ar-SA"/>
        </w:rPr>
        <w:t xml:space="preserve">: </w:t>
      </w:r>
      <w:bookmarkStart w:id="273" w:name="pg14992_195026"/>
    </w:p>
    <w:p>
      <w:pPr>
        <w:pStyle w:val="Heading6"/>
        <w:numPr>
          <w:ilvl w:val="5"/>
          <w:numId w:val="1"/>
        </w:numPr>
        <w:rPr/>
      </w:pPr>
      <w:bookmarkStart w:id="274" w:name="__RefHeading___Toc375584_3406789950"/>
      <w:bookmarkStart w:id="275" w:name="_Toc98"/>
      <w:bookmarkEnd w:id="273"/>
      <w:bookmarkEnd w:id="274"/>
      <w:r>
        <w:rPr>
          <w:rtl w:val="true"/>
        </w:rPr>
        <w:t>سمات لغة التخصص</w:t>
      </w:r>
      <w:bookmarkEnd w:id="275"/>
    </w:p>
    <w:p>
      <w:pPr>
        <w:pStyle w:val="Heading6"/>
        <w:numPr>
          <w:ilvl w:val="5"/>
          <w:numId w:val="1"/>
        </w:numPr>
        <w:rPr/>
      </w:pPr>
      <w:bookmarkStart w:id="276" w:name="__RefHeading___Toc375586_3406789950"/>
      <w:bookmarkStart w:id="277" w:name="_Toc99"/>
      <w:bookmarkEnd w:id="276"/>
      <w:r>
        <w:rPr/>
        <w:t>1</w:t>
      </w:r>
      <w:r>
        <w:rPr>
          <w:rtl w:val="true"/>
        </w:rPr>
        <w:t xml:space="preserve"> </w:t>
      </w:r>
      <w:r>
        <w:rPr>
          <w:rtl w:val="true"/>
        </w:rPr>
        <w:t>لغة الاصطلاح</w:t>
      </w:r>
      <w:bookmarkEnd w:id="277"/>
    </w:p>
    <w:p>
      <w:pPr>
        <w:pStyle w:val="BookText"/>
        <w:rPr/>
      </w:pPr>
      <w:r>
        <w:rPr>
          <w:rFonts w:ascii="Amiri" w:hAnsi="Amiri" w:eastAsia="Amiri" w:cs="Amiri"/>
          <w:color w:val="111111"/>
          <w:sz w:val="28"/>
          <w:sz w:val="28"/>
          <w:szCs w:val="28"/>
          <w:rtl w:val="true"/>
          <w:lang w:bidi="ar-SA"/>
        </w:rPr>
        <w:t>واحدة من الوسائل التي يحتاجها المتخصص لضبط وحفظ العلم التخصصي الذي يعمل في إطاره، هي اللغة التخصصية العلمية، هذه اللغة تتحرك ضمن اصطلاحات خاصة يبتدعها أصحاب هذا الاختصاص، ليعبروا بالدقة عن مرادهم في ذلك التخصص، ولذا كان لكل علم اصطلاحاته الخاصة، وهذه الاصطلاحات تشكل مفاتيح هذا العلم، والمنفذ الرئيسي للدخول بين أبحاثه ومسائله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الاصطلاح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يختزل المعنى اللغوي المتعدد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يغادره تماماً إلى معنى جديد، بأن يكون للفظ معنى لغوي معين، ولكن في اصطلاح العلم المعين يُقصد منه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من الضروري أن نفهم مصطلحات العلم المعين قبل أن نلج فيه ونعمل على فهمه أو ربما الإشكال عليه</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375588_3406789950"/>
      <w:bookmarkStart w:id="279" w:name="_Toc100"/>
      <w:bookmarkEnd w:id="278"/>
      <w:r>
        <w:rPr/>
        <w:t>2</w:t>
      </w:r>
      <w:r>
        <w:rPr>
          <w:rtl w:val="true"/>
        </w:rPr>
        <w:t xml:space="preserve"> </w:t>
      </w:r>
      <w:r>
        <w:rPr>
          <w:rtl w:val="true"/>
        </w:rPr>
        <w:t>لغة الاختصار</w:t>
      </w:r>
      <w:bookmarkEnd w:id="27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يعمد أصحاب العلوم التخصصية على الاقتصار في كتاباتهم التخصصية على أقل قدر ممكن من الكلمات التي تحكي وتعبر عن مرادهم التخصصي، رافضين أن تكون الكتابة التخصصية كتابة عامة مبسوطة كالسرد القصصي المفتوح، هروباً من حالة المطاطية التي قد تعتري الفكرة وتؤثر على تخصصيتها، </w:t>
      </w:r>
      <w:bookmarkStart w:id="280" w:name="pg14992_195027"/>
    </w:p>
    <w:p>
      <w:pPr>
        <w:pStyle w:val="BookText"/>
        <w:rPr/>
      </w:pPr>
      <w:bookmarkEnd w:id="280"/>
      <w:r>
        <w:rPr>
          <w:rFonts w:ascii="Amiri" w:hAnsi="Amiri" w:eastAsia="Amiri" w:cs="Amiri"/>
          <w:color w:val="111111"/>
          <w:sz w:val="28"/>
          <w:sz w:val="28"/>
          <w:szCs w:val="28"/>
          <w:rtl w:val="true"/>
          <w:lang w:bidi="ar-SA"/>
        </w:rPr>
        <w:t xml:space="preserve">فعلم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يعبر ويحكي عن المواد القانونية، فإن كل حرف وكلمة تكتب في هذا السياق تكون بعناية فائقة، ويحسب لها ألف حساب، خوفاً من أن تفسر بشكل مغاير لمراد المقنن والمشرع</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375590_3406789950"/>
      <w:bookmarkStart w:id="282" w:name="_Toc101"/>
      <w:bookmarkEnd w:id="281"/>
      <w:r>
        <w:rPr/>
        <w:t>3</w:t>
      </w:r>
      <w:r>
        <w:rPr>
          <w:rtl w:val="true"/>
        </w:rPr>
        <w:t xml:space="preserve"> </w:t>
      </w:r>
      <w:r>
        <w:rPr>
          <w:rtl w:val="true"/>
        </w:rPr>
        <w:t>لغة اعتماد القرائن المنفصلة</w:t>
      </w:r>
      <w:bookmarkEnd w:id="282"/>
    </w:p>
    <w:p>
      <w:pPr>
        <w:pStyle w:val="BookText"/>
        <w:rPr/>
      </w:pPr>
      <w:r>
        <w:rPr>
          <w:rFonts w:ascii="Amiri" w:hAnsi="Amiri" w:eastAsia="Amiri" w:cs="Amiri"/>
          <w:color w:val="111111"/>
          <w:sz w:val="28"/>
          <w:sz w:val="28"/>
          <w:szCs w:val="28"/>
          <w:rtl w:val="true"/>
          <w:lang w:bidi="ar-SA"/>
        </w:rPr>
        <w:t>طبيعة المدونات الكبيرة والمنظومات العلمية الواسعة هو تخادم أفكارها وتفسير بعضها البعض عبر فصولها وأبوابها ومقدمتها وخاتمتها، فلا تنتهي الفكرة بجملة بل ولا بفصل بل ولا بباب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اللغة التخصصية تعتمد القرائن المنفصلة في رسم المفاهيم التركيبية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نفتقده في لغة التفهيم والتفاهم في الفضاء البشري العام، فإنها لا تعتمد كثيراً على القرائن المنفصلة، بل الغالب أن المتكلم يبين تمام مراده بشخص كلامه</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375592_3406789950"/>
      <w:bookmarkStart w:id="284" w:name="_Toc102"/>
      <w:bookmarkEnd w:id="283"/>
      <w:r>
        <w:rPr>
          <w:rtl w:val="true"/>
        </w:rPr>
        <w:t>تنبيه</w:t>
      </w:r>
      <w:r>
        <w:rPr>
          <w:rtl w:val="true"/>
        </w:rPr>
        <w:t xml:space="preserve">: </w:t>
      </w:r>
      <w:r>
        <w:rPr>
          <w:rtl w:val="true"/>
        </w:rPr>
        <w:t>الحديث بلغة واحدة ليس مثلبة</w:t>
      </w:r>
      <w:bookmarkEnd w:id="28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ضرورة تفرض على صاحب اللغة الواحدة أن يتكلم اللغة الاُخرى، أو على صاحب التخصص أن يتكلم بلغة غير لغة تخصصه، مع الإيمان بأن قدرة الشخص الواحد على التكلم بأكثر من لغة تعتبر فضيلة وحسنة لا يمتلكها من لا يحسن إلاّ لغة واحدة، ولكن ليس من الصحيح القول بأن فقدان هذه الموهبة دليل على وجود نقص ومثلبة في هذا الشخص، فالمتخصص الذي لا يحسن اللغة الثقافية، لا يُحسن أن يسوق أفكاره التخصصية ببيان ثقافي أو كتابة ثقافية، ولا يعني ذلك أبداً أن فيه نقصاً من جهة كونه متخصصاً </w:t>
      </w:r>
    </w:p>
    <w:p>
      <w:pPr>
        <w:pStyle w:val="BookText"/>
        <w:rPr/>
      </w:pPr>
      <w:r>
        <w:rPr>
          <w:rFonts w:ascii="Amiri" w:hAnsi="Amiri" w:eastAsia="Amiri" w:cs="Amiri"/>
          <w:color w:val="111111"/>
          <w:sz w:val="28"/>
          <w:sz w:val="28"/>
          <w:szCs w:val="28"/>
          <w:rtl w:val="true"/>
          <w:lang w:bidi="ar-SA"/>
        </w:rPr>
        <w:t xml:space="preserve">ومتضلعاً في تخصصه، فإن عالم الفيزياء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وصل الى رتبة بروفيسور في تخصصه، يكفي أن هناك جملة من طلابه يفهمون ما يقول أو ما يكتب، وليس عليه أن يكون متمرساً في تسويق الفكر الفيزيائي إلى عموم الناس في شاشات التلفزة، وعدم إمكانيته للتحدث باللغة الثقافية لا تضر بقدراته وقيمته العلمية في ضمن تخصصه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سيال في كل التخصصات والعلوم والمعارف، فحتى القرآن الكريم لم يكن كتاباً مفتوحاً في كل تفاصيله إلى الناس، بل ترك جزءاً كبيراً منها إلى بيان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وتفسيرهم لها، وهو مفاد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أمر يختلف فيه اثنان إلَّا وله أصل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تبلغه عقول الرجال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حتى المتحدثين بأكثر من لغة حافظوا على هذا التعدد، حيث نجده يتكلم باللغة التخصصية حين يكون البحث تخصصياً، ويتكلم باللغة الثقافية في ضمن أروقة المثقفين والمفكرين، ويتكلم بلغة بسيطة جداً وعامية حين يكون مع أدنى مستويات الجنس البشري إدراكاً وفهماً، ولم يقتصر على لغة واحدة في الأروقة جميعاً إحساساً منه بضرورة تعدد اللغات وعدم إمكان توحيدها بلغة واحدة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يتمكن الشخص من الحديث بلغتين، إلاّ انه بمنطق التزاحم وتوفير الوقت للعمل التخصصي يهمل الحديث بلغة الترجمة تاركاً هذه </w:t>
      </w:r>
    </w:p>
    <w:p>
      <w:pPr>
        <w:pStyle w:val="BookText"/>
        <w:rPr/>
      </w:pPr>
      <w:r>
        <w:rPr>
          <w:rFonts w:ascii="Amiri" w:hAnsi="Amiri" w:eastAsia="Amiri" w:cs="Amiri"/>
          <w:color w:val="111111"/>
          <w:sz w:val="28"/>
          <w:sz w:val="28"/>
          <w:szCs w:val="28"/>
          <w:rtl w:val="true"/>
          <w:lang w:bidi="ar-SA"/>
        </w:rPr>
        <w:t>المهمة إلى أصحابها، ومثله مشروع ومنطقي ولا يسجل مؤاخذة عليه، على شرط أن نفهم أهمية التفرغ العلمي وضرورة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ثمة فاصلاً واضحاً بين لغة الاختصاص ولغة الفهم العام، وأنه لا ضرورة تدعو المتخصص أن يتحدث بلغة عامية غير تخصصية، نعم، لا بد من وجود حلقة وصل بين المتخصص وبين العامة ليفهموا مصطلحات المتخصص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الاجتهاد، فإنه ليس من الضرورة أن يُكتب بلغة عامية يفهمها الجميع، بل له أروقته المعرفية التي تقتضي أن تكون اللغة المستعملة فيها تخصصية كما تبين، وعدم قدرته على بيان معانيه العلمية بلغة ثقافية لا يُشكل نقصاً فيه، نعم، يمكن لطلبة المجتهد أن يخففوا من ضغط المصطلحات وبيانها بلغة أقل تخصصاً، وهكذا وصولاً إلى لغة العامة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ينصح العديد من الأساتذة أنه عندما يريد طالب العلم أن يبين مسألة شرعية لغير طلبة العلم، أنّ عليه أن يختار المسائل الابتلائية من جهة، وأن يستخدم اللغة البسيطة في إيصال المعلومة وعدم استعمال المصطلحات العلمية، ولكن لا ضرورة لذلك في الدروس التخصصية الحوزوية، لأن لكل مقام مقالاً كما يُقال</w:t>
      </w:r>
      <w:r>
        <w:rPr>
          <w:rFonts w:eastAsia="Amiri" w:cs="Amiri" w:ascii="Amiri" w:hAnsi="Amiri"/>
          <w:color w:val="111111"/>
          <w:sz w:val="28"/>
          <w:szCs w:val="28"/>
          <w:rtl w:val="true"/>
          <w:lang w:bidi="ar-SA"/>
        </w:rPr>
        <w:t xml:space="preserve">. </w:t>
      </w:r>
      <w:bookmarkStart w:id="285" w:name="pg14992_195030"/>
    </w:p>
    <w:p>
      <w:pPr>
        <w:pStyle w:val="Heading5"/>
        <w:numPr>
          <w:ilvl w:val="4"/>
          <w:numId w:val="1"/>
        </w:numPr>
        <w:rPr/>
      </w:pPr>
      <w:bookmarkStart w:id="286" w:name="__RefHeading___Toc375594_3406789950"/>
      <w:bookmarkStart w:id="287" w:name="_Toc103"/>
      <w:bookmarkEnd w:id="285"/>
      <w:bookmarkEnd w:id="286"/>
      <w:r>
        <w:rPr>
          <w:rtl w:val="true"/>
        </w:rPr>
        <w:t>الحد الخامس</w:t>
      </w:r>
      <w:r>
        <w:rPr>
          <w:rtl w:val="true"/>
        </w:rPr>
        <w:t xml:space="preserve">: </w:t>
      </w:r>
      <w:r>
        <w:rPr>
          <w:rtl w:val="true"/>
        </w:rPr>
        <w:t>العدالة والتخصص</w:t>
      </w:r>
      <w:bookmarkEnd w:id="287"/>
    </w:p>
    <w:p>
      <w:pPr>
        <w:pStyle w:val="Heading6"/>
        <w:numPr>
          <w:ilvl w:val="5"/>
          <w:numId w:val="1"/>
        </w:numPr>
        <w:rPr/>
      </w:pPr>
      <w:bookmarkStart w:id="288" w:name="__RefHeading___Toc375596_3406789950"/>
      <w:bookmarkStart w:id="289" w:name="_Toc104"/>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وهنا نقطتان رئيستان</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375598_3406789950"/>
      <w:bookmarkStart w:id="291" w:name="_Toc105"/>
      <w:bookmarkEnd w:id="290"/>
      <w:r>
        <w:rPr>
          <w:rtl w:val="true"/>
        </w:rPr>
        <w:t>النقطة الأولى</w:t>
      </w:r>
      <w:r>
        <w:rPr>
          <w:rtl w:val="true"/>
        </w:rPr>
        <w:t xml:space="preserve">: </w:t>
      </w:r>
      <w:r>
        <w:rPr>
          <w:rtl w:val="true"/>
        </w:rPr>
        <w:t>العلاقة العضوية بين العلم والعمل</w:t>
      </w:r>
      <w:bookmarkEnd w:id="291"/>
    </w:p>
    <w:p>
      <w:pPr>
        <w:pStyle w:val="Heading6"/>
        <w:numPr>
          <w:ilvl w:val="5"/>
          <w:numId w:val="1"/>
        </w:numPr>
        <w:rPr/>
      </w:pPr>
      <w:bookmarkStart w:id="292" w:name="__RefHeading___Toc375600_3406789950"/>
      <w:bookmarkStart w:id="293" w:name="_Toc106"/>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ويتم بيان ذلك من خلال الخطوات التالية</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375602_3406789950"/>
      <w:bookmarkStart w:id="295" w:name="_Toc107"/>
      <w:bookmarkEnd w:id="294"/>
      <w:r>
        <w:rPr>
          <w:rtl w:val="true"/>
        </w:rPr>
        <w:t>الخطوة الأولى</w:t>
      </w:r>
      <w:bookmarkEnd w:id="295"/>
    </w:p>
    <w:p>
      <w:pPr>
        <w:pStyle w:val="BookText"/>
        <w:rPr/>
      </w:pPr>
      <w:r>
        <w:rPr>
          <w:rFonts w:ascii="Amiri" w:hAnsi="Amiri" w:eastAsia="Amiri" w:cs="Amiri"/>
          <w:color w:val="111111"/>
          <w:sz w:val="28"/>
          <w:sz w:val="28"/>
          <w:szCs w:val="28"/>
          <w:rtl w:val="true"/>
          <w:lang w:bidi="ar-SA"/>
        </w:rPr>
        <w:t>لا يخفى على من يتابع النص الديني التأكيد البالغ على العلاقة بين العلم والعمل، ففي الوقت الذي نجد فيه جملة من النصوص تؤكد على مقولة العلم وأهميتها، نجد نصوصاً وافرة تؤكد على القيمة الكبيرة للعمل إلى جانب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الآيات والروايات تدلُّ علىٰ الارتباط الوثيق بين الإيمان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فكثيرة،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ذَكَرٍ أَوْ أُنْثىٰ وَهُوَ مُؤْمِنٌ فَلَنُحْيِيَنَّهُ حَياةً طَيِّبَةً وَلَنَجْزِيَنَّهُمْ أَجْرَهُمْ بِأَحْسَنِ ما كانُوا يَعْمَلُونَ </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آمَنَ وَعَمِلَ صالِحاً فَلَهُ جَزاءً الْحُسْنىٰ وَسَنَقُولُ لَهُ </w:t>
      </w:r>
    </w:p>
    <w:p>
      <w:pPr>
        <w:pStyle w:val="BookText"/>
        <w:rPr/>
      </w:pPr>
      <w:r>
        <w:rPr>
          <w:rFonts w:ascii="Amiri" w:hAnsi="Amiri" w:eastAsia="Amiri" w:cs="Amiri"/>
          <w:color w:val="111111"/>
          <w:sz w:val="28"/>
          <w:sz w:val="28"/>
          <w:szCs w:val="28"/>
          <w:rtl w:val="true"/>
          <w:lang w:bidi="ar-SA"/>
        </w:rPr>
        <w:t xml:space="preserve">مِنْ أَمْرِنا يُسْراً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وأمَّا الروايات فكثيرة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أبي عمرو الزبيري،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أخبرني أيّ الأعمال أفضل عند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يقبل الله شيئاً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بالله الذي لا إله إلَّا هو، أعلىٰ الأعمال درجةً وأشرفها منزلةً وأسناها حظًّا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الإيمان، أقول هو وعمل أم قول بلا 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عمل كلُّه، والقول بعض ذلك</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والعمل أخوان شريكان في قرن، لا يقبل الله أحدهما إلَّا بصاحبه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الخطأ بمكان حصر مقولة العمل في السلوك الفيزيائي الخارجي، إذ إن العمل يبدأ من تلك الأنشطة النفسانية التي تستتبع مقولة العلم والادراك، لتمر بجملة من الأحاسيس الروحية لتنتهي بعدها إلى السلوك الفيزيائي الخارجي، فالعمل ليس مقتصراً على الخارج، بل يشمل كل الأفعال التي تقوم بها النفس سواء كان فعلاً داخلياً أو خارجياً، فالاعتقاد عمل، والنية عمل، والقصد عمل، والحب والبغض عمل، والانقياد والتجري عمل، والإرادة 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والتأمل بالعلم عمل، والتفكر، والتدبر، </w:t>
      </w:r>
      <w:bookmarkStart w:id="296" w:name="pg14992_195032"/>
    </w:p>
    <w:p>
      <w:pPr>
        <w:pStyle w:val="BookText"/>
        <w:rPr/>
      </w:pPr>
      <w:bookmarkEnd w:id="296"/>
      <w:r>
        <w:rPr>
          <w:rFonts w:ascii="Amiri" w:hAnsi="Amiri" w:eastAsia="Amiri" w:cs="Amiri"/>
          <w:color w:val="111111"/>
          <w:sz w:val="28"/>
          <w:sz w:val="28"/>
          <w:szCs w:val="28"/>
          <w:rtl w:val="true"/>
          <w:lang w:bidi="ar-SA"/>
        </w:rPr>
        <w:t>وهكذا، هي وغيرها جميعاً تنتمي إلى مقولة العمل والسلوك، وتختتم في نهاية المطاف بالسلوك الفيزيائي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الأعمال الداخلية كانت مورداً للبحث والتنقيب من المتخصصين، سيما ضمن أروقتنا العلمية، فقد بحثت موضوعة الاعتقاد في المنطق والفلسفة والكلام، وبحث التجري والانقياد في الأصول، وفي فقه العبادات بحثت موضوعة النية، وفي فقه المعاملات بحثت موضوعة القصد وتقوّم العقود به، وفي البحث عن ماهية وحقيقة التقليد وجد رأي يقول بأن التقليد هو الالتزام النفساني</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75604_3406789950"/>
      <w:bookmarkStart w:id="298" w:name="_Toc108"/>
      <w:bookmarkEnd w:id="297"/>
      <w:r>
        <w:rPr>
          <w:rtl w:val="true"/>
        </w:rPr>
        <w:t>الخطوة الثانية</w:t>
      </w:r>
      <w:r>
        <w:rPr>
          <w:rtl w:val="true"/>
        </w:rPr>
        <w:t xml:space="preserve">: </w:t>
      </w:r>
      <w:r>
        <w:rPr>
          <w:rtl w:val="true"/>
        </w:rPr>
        <w:t>العلاقة التبادلية بين العلم والعمل</w:t>
      </w:r>
      <w:bookmarkEnd w:id="298"/>
    </w:p>
    <w:p>
      <w:pPr>
        <w:pStyle w:val="Heading6"/>
        <w:numPr>
          <w:ilvl w:val="5"/>
          <w:numId w:val="1"/>
        </w:numPr>
        <w:rPr/>
      </w:pPr>
      <w:bookmarkStart w:id="299" w:name="__RefHeading___Toc375606_3406789950"/>
      <w:bookmarkStart w:id="300" w:name="_Toc109"/>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لقد قام الفلاسفة بتحليل هذه العلاقة العضوية بين العلم والعمل، لينتهوا إلى علاقة تبادلية بين الظاهرتين، ونبين ذلك بطريقتين</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375608_3406789950"/>
      <w:bookmarkStart w:id="302" w:name="_Toc110"/>
      <w:bookmarkEnd w:id="301"/>
      <w:r>
        <w:rPr>
          <w:rtl w:val="true"/>
        </w:rPr>
        <w:t>الطريقة الأولى</w:t>
      </w:r>
      <w:r>
        <w:rPr>
          <w:rtl w:val="true"/>
        </w:rPr>
        <w:t xml:space="preserve">: </w:t>
      </w:r>
      <w:r>
        <w:rPr>
          <w:rtl w:val="true"/>
        </w:rPr>
        <w:t>مثالان عرفيان لبيان العلاقة بين العلم والعمل</w:t>
      </w:r>
      <w:bookmarkEnd w:id="302"/>
    </w:p>
    <w:p>
      <w:pPr>
        <w:pStyle w:val="BookText"/>
        <w:rPr/>
      </w:pPr>
      <w:r>
        <w:rPr>
          <w:rFonts w:ascii="Amiri" w:hAnsi="Amiri" w:eastAsia="Amiri" w:cs="Amiri"/>
          <w:color w:val="111111"/>
          <w:sz w:val="28"/>
          <w:sz w:val="28"/>
          <w:szCs w:val="28"/>
          <w:rtl w:val="true"/>
          <w:lang w:bidi="ar-SA"/>
        </w:rPr>
        <w:t>وإذا أردت توضيح حقيقة العلاقة الوثيقة بين الإيمان والعمل الصالح فإليك مثالان للتوضيح</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للشجرة جذراً وأغصاناً وثماراً وأوراقاً، فكلَّما قوي الجذر قوي الجذع، فتزداد الأغصان وتكثر الأوراق وتُثمر الشجرة، وكلَّما زادت الأوراق استفادا أكثر من أشعَّة الشمس فيستفيد بالتالي الجذع فالجذر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w:t>
      </w:r>
      <w:bookmarkStart w:id="303" w:name="pg14992_195033"/>
    </w:p>
    <w:p>
      <w:pPr>
        <w:pStyle w:val="BookText"/>
        <w:rPr/>
      </w:pPr>
      <w:bookmarkEnd w:id="303"/>
      <w:r>
        <w:rPr>
          <w:rFonts w:ascii="Amiri" w:hAnsi="Amiri" w:eastAsia="Amiri" w:cs="Amiri"/>
          <w:color w:val="111111"/>
          <w:sz w:val="28"/>
          <w:sz w:val="28"/>
          <w:szCs w:val="28"/>
          <w:rtl w:val="true"/>
          <w:lang w:bidi="ar-SA"/>
        </w:rPr>
        <w:t>قوي هذا ازدادت تلك، وكلَّما ازدادت تلك قوي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الإيمان، كلَّما قوي كثرت الأعمال الصالحة، وكلَّما كثرت الأعمال الصالحة قوي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جهاز الهاتف النقّال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الموبايل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تعتمد الاستفادة منه علىٰ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دون أحدهما لا يبقىٰ من الهاتف إلَّا جرمه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أردت الاستفادة منه وعمل اتِّصال، فلا بدَّ لك من رصيد وشبكة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الاتِّصال مع الله تعالىٰ، لا بدَّ لك فيه من رصيد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شبكة اتِّصال قائمة وفعّالة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الأعمال الصالحة</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375610_3406789950"/>
      <w:bookmarkStart w:id="305" w:name="_Toc111"/>
      <w:bookmarkEnd w:id="304"/>
      <w:r>
        <w:rPr>
          <w:rtl w:val="true"/>
        </w:rPr>
        <w:t>الطريقة الثانية</w:t>
      </w:r>
      <w:r>
        <w:rPr>
          <w:rtl w:val="true"/>
        </w:rPr>
        <w:t xml:space="preserve">: </w:t>
      </w:r>
      <w:r>
        <w:rPr>
          <w:rtl w:val="true"/>
        </w:rPr>
        <w:t>التحليل الفلسفي للعلاقة بين العلم والعمل</w:t>
      </w:r>
      <w:bookmarkEnd w:id="305"/>
    </w:p>
    <w:p>
      <w:pPr>
        <w:pStyle w:val="BookText"/>
        <w:rPr/>
      </w:pPr>
      <w:r>
        <w:rPr>
          <w:rFonts w:ascii="Amiri" w:hAnsi="Amiri" w:eastAsia="Amiri" w:cs="Amiri"/>
          <w:color w:val="111111"/>
          <w:sz w:val="28"/>
          <w:sz w:val="28"/>
          <w:szCs w:val="28"/>
          <w:rtl w:val="true"/>
          <w:lang w:bidi="ar-SA"/>
        </w:rPr>
        <w:t>هناك علاقة تفاعلية بين العلم والعمل، فكل واحد منهما يقدم لصاحبه ما ينفعه وما يجعل العلاقة عضوية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هو من يؤمِّن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فالأنشطة النفسانية، بحكم كونها أنشطة نفسانية فهي بحاجة إلى التعلق بالواقع، والمتعلق يتم تأمينه من خلال العلم، فهو من يمثل متعلق العمل والنشاط النفساني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عندما تتفكر في نفسك، فإنك تحتاج إلى واقع خارجي تتفكر فيه، ولو كان الواقع هو نفسك، والذي يوفر لك هذا المتعلق هو العلم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سلسلة مبادئ الفعل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التصور ثم </w:t>
      </w:r>
    </w:p>
    <w:p>
      <w:pPr>
        <w:pStyle w:val="BookText"/>
        <w:rPr/>
      </w:pPr>
      <w:r>
        <w:rPr>
          <w:rFonts w:ascii="Amiri" w:hAnsi="Amiri" w:eastAsia="Amiri" w:cs="Amiri"/>
          <w:color w:val="111111"/>
          <w:sz w:val="28"/>
          <w:sz w:val="28"/>
          <w:szCs w:val="28"/>
          <w:rtl w:val="true"/>
          <w:lang w:bidi="ar-SA"/>
        </w:rPr>
        <w:t>التصديق ثم الحب والرغبة ثم الإرادة ثم العمل الفيزيائي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أن العلم يمثل البنية التحتية لهذا الفعل، فالفعل والعمل ينبثق في أولى خطواته من العلم، ثم تتراكم هذه المبادئ لكي يظهر الفعل ويرى النور في نهاية المطاف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والعمل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بمهمة توثيق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ينتفع من العمل في استقراره وثباته في داخل النفس الإنسانية، العلم يستقر بالعمل، والعمل هو الأداة التي توثّق المعلومة، وتحولها من حالة الاستيداع إلى حالة الاستقرار، والعلم من دون عمل يبقى هشاً وعلى الهامش، فإذا عمل به العالم، ثبت واستقر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المعلومة لا تحتاج الى أي عمل وسلوك خارجي لكي تستقر في داخل ذاته، فهو يتمكن أن يجعلها مستقرة من خلال التأمل أو التكرار بلا حاجة إلى إيجادها وترجمتها في سلوك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هذا التوهم انه غفل عن أن التأمل أو تكرار المعلومة في داخل نفسه، هو نوع من أنواع العمل –كما أشرنا قبل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العمل مقتصراً على البعد الخارجي دون العمل الداخلي النفساني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نجد أن العلماء والأساتذة الكبار وضعوا ملاحق في طبيعة وطريقة التعليم والتعلم في ضمن أروقتنا الحوزوية، كالمباحثة </w:t>
      </w:r>
    </w:p>
    <w:p>
      <w:pPr>
        <w:pStyle w:val="BookText"/>
        <w:rPr/>
      </w:pPr>
      <w:r>
        <w:rPr>
          <w:rFonts w:ascii="Amiri" w:hAnsi="Amiri" w:eastAsia="Amiri" w:cs="Amiri"/>
          <w:color w:val="111111"/>
          <w:sz w:val="28"/>
          <w:sz w:val="28"/>
          <w:szCs w:val="28"/>
          <w:rtl w:val="true"/>
          <w:lang w:bidi="ar-SA"/>
        </w:rPr>
        <w:t>والتدريس، والمذاكرة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هذه أمور لترسيخ المعلومة وثباتها في داخل الذهن، وإلاّ كانت عرضة للمغادرة، وهو مفاد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إِلَى الْعَمَلِ، فَمَنْ عَلِمَ عَمِلَ، ومَنْ عَمِلَ عَلِمَ، والْعِلْمُ يَهْتِفُ بِالْعَمَلِ، فَإِنْ أَجَابَه وإِلَّا ارْتَحَلَ عَنْه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هو الذي يساهم في إيجاد أرضية التطور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فالأفكار والرؤى الإنسانية حينما تكون حبيسة البعد النظري فقط، فإن الكثير من الزوايا الحادة قد تغيب عن ذهن صاحب النظرية، وبالتالي سوف لن تنمو وتتطور هذه النظرية، ولكن لو نزلت هذه النظرية إلى أرض الواقع، وخضعت لتجربة حقيقية في الواقع، فإن الكثير من نقاط الخلل ربما ستظهر أثناء الممارسة العملية، أو إن صاحب النظرية سيلتفت إلى أمور أخرى لم تكن موجودة في نظريته، تُطوِّر تلك النظرية وتأخذ بيدها نحو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عموماً يخلق أرضية مناسبة للانفتاح على معلومات أرحب وأوسع، من خلال إخضاع الرؤى والأفكار والنظريات إلى البعد التطبيقي العملي، ولو كانت رهينة الجانب التجريدي فإنها لن تنمو أبداً، أو إن نموها سيكون نمواً غير نموذجي ومحفوفاً بالملابسات والإشكاليات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 العلاقة العضوية بين العلم والعمل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من كان مقتنعاً بأضرار التدخين على صحة الإنسان، وفي الوقت ذاته نجده يمارس فعل التدخين، نقول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لديه ازدواجية بين الجانب العلمي </w:t>
      </w:r>
      <w:bookmarkStart w:id="306" w:name="pg14992_195036"/>
    </w:p>
    <w:p>
      <w:pPr>
        <w:pStyle w:val="BookText"/>
        <w:rPr/>
      </w:pPr>
      <w:bookmarkEnd w:id="306"/>
      <w:r>
        <w:rPr>
          <w:rFonts w:ascii="Amiri" w:hAnsi="Amiri" w:eastAsia="Amiri" w:cs="Amiri"/>
          <w:color w:val="111111"/>
          <w:sz w:val="28"/>
          <w:sz w:val="28"/>
          <w:szCs w:val="28"/>
          <w:rtl w:val="true"/>
          <w:lang w:bidi="ar-SA"/>
        </w:rPr>
        <w:t>والجانب العملي، وهذا التوصيف لم يكن ليتحقق إلا بسبب العلاقة العضوية بين الفكرة والسلوك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هذه العلاقة العضوية بين العلم والعمل أيضاً، نجد أننا نتمكن في بعض الأحايين من فهم متبنيات الشخص والمبادئ التي ينطلق منها، على أساس ما يصدر منه من سلوكيات وأفعال وتصرفات، فالعمل كاشف إنّي عن المتبنى العلمي الذي صدر منه</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375612_3406789950"/>
      <w:bookmarkStart w:id="308" w:name="_Toc112"/>
      <w:bookmarkEnd w:id="307"/>
      <w:r>
        <w:rPr>
          <w:rtl w:val="true"/>
        </w:rPr>
        <w:t>النقطة الثانية</w:t>
      </w:r>
      <w:r>
        <w:rPr>
          <w:rtl w:val="true"/>
        </w:rPr>
        <w:t xml:space="preserve">: </w:t>
      </w:r>
      <w:r>
        <w:rPr>
          <w:rtl w:val="true"/>
        </w:rPr>
        <w:t>ضرورة النزاهة السلوكية</w:t>
      </w:r>
      <w:bookmarkEnd w:id="308"/>
    </w:p>
    <w:p>
      <w:pPr>
        <w:pStyle w:val="Heading6"/>
        <w:numPr>
          <w:ilvl w:val="5"/>
          <w:numId w:val="1"/>
        </w:numPr>
        <w:rPr/>
      </w:pPr>
      <w:bookmarkStart w:id="309" w:name="__RefHeading___Toc375614_3406789950"/>
      <w:bookmarkStart w:id="310" w:name="_Toc113"/>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في مجمل التخصصات التي لها ارتباط بالإنسان، لا يكون العلم فقط هو المعيار الوحيد لاختيار هذا المتخصص دون ذاك، بل يقترن التخصص العلمي والمستوى المعرفي بمقدار معين من النزاهة المرتبطة بالسلوك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بالنزاهة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مطابقة السلوك الذي يمارسه المتخصص للفكرة والنظرية التي يتبناها ويؤمن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أحد خيارات المريض ما لم يعتقد المريض بأن هذا الطبيب سوف يصف له الدواء وفق ما تقتضيه النظريات العلمية التخصصية التي يؤمن بها، أما لو كان هذا الطبيب محتالاً، ويريد أن يغش المريض بنوعية الدواء، أو يعطيه دواءً ليس بحاجة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الطبيب سوف لن يكون أحد خيارات المريض في علاجه من مرضه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مع كل التخصصات الأخرى كالمهندس والبنّاء والنجار </w:t>
      </w:r>
      <w:bookmarkStart w:id="311" w:name="pg14992_195037"/>
    </w:p>
    <w:p>
      <w:pPr>
        <w:pStyle w:val="BookText"/>
        <w:rPr/>
      </w:pPr>
      <w:bookmarkEnd w:id="311"/>
      <w:r>
        <w:rPr>
          <w:rFonts w:ascii="Amiri" w:hAnsi="Amiri" w:eastAsia="Amiri" w:cs="Amiri"/>
          <w:color w:val="111111"/>
          <w:sz w:val="28"/>
          <w:sz w:val="28"/>
          <w:szCs w:val="28"/>
          <w:rtl w:val="true"/>
          <w:lang w:bidi="ar-SA"/>
        </w:rPr>
        <w:t>وميكانيكي السيارات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كل هؤلاء نجد أن الإنسان بطبيعته يتحرك نحو الشخص النزيه الذي تتطابق فيه الفكرة والسلوك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والتطبيق</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375616_3406789950"/>
      <w:bookmarkStart w:id="313" w:name="_Toc114"/>
      <w:bookmarkEnd w:id="312"/>
      <w:r>
        <w:rPr>
          <w:rtl w:val="true"/>
        </w:rPr>
        <w:t>التماهي الحرفي بين النظرية والتطبيق</w:t>
      </w:r>
      <w:bookmarkEnd w:id="313"/>
    </w:p>
    <w:p>
      <w:pPr>
        <w:pStyle w:val="Heading6"/>
        <w:numPr>
          <w:ilvl w:val="5"/>
          <w:numId w:val="1"/>
        </w:numPr>
        <w:rPr/>
      </w:pPr>
      <w:bookmarkStart w:id="314" w:name="__RefHeading___Toc375618_3406789950"/>
      <w:bookmarkStart w:id="315" w:name="_Toc115"/>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في بعض التخصصات، سيما تلك التي ترتبط بالدين والفكر الديني، لا يتم الاكتفاء بالنزاهة التي تكلمنا عنها في النقطة الثانية، بل نجد أن الناس يبحثون عن تطابق ماهوي بين النظرية التي يدعو لها صاحبها وبين تطبيقه لتلك النظرية ومقدار تمثلها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فالشخص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مرسل من السماء ومرتبط بها، وهو القرآن الناطق، وهو من يحمل العلوم الخاصة، ويحمل الحقيقة، لا يتم الاكتفاء فقط بالمقولة التي يحملها ومقدار حقانيتها ومطابقتها لنفس الأمر والواقع، بل يتم البحث عن مديات عليا من تمثُّل تلك النظرية والرؤية العالية في سلوك صاحب هذه النظرية، لتصل في بعض الأحيان إلى المطالبة بعصمته عن الخطأ والزلل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فالشخص الذي يروج لموضوعة الاخلاق بين الناس، ويتكلم بالتواضع والزهد والكرم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الشخص ما لم يكن متمثلاً لتلك المفاهيم في سلوكه وأفعاله، فلا أقل سوف يسري الشك حول حقيقة تلك المفاهيم، وهل إنها قابلة للتطبيق أو لا، فالناس تعتبر جزءً من صدق المقولة هو تمثل صاحب المقولة لها في سلوكه وأفعاله</w:t>
      </w:r>
      <w:r>
        <w:rPr>
          <w:rFonts w:eastAsia="Amiri" w:cs="Amiri" w:ascii="Amiri" w:hAnsi="Amiri"/>
          <w:color w:val="111111"/>
          <w:sz w:val="28"/>
          <w:szCs w:val="28"/>
          <w:rtl w:val="true"/>
          <w:lang w:bidi="ar-SA"/>
        </w:rPr>
        <w:t xml:space="preserve">. </w:t>
      </w:r>
      <w:bookmarkStart w:id="316" w:name="pg14992_195038"/>
    </w:p>
    <w:p>
      <w:pPr>
        <w:pStyle w:val="BookText"/>
        <w:rPr/>
      </w:pPr>
      <w:bookmarkEnd w:id="316"/>
      <w:r>
        <w:rPr>
          <w:rFonts w:ascii="Amiri" w:hAnsi="Amiri" w:eastAsia="Amiri" w:cs="Amiri"/>
          <w:color w:val="111111"/>
          <w:sz w:val="28"/>
          <w:sz w:val="28"/>
          <w:szCs w:val="28"/>
          <w:rtl w:val="true"/>
          <w:lang w:bidi="ar-SA"/>
        </w:rPr>
        <w:t xml:space="preserve">هذا فضلاً عن أن تأثيره بالناس وجذبهم نحو النظرية التي يدعو إليها متوقف على مقدار تمثلها في سلوكه كما هو واضح، ولذا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 وَمُعَلِّمُ نَفْسِه وَمُؤَدِّبُهَا أَحَقُّ بِالإِجْلَالِ مِنْ مُعَلِّمِ النَّاسِ وَمُؤَدِّبِهِمْ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التوأمة المطلوبة بين الصفتين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والعملية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خلال الدليل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تفرز لنا ثلاثة مستويات</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375620_3406789950"/>
      <w:bookmarkStart w:id="318" w:name="_Toc116"/>
      <w:bookmarkEnd w:id="317"/>
      <w:r>
        <w:rPr>
          <w:rtl w:val="true"/>
        </w:rPr>
        <w:t>المستوى الأول</w:t>
      </w:r>
      <w:r>
        <w:rPr>
          <w:rtl w:val="true"/>
        </w:rPr>
        <w:t xml:space="preserve">: </w:t>
      </w:r>
      <w:r>
        <w:rPr>
          <w:rtl w:val="true"/>
        </w:rPr>
        <w:t>عصمة النبي والوصي</w:t>
      </w:r>
      <w:bookmarkEnd w:id="318"/>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العلمية والعملية في الوسيط بين السماء والغيب وبين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المستوى لا يتم الاكتفاء فقط بالعصمة على مستوى الفكرة والمعلومة، وإنما يُراد لهذه المعلومة أن تكون تطبيقاً وتمثّلاً في شخص هذا المعصوم، فلا يقبل في هذا المستوى أن تُمارس المعصية، بل لا يقبل حتى الخطأ والسهو فيه، فكانت التوأمة بين الشرط العلمي والشرط العملي بحد العصمة</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375622_3406789950"/>
      <w:bookmarkStart w:id="320" w:name="_Toc117"/>
      <w:bookmarkEnd w:id="319"/>
      <w:r>
        <w:rPr>
          <w:rtl w:val="true"/>
        </w:rPr>
        <w:t>المستوى الثاني</w:t>
      </w:r>
      <w:r>
        <w:rPr>
          <w:rtl w:val="true"/>
        </w:rPr>
        <w:t xml:space="preserve">: </w:t>
      </w:r>
      <w:r>
        <w:rPr>
          <w:rtl w:val="true"/>
        </w:rPr>
        <w:t>الفقاهة والعدالة في المرجع الديني</w:t>
      </w:r>
      <w:bookmarkEnd w:id="32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مستوى العلوم الدينية يتم التنازل عن شرط العصمة العلمية إلى </w:t>
      </w:r>
      <w:bookmarkStart w:id="321" w:name="pg14992_195039"/>
    </w:p>
    <w:p>
      <w:pPr>
        <w:pStyle w:val="BookText"/>
        <w:rPr/>
      </w:pPr>
      <w:bookmarkEnd w:id="321"/>
      <w:r>
        <w:rPr>
          <w:rFonts w:ascii="Amiri" w:hAnsi="Amiri" w:eastAsia="Amiri" w:cs="Amiri"/>
          <w:color w:val="111111"/>
          <w:sz w:val="28"/>
          <w:sz w:val="28"/>
          <w:szCs w:val="28"/>
          <w:rtl w:val="true"/>
          <w:lang w:bidi="ar-SA"/>
        </w:rPr>
        <w:t xml:space="preserve">الفقاهة والخبرة، كما يتم التنازل عن شرط العصمة العملية إلى العدالة في أعلى مستوياتها أو مطلق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فالخطأ غير المقصود والسهو الذي يصدر عنه في العلم أو التطبيق مغتفر ومقبول، ولكن الشرط العملي لا يقف عند حدود صدقه في تسويقه للمعلومة، بل يتعدى ذلك ليصل إلى مستوى التزامه العملي الدقيق بما يقول، من دون المطالبة بعدم الخطأ أو السهو في ذلك</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375624_3406789950"/>
      <w:bookmarkStart w:id="323" w:name="_Toc118"/>
      <w:bookmarkEnd w:id="322"/>
      <w:r>
        <w:rPr>
          <w:rtl w:val="true"/>
        </w:rPr>
        <w:t>المستوى الثالث</w:t>
      </w:r>
      <w:r>
        <w:rPr>
          <w:rtl w:val="true"/>
        </w:rPr>
        <w:t xml:space="preserve">: </w:t>
      </w:r>
      <w:r>
        <w:rPr>
          <w:rtl w:val="true"/>
        </w:rPr>
        <w:t>التخصص والنزاهة</w:t>
      </w:r>
      <w:bookmarkEnd w:id="32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مستوى العلوم الحياتية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 مهندس، نجار، ميكانيكي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جانب المستوى العلمي الذي يحمله وهو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عملي يتعلق بصدقه في نقله وتسويقه لمعلومته، هو شرطٌ يُلزم هذا المتخصص أن لا يخون ولا يخادع من يرجع إليه في تخصصه، وكل ما عدا ذلك فليس مطلوباً ومراداً من قبل الناس، حتى لو يكن المتخصص ملتزماً في بعده العملي الشخصي بمعلومته التخصصية، فكل ما يطلب من الطبيب صدقه ونزاهته في نقل معلومته الطبية للمريض، أما كونه يطبقها أو لا في حياته الشخصية العملية فهو أمر لا يعني مراجعيه، ولذا قد نراجع طبيباً يمنعنا من الأكلات الدسمة وهو يأكلها، ونأخذ بدوائه ونصائحه، لأننا نعتقد بنزاهته في هذا المجال وإن خالف علمه عملياً</w:t>
      </w:r>
      <w:r>
        <w:rPr>
          <w:rFonts w:eastAsia="Amiri" w:cs="Amiri" w:ascii="Amiri" w:hAnsi="Amiri"/>
          <w:color w:val="111111"/>
          <w:sz w:val="28"/>
          <w:szCs w:val="28"/>
          <w:rtl w:val="true"/>
          <w:lang w:bidi="ar-SA"/>
        </w:rPr>
        <w:t xml:space="preserve">. </w:t>
      </w:r>
      <w:bookmarkStart w:id="324" w:name="pg14992_195040"/>
    </w:p>
    <w:p>
      <w:pPr>
        <w:pStyle w:val="Heading6"/>
        <w:numPr>
          <w:ilvl w:val="5"/>
          <w:numId w:val="1"/>
        </w:numPr>
        <w:rPr/>
      </w:pPr>
      <w:bookmarkStart w:id="325" w:name="__RefHeading___Toc375626_3406789950"/>
      <w:bookmarkStart w:id="326" w:name="_Toc119"/>
      <w:bookmarkEnd w:id="324"/>
      <w:bookmarkEnd w:id="325"/>
      <w:r>
        <w:rPr>
          <w:rtl w:val="true"/>
        </w:rPr>
        <w:t>حكمة تنوع الشرط العملي بتنوع الشرط العلمي</w:t>
      </w:r>
      <w:bookmarkEnd w:id="326"/>
    </w:p>
    <w:p>
      <w:pPr>
        <w:pStyle w:val="BookText"/>
        <w:rPr/>
      </w:pPr>
      <w:r>
        <w:rPr>
          <w:rFonts w:ascii="Amiri" w:hAnsi="Amiri" w:eastAsia="Amiri" w:cs="Amiri"/>
          <w:color w:val="111111"/>
          <w:sz w:val="28"/>
          <w:sz w:val="28"/>
          <w:szCs w:val="28"/>
          <w:rtl w:val="true"/>
          <w:lang w:bidi="ar-SA"/>
        </w:rPr>
        <w:t>إن واحدة من الحِكَم والخلفيات في اشتراط العدالة في عالم الدين هو اختلاف مستويات توثيق المعلومة مع الواقع، ففي بعض الموارد يمكن للإنسان بنفسه أن يتوثق من المعلومة التي يحصل عليها، سواء من خلال التجربة أو أي أمر آخر يمكن له أن يلامس الواقع، فهنا لا يعنيه كثيراً أن من يتكلم بهذه المعلومة قد طبقها في عمله الشخصي أو لا، ولكن في بعض الموارد الأخرى لا يتمكن الإنسان بنفسه من توثيق هذه المعلومة؛ لأنها خارج إطار المعلومات التجريبية ونحوها، أو خارج قدرته على الوصول إليها بنفسه، حينها لابد من توفر شروط تؤمّن المصداقية بنحو أعلى وأكبر من تلك الشروط في المستوى الأول، ومن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ملتزماً وأميناً وعادلاً في سلوكه العملي، حتى يحصل الاطمئنان بتوفر المعادل الموضوعي للمسألة التجريبية كما في المستوى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ما تقدم 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يؤكد على الترابط العضوي بين العلم والعمل وعلى جميع المستويات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يتوثق بالعمل ويثبت، بحيث ينصهر تدريجياً مع وجود النفس فيشكل كمالاً من كمالاتها بعد أن كان عرضة للنسيان والغفلة، وهو معنى أن العلم يهتف بالعمل</w:t>
      </w:r>
      <w:r>
        <w:rPr>
          <w:rFonts w:eastAsia="Amiri" w:cs="Amiri" w:ascii="Amiri" w:hAnsi="Amiri"/>
          <w:color w:val="111111"/>
          <w:sz w:val="28"/>
          <w:szCs w:val="28"/>
          <w:rtl w:val="true"/>
          <w:lang w:bidi="ar-SA"/>
        </w:rPr>
        <w:t xml:space="preserve">. </w:t>
      </w:r>
      <w:bookmarkStart w:id="327" w:name="pg14992_195041"/>
    </w:p>
    <w:p>
      <w:pPr>
        <w:pStyle w:val="BookText"/>
        <w:rPr/>
      </w:pPr>
      <w:bookmarkEnd w:id="327"/>
      <w:r>
        <w:rPr>
          <w:rFonts w:ascii="Amiri" w:hAnsi="Amiri" w:eastAsia="Amiri" w:cs="Amiri"/>
          <w:color w:val="111111"/>
          <w:sz w:val="28"/>
          <w:sz w:val="28"/>
          <w:szCs w:val="28"/>
          <w:rtl w:val="true"/>
          <w:lang w:bidi="ar-SA"/>
        </w:rPr>
        <w:t>من زاوية أخرى فإن العمل يوسع من آفاق الإدراك والتعرف على الحقيقة في زواياها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الإدراك رهين بالعمل، وقد انعكس ذلك على علاقة الأمة بالعالِم؛ فكان أهم مقياس لصدقية فهمه وإدراكه هو مدى انسجامه بالتطبيق مع ما ينتهي إليه في البعد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العدالة في مرجع التقاليد نابع من أننا اتبعنا أشخاصاً معصومين في تصرفاتهم وإدراكاتهم، فلم يرتض العقل بديلاً عنهم زمن الغيبة ما لم يكن على مرحلة عالية من الوثاقة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الشروط هي تعبير عن ارتباطات عضوية لا تقبل التفكيك أو التجزئة بين العلم والعمل، خصوصاً في مجال العلوم الإنسانية، وبالأخص العلوم الدينية المؤسسة على معرفة المطلق والارتباط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والعدالة هي الترجمة العملية في الفرد الذي يطرح تصوراته ومقولاته للمتابعة والتقليد</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375628_3406789950"/>
      <w:bookmarkStart w:id="329" w:name="_Toc120"/>
      <w:bookmarkEnd w:id="328"/>
      <w:r>
        <w:rPr>
          <w:rtl w:val="true"/>
        </w:rPr>
        <w:t>الحد السادس</w:t>
      </w:r>
      <w:r>
        <w:rPr>
          <w:rtl w:val="true"/>
        </w:rPr>
        <w:t xml:space="preserve">: </w:t>
      </w:r>
      <w:r>
        <w:rPr>
          <w:rtl w:val="true"/>
        </w:rPr>
        <w:t>حجية اللغة المشتركة دون الخاصة</w:t>
      </w:r>
      <w:bookmarkEnd w:id="32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أهم المرتكزات العقلائية في موضوعة التفهيم والتفاهم بين الناس هي اللغة المشتركة، هذه اللغة هي ما تسمح للتعاطي السلس داخل أروقة المجتمع بأن يفهم كلٌّ منهم الآخر، فتمتد من خلال هذه اللغة المشتركة جسور التواصل بينهم فعلاً وانفعالاً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ثمرات اللغة المشتركة هو أن منها تنبثق موضوعة الحجية وإلزام الآخر، فإن اللغة المشتركة تمثل البنية التحتية والأساسية في تشييد هذه العلاقة، فلا يمكن للحجية أن تتأسس على أدوات مبهمة وغير مفهومة للجميع ولا يمكن قراءتها وتحليلها من قبل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سيال وضروري حتى مع اعتماد الوسيط، فإن حجية قول من أرسل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أرسل الله تعالى نبياً يكون واسطة بيننا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مرهونة بكونها لغة عامة ومشتركة لمن هم دون الوسيط، بحيث يستعمل الوسيط لغة يفهمها الناس، لا أنها لغة خاصة بينه وبين الله تعالى، وإلا فكيف سنفهم مرادات الباري جل وعلا، وبالتالي، لو لم نفهم لغة الوسيط، فلا حجية 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سبيل المثال لو ذهبت إلى الطبيب لغرض العلاج من مرض ما، وكان هذا الطبيب يعتمد على مصادر طبية خاصة، مجهولة تماماً لغير شخص هذا الطبيب، ولا يمكن لغيره الاطلاع عليها ونقدها وفهمها، وهي غير تلك المصادر الطبية التي يعتمدها الطب في العالم، حينها سيكون الرجوع إليه والتداوي على يده واعتبار مقولاته حجة وملزمة أمراً مجانباً للصواب جداً، حتى وإن كان الطبيب مورداً لثقة الآخرين وقبولهم من ناحية صدقه وعدم كذبه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يتوفر لدى الوسيط إلا اللغة الخاصة، فما هو البديل عن اللغة المشتركة؟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طريقة تثبت حقانية وبالتالي حجية ما يأتي به الوسيط، بحيث تكون كاشفة عن صدقه وبنسبة تامة، ومن هذا القبيل وجدنا أن الأنبياء، حيث إن مصدر معارفهم وعلومهم هو مصدر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الوحيانية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يمكن أن يكون كلامهم حجة لولا موضوعة الإعجاز؛ لأن المعادلة التي يعتمدونها مجهولة تماماً بالنسبة لغيرهم، وهي غير قابلة للفهم والتحليل من قبل غيرهم، ولكن لكون الدليل دلّ على عصمتهم ولابدية تصديقهم، كان التسليم بمقولاتهم ضمن السياقات المنهجية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لغة خاصة لم يقم الدليل على حجيتها فهي بطبيعتها تدخل في دائرة اللا 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نعلم أن اعتماد الأحلام أو قراءة الفنجان أو اعتماد غير المعصوم المكاشفة مصدراً معرفياً، كلها خارج دائرة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ادّعى أحدٌ لقاء المعصوم في عصر الغيبة الصغرى ونقْل بعض التعليمات والأحكام عنه، فإنه خارج عن دائرة الحجية ولو كان مدعيه من أعلم العلماء وأقدسهم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لأن هذه المصادر خاصة ولا تمثل لغة معرفية عامة قابلة للمتابعة والتحقق، ومن ثَمّ لا تصلح مصدراً معرفياً ولغة إلزام للآخر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يُراد قوله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 لغة لم تكن ضمن اللغات العامة والمشتركة، وكانت ضمن اللغات الخاصة، فهي في حجيتها تحتاج إلى دليل، </w:t>
      </w:r>
    </w:p>
    <w:p>
      <w:pPr>
        <w:pStyle w:val="BookText"/>
        <w:rPr/>
      </w:pPr>
      <w:r>
        <w:rPr>
          <w:rFonts w:ascii="Amiri" w:hAnsi="Amiri" w:eastAsia="Amiri" w:cs="Amiri"/>
          <w:color w:val="111111"/>
          <w:sz w:val="28"/>
          <w:sz w:val="28"/>
          <w:szCs w:val="28"/>
          <w:rtl w:val="true"/>
          <w:lang w:bidi="ar-SA"/>
        </w:rPr>
        <w:t>ولا يعني هذا أبداً القدح بالشخص الذي مارس هذه اللغة الخاصة واعتمد عليها، وإنما الكلام كل الكلام في حجيته وإلزامه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الكامن وراء عدم حجية اللغة الخاصة، يرجع إلى أن الحجج في السياق الشرعي والعقلائي قائمة على فكرة بذل الجهد واستفراغ الوسع من أجل الوصول إلى مراد المقنن والمشرع، وهذا لا معنى له أبداً في اللغة الخاصة، إذ هي من الأساس ليست متاحة للجميع، ولا يمكن أن يفهمها غير مدعيها، فلو جاء شخص وألقى علينا حكماً شرعياً 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الحكم الذي يريده الله تبارك وتعالى، وقد أخبرني به الوحي، حينها ما هو الدليل الذي يجعلنا نصدق بهذا القول؟ وكيف يكون ذلك القوة حجة علينا لو لم يوجد أي طريق يمكنه من خلاله إثبات مقولته هذه؟</w:t>
      </w:r>
    </w:p>
    <w:p>
      <w:pPr>
        <w:pStyle w:val="BookText"/>
        <w:rPr/>
      </w:pPr>
      <w:r>
        <w:rPr>
          <w:rFonts w:ascii="Amiri" w:hAnsi="Amiri" w:eastAsia="Amiri" w:cs="Amiri"/>
          <w:color w:val="111111"/>
          <w:sz w:val="28"/>
          <w:sz w:val="28"/>
          <w:szCs w:val="28"/>
          <w:rtl w:val="true"/>
          <w:lang w:bidi="ar-SA"/>
        </w:rPr>
        <w:t>إنه لا بد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يتكلم بلغة نتمكن نحن بأدواتنا المعرفية المتاحة لنا أن نتأكد من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غير متوفرة لفرض أنه ادعى الوحي أو ادعى أنه التقى بالمعصوم في عصر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أن يأتي بمعجزة تثبت أولاً اتصاله بالغيب، وتثبت ثانياً صدقه في مدّعاه، وبالتالي تثبت حجيته علينا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يأتي بأمر ودليله الأحلام، أو قراءة الفنجان، أو أنه التقى بالمعصوم ولم يثبت ذلك بمعجزة، فمن الواضح جداً أن هذا لا يكون حجة علينا أبداً، حتى لو فرضنا أنه صادق في مدّعاه، أي حتى لو فرضنا أنه فعلاً رأى في الحلم كذا، أو أنه التقى بالمعصوم، ولكن حيث لم يثبت لنا لقاءه بالمعصوم، فلا حجية له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تبين كل هذا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الاجتهاد الشيعي خطاً أحمر تجاه كل من يتحدث بهذه اللغات الخاصة في الشأن الديني العام، بحيث إن المنهج العام هو عدم حجية من يدّعي دعوى معينة ولا دليل له يمكن أن نفهمه سوى اللغة الخاصة التي يدّعيها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موضع حركة الاجتهاد الشيعي هي ضمن دائرة اللغة المشتركة المتمثلة بالقرآن والسنة والعقل، ولم يقبل أن تكون أحد مصادره الأحلام والرؤى، أو أن تكون أحد مصادره أن الشخص الفلاني التقى بالإمام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وأرشده إلى الحكم الكذائي، من دون أن يتعارض هذا مع لطفه ورعايته لنا في عصر الغيبة، فهذا موضوع آخر غير ما نتحدث فيه من حجية قول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لم يقبل الاجتهاد الشيعي أن تكون أحد المصادر هو أن الزاهد الفلاني حصل على الحكم الشرعي من خلال مكاشفة خاصة به، كل هذه وغيرها من المصادر غير المنهجية، لم يرتضها الاجتهاد الشيعي ووضع حولها خطاً أحمر لا يجوز تجاوزه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هذا الأمر عقلائي، ومنهجي في نفس الوقت، وكل من رجع إلى وجدانه يجد أن قول الآخر إنما يكون حجة عليه إذا كان ضمن المنهج المفهوم للجميع، والذي يمكن أن يُستدل عليه بطريقة علمية، وهذا هو معنى اللغة المشتركة في الحجية، وأما لو كانت اللغة خاصة بصاحبها، </w:t>
      </w:r>
    </w:p>
    <w:p>
      <w:pPr>
        <w:pStyle w:val="BookText"/>
        <w:rPr/>
      </w:pPr>
      <w:r>
        <w:rPr>
          <w:rFonts w:ascii="Amiri" w:hAnsi="Amiri" w:eastAsia="Amiri" w:cs="Amiri"/>
          <w:color w:val="111111"/>
          <w:sz w:val="28"/>
          <w:sz w:val="28"/>
          <w:szCs w:val="28"/>
          <w:rtl w:val="true"/>
          <w:lang w:bidi="ar-SA"/>
        </w:rPr>
        <w:t>فلو فرضنا أنه صادق في حد نفسه، فإنه لا يكون حجة علينا، لفقدانه وسيلة الإثبات المنهجية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الحديث هنا ليس في صدد تكذيب من ادعى اللقاء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ولا إثبات ذلك، وإنما حديثنا في حجية قول من ادّعى اللقاء وأخذ الأحكام الشرعية أو التعليمات منه، وفرق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فلسنا بصدد نفي أو اثبات الرؤية واللقاء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كل كلامنا يتمحور في إشكالية توظيف هذا اللقاء في نقل جملة من الأفكار والرؤى إلى الناس وأنه طريقة غير علمية وغير منهجية، فلا يمكن بأي حال من الأحوال أن يتم القبول من شخص لا يتحرك في سياق اللغة المتداولة العامة في استدلالاته، ولا يمتلك دليلاً على عصمته، ولم يأت بمعجز يعزز ما يقوله، ولم يقدم دليلاً قطعياً على حجيته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ونجده ينتهي إلى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رأيت هكذا بشكل خاص، فمثل هذا الشخص لا يمكن أبداً قبول مدعياته، ولو قبلنا بها لوقعنا في ازدواحية كبيرة،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نطالب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صدق مقولاته إلى دليل كالعصمة أو المعجزة، في حين أننا نكتفي بما يقول هذا الشخص لصرف كونه صادقاً، بلا بينة ولا دليل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لابد من التفكيك بين كون الانسان طيباً وصاحب سريرة حسنة، وبين أن يأخذ موقع السفارة الخاصة والباب 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فهاتان مساحتان لا ينبغي الخلط بينهما، فالعقلاء لا يقبلون من شخص يتصف بالصدق والطيب أن يأخذ موقع الطبيب ليصف لهم الدواء في علاج أمراضهم، </w:t>
      </w:r>
      <w:bookmarkStart w:id="330" w:name="pg14992_195047"/>
    </w:p>
    <w:p>
      <w:pPr>
        <w:pStyle w:val="BookText"/>
        <w:rPr/>
      </w:pPr>
      <w:bookmarkEnd w:id="330"/>
      <w:r>
        <w:rPr>
          <w:rFonts w:ascii="Amiri" w:hAnsi="Amiri" w:eastAsia="Amiri" w:cs="Amiri"/>
          <w:color w:val="111111"/>
          <w:sz w:val="28"/>
          <w:sz w:val="28"/>
          <w:szCs w:val="28"/>
          <w:rtl w:val="true"/>
          <w:lang w:bidi="ar-SA"/>
        </w:rPr>
        <w:t>وهكذا الحال مع باقي التخصصات، فالقفز في المواقع بلا أي قانون أو ضوابط يؤدي بنا إلى فوضى عارمة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مدعي اللقاء مع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تصديقه صرف كونه صادقاً وإنساناً خيّراً؛ لاحتمال توهمه أو وقوعه في الخطأ، وإن كان صادقاً، لأنه غير معصوم حسب الفرض، ولم يأت بمعجزة تدل على صدق مدعاه</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375630_3406789950"/>
      <w:bookmarkStart w:id="332" w:name="_Toc121"/>
      <w:bookmarkEnd w:id="331"/>
      <w:r>
        <w:rPr>
          <w:rtl w:val="true"/>
        </w:rPr>
        <w:t>الحد السابع</w:t>
      </w:r>
      <w:r>
        <w:rPr>
          <w:rtl w:val="true"/>
        </w:rPr>
        <w:t xml:space="preserve">: </w:t>
      </w:r>
      <w:r>
        <w:rPr>
          <w:rtl w:val="true"/>
        </w:rPr>
        <w:t>نيابة عامة لا خاصة</w:t>
      </w:r>
      <w:bookmarkEnd w:id="332"/>
    </w:p>
    <w:p>
      <w:pPr>
        <w:pStyle w:val="Heading6"/>
        <w:numPr>
          <w:ilvl w:val="5"/>
          <w:numId w:val="1"/>
        </w:numPr>
        <w:rPr/>
      </w:pPr>
      <w:bookmarkStart w:id="333" w:name="__RefHeading___Toc375632_3406789950"/>
      <w:bookmarkStart w:id="334" w:name="_Toc122"/>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يحتل شخص المعصوم مكانة خاصة في الوجدان الشيعي لما يمثله في المستوى النظري من حلقة الوصل بين الأرض والسماء، وفي المستوى العملي من تجسيد لكل معاني السمو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دخوله في هوية النسيج العقدي والاجتماعي لهذا التشكل، فإن إيماننا بالمعصوم لا يقتصر على كونه واسطة بيننا وبين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والباري جل وعلا، وإنما صار إيماننا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أساسياً لانتمائنا، ومميزاً لنا عن غيرنا، وانتماؤنا لهذا المذهب الحق لم يكن من دون إيماننا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ثم كان أدنى نوع اتصال به يمثل شرفاً عظيماً، ونحن نقدّر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الرواة الذي سمعوا الحديث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ونقلوه لنا بكل أمانة، ونجلهم، ونحترمهم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الأمر لو كانت العلاقة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في عصر الغيبة، فكان </w:t>
      </w:r>
      <w:bookmarkStart w:id="335" w:name="pg14992_195048"/>
    </w:p>
    <w:p>
      <w:pPr>
        <w:pStyle w:val="BookText"/>
        <w:rPr/>
      </w:pPr>
      <w:bookmarkEnd w:id="335"/>
      <w:r>
        <w:rPr>
          <w:rFonts w:ascii="Amiri" w:hAnsi="Amiri" w:eastAsia="Amiri" w:cs="Amiri"/>
          <w:color w:val="111111"/>
          <w:sz w:val="28"/>
          <w:sz w:val="28"/>
          <w:szCs w:val="28"/>
          <w:rtl w:val="true"/>
          <w:lang w:bidi="ar-SA"/>
        </w:rPr>
        <w:t xml:space="preserve">اللقاء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تراود نفس كل شيعي وغاية سامية يرنو إليها كل 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دوّن لنا التاريخ أسماء شخوص طهرت نفوسهم وارتقوا في مراتب الإيمان، فنالوا شرف اللقاء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ابن طاووس والسيد بحر العلوم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الغيبة، هل يمكن أن ينعكس اللقاء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العلاقة بين الأمة ومن نال ذلك الشرف أو لا؟</w:t>
      </w:r>
    </w:p>
    <w:p>
      <w:pPr>
        <w:pStyle w:val="BookText"/>
        <w:rPr/>
      </w:pPr>
      <w:r>
        <w:rPr>
          <w:rFonts w:ascii="Amiri" w:hAnsi="Amiri" w:eastAsia="Amiri" w:cs="Amiri"/>
          <w:color w:val="111111"/>
          <w:sz w:val="28"/>
          <w:sz w:val="28"/>
          <w:szCs w:val="28"/>
          <w:rtl w:val="true"/>
          <w:lang w:bidi="ar-SA"/>
        </w:rPr>
        <w:t>هل يمكن أن نقبل إخبار من التقى الإمام بحُكمٍ شرعي أو فكرة أو مقولة أو توجيه إزاء واقعة محددة وحدث معين؟</w:t>
      </w:r>
    </w:p>
    <w:p>
      <w:pPr>
        <w:pStyle w:val="BookText"/>
        <w:rPr/>
      </w:pPr>
      <w:r>
        <w:rPr>
          <w:rFonts w:ascii="Amiri" w:hAnsi="Amiri" w:eastAsia="Amiri" w:cs="Amiri"/>
          <w:color w:val="111111"/>
          <w:sz w:val="28"/>
          <w:sz w:val="28"/>
          <w:szCs w:val="28"/>
          <w:rtl w:val="true"/>
          <w:lang w:bidi="ar-SA"/>
        </w:rPr>
        <w:t>هل يكون مفاد ذلك الإخبار ملزماً لنا باعتباره صادراً من الإمام مباشرة؟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بالتحليل، فإن النقل عن الإمام مباشرة وعبر دعوى لقائه لا يمثل طريقاً منهجياً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ما يحمله لقاء الإمام من مداليل عميقة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يعتمد في الحصول على حكم أو موقف شرعي؛ لأن ثمة عنصرين يمنعان من ذلك، هما</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375634_3406789950"/>
      <w:bookmarkStart w:id="337" w:name="_Toc123"/>
      <w:bookmarkEnd w:id="336"/>
      <w:r>
        <w:rPr>
          <w:rtl w:val="true"/>
        </w:rPr>
        <w:t>العنصر الأول</w:t>
      </w:r>
      <w:r>
        <w:rPr>
          <w:rtl w:val="true"/>
        </w:rPr>
        <w:t xml:space="preserve">: </w:t>
      </w:r>
      <w:r>
        <w:rPr>
          <w:rtl w:val="true"/>
        </w:rPr>
        <w:t>أنه لغة خاصة لا عامة</w:t>
      </w:r>
      <w:bookmarkEnd w:id="33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الحكم الشرعي يمثل وجهة نظر الشارع تجاه مختلف الأحداث، الاجتماعية منها والسياسية والثقافية وغيرها، فهو يحدد موقف المكلف </w:t>
      </w:r>
    </w:p>
    <w:p>
      <w:pPr>
        <w:pStyle w:val="BookText"/>
        <w:rPr/>
      </w:pPr>
      <w:r>
        <w:rPr>
          <w:rFonts w:ascii="Amiri" w:hAnsi="Amiri" w:eastAsia="Amiri" w:cs="Amiri"/>
          <w:color w:val="111111"/>
          <w:sz w:val="28"/>
          <w:sz w:val="28"/>
          <w:szCs w:val="28"/>
          <w:rtl w:val="true"/>
          <w:lang w:bidi="ar-SA"/>
        </w:rPr>
        <w:t>وطريقة تعاطيه مع مختلف الأحداث مهما كانت خطورتها أو صغرها، وهو في الوقت ذاته لا يقتصر على زمان دون زمان، بل يتجاوز الزمان ليحدد الموقف منها مهما ابتعدت عن عصر النص والحضور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الشرعي يؤثر بصورة مباشرة على مقدرات الناس من الأنفس والأموال والأعراض بل ربما الأمم، لذا فهو لا يمكن أن يقوم على آلية ذاتية وذات طابع فردي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كاللقاء بشخص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غيبته ونقل الحكم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مثل هذا اللقاء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يفتقد منطقيته؛ باعتباره حالة استثنائية غير متاحة للعموم كي يصلح لغة مشتركة بينهم تصلح للتفاهم والاحتجاج والإقناع، وبالتالي فلا طريق لها لأن تكون ملزمة لغير من حظي بها، ومن ثم فهي تبقى في دائرة الدعاوى غير المستدلة والتي تختص قيمتها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للحكم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معرفة يراد توصيلها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قنوات منهجية واضحة وعامة تكون هي المعيار في قبوله أو رفضه، وهذا أمر تقضي به طبيعة الأمور ذات التداول العام بين أبناء البشر، فالبيع والشراء مثلاً في التعاملات السوقية اليومية يتم من خلال وحدات قياسية ثابتة متفق عليها مسبقاً، لتكون هي المرجع في تحديد قيم الأشياء، مع الفارق الكبير بين التداعيات المترتبة على كل من الأمرين</w:t>
      </w:r>
      <w:r>
        <w:rPr>
          <w:rFonts w:eastAsia="Amiri" w:cs="Amiri" w:ascii="Amiri" w:hAnsi="Amiri"/>
          <w:color w:val="111111"/>
          <w:sz w:val="28"/>
          <w:szCs w:val="28"/>
          <w:rtl w:val="true"/>
          <w:lang w:bidi="ar-SA"/>
        </w:rPr>
        <w:t xml:space="preserve">. </w:t>
      </w:r>
      <w:bookmarkStart w:id="338" w:name="pg14992_195050"/>
    </w:p>
    <w:p>
      <w:pPr>
        <w:pStyle w:val="Heading6"/>
        <w:numPr>
          <w:ilvl w:val="5"/>
          <w:numId w:val="1"/>
        </w:numPr>
        <w:rPr/>
      </w:pPr>
      <w:bookmarkStart w:id="339" w:name="__RefHeading___Toc375636_3406789950"/>
      <w:bookmarkStart w:id="340" w:name="_Toc124"/>
      <w:bookmarkEnd w:id="338"/>
      <w:bookmarkEnd w:id="339"/>
      <w:r>
        <w:rPr>
          <w:rtl w:val="true"/>
        </w:rPr>
        <w:t>العنصر الثاني</w:t>
      </w:r>
      <w:r>
        <w:rPr>
          <w:rtl w:val="true"/>
        </w:rPr>
        <w:t xml:space="preserve">: </w:t>
      </w:r>
      <w:r>
        <w:rPr>
          <w:rtl w:val="true"/>
        </w:rPr>
        <w:t>الأدلة الدالة على انقطاع النيابة الخاصة زمن الغيبة الصغرى</w:t>
      </w:r>
      <w:bookmarkEnd w:id="340"/>
    </w:p>
    <w:p>
      <w:pPr>
        <w:pStyle w:val="BookText"/>
        <w:rPr/>
      </w:pPr>
      <w:r>
        <w:rPr>
          <w:rFonts w:ascii="Amiri" w:hAnsi="Amiri" w:eastAsia="Amiri" w:cs="Amiri"/>
          <w:color w:val="111111"/>
          <w:sz w:val="28"/>
          <w:sz w:val="28"/>
          <w:szCs w:val="28"/>
          <w:rtl w:val="true"/>
          <w:lang w:bidi="ar-SA"/>
        </w:rPr>
        <w:t xml:space="preserve">إن هناك الكثير من النصوص الدينية التي تؤكد انقطاع الصلة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الغيبة، وانحصار طريق أخذ الأحكام الشرعية في رواة أحاديث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دل على أن من ادعى الرؤية كاذب، وما دل على بدء الغيبة الكبرى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 أخذ الأحكام الشرعية في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بات هذا الأمر من الثوابت المذهبية المحسومة التي لا تقبل الاجتهاد والرأي الآخر والتعدد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ما تقدم يمكن أن نخلص إلى أن المجتهد لا يملك النيابة الخاصة، بل إن أقصى ما يمثله هي النيابة العامة في حدود المنهجية الموضوعة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الصورة أكثر، نذكر الاستطراد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انقطاع النيابة الخاصة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هنالك أدلة عديدة على انقطاع السفارة، منها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انقطاع النيابة والسفارة من أوليات وبديهيات وضروريات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تجد عالماً يُشكّك في ذلك، وكل من قال بغير ذلك –لو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هذه الضرورة ولا يُعبأ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سعد بن عبد الله الأشعري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معاصراً للإمام العسكري عليه السلام، وكان شيخ الطائفة وفقيهها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المقالات والفِرق بعد أن بيّن لزوم الاعتقاد بغيبة الإمام عجّل الله فرجه، وانقطاع الارتباط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سبيل الإمامة، وهذا المنهج الواضح، والغرض الواجب اللازم الذي لم يزل عليه الإجماع من الشيعة الإماميّة المهتدية رحمة الله عليها، وعلى ذلك إجماعنا إلى يوم مضى الحسن بن عليّ رضوان الله عليه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الفقهاء على انقطاع النيابة وإجماعهم على كفر وضلال مدّعي السفارة والنيابة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عندنا أن كل من ادعى الأمر بعد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كافر منمس ضال مضل</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صغرى وغيبة كبرى، وإن من الفارق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الغيبة الصغرى يكون الخفاء فيها ليس تاماً لوجود تمثيل رسمي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السفراء والنواب الخاصين، وأن الغيبة الكبرى يكون الخفاء فيها تاماً، أي يكون الانقطاع تاماً، كما أن انتهاء الغيبة الصغرى يكون بانقطاع السفارة والنيابة الخاصة، في حين أن انتهاء الغيبة الكبرى يكون بظهور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وبيعته وإقامة دولته وبروز جهاز إدارته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أمر متفق عليه لدى الجميع، فلو جاء شخص وادعى أنه التقى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سفيره إلى الناس، لأمكن أن يأتي شخص ثانٍ وثال وعاشر، وبالتالي لا يكون فرق بين الغيبتين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التسليم بانقطاع السفارة الخاصة،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سنة الخلافة وجماعة السلطان قد اشتهر بينهم عن الإماميّة ذلك، وأخذوا يصيغون الإشكالات بانعدام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انقطاعه عن شيعته في أكثر كتبهم الكلاميّة والمؤلّفة في الملل والمذاهب</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فمثل هذه الإشكالات التي طرحوها لا وجه لها لو يكن انقطاع السفارة الخاصة مسلّماً لدى الشيعة، ومشتهراً لدى الجميع، لذا استغلوا هذه الحقيقة لصياغة بعض الإشكالات، والتي أجاب عنها علماؤنا بالتفصيل</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المبارك المروي بتوسط النائب الرابع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روى الشيخ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فحضرته قبل وفاته بأيام فأخرج إلى الناس توقيعا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فلا </w:t>
      </w:r>
    </w:p>
    <w:p>
      <w:pPr>
        <w:pStyle w:val="BookText"/>
        <w:rPr/>
      </w:pPr>
      <w:r>
        <w:rPr>
          <w:rFonts w:ascii="Amiri" w:hAnsi="Amiri" w:eastAsia="Amiri" w:cs="Amiri"/>
          <w:color w:val="111111"/>
          <w:sz w:val="28"/>
          <w:sz w:val="28"/>
          <w:szCs w:val="28"/>
          <w:rtl w:val="true"/>
          <w:lang w:bidi="ar-SA"/>
        </w:rPr>
        <w:t>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رضي الله عنه، فهذا آخر كلام سمع منه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إن المشاهدة المنفية في نص الإمام لا تخلو عن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مطلق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بعض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فباطل بالوجدان، لحدوث المشاهدة من عدة من أساطين الفقهاء والعلماء وتشرفهم بلقائه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إن ثلة منهم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الأدعية المسطرة في كتب الشيعة مع عدم دعواهم للسفارة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أن ينحصر المعنى بالثاني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نفي بعض مصاديق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البعض المنفي لابد أن يكون المراد منه المشاهدة مع ادعاء الوساطة والارتباط المباشر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بقرينة أن التوقيع صدر قرب وفاة السمري، حيث ورد في أوله تعزية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بموت السمري ما بينه وبين ستة </w:t>
      </w:r>
    </w:p>
    <w:p>
      <w:pPr>
        <w:pStyle w:val="BookText"/>
        <w:rPr/>
      </w:pPr>
      <w:r>
        <w:rPr>
          <w:rFonts w:ascii="Amiri" w:hAnsi="Amiri" w:eastAsia="Amiri" w:cs="Amiri"/>
          <w:color w:val="111111"/>
          <w:sz w:val="28"/>
          <w:sz w:val="28"/>
          <w:szCs w:val="28"/>
          <w:rtl w:val="true"/>
          <w:lang w:bidi="ar-SA"/>
        </w:rPr>
        <w:t xml:space="preserve">أيام، ثم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السمري بعدم الوصاية إلى أحد يقوم مقامه بعد وفاته، إذ قد وقعت الغيبة التامة، وأنه لا ظهور حتى يأذن الله تعالى ذكره، وهذه كلها قرائن على أن سياق الكلام دال على تكذيب المشاهدة مع دعوى النيابة والسفارة بعد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المشاهدة بمعنى السفارة من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ينبغي أن نلاحظ التالي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التوقيع الشريف، إن كان ينفي خصوص السفارة فبها، وإن كان ينفي مطلق المشاهدة، بما يشمل السفارة والرؤية من دون ادعائها، فهو أيضاً بالتالي ينفي السفارة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السفارة أخص من مطلق الرؤية، والخاص ينتفي بانتفاء المطلق والعام</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4992_195056"/>
      <w:bookmarkStart w:id="342" w:name="pg14992_195056"/>
      <w:bookmarkEnd w:id="342"/>
    </w:p>
    <w:p>
      <w:pPr>
        <w:pStyle w:val="Heading4"/>
        <w:numPr>
          <w:ilvl w:val="3"/>
          <w:numId w:val="1"/>
        </w:numPr>
        <w:rPr/>
      </w:pPr>
      <w:bookmarkStart w:id="343" w:name="pg14992_195056"/>
      <w:bookmarkStart w:id="344" w:name="__RefHeading___Toc375638_3406789950"/>
      <w:bookmarkStart w:id="345" w:name="_Toc125"/>
      <w:bookmarkEnd w:id="343"/>
      <w:bookmarkEnd w:id="344"/>
      <w:r>
        <w:rPr>
          <w:rtl w:val="true"/>
        </w:rPr>
        <w:t>النقطة السادسة</w:t>
      </w:r>
      <w:r>
        <w:rPr>
          <w:rtl w:val="true"/>
        </w:rPr>
        <w:t xml:space="preserve">: </w:t>
      </w:r>
      <w:r>
        <w:rPr>
          <w:rtl w:val="true"/>
        </w:rPr>
        <w:t>ضرورة الرجوع إلى الفقهاء في زمن الغيبة الكبرى</w:t>
      </w:r>
      <w:bookmarkEnd w:id="345"/>
    </w:p>
    <w:p>
      <w:pPr>
        <w:pStyle w:val="Heading5"/>
        <w:numPr>
          <w:ilvl w:val="4"/>
          <w:numId w:val="1"/>
        </w:numPr>
        <w:rPr/>
      </w:pPr>
      <w:bookmarkStart w:id="346" w:name="__RefHeading___Toc375640_3406789950"/>
      <w:bookmarkStart w:id="347" w:name="_Toc126"/>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بعد أن عرفنا الخطوط العامة للاجتهاد وموضعه في منظومة التشريع، وحدوده التي لا يجوز تجاوزها أو التغافل عنها، فمن المناسب أن تعرض إلى ضرورة الرجوع إلى الفقهاء زمن الغيبة الكبرى، مما يُسمى بالتقليد، وبيان هذه الضرورة يكون ضمن خطوات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بالتقليد عموماً</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يقع التقليد؟</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لزوم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جذور المرجعية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الرجوع إلى العلماء في أمور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الإشكالات على التقليد والجواب عنها</w:t>
      </w:r>
    </w:p>
    <w:p>
      <w:pPr>
        <w:pStyle w:val="Heading5"/>
        <w:numPr>
          <w:ilvl w:val="4"/>
          <w:numId w:val="1"/>
        </w:numPr>
        <w:rPr/>
      </w:pPr>
      <w:bookmarkStart w:id="348" w:name="__RefHeading___Toc375642_3406789950"/>
      <w:bookmarkStart w:id="349" w:name="_Toc127"/>
      <w:bookmarkEnd w:id="348"/>
      <w:r>
        <w:rPr>
          <w:rtl w:val="true"/>
        </w:rPr>
        <w:t>الخطوة الأولى</w:t>
      </w:r>
      <w:r>
        <w:rPr>
          <w:rtl w:val="true"/>
        </w:rPr>
        <w:t xml:space="preserve">: </w:t>
      </w:r>
      <w:r>
        <w:rPr>
          <w:rtl w:val="true"/>
        </w:rPr>
        <w:t>التعريف بالتقليد عموماً</w:t>
      </w:r>
      <w:bookmarkEnd w:id="349"/>
    </w:p>
    <w:p>
      <w:pPr>
        <w:pStyle w:val="Heading6"/>
        <w:numPr>
          <w:ilvl w:val="5"/>
          <w:numId w:val="1"/>
        </w:numPr>
        <w:rPr/>
      </w:pPr>
      <w:bookmarkStart w:id="350" w:name="__RefHeading___Toc375644_3406789950"/>
      <w:bookmarkStart w:id="351" w:name="_Toc128"/>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بالتقليد عموماً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التقليد بمعناه العامِّ الشَّامل لباب الأحكام الشَّرعيَّة وغيرها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متابعة </w:t>
      </w:r>
      <w:bookmarkStart w:id="352" w:name="pg14992_195057"/>
    </w:p>
    <w:p>
      <w:pPr>
        <w:pStyle w:val="BookText"/>
        <w:rPr/>
      </w:pPr>
      <w:bookmarkEnd w:id="352"/>
      <w:r>
        <w:rPr>
          <w:rFonts w:ascii="Amiri" w:hAnsi="Amiri" w:eastAsia="Amiri" w:cs="Amiri"/>
          <w:color w:val="111111"/>
          <w:sz w:val="28"/>
          <w:sz w:val="28"/>
          <w:szCs w:val="28"/>
          <w:rtl w:val="true"/>
          <w:lang w:bidi="ar-SA"/>
        </w:rPr>
        <w:t>شخصٍ لغيره في فعلٍ أو قولٍ من دون أنْ يعرف مستنده في اختياره لذلك الفعل أو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المريض لقول الطبيب فيما يأمره بفعله، كشرب دواء معيَّنٍ، أو فيما يأمره بتركه، كترك أكلة معيَّنةٍ، فيتابعه في كلِّ ما يقول له بخصوص مرضه، مع أنَّه لا يعرف ما هو مستند الطبيب فيما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العامِّيِّ للفقيه في كُلِّ ما يفتي به، فلو قال الفقيه بوجوب شيءٍ فالعاميُّ يقول بوجوبه أيضاً متابعةً منه لذلك الفقيه فيما قاله، ومن دون أنْ يعرف ما هو دليل الفقيه علىٰ ذلك الوجوب</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375646_3406789950"/>
      <w:bookmarkStart w:id="354" w:name="_Toc129"/>
      <w:bookmarkEnd w:id="353"/>
      <w:r>
        <w:rPr>
          <w:rtl w:val="true"/>
        </w:rPr>
        <w:t>أقسام التقليد</w:t>
      </w:r>
      <w:bookmarkEnd w:id="354"/>
    </w:p>
    <w:p>
      <w:pPr>
        <w:pStyle w:val="Heading6"/>
        <w:numPr>
          <w:ilvl w:val="5"/>
          <w:numId w:val="1"/>
        </w:numPr>
        <w:rPr/>
      </w:pPr>
      <w:bookmarkStart w:id="355" w:name="__RefHeading___Toc375648_3406789950"/>
      <w:bookmarkStart w:id="356" w:name="_Toc130"/>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وينقسم التقليد إلىٰ قسمين</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375650_3406789950"/>
      <w:bookmarkStart w:id="358" w:name="_Toc131"/>
      <w:bookmarkEnd w:id="357"/>
      <w:r>
        <w:rPr/>
        <w:t>1</w:t>
      </w:r>
      <w:r>
        <w:rPr>
          <w:rtl w:val="true"/>
        </w:rPr>
        <w:t xml:space="preserve">- </w:t>
      </w:r>
      <w:r>
        <w:rPr>
          <w:rtl w:val="true"/>
        </w:rPr>
        <w:t>التقليد غير المبرَّر</w:t>
      </w:r>
      <w:bookmarkEnd w:id="358"/>
    </w:p>
    <w:p>
      <w:pPr>
        <w:pStyle w:val="BookText"/>
        <w:rPr/>
      </w:pPr>
      <w:r>
        <w:rPr>
          <w:rFonts w:ascii="Amiri" w:hAnsi="Amiri" w:eastAsia="Amiri" w:cs="Amiri"/>
          <w:color w:val="111111"/>
          <w:sz w:val="28"/>
          <w:sz w:val="28"/>
          <w:szCs w:val="28"/>
          <w:rtl w:val="true"/>
          <w:lang w:bidi="ar-SA"/>
        </w:rPr>
        <w:t xml:space="preserve">وهذا كما يصنعه السفهاء ممَّن أشار إليهم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عنه في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وَهَمَجٌ رَعَاعٌ، أَتْبَاعُ كُلِّ نَاعِقٍ، يَمِيلُونَ مَعَ كُلِّ رِيحٍ، لَمْ يَسْتَضِيئُوا بِنُورِ الْعِلْمِ، وَلَمْ يَلْجَئُوا إِلَىٰ رُكْنٍ وَثِيقٍ</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وما أكثر هؤلاء في كلِّ زمان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 عاقل إلَّا ويستهجن هذا القسم من التقليد، بل إنَّ قبحه من الواضحات التي لا تحتاج إلىٰ دليل، ولك أنْ تُسمِّيه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 الأعمىٰ</w:t>
      </w:r>
      <w:r>
        <w:rPr>
          <w:rFonts w:eastAsia="Amiri" w:cs="Amiri" w:ascii="Amiri" w:hAnsi="Amiri"/>
          <w:color w:val="111111"/>
          <w:sz w:val="28"/>
          <w:szCs w:val="28"/>
          <w:rtl w:val="true"/>
          <w:lang w:bidi="ar-SA"/>
        </w:rPr>
        <w:t xml:space="preserve">). </w:t>
      </w:r>
      <w:bookmarkStart w:id="359" w:name="pg14992_195058"/>
    </w:p>
    <w:p>
      <w:pPr>
        <w:pStyle w:val="Heading6"/>
        <w:numPr>
          <w:ilvl w:val="5"/>
          <w:numId w:val="1"/>
        </w:numPr>
        <w:rPr/>
      </w:pPr>
      <w:bookmarkStart w:id="360" w:name="__RefHeading___Toc375652_3406789950"/>
      <w:bookmarkStart w:id="361" w:name="_Toc132"/>
      <w:bookmarkEnd w:id="359"/>
      <w:bookmarkEnd w:id="360"/>
      <w:r>
        <w:rPr/>
        <w:t>2</w:t>
      </w:r>
      <w:r>
        <w:rPr>
          <w:rtl w:val="true"/>
        </w:rPr>
        <w:t xml:space="preserve">- </w:t>
      </w:r>
      <w:r>
        <w:rPr>
          <w:rtl w:val="true"/>
        </w:rPr>
        <w:t>التقليد المبرَّر</w:t>
      </w:r>
      <w:bookmarkEnd w:id="361"/>
    </w:p>
    <w:p>
      <w:pPr>
        <w:pStyle w:val="BookText"/>
        <w:rPr/>
      </w:pPr>
      <w:r>
        <w:rPr>
          <w:rFonts w:ascii="Amiri" w:hAnsi="Amiri" w:eastAsia="Amiri" w:cs="Amiri"/>
          <w:color w:val="111111"/>
          <w:sz w:val="28"/>
          <w:sz w:val="28"/>
          <w:szCs w:val="28"/>
          <w:rtl w:val="true"/>
          <w:lang w:bidi="ar-SA"/>
        </w:rPr>
        <w:t>وهو رجوع غير المُختصِّ إلىٰ المُختصِّ، ويُعبَّر عنه برجوع الجاهل إلىٰ العالم، أي رجوع الجاهل في شيءٍ إلىٰ العالم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وأمثلة هذا القسم لا تُعَدُّ ولا تُحصىٰ، وهو ممَّا حكم العقل بحسنه، وأمر الشرع به، وجرت عليه سيرة العقلاء، ولك أنْ تُسمِّيه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 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وتقليد العوامِّ للفقهاء في مجال الأحكام الفرعيَّة هو من قبيل التقليد المبرَّر والواعي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التقليد الواعي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التقليد في الأُمور العمليَّة،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متابعة غير الخبير في فعلٍ من الأفعال لمن هو خبيرٌ في ذلك الفعل ثقةً بخبرته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والمبرِّر لهذا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الخبرة لدىٰ التابع، ووجودُها لدىٰ 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تقليد أصحاب المِهَن والحِرَف والفنون، فإنَّ العامل يتبع فعل الأُستاذ في تلك الحِرفة ليُتقِن الصَّنعة، ويستفيد من خبرته فيها، كما في مِهنة الخياطة، والنِّجارة، والحِدادة، والبناء، وإصلاح المكائن والمركبات، وكذا في مجال السينما، والمسرح، والفنون التشكيليَّة من الخطِّ، والرسم، والنحت، والتطريز، وغيرها، وكذا في مختلف فنون الأدب، إلىٰ غير ذلك ممَّا لم نذكره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شخصاً تعاطىٰ مهنة الخياطة مثلاً قبل أنْ يُتقِنها فإنَّ العقلاء </w:t>
      </w:r>
    </w:p>
    <w:p>
      <w:pPr>
        <w:pStyle w:val="BookText"/>
        <w:rPr/>
      </w:pPr>
      <w:r>
        <w:rPr>
          <w:rFonts w:ascii="Amiri" w:hAnsi="Amiri" w:eastAsia="Amiri" w:cs="Amiri"/>
          <w:color w:val="111111"/>
          <w:sz w:val="28"/>
          <w:sz w:val="28"/>
          <w:szCs w:val="28"/>
          <w:rtl w:val="true"/>
          <w:lang w:bidi="ar-SA"/>
        </w:rPr>
        <w:t>يلقون باللَّوم عليه، ويحكمون بأنَّه ضامن لما يتلفه بسبب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ترىٰ كثيراً من العقلاء يشترطون علىٰ الأُستاذ أنْ يباشر العمل بنفسه فيما لو كانوا يشكُّون في قُدُرات عامله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أديانهم ومعتقداتهم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الرجوع إلىٰ ذوي الاختصاص في جميع تلك المجالات، ومن رجع فيها إلىٰ غير المختصِّين كان مَلوماً عند العقلاء، حتَّىٰ لو جاءت النتيجة في صالحه وكما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التقليد في الأُمور العلميَّة،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متابعة الجاهل بشيءٍ لقول العالم به من دون معرفة مستنده ثقةً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والمبرِّرُ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العلم لدىٰ التابع، ووجدانه لدىٰ المتبوع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القبيل متابعة العقلاء لأصحاب العلوم فيما توصَّلوا إليه من نتائج والأخذ بقولهم فيها من دون مطالبتهم بالدليل علىٰ ما يقولون، باعتبار أنَّهم ذوو اختصاصٍ في تلك العلوم، وأمثلته كثيرةٌ جدًّا يتعسَّر، بل يتعذَّر حصرها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وتقليد العوامِّ للفقهاء يندرج في هذا القسم من التقليد الواعي، أعني التقليد في الأُمور العلميَّة، حيث يأخذون الأحكام الفقهيَّة من الفقهاء بما أنَّهم أصحاب الاختصاص في علم الفقه، فإنَّ العلوم الدِّينيَّة منها ما يتناول المسائل العقديَّة، ومنها ما يتناول المسائل الأخلاقيَّة، ومنها ما يتناول المسائل </w:t>
      </w:r>
      <w:bookmarkStart w:id="362" w:name="pg14992_195060"/>
    </w:p>
    <w:p>
      <w:pPr>
        <w:pStyle w:val="BookText"/>
        <w:rPr/>
      </w:pPr>
      <w:bookmarkEnd w:id="362"/>
      <w:r>
        <w:rPr>
          <w:rFonts w:ascii="Amiri" w:hAnsi="Amiri" w:eastAsia="Amiri" w:cs="Amiri"/>
          <w:color w:val="111111"/>
          <w:sz w:val="28"/>
          <w:sz w:val="28"/>
          <w:szCs w:val="28"/>
          <w:rtl w:val="true"/>
          <w:lang w:bidi="ar-SA"/>
        </w:rPr>
        <w:t>الفقهيَّة، والعوامُّ إنَّما يتابعون الفقهاء في خصوص المسائل الفقهيَّة</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375654_3406789950"/>
      <w:bookmarkStart w:id="364" w:name="_Toc133"/>
      <w:bookmarkEnd w:id="363"/>
      <w:r>
        <w:rPr>
          <w:rtl w:val="true"/>
        </w:rPr>
        <w:t>الخطوة الثانية</w:t>
      </w:r>
      <w:r>
        <w:rPr>
          <w:rtl w:val="true"/>
        </w:rPr>
        <w:t xml:space="preserve">: </w:t>
      </w:r>
      <w:r>
        <w:rPr>
          <w:rtl w:val="true"/>
        </w:rPr>
        <w:t>أين يقع التقليد؟</w:t>
      </w:r>
      <w:bookmarkEnd w:id="364"/>
    </w:p>
    <w:p>
      <w:pPr>
        <w:pStyle w:val="BookText"/>
        <w:rPr/>
      </w:pPr>
      <w:r>
        <w:rPr>
          <w:rFonts w:ascii="Amiri" w:hAnsi="Amiri" w:eastAsia="Amiri" w:cs="Amiri"/>
          <w:color w:val="111111"/>
          <w:sz w:val="28"/>
          <w:sz w:val="28"/>
          <w:szCs w:val="28"/>
          <w:rtl w:val="true"/>
          <w:lang w:bidi="ar-SA"/>
        </w:rPr>
        <w:t xml:space="preserve">تقدم في التمهيد المعرفي في بداية هذه الدروس أن من الفروق بين الأصول والفروع هو جواز التقليد في الثانية دون الأولى، وهذا يعني أن التقليد الذي نتحدث عنه إنما هو التقليد في الفروع والمسائل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علىٰ كلِّ مسلمٍ أنْ يمتثل جميع الأحكام التي يُبتلىٰ بها في حياته، ومن البديهي أنَّ امتثالها يتوقَّف علىٰ العلم بها أوَّلاً، وحيث لا يمكن من الناحية العمليَّة أنْ يُعطِّل جميع المكلَّفين حياتهم ويتفرَّغوا للاشتغال باستنباطها، فتعيَّن أنْ تتفرَّغ جماعةٌ لهذه المَهمَّة، وعلىٰ الباقين الأخذ منها، كما أشار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82"/>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مع الالتفات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الأحكام التي يجب تعلُّمها من أجل امتثالها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يتوقَّف العلم بها علىٰ الاجتهاد، ويمكن أنْ نصطلح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الواضحة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يتوقَّف العلم بها علىٰ الاجتهاد، ويمكن أنْ نصطلح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الاجتهاديَّة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الأحكام الواضحة فتنحصر في دائرةٍ ضيِّقة، وتُشكِّل نسبةً ضئيلةً جدًّا من بين مجموع الأحكام، كوجوب الصلوات اليوميَّة مثلاً، ووجوب صوم شهر رمضان، والزكاة، والخُمُس، والحجِّ، والجهاد، وغيرها من الأفعال التي وجوبها من واضحات الدِّين، أو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وكحرمة قتل النفس المحترمة، والزِّنا، واللواط، والسَّرقة، وشرب الخمر، وغيرها من المحرَّمات التي يتساوىٰ في العلم بحرمتها الفقهاءُ والعوامُّ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وكاستحباب إعانة الفقراء والمساكين، وبناء مأوىٰ للأيتام أو المسنِّين، وإماطة الأذىٰ عن طريق المستطرقين، أو بناء مدرسةٍ، أو مشفىٰ، أو تعبيد طريقٍ، أو غير ذلك ممَّا لا يختلف مؤمنان في استحبابه في شرع الإسلام، أو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الأحكام لا حاجة فيه إلىٰ تقليد الفقهاء بعد كونه من الواضحات المستغنية عن 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الاجتهاديَّة فهي الغالبيَّة العظمىٰ من الأحكام الشرعيَّة، بحيث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تُشكِّل نسبة تسعة وتسعين بالمائة من مجموع الأحكام لكانت قليلةً، لأنَّها أكثر من ذلك قطعاً</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أصول الدين فالأًصل فيها هو عدم تقليد الغير، لأن المطلوب فيها </w:t>
      </w:r>
      <w:bookmarkStart w:id="365" w:name="pg14992_195062"/>
    </w:p>
    <w:p>
      <w:pPr>
        <w:pStyle w:val="BookText"/>
        <w:rPr/>
      </w:pPr>
      <w:bookmarkEnd w:id="365"/>
      <w:r>
        <w:rPr>
          <w:rFonts w:ascii="Amiri" w:hAnsi="Amiri" w:eastAsia="Amiri" w:cs="Amiri"/>
          <w:color w:val="111111"/>
          <w:sz w:val="28"/>
          <w:sz w:val="28"/>
          <w:szCs w:val="28"/>
          <w:rtl w:val="true"/>
          <w:lang w:bidi="ar-SA"/>
        </w:rPr>
        <w:t>هو تحصيل الاعتقاد والدليل القطعي على حقانية المعتقد، نعم، يمكن أخذ الدليل من الآخر والنظر فيه والاقتناع القطعي به، كما يحصل عندما نتعلم مسائل العقائد الدينية على يدي الأساتذة</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375656_3406789950"/>
      <w:bookmarkStart w:id="367" w:name="_Toc134"/>
      <w:bookmarkEnd w:id="366"/>
      <w:r>
        <w:rPr>
          <w:rtl w:val="true"/>
        </w:rPr>
        <w:t>الخطوة الثالثة</w:t>
      </w:r>
      <w:r>
        <w:rPr>
          <w:rtl w:val="true"/>
        </w:rPr>
        <w:t xml:space="preserve">: </w:t>
      </w:r>
      <w:r>
        <w:rPr>
          <w:rtl w:val="true"/>
        </w:rPr>
        <w:t>أدلة لزوم التقليد</w:t>
      </w:r>
      <w:bookmarkEnd w:id="367"/>
    </w:p>
    <w:p>
      <w:pPr>
        <w:pStyle w:val="Heading6"/>
        <w:numPr>
          <w:ilvl w:val="5"/>
          <w:numId w:val="1"/>
        </w:numPr>
        <w:rPr/>
      </w:pPr>
      <w:bookmarkStart w:id="368" w:name="__RefHeading___Toc375658_3406789950"/>
      <w:bookmarkStart w:id="369" w:name="_Toc135"/>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ذكرت العديد من الأدلة والتنبيهات على ضرورة الرجوع إلى الفقهاء في معرفة الحكم الشرعي، ومنها التالي</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375660_3406789950"/>
      <w:bookmarkStart w:id="371" w:name="_Toc136"/>
      <w:bookmarkEnd w:id="370"/>
      <w:r>
        <w:rPr>
          <w:rtl w:val="true"/>
        </w:rPr>
        <w:t>الدليل الأول</w:t>
      </w:r>
      <w:r>
        <w:rPr>
          <w:rtl w:val="true"/>
        </w:rPr>
        <w:t xml:space="preserve">: </w:t>
      </w:r>
      <w:r>
        <w:rPr>
          <w:rtl w:val="true"/>
        </w:rPr>
        <w:t>انحصار طريق تحصيل الحكم الشرعي بالتقليد</w:t>
      </w:r>
      <w:bookmarkEnd w:id="371"/>
    </w:p>
    <w:p>
      <w:pPr>
        <w:pStyle w:val="Heading6"/>
        <w:numPr>
          <w:ilvl w:val="5"/>
          <w:numId w:val="1"/>
        </w:numPr>
        <w:rPr/>
      </w:pPr>
      <w:bookmarkStart w:id="372" w:name="__RefHeading___Toc375662_3406789950"/>
      <w:bookmarkStart w:id="373" w:name="_Toc137"/>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لا شك أننا مخاطبون بتكاليف شرعية، ومن اللازم علينا أداؤها، ومن الواضح أنه لا يمكن امتثال التكليف الشرعي إلا بعد معرفته ومعرفة حدوده، فكيف لنا أن نعرف الحكم الشرعي؟</w:t>
      </w:r>
    </w:p>
    <w:p>
      <w:pPr>
        <w:pStyle w:val="BookText"/>
        <w:rPr/>
      </w:pPr>
      <w:r>
        <w:rPr>
          <w:rFonts w:ascii="Amiri" w:hAnsi="Amiri" w:eastAsia="Amiri" w:cs="Amiri"/>
          <w:color w:val="111111"/>
          <w:sz w:val="28"/>
          <w:sz w:val="28"/>
          <w:szCs w:val="28"/>
          <w:rtl w:val="true"/>
          <w:lang w:bidi="ar-SA"/>
        </w:rPr>
        <w:t>لو كنا في زمن الظهور، وكنا بالقرب من المعصوم بحيث يمكن أن نصل إليه مباشرة، لأمكن الرجوع مباشرة إلى المعصوم لمعرفته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ماذا لو كان المعصوم غائباً؟</w:t>
      </w:r>
    </w:p>
    <w:p>
      <w:pPr>
        <w:pStyle w:val="BookText"/>
        <w:rPr/>
      </w:pPr>
      <w:r>
        <w:rPr>
          <w:rFonts w:ascii="Amiri" w:hAnsi="Amiri" w:eastAsia="Amiri" w:cs="Amiri"/>
          <w:color w:val="111111"/>
          <w:sz w:val="28"/>
          <w:sz w:val="28"/>
          <w:szCs w:val="28"/>
          <w:rtl w:val="true"/>
          <w:lang w:bidi="ar-SA"/>
        </w:rPr>
        <w:t>إنه ينحصر الأمر بأحد طرق ثلاثة</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375664_3406789950"/>
      <w:bookmarkStart w:id="375" w:name="_Toc138"/>
      <w:bookmarkEnd w:id="374"/>
      <w:r>
        <w:rPr>
          <w:rtl w:val="true"/>
        </w:rPr>
        <w:t>الأول</w:t>
      </w:r>
      <w:r>
        <w:rPr>
          <w:rtl w:val="true"/>
        </w:rPr>
        <w:t xml:space="preserve">: </w:t>
      </w:r>
      <w:r>
        <w:rPr>
          <w:rtl w:val="true"/>
        </w:rPr>
        <w:t>الاجتهاد</w:t>
      </w:r>
      <w:bookmarkEnd w:id="37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يصبح كل واحد منها مجتهداً، يستنبط الحكم الشرعي من مصادره، وهذا الطريق وإن كان ممكناً عقلاً، ولكنه في الواقع ممتنع وقوعاً، إذ فضلاً عن صعوبته بما يصل إلى حد الامتناع على كثير من الناس، فإنه يؤدي إلى </w:t>
      </w:r>
      <w:bookmarkStart w:id="376" w:name="pg14992_195063"/>
    </w:p>
    <w:p>
      <w:pPr>
        <w:pStyle w:val="BookText"/>
        <w:rPr/>
      </w:pPr>
      <w:bookmarkEnd w:id="376"/>
      <w:r>
        <w:rPr>
          <w:rFonts w:ascii="Amiri" w:hAnsi="Amiri" w:eastAsia="Amiri" w:cs="Amiri"/>
          <w:color w:val="111111"/>
          <w:sz w:val="28"/>
          <w:sz w:val="28"/>
          <w:szCs w:val="28"/>
          <w:rtl w:val="true"/>
          <w:lang w:bidi="ar-SA"/>
        </w:rPr>
        <w:t>تعطيل الحياة، إذ إن الوصول إلى مرحلة الاستنباط يحتاج إلى سنين طويلة من الدراسة والبحث والتنقيب وإتقان العديد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ذلك فرضاً، فنسأل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الدراسة، وقبل الوصول إلى مرحلة الاجتهاد، كيف سنمتثل الأحكام الشرعية، وكيف سنعرفها؟ بعد الفراغ عن حرمة ترك امتثالها على البالغين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الطريق مستحيل، أو إنه تلزم منه محذورات لا يمكن تجاوزها</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375666_3406789950"/>
      <w:bookmarkStart w:id="378" w:name="_Toc139"/>
      <w:bookmarkEnd w:id="377"/>
      <w:r>
        <w:rPr>
          <w:rtl w:val="true"/>
        </w:rPr>
        <w:t>الثاني</w:t>
      </w:r>
      <w:r>
        <w:rPr>
          <w:rtl w:val="true"/>
        </w:rPr>
        <w:t xml:space="preserve">: </w:t>
      </w:r>
      <w:r>
        <w:rPr>
          <w:rtl w:val="true"/>
        </w:rPr>
        <w:t>الاحتياط</w:t>
      </w:r>
      <w:bookmarkEnd w:id="378"/>
    </w:p>
    <w:p>
      <w:pPr>
        <w:pStyle w:val="BookText"/>
        <w:rPr/>
      </w:pPr>
      <w:r>
        <w:rPr>
          <w:rFonts w:ascii="Amiri" w:hAnsi="Amiri" w:eastAsia="Amiri" w:cs="Amiri"/>
          <w:color w:val="111111"/>
          <w:sz w:val="28"/>
          <w:sz w:val="28"/>
          <w:szCs w:val="28"/>
          <w:rtl w:val="true"/>
          <w:lang w:bidi="ar-SA"/>
        </w:rPr>
        <w:t>بأن يعمل كل واحد من المكلفين على أن يمتثل ما يتيقن معه بفراغ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والقطع بفراغ الذمَّة تارةً يتوقَّف علىٰ الإتيان بالعمل، وتارةً أُخرىٰ يتوقَّف علىٰ تركه، وثالثةً يتوقَّف علىٰ 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أفتىٰ فقيهٌ بوجوب الإقامة للصلاة، وأفتىٰ فقيهٌ آخر بعدم وجوبها، ولا يتحقَّق الاحتياط بلحاظ الإقامة إلَّا بالإتيان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أفتىٰ فقيه بحرمة التدخين، وأفتىٰ آخر بجوازه، والاحتياط في ذلك يحقَّق بترك التدخين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أفتىٰ فقيهٌ بأنَّ الصلاة في المكان الفلاني يجب الإتيان بها قصراً، وأفتىٰ آخر بوجوب الإتيان بها تماماً، والاحتياط فيها يتحقَّق بالإتيان بها مرَّتين، مرَّة تماماً، وأُخرىٰ قصراً</w:t>
      </w:r>
      <w:r>
        <w:rPr>
          <w:rFonts w:eastAsia="Amiri" w:cs="Amiri" w:ascii="Amiri" w:hAnsi="Amiri"/>
          <w:color w:val="111111"/>
          <w:sz w:val="28"/>
          <w:szCs w:val="28"/>
          <w:rtl w:val="true"/>
          <w:lang w:bidi="ar-SA"/>
        </w:rPr>
        <w:t>.)</w:t>
      </w:r>
      <w:r>
        <w:rPr>
          <w:rStyle w:val="FootnoteAnchor"/>
          <w:rtl w:val="true"/>
        </w:rPr>
        <w:footnoteReference w:id="185"/>
      </w:r>
      <w:bookmarkStart w:id="379" w:name="pg14992_195064"/>
    </w:p>
    <w:p>
      <w:pPr>
        <w:pStyle w:val="BookText"/>
        <w:rPr/>
      </w:pPr>
      <w:bookmarkEnd w:id="379"/>
      <w:r>
        <w:rPr>
          <w:rFonts w:ascii="Amiri" w:hAnsi="Amiri" w:eastAsia="Amiri" w:cs="Amiri"/>
          <w:color w:val="111111"/>
          <w:sz w:val="28"/>
          <w:sz w:val="28"/>
          <w:szCs w:val="28"/>
          <w:rtl w:val="true"/>
          <w:lang w:bidi="ar-SA"/>
        </w:rPr>
        <w:t>وهذا الأمر وإن كان ممكنا، ولكنه يلزم منه عدة 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في الحرج وربما الوقوع في ما لا يمكن امتثاله، كما لو دار الأمر بين الوجوب والحرمة، بأن وجدنا فقيهاً يقول بوجوب شيء، وآخر بحرمته، فإن الاحتياط في مثل هذه الحالة مستحيل، وأي طرف يختاره المكلف، يكون قد عصى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أفتىٰ فقيهٌ بوجوب صلاة الجمعة تعييناً في زمن الغيبة، بمعنىٰ عدم مشروعيَّة صلاة الظهر في يوم الجمعة، وأفتىٰ فقيه آخر بعكسه، أي بوجوب صلاة الظهر تعييناً، وعدم مشروعيَّة صلاة الجمعة، فإنَّ العاميَّ لو أراد الاحتياط بين هذين القولين لم يمكنه ذلك، لأنَّه لو أتىٰ بصلاة الجمعة فيحتمل أنَّه ارتكب محرَّماً، لاحتمال أنَّ الذي أفتىٰ بحرمتها قد أصاب في فتواه، ولو تركها وأتىٰ بصلاة الظهر فيحتمل أنَّه ترك واجباً، لاحتمال أنَّ الذي أفتىٰ بوجوب صلاة الجمعة هو المصيب</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على أن الاحتياط في جميع المسائل يلزم منه الحرج وربما الضرر في بعض الأحيان كما تبين</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375668_3406789950"/>
      <w:bookmarkStart w:id="381" w:name="_Toc140"/>
      <w:bookmarkEnd w:id="380"/>
      <w:r>
        <w:rPr>
          <w:rtl w:val="true"/>
        </w:rPr>
        <w:t>الثالث</w:t>
      </w:r>
      <w:r>
        <w:rPr>
          <w:rtl w:val="true"/>
        </w:rPr>
        <w:t xml:space="preserve">: </w:t>
      </w:r>
      <w:r>
        <w:rPr>
          <w:rtl w:val="true"/>
        </w:rPr>
        <w:t>التقليد</w:t>
      </w:r>
      <w:bookmarkEnd w:id="38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يتفرغ قسم من المؤمنين لطلب العلم حتى الوصول إلى درجة الاجتهاد واستنباط الأحكام الشرعية، ويرجع إليهم بقية المكلفين، مع بقاء كل صنف منهم على اختصاصه الحياتي، وبذا تستمر الحياة من جهة، ويكون معرفة وبالتالي العمل بالحكم الشرعي متاحاً للجميع بأيسر الطرق</w:t>
      </w:r>
      <w:r>
        <w:rPr>
          <w:rFonts w:eastAsia="Amiri" w:cs="Amiri" w:ascii="Amiri" w:hAnsi="Amiri"/>
          <w:color w:val="111111"/>
          <w:sz w:val="28"/>
          <w:szCs w:val="28"/>
          <w:rtl w:val="true"/>
          <w:lang w:bidi="ar-SA"/>
        </w:rPr>
        <w:t xml:space="preserve">. </w:t>
      </w:r>
      <w:bookmarkStart w:id="382" w:name="pg14992_195065"/>
    </w:p>
    <w:p>
      <w:pPr>
        <w:pStyle w:val="BookText"/>
        <w:rPr/>
      </w:pPr>
      <w:bookmarkEnd w:id="382"/>
      <w:r>
        <w:rPr>
          <w:rFonts w:ascii="Amiri" w:hAnsi="Amiri" w:eastAsia="Amiri" w:cs="Amiri"/>
          <w:color w:val="111111"/>
          <w:sz w:val="28"/>
          <w:sz w:val="28"/>
          <w:szCs w:val="28"/>
          <w:rtl w:val="true"/>
          <w:lang w:bidi="ar-SA"/>
        </w:rPr>
        <w:t>وهذا هو الطريق المتعين لعامة المكلفين</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375670_3406789950"/>
      <w:bookmarkStart w:id="384" w:name="_Toc141"/>
      <w:bookmarkEnd w:id="383"/>
      <w:r>
        <w:rPr>
          <w:rtl w:val="true"/>
        </w:rPr>
        <w:t>الدليل الثاني</w:t>
      </w:r>
      <w:r>
        <w:rPr>
          <w:rtl w:val="true"/>
        </w:rPr>
        <w:t xml:space="preserve">: </w:t>
      </w:r>
      <w:r>
        <w:rPr>
          <w:rtl w:val="true"/>
        </w:rPr>
        <w:t>السيرة العقلائية على رجوع الجاهل إلى العالم</w:t>
      </w:r>
      <w:bookmarkEnd w:id="384"/>
    </w:p>
    <w:p>
      <w:pPr>
        <w:pStyle w:val="BookText"/>
        <w:rPr/>
      </w:pPr>
      <w:r>
        <w:rPr>
          <w:rFonts w:ascii="Amiri" w:hAnsi="Amiri" w:eastAsia="Amiri" w:cs="Amiri"/>
          <w:color w:val="111111"/>
          <w:sz w:val="28"/>
          <w:sz w:val="28"/>
          <w:szCs w:val="28"/>
          <w:rtl w:val="true"/>
          <w:lang w:bidi="ar-SA"/>
        </w:rPr>
        <w:t>سيرة العقلاء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العقلاء التي يجرون عليها، وهذه السيرة يمكن أن تكون مستنداً للحكم الشرعي فيما لو لم يجد الفقيه آية أو رواية تدل عليه، لكن دليليتها مشروطة بشروط، خلاصتها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السيرة جارية في زمان المعصوم، وإلا، فلو حدثت بعده، فلا يمكن الاستناد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يسكت المعصوم عن تلك السيرة، ولا ينهىٰ عنها، إذ إن نهيه كاشف عن عدم رضاه بها، فلا تكون مستنداً لحكم شرعي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وسكوت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السيرة يُعبَّر عنه 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سيرةٌ لم يُردَع عنها، أو سيرةٌ مُمضاة، وهو يدلُّ علىٰ جوازها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سكوته عنها دالًّا علىٰ رضاه بها، أي أن لا يكون سكوته لأجل التقية، وإلَّا فلو كان سكوته في ظرف التقيَّة مثلاً فلا يكون دالًّا علىٰ رضاه بها، لاحتمال أنَّه لم يكن يرتضيها، ولكن منعته التقيَّة من النهي عنها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اجتمعت الشرائط المذكورة في سيرةٍ من سِيَرِ العقلاء كانت حُجَّةً، ويمكن للفقيه أنْ يستكشف المشروعيَّة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اتَّضح لك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جرت سيرة العقلاء بما هم عقلاء علىٰ رجوع غير المُختصِّين في أي مجالٍ من مجالات الحياة إلىٰ المختصِّ في ذلك المجال، كما في الطبِّ، والهندسة، والصناعة، والزراعة،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أوضح الواضحات التي لا يناقش فيها إلَّا جاهلٌ، أو مغرضٌ، أو معاندٌ، أو مختلُّ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السيرة قديمة بقِدَم البشريَّة، فهي سابقة علىٰ الإسلام بقرون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السيرة قامت في رجوع الجاهل بالحكم الشرعي إلى العالم به، ولو كانت مرفوضة شرعاً في مجال أخذ الأحكام الشرعيَّة لوجب الردع عنها، لأن ذلك من وظيفة المعصوم، لأن وظيفته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الحكم الشرعي وبيان الطرق المرضية التي تكشف عنه، ولو لم يبين مع قدرته على ذلك لكان هذا تقصيراً في أداء مهمته التبليغية، والمعصوم يُجلّ عن هذا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يصدر أيُّ ردعٍ عنها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وانتهاءً بالحسن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سيرة ممضاةً، وبإمضائها يثبت أنَّ تقليد الفقهاء العدول أمر جائز بلا أدنىٰ شكٍّ، ومن شكَّ في ذلك فهو وسواسيٌّ، والوسواسيُّ لا يُعتنىٰ بوسوسته وشكِّه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يشهد بهذه السيرة هي النصوص الكثيرة، والتي سيأتي بعضها إن شاء الله تعالى</w:t>
      </w:r>
      <w:r>
        <w:rPr>
          <w:rFonts w:eastAsia="Amiri" w:cs="Amiri" w:ascii="Amiri" w:hAnsi="Amiri"/>
          <w:color w:val="111111"/>
          <w:sz w:val="28"/>
          <w:szCs w:val="28"/>
          <w:rtl w:val="true"/>
          <w:lang w:bidi="ar-SA"/>
        </w:rPr>
        <w:t xml:space="preserve">. </w:t>
      </w:r>
      <w:bookmarkStart w:id="385" w:name="pg14992_195067"/>
    </w:p>
    <w:p>
      <w:pPr>
        <w:pStyle w:val="Heading6"/>
        <w:numPr>
          <w:ilvl w:val="5"/>
          <w:numId w:val="1"/>
        </w:numPr>
        <w:rPr/>
      </w:pPr>
      <w:bookmarkStart w:id="386" w:name="__RefHeading___Toc375672_3406789950"/>
      <w:bookmarkStart w:id="387" w:name="_Toc142"/>
      <w:bookmarkEnd w:id="385"/>
      <w:bookmarkEnd w:id="386"/>
      <w:r>
        <w:rPr>
          <w:rtl w:val="true"/>
        </w:rPr>
        <w:t>الدليل الثالث</w:t>
      </w:r>
      <w:r>
        <w:rPr>
          <w:rtl w:val="true"/>
        </w:rPr>
        <w:t xml:space="preserve">: </w:t>
      </w:r>
      <w:r>
        <w:rPr>
          <w:rtl w:val="true"/>
        </w:rPr>
        <w:t>سيرة المتشرعة</w:t>
      </w:r>
      <w:bookmarkEnd w:id="387"/>
    </w:p>
    <w:p>
      <w:pPr>
        <w:pStyle w:val="BookText"/>
        <w:rPr/>
      </w:pPr>
      <w:r>
        <w:rPr>
          <w:rFonts w:ascii="Amiri" w:hAnsi="Amiri" w:eastAsia="Amiri" w:cs="Amiri"/>
          <w:color w:val="111111"/>
          <w:sz w:val="28"/>
          <w:sz w:val="28"/>
          <w:szCs w:val="28"/>
          <w:rtl w:val="true"/>
          <w:lang w:bidi="ar-SA"/>
        </w:rPr>
        <w:t>تعني 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السلوك الذي جرى عليه المتشرعة والمتدينون من زمن صدر الإسلام وإلى يومنا هذا، وهذه السيرة يمكن أن يعتمد عليها الفقيه في الاستدلال على حكم شرعي لم يجد فيه آية أو رواية،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الحديث عن متشرعة كانوا معاصرين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يسهل عليهم الوصول إلى المعصوم وأخذ الحكم الشرعي منه، ومع ذلك كانوا يلتزمون بسيرة معينة، فهذا يعني أنهم كانوا قد أخذوا الجواز في تلك السيرة من المعصوم، وإلا، للزمت بعض الأمور التي نجزم بعدم تحقق أي واحد منها،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المتشرعة والمتدينين غفلوا عن سؤال المعصوم عن حكم مسألة شرعية يرتكبونها باستمرار، أو أنهم أهملوا السؤال من المعصوم عن تلك المسألة، أو سألوا وغفلوا عن جواب المعصوم أو خالفوه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الاحتمالات بعيدة عن المتشرعة في زمن المعصوم، خصوصاً وأن فيهم من هم على درجة عالية من الفقاهة، والتدين، وأنهم كانوا يسألون المعصوم عن الفأرة إذا وقعت في السمن، وعن قطرة دم طفرت من الأنف وأصابت الإناء، فهم كانوا يدققون في المسائل ويسألون المعصوم عنها، فلا يمكن أن نتصور أنهم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سلكوا سلوكاً غير مرضي عند المعصوم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فبهذا البيان نستكشف أن سيرة المتشرعة والمتدينين الذين كانوا في زمن المعصوم، ووصلت سيرتهم لنا على سلوك معين، هذه السيرة كانت مأخوذة عن المعصوم، وإن لم يصل دليلها اللفظي لنا</w:t>
      </w:r>
      <w:r>
        <w:rPr>
          <w:rFonts w:eastAsia="Amiri" w:cs="Amiri" w:ascii="Amiri" w:hAnsi="Amiri"/>
          <w:color w:val="111111"/>
          <w:sz w:val="28"/>
          <w:szCs w:val="28"/>
          <w:rtl w:val="true"/>
          <w:lang w:bidi="ar-SA"/>
        </w:rPr>
        <w:t xml:space="preserve">. </w:t>
      </w:r>
      <w:bookmarkStart w:id="388" w:name="pg14992_195068"/>
    </w:p>
    <w:p>
      <w:pPr>
        <w:pStyle w:val="BookText"/>
        <w:rPr/>
      </w:pPr>
      <w:bookmarkEnd w:id="388"/>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السيرة حيث كانت موجودة في زمن المعصوم، ولم يردع عنها، مع قدرته على ذلك، فهذا يكشف عن رضاه بها –كما هو الحال في سيرة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فإننا نجد أن المتشرعة والمتدينين يرجعون إلى الفقهاء في أخذ أحكامهم الشرعية، ولم يصل ردع من المعصوم عن هذه السيرة، فهذا يكشف عن جواز ذلك،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وستأتي بعض النصوص الدالة على هذه السيرة في الخطوة الرابعة، بل وسيتبين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هو من كان يُرجع الناس إلى الفقيه ليأخذ الحكم الشرعي</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375674_3406789950"/>
      <w:bookmarkStart w:id="390" w:name="_Toc143"/>
      <w:bookmarkEnd w:id="389"/>
      <w:r>
        <w:rPr>
          <w:rtl w:val="true"/>
        </w:rPr>
        <w:t>الخطوة الرابعة</w:t>
      </w:r>
      <w:r>
        <w:rPr>
          <w:rtl w:val="true"/>
        </w:rPr>
        <w:t xml:space="preserve">: </w:t>
      </w:r>
      <w:r>
        <w:rPr>
          <w:rtl w:val="true"/>
        </w:rPr>
        <w:t xml:space="preserve">جذور المرجعية </w:t>
      </w:r>
      <w:r>
        <w:rPr>
          <w:rtl w:val="true"/>
        </w:rPr>
        <w:t>(</w:t>
      </w:r>
      <w:r>
        <w:rPr>
          <w:rtl w:val="true"/>
        </w:rPr>
        <w:t>بمعنى الرجوع إلى العلماء في أمور الدين</w:t>
      </w:r>
      <w:r>
        <w:rPr>
          <w:rtl w:val="true"/>
        </w:rPr>
        <w:t>)</w:t>
      </w:r>
      <w:r>
        <w:rPr>
          <w:rtl w:val="true"/>
        </w:rPr>
        <w:t>في الإسلام</w:t>
      </w:r>
      <w:bookmarkEnd w:id="390"/>
    </w:p>
    <w:p>
      <w:pPr>
        <w:pStyle w:val="Heading6"/>
        <w:numPr>
          <w:ilvl w:val="5"/>
          <w:numId w:val="1"/>
        </w:numPr>
        <w:rPr/>
      </w:pPr>
      <w:bookmarkStart w:id="391" w:name="__RefHeading___Toc375676_3406789950"/>
      <w:bookmarkStart w:id="392" w:name="_Toc144"/>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جذور المرجعية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الرجوع إلى العلماء في أمور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مطالعة الروايات الشريفة نجد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يُرجِعون شيعتهم إلىٰ العلماء العارفين بأحاديثهم زمن حضورهم، وهذا منهم كان 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 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يعني إمكان الرجوع إليهم إذا كانوا فقهاءً في دينهم</w:t>
      </w:r>
      <w:r>
        <w:rPr>
          <w:rFonts w:eastAsia="Amiri" w:cs="Amiri" w:ascii="Amiri" w:hAnsi="Amiri"/>
          <w:color w:val="111111"/>
          <w:sz w:val="28"/>
          <w:szCs w:val="28"/>
          <w:rtl w:val="true"/>
          <w:lang w:bidi="ar-SA"/>
        </w:rPr>
        <w:t xml:space="preserve">. </w:t>
      </w:r>
      <w:bookmarkStart w:id="393" w:name="pg14992_195069"/>
    </w:p>
    <w:p>
      <w:pPr>
        <w:pStyle w:val="BookText"/>
        <w:rPr/>
      </w:pPr>
      <w:bookmarkEnd w:id="393"/>
      <w:r>
        <w:rPr>
          <w:rFonts w:ascii="Amiri" w:hAnsi="Amiri" w:eastAsia="Amiri" w:cs="Amiri"/>
          <w:color w:val="111111"/>
          <w:sz w:val="28"/>
          <w:sz w:val="28"/>
          <w:szCs w:val="28"/>
          <w:rtl w:val="true"/>
          <w:lang w:bidi="ar-SA"/>
        </w:rPr>
        <w:t>والروايات في هذا المجال كثيرة، نذكر منها التالي</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375678_3406789950"/>
      <w:bookmarkStart w:id="395" w:name="_Toc145"/>
      <w:bookmarkEnd w:id="394"/>
      <w:r>
        <w:rPr>
          <w:rtl w:val="true"/>
        </w:rPr>
        <w:t>أوَّلاً</w:t>
      </w:r>
      <w:r>
        <w:rPr>
          <w:rtl w:val="true"/>
        </w:rPr>
        <w:t xml:space="preserve">: </w:t>
      </w:r>
      <w:r>
        <w:rPr>
          <w:rtl w:val="true"/>
        </w:rPr>
        <w:t xml:space="preserve">ما ورد في ذلك في زمن النبيِّ الأكرم </w:t>
      </w:r>
      <w:r>
        <w:rPr>
          <w:rtl w:val="true"/>
        </w:rPr>
        <w:t>(</w:t>
      </w:r>
      <w:r>
        <w:rPr>
          <w:rtl w:val="true"/>
        </w:rPr>
        <w:t>صلى الله عليه وآله</w:t>
      </w:r>
      <w:r>
        <w:rPr>
          <w:rtl w:val="true"/>
        </w:rPr>
        <w:t>)</w:t>
      </w:r>
      <w:bookmarkEnd w:id="395"/>
    </w:p>
    <w:p>
      <w:pPr>
        <w:pStyle w:val="BookText"/>
        <w:rPr/>
      </w:pPr>
      <w:r>
        <w:rPr>
          <w:rFonts w:ascii="Amiri" w:hAnsi="Amiri" w:eastAsia="Amiri" w:cs="Amiri"/>
          <w:color w:val="111111"/>
          <w:sz w:val="28"/>
          <w:sz w:val="28"/>
          <w:szCs w:val="28"/>
          <w:rtl w:val="true"/>
          <w:lang w:bidi="ar-SA"/>
        </w:rPr>
        <w:t>روي في قصَّة بيعة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انصرف عنه القوم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مصعب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 أن يُقرئهم القرآن ويُعلِّمهم الإسلام ويُفقِّههم في الدين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حزم والياً علىٰ بني الحارث ليُفقِّههم في الدين ويُعلِّمهم السُّنَّة ومعالم الإسلام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375680_3406789950"/>
      <w:bookmarkStart w:id="397" w:name="_Toc146"/>
      <w:bookmarkEnd w:id="396"/>
      <w:r>
        <w:rPr>
          <w:rtl w:val="true"/>
        </w:rPr>
        <w:t>ثانياً</w:t>
      </w:r>
      <w:r>
        <w:rPr>
          <w:rtl w:val="true"/>
        </w:rPr>
        <w:t xml:space="preserve">: </w:t>
      </w:r>
      <w:r>
        <w:rPr>
          <w:rtl w:val="true"/>
        </w:rPr>
        <w:t xml:space="preserve">ما ورد في ذلك في زمن أمير المؤمنين </w:t>
      </w:r>
      <w:r>
        <w:rPr>
          <w:rtl w:val="true"/>
        </w:rPr>
        <w:t>(</w:t>
      </w:r>
      <w:r>
        <w:rPr>
          <w:rtl w:val="true"/>
        </w:rPr>
        <w:t>عليه السلام</w:t>
      </w:r>
      <w:r>
        <w:rPr>
          <w:rtl w:val="true"/>
        </w:rPr>
        <w:t>)</w:t>
      </w:r>
      <w:bookmarkEnd w:id="397"/>
    </w:p>
    <w:p>
      <w:pPr>
        <w:pStyle w:val="BookText"/>
        <w:rPr/>
      </w:pPr>
      <w:r>
        <w:rPr>
          <w:rFonts w:ascii="Amiri" w:hAnsi="Amiri" w:eastAsia="Amiri" w:cs="Amiri"/>
          <w:color w:val="111111"/>
          <w:sz w:val="28"/>
          <w:sz w:val="28"/>
          <w:szCs w:val="28"/>
          <w:rtl w:val="true"/>
          <w:lang w:bidi="ar-SA"/>
        </w:rPr>
        <w:t xml:space="preserve">وهو ما كتبه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قُثَم بن عبّاس حين ما 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وَاجْلِسْ لَهُمُ الْعَصْرَيْنِ، فَأَفْتِ المُسْتَفْتِيَ، وَعَلِّمِ الْجَاهِلَ، وَذَاكِرِ الْعَالِمَ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8" w:name="__RefHeading___Toc375682_3406789950"/>
      <w:bookmarkStart w:id="399" w:name="_Toc147"/>
      <w:bookmarkEnd w:id="398"/>
      <w:r>
        <w:rPr>
          <w:rtl w:val="true"/>
        </w:rPr>
        <w:t>ثالثاً</w:t>
      </w:r>
      <w:r>
        <w:rPr>
          <w:rtl w:val="true"/>
        </w:rPr>
        <w:t xml:space="preserve">: </w:t>
      </w:r>
      <w:r>
        <w:rPr>
          <w:rtl w:val="true"/>
        </w:rPr>
        <w:t xml:space="preserve">ما ورد في ذلك في زمن الأئمَّة المعصومين بعد أمير المؤمنين </w:t>
      </w:r>
      <w:r>
        <w:rPr>
          <w:rtl w:val="true"/>
        </w:rPr>
        <w:t>(</w:t>
      </w:r>
      <w:r>
        <w:rPr>
          <w:rtl w:val="true"/>
        </w:rPr>
        <w:t>عليه السلام</w:t>
      </w:r>
      <w:r>
        <w:rPr>
          <w:rtl w:val="true"/>
        </w:rPr>
        <w:t>)</w:t>
      </w:r>
      <w:bookmarkEnd w:id="399"/>
    </w:p>
    <w:p>
      <w:pPr>
        <w:pStyle w:val="Heading6"/>
        <w:numPr>
          <w:ilvl w:val="5"/>
          <w:numId w:val="1"/>
        </w:numPr>
        <w:rPr/>
      </w:pPr>
      <w:bookmarkStart w:id="400" w:name="__RefHeading___Toc375684_3406789950"/>
      <w:bookmarkStart w:id="401" w:name="_Toc148"/>
      <w:bookmarkEnd w:id="400"/>
      <w:r>
        <w:rPr/>
        <w:t>1</w:t>
      </w:r>
      <w:r>
        <w:rPr>
          <w:rtl w:val="true"/>
        </w:rPr>
        <w:t xml:space="preserve">- </w:t>
      </w:r>
      <w:r>
        <w:rPr>
          <w:rtl w:val="true"/>
        </w:rPr>
        <w:t xml:space="preserve">الإمام الباقر </w:t>
      </w:r>
      <w:r>
        <w:rPr>
          <w:rtl w:val="true"/>
        </w:rPr>
        <w:t>(</w:t>
      </w:r>
      <w:r>
        <w:rPr>
          <w:rtl w:val="true"/>
        </w:rPr>
        <w:t>عليه السلام</w:t>
      </w:r>
      <w:r>
        <w:rPr>
          <w:rtl w:val="true"/>
        </w:rPr>
        <w:t>)</w:t>
      </w:r>
      <w:bookmarkEnd w:id="4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 مسجد المدينة وأفتِ الناس، فإنّي أُحِبُّ أن يُرىٰ في شيعتي مثلك</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2" w:name="__RefHeading___Toc375686_3406789950"/>
      <w:bookmarkStart w:id="403" w:name="_Toc149"/>
      <w:bookmarkEnd w:id="402"/>
      <w:r>
        <w:rPr/>
        <w:t>2</w:t>
      </w:r>
      <w:r>
        <w:rPr>
          <w:rtl w:val="true"/>
        </w:rPr>
        <w:t xml:space="preserve">- </w:t>
      </w:r>
      <w:r>
        <w:rPr>
          <w:rtl w:val="true"/>
        </w:rPr>
        <w:t xml:space="preserve">الإمام الصادق </w:t>
      </w:r>
      <w:r>
        <w:rPr>
          <w:rtl w:val="true"/>
        </w:rPr>
        <w:t>(</w:t>
      </w:r>
      <w:r>
        <w:rPr>
          <w:rtl w:val="true"/>
        </w:rPr>
        <w:t>عليه السلام</w:t>
      </w:r>
      <w:r>
        <w:rPr>
          <w:rtl w:val="true"/>
        </w:rPr>
        <w:t>)</w:t>
      </w:r>
      <w:bookmarkEnd w:id="4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معاذ بن مسلم النحوي،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تقعد في الجامع فتُفتي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وأردت أن </w:t>
      </w:r>
      <w:bookmarkStart w:id="404" w:name="pg14992_195070"/>
    </w:p>
    <w:p>
      <w:pPr>
        <w:pStyle w:val="BookText"/>
        <w:rPr/>
      </w:pPr>
      <w:bookmarkEnd w:id="404"/>
      <w:r>
        <w:rPr>
          <w:rFonts w:ascii="Amiri" w:hAnsi="Amiri" w:eastAsia="Amiri" w:cs="Amiri"/>
          <w:color w:val="111111"/>
          <w:sz w:val="28"/>
          <w:sz w:val="28"/>
          <w:szCs w:val="28"/>
          <w:rtl w:val="true"/>
          <w:lang w:bidi="ar-SA"/>
        </w:rPr>
        <w:t>أسألك عن ذلك قبل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أقعد في المسجد فيجيء الرجل فيسألني عن الشيء، فإذا عرفته بالخلاف لكم أخبرته بما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الرجل أعرفه بمودَّتكم وحبِّكم، فأُخبره بما جاء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الرجل لا أعرفه ولا أدري من هو،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فلان كذا، وجاء عن فلان كذا، فأُدخل قولكم فيما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كذا، فإنّي كذا أصنع</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أجد أحداً أحيا ذكرنا وأحاديث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زرارة، وأبو بصير ليث المرادي، ومحمّد بن مسلم، وبريد بن معاوية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هؤلاء ما كان أحد يستنبط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حفّاظ الدين وأُمناء أبي علىٰ حلال الله وحرامه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5" w:name="__RefHeading___Toc375688_3406789950"/>
      <w:bookmarkStart w:id="406" w:name="_Toc150"/>
      <w:bookmarkEnd w:id="405"/>
      <w:r>
        <w:rPr/>
        <w:t>3</w:t>
      </w:r>
      <w:r>
        <w:rPr>
          <w:rtl w:val="true"/>
        </w:rPr>
        <w:t xml:space="preserve">- </w:t>
      </w:r>
      <w:r>
        <w:rPr>
          <w:rtl w:val="true"/>
        </w:rPr>
        <w:t xml:space="preserve">الإمام الرضا </w:t>
      </w:r>
      <w:r>
        <w:rPr>
          <w:rtl w:val="true"/>
        </w:rPr>
        <w:t>(</w:t>
      </w:r>
      <w:r>
        <w:rPr>
          <w:rtl w:val="true"/>
        </w:rPr>
        <w:t>عليه السلام</w:t>
      </w:r>
      <w:r>
        <w:rPr>
          <w:rtl w:val="true"/>
        </w:rPr>
        <w:t>)</w:t>
      </w:r>
      <w:bookmarkEnd w:id="406"/>
    </w:p>
    <w:p>
      <w:pPr>
        <w:pStyle w:val="BookText"/>
        <w:rPr/>
      </w:pPr>
      <w:r>
        <w:rPr>
          <w:rFonts w:ascii="Amiri" w:hAnsi="Amiri" w:eastAsia="Amiri" w:cs="Amiri"/>
          <w:color w:val="111111"/>
          <w:sz w:val="28"/>
          <w:sz w:val="28"/>
          <w:szCs w:val="28"/>
          <w:rtl w:val="true"/>
          <w:lang w:bidi="ar-SA"/>
        </w:rPr>
        <w:t>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الحسن بن عليِّ بن يقطين بذلك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لا أكاد أصل إليك أسألك عن كلِّ ما أحتاج إليه من معالم ديني، أفيونس بن عبد الرحمن ثقة آخذ عنه ما أحتاج إليه من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ولست أصل إليك في كلِّ وقت، فممَّن آخذ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زكريا بن آدم القمّي المأمون علىٰ الدين والدنيا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قدمت </w:t>
      </w:r>
      <w:bookmarkStart w:id="407" w:name="pg14992_195071"/>
    </w:p>
    <w:p>
      <w:pPr>
        <w:pStyle w:val="BookText"/>
        <w:rPr/>
      </w:pPr>
      <w:bookmarkEnd w:id="407"/>
      <w:r>
        <w:rPr>
          <w:rFonts w:ascii="Amiri" w:hAnsi="Amiri" w:eastAsia="Amiri" w:cs="Amiri"/>
          <w:color w:val="111111"/>
          <w:sz w:val="28"/>
          <w:sz w:val="28"/>
          <w:szCs w:val="28"/>
          <w:rtl w:val="true"/>
          <w:lang w:bidi="ar-SA"/>
        </w:rPr>
        <w:t>علىٰ زكريا بن آدم فسألته عمَّا احتجت إليه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8" w:name="__RefHeading___Toc375690_3406789950"/>
      <w:bookmarkStart w:id="409" w:name="_Toc151"/>
      <w:bookmarkEnd w:id="408"/>
      <w:r>
        <w:rPr/>
        <w:t>4</w:t>
      </w:r>
      <w:r>
        <w:rPr>
          <w:rtl w:val="true"/>
        </w:rPr>
        <w:t xml:space="preserve">- </w:t>
      </w:r>
      <w:r>
        <w:rPr>
          <w:rtl w:val="true"/>
        </w:rPr>
        <w:t xml:space="preserve">الإمام الهادي </w:t>
      </w:r>
      <w:r>
        <w:rPr>
          <w:rtl w:val="true"/>
        </w:rPr>
        <w:t>(</w:t>
      </w:r>
      <w:r>
        <w:rPr>
          <w:rtl w:val="true"/>
        </w:rPr>
        <w:t>عليه السلام</w:t>
      </w:r>
      <w:r>
        <w:rPr>
          <w:rtl w:val="true"/>
        </w:rPr>
        <w:t>)</w:t>
      </w:r>
      <w:bookmarkEnd w:id="409"/>
    </w:p>
    <w:p>
      <w:pPr>
        <w:pStyle w:val="BookText"/>
        <w:rPr/>
      </w:pPr>
      <w:r>
        <w:rPr>
          <w:rFonts w:ascii="Amiri" w:hAnsi="Amiri" w:eastAsia="Amiri" w:cs="Amiri"/>
          <w:color w:val="111111"/>
          <w:sz w:val="28"/>
          <w:sz w:val="28"/>
          <w:szCs w:val="28"/>
          <w:rtl w:val="true"/>
          <w:lang w:bidi="ar-SA"/>
        </w:rPr>
        <w:t xml:space="preserve">وهنا، بدأت فكرة الرجوع إلىٰ الفقهاء الثقات تتبلور أكثر، وتصبح عملية أكثر، من خلال إرجاع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إلىٰ عثمان بن سعيد الذي كان ثقةً مأموناً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أو عمَّن آخذ، وقول من أقبل؟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0" w:name="__RefHeading___Toc375692_3406789950"/>
      <w:bookmarkStart w:id="411" w:name="_Toc152"/>
      <w:bookmarkEnd w:id="410"/>
      <w:r>
        <w:rPr/>
        <w:t>5</w:t>
      </w:r>
      <w:r>
        <w:rPr>
          <w:rtl w:val="true"/>
        </w:rPr>
        <w:t xml:space="preserve"> - </w:t>
      </w:r>
      <w:r>
        <w:rPr>
          <w:rtl w:val="true"/>
        </w:rPr>
        <w:t xml:space="preserve">الإمام العسكري </w:t>
      </w:r>
      <w:r>
        <w:rPr>
          <w:rtl w:val="true"/>
        </w:rPr>
        <w:t>(</w:t>
      </w:r>
      <w:r>
        <w:rPr>
          <w:rtl w:val="true"/>
        </w:rPr>
        <w:t>عليه السلام</w:t>
      </w:r>
      <w:r>
        <w:rPr>
          <w:rtl w:val="true"/>
        </w:rPr>
        <w:t>)</w:t>
      </w:r>
      <w:bookmarkEnd w:id="411"/>
    </w:p>
    <w:p>
      <w:pPr>
        <w:pStyle w:val="BookText"/>
        <w:rPr/>
      </w:pPr>
      <w:r>
        <w:rPr>
          <w:rFonts w:ascii="Amiri" w:hAnsi="Amiri" w:eastAsia="Amiri" w:cs="Amiri"/>
          <w:color w:val="111111"/>
          <w:sz w:val="28"/>
          <w:sz w:val="28"/>
          <w:szCs w:val="28"/>
          <w:rtl w:val="true"/>
          <w:lang w:bidi="ar-SA"/>
        </w:rPr>
        <w:t xml:space="preserve">وقد اتَّخذ طابع الإرجاع إلىٰ الفقهاء هنا مستوىٰ أعمق علىٰ المستوىٰ العملي، من خلال إرجاع الإمام الشيعة للسفيرين الأوَّلين، وقد كانا أتباعاً مخلصين وفقهاء مأمونين عند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أحمد بن إسحاق أنَّه سأل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w:t>
      </w:r>
      <w:r>
        <w:rPr>
          <w:rStyle w:val="FootnoteAnchor"/>
          <w:rtl w:val="true"/>
        </w:rPr>
        <w:footnoteReference w:id="199"/>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2" w:name="__RefHeading___Toc375694_3406789950"/>
      <w:bookmarkStart w:id="413" w:name="_Toc153"/>
      <w:bookmarkEnd w:id="412"/>
      <w:r>
        <w:rPr/>
        <w:t>6</w:t>
      </w:r>
      <w:r>
        <w:rPr>
          <w:rtl w:val="true"/>
        </w:rPr>
        <w:t xml:space="preserve">- </w:t>
      </w:r>
      <w:r>
        <w:rPr>
          <w:rtl w:val="true"/>
        </w:rPr>
        <w:t xml:space="preserve">الإمام المهدي </w:t>
      </w:r>
      <w:r>
        <w:rPr>
          <w:rtl w:val="true"/>
        </w:rPr>
        <w:t>(</w:t>
      </w:r>
      <w:r>
        <w:rPr>
          <w:rtl w:val="true"/>
        </w:rPr>
        <w:t>عجل الله تعالى فرجه</w:t>
      </w:r>
      <w:r>
        <w:rPr>
          <w:rtl w:val="true"/>
        </w:rPr>
        <w:t>)</w:t>
      </w:r>
      <w:bookmarkEnd w:id="413"/>
    </w:p>
    <w:p>
      <w:pPr>
        <w:pStyle w:val="Heading6"/>
        <w:numPr>
          <w:ilvl w:val="5"/>
          <w:numId w:val="1"/>
        </w:numPr>
        <w:rPr/>
      </w:pPr>
      <w:bookmarkStart w:id="414" w:name="__RefHeading___Toc375696_3406789950"/>
      <w:bookmarkStart w:id="415" w:name="_Toc154"/>
      <w:bookmarkEnd w:id="414"/>
      <w:r>
        <w:rPr>
          <w:rtl w:val="true"/>
        </w:rPr>
        <w:t>اشارة</w:t>
      </w:r>
      <w:bookmarkEnd w:id="41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مرحلتان</w:t>
      </w:r>
      <w:r>
        <w:rPr>
          <w:rFonts w:eastAsia="IRNazanin" w:cs="IRNazanin"/>
          <w:color w:val="111111"/>
          <w:sz w:val="28"/>
          <w:szCs w:val="28"/>
          <w:rtl w:val="true"/>
          <w:lang w:bidi="fa-IR"/>
        </w:rPr>
        <w:t xml:space="preserve">: </w:t>
      </w:r>
      <w:bookmarkStart w:id="416" w:name="pg14992_195072"/>
    </w:p>
    <w:p>
      <w:pPr>
        <w:pStyle w:val="Heading6"/>
        <w:numPr>
          <w:ilvl w:val="5"/>
          <w:numId w:val="1"/>
        </w:numPr>
        <w:rPr/>
      </w:pPr>
      <w:bookmarkStart w:id="417" w:name="__RefHeading___Toc375698_3406789950"/>
      <w:bookmarkStart w:id="418" w:name="_Toc155"/>
      <w:bookmarkEnd w:id="416"/>
      <w:bookmarkEnd w:id="417"/>
      <w:r>
        <w:rPr>
          <w:rtl w:val="true"/>
        </w:rPr>
        <w:t>المرحلة الأُولىٰ</w:t>
      </w:r>
      <w:r>
        <w:rPr>
          <w:rtl w:val="true"/>
        </w:rPr>
        <w:t xml:space="preserve">: </w:t>
      </w:r>
      <w:r>
        <w:rPr>
          <w:rtl w:val="true"/>
        </w:rPr>
        <w:t>زمن الغيبة الصغرىٰ</w:t>
      </w:r>
      <w:r>
        <w:rPr>
          <w:rtl w:val="true"/>
        </w:rPr>
        <w:t xml:space="preserve">: </w:t>
      </w:r>
      <w:r>
        <w:rPr>
          <w:rtl w:val="true"/>
        </w:rPr>
        <w:t>تعيين السفراء الخاصّين</w:t>
      </w:r>
      <w:r>
        <w:rPr>
          <w:rtl w:val="true"/>
        </w:rPr>
        <w:t>:</w:t>
      </w:r>
      <w:bookmarkEnd w:id="418"/>
    </w:p>
    <w:p>
      <w:pPr>
        <w:pStyle w:val="BookText"/>
        <w:rPr/>
      </w:pPr>
      <w:r>
        <w:rPr>
          <w:rFonts w:ascii="Amiri" w:hAnsi="Amiri" w:eastAsia="Amiri" w:cs="Amiri"/>
          <w:color w:val="111111"/>
          <w:sz w:val="28"/>
          <w:sz w:val="28"/>
          <w:szCs w:val="28"/>
          <w:rtl w:val="true"/>
          <w:lang w:bidi="ar-SA"/>
        </w:rPr>
        <w:t xml:space="preserve">عندما غاب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الصغرىٰ، صارت معرفة الأحكام الشرعية من خلال الرجوع إلىٰ السفراء الأربعة وعلىٰ مدار ما يقرب من سبعين سنة، حيث تمَّ تعيين السفراء بأشخاصهم من قِبَل الإمام شخصياً، وهذا ما يُميِّز السفير والنائب الخاصّ عن العامّ، فإنَّ السفير هو من يُعيِّنه الإمام نفسه بشخصه لا بصفته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ما دلَّت الروايات الشريفة علىٰ عدم وقوعه بعد انتهاء الغيبة الصغرىٰ إلىٰ أن يخرج السفياني وتحدث الصيحة، ففي توقيع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لسفيره الرابع في آخر أيّام حياته 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شيعتي من يدَّعي المشاهدة، ألَا فمن ادَّعىٰ المشاهدة قبل خروج السفياني والصيحة فهو كاذب مفتر</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فكلُّ من ادَّعىٰ السفارة الخاصَّة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قبل أن تقع الصيحة ويخرج السفياني فنحكم بتكذيبه من دون تردّد</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375700_3406789950"/>
      <w:bookmarkStart w:id="420" w:name="_Toc156"/>
      <w:bookmarkEnd w:id="419"/>
      <w:r>
        <w:rPr>
          <w:rtl w:val="true"/>
        </w:rPr>
        <w:t>المرحلة الثانية</w:t>
      </w:r>
      <w:r>
        <w:rPr>
          <w:rtl w:val="true"/>
        </w:rPr>
        <w:t xml:space="preserve">: </w:t>
      </w:r>
      <w:r>
        <w:rPr>
          <w:rtl w:val="true"/>
        </w:rPr>
        <w:t>في زمن الغيبة الكبرىٰ</w:t>
      </w:r>
      <w:r>
        <w:rPr>
          <w:rtl w:val="true"/>
        </w:rPr>
        <w:t xml:space="preserve">: </w:t>
      </w:r>
      <w:r>
        <w:rPr>
          <w:rtl w:val="true"/>
        </w:rPr>
        <w:t>تعيين الفقهاء بصفاتهم</w:t>
      </w:r>
      <w:bookmarkEnd w:id="42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انتهت الغيبة الصغرىٰ كانت فكرة الرجوع إلىٰ الفقهاء المأمونين قد ترسَّخت في أذهان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وجودها في الأزمنة السابقة، حيث كان المعصومون حاضرين 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صارت أمراً طبيعياً من خلال الروايات التي عيَّنت الفقهاء الذين يمكن الرجوع إليهم تعييناً من خلال </w:t>
      </w:r>
      <w:bookmarkStart w:id="421" w:name="pg14992_195073"/>
    </w:p>
    <w:p>
      <w:pPr>
        <w:pStyle w:val="BookText"/>
        <w:rPr/>
      </w:pPr>
      <w:bookmarkEnd w:id="421"/>
      <w:r>
        <w:rPr>
          <w:rFonts w:ascii="Amiri" w:hAnsi="Amiri" w:eastAsia="Amiri" w:cs="Amiri"/>
          <w:color w:val="111111"/>
          <w:sz w:val="28"/>
          <w:sz w:val="28"/>
          <w:szCs w:val="28"/>
          <w:rtl w:val="true"/>
          <w:lang w:bidi="ar-SA"/>
        </w:rPr>
        <w:t>الصفة لا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ورد علىٰ لسان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نجد أنَّ هذا التعيين الصفتي قد بدأ من زمن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ومن زمن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من يبقىٰ بعد غيبة قائمكم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375702_3406789950"/>
      <w:bookmarkStart w:id="423" w:name="_Toc157"/>
      <w:bookmarkEnd w:id="422"/>
      <w:r>
        <w:rPr>
          <w:rtl w:val="true"/>
        </w:rPr>
        <w:t>الخطوة الخامسة</w:t>
      </w:r>
      <w:r>
        <w:rPr>
          <w:rtl w:val="true"/>
        </w:rPr>
        <w:t xml:space="preserve">: </w:t>
      </w:r>
      <w:r>
        <w:rPr>
          <w:rtl w:val="true"/>
        </w:rPr>
        <w:t>بعض الإشكالات على التقليد والجواب عنها</w:t>
      </w:r>
      <w:bookmarkEnd w:id="423"/>
    </w:p>
    <w:p>
      <w:pPr>
        <w:pStyle w:val="BookText"/>
        <w:rPr/>
      </w:pPr>
      <w:r>
        <w:rPr>
          <w:rFonts w:ascii="Amiri" w:hAnsi="Amiri" w:eastAsia="Amiri" w:cs="Amiri"/>
          <w:color w:val="111111"/>
          <w:sz w:val="28"/>
          <w:sz w:val="28"/>
          <w:szCs w:val="28"/>
          <w:rtl w:val="true"/>
          <w:lang w:bidi="ar-SA"/>
        </w:rPr>
        <w:t>الخطوة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الإشكالات على التقليد والجواب عنها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أشكل البعض</w:t>
      </w:r>
      <w:r>
        <w:rPr>
          <w:rStyle w:val="FootnoteAnchor"/>
          <w:rtl w:val="true"/>
        </w:rPr>
        <w:footnoteReference w:id="20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يد له في التخصص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العلم </w:t>
      </w:r>
    </w:p>
    <w:p>
      <w:pPr>
        <w:pStyle w:val="BookText"/>
        <w:rPr/>
      </w:pPr>
      <w:r>
        <w:rPr>
          <w:rFonts w:ascii="Amiri" w:hAnsi="Amiri" w:eastAsia="Amiri" w:cs="Amiri"/>
          <w:color w:val="111111"/>
          <w:sz w:val="28"/>
          <w:sz w:val="28"/>
          <w:szCs w:val="28"/>
          <w:rtl w:val="true"/>
          <w:lang w:bidi="ar-SA"/>
        </w:rPr>
        <w:t>التخصصي ببعض الإِشكالات التي توهموا أنها تؤدي إلى إبطال القول بالتقليد، نعرض بعضاً منها، مما سينفع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الطريقة العامة لكيفية الرد على أمثالها، ونذكر من ذلك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أشياء ليس نعرفها في كتاب الله ولا سُنَّته، فننظرُ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أَمَا إِنَّك إنْ أصبتَ لم تُؤجَر، وإنْ أخطأتَ كذبتَ علىٰ الله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برأيه فقد دان الله بما لا يعلم، ومن دان الله بما لا يعلم فقد ضادَّ الله حيث أحلَّ وحرَّم فيما لا يعلم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أبي شيبة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المقائيس طلبوا العلم بالمقائيس، فلم تزدهم المقائيس من الحقِّ إلَّا بُعداً، وإنَّ دين الله لا يُصاب بالمقائيس</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هذه الثلاثة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الواضح أن هذه الروايات تنفي حجية القول بالرأي –الذي تقدم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يحصل لدى غير مذهبنا، من أنهم عندما لا يجدون </w:t>
      </w:r>
    </w:p>
    <w:p>
      <w:pPr>
        <w:pStyle w:val="BookText"/>
        <w:rPr/>
      </w:pPr>
      <w:r>
        <w:rPr>
          <w:rFonts w:ascii="Amiri" w:hAnsi="Amiri" w:eastAsia="Amiri" w:cs="Amiri"/>
          <w:color w:val="111111"/>
          <w:sz w:val="28"/>
          <w:sz w:val="28"/>
          <w:szCs w:val="28"/>
          <w:rtl w:val="true"/>
          <w:lang w:bidi="ar-SA"/>
        </w:rPr>
        <w:t xml:space="preserve">دليلاً من النصوص الشرعية، يلجؤون إلى إعمال الرأي الخاص والقياس والاستحسان، وقد تقدم منا عدم صحة هذه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بالرأي وفي قبال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نسبه منكرو التقليد في منشورهم إلىٰ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يعني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أعداء الدِّين مقلِّدة الفقهاء أهل الاجتهاد ولم يرونه يحكم بخلاف ما ذهب إليه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يواصل الكلام بعد ذلك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فليس له عدوٌّ مبين إلَّا الفقهاء خاصَّة، وهو والسيف 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نقلوا في منشوراتهم التي وزَّعوها علىٰ الناس علىٰ ما فيه من تلاعب من جهة، وأخطاء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لهذا الحديث المزعوم مصدرين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ذكروا في بعض مواقعهم المشبوهة علىٰ الإنترنت مصادر أُخرىٰ من بينها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المنسوب إلىٰ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مقطعين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أعداء الدِّين مقلِّدة الفقهاء أهل الاجتهاد ولم يرونه يحكم بخلاف ما ذهب إليه أئمَّتُهم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فليس له عدوٌّ مبين إلَّا الفقهاء خاصَّة، وهو والسيف أخوانِ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عليه من ثلاثة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الحديث بمقطعيه مكذوبٌ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كلا المقطعين لابن عربي الصوفي المعروف، ذكَرهما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ذكره ضمن كلامٍ له طويل جاء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خليفة يخرج وقد امتلأت الأرض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بعد كلام له طويل فيما يقوم به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المذاهب من الأرض، فلا يبقىٰ إلَّا الدِّين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المقطع الأوَّل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أَعداؤُهُ مقلِّدَةُ العُلماءِ أَهلِ الاجتهاد، لما يرونه من الحكم بخلاف ما ذهبت إليه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فيدخلون كرهاً تحت حكمه خوفاً من سيفه وسطوته ورغبةً فيما لديه، يفرح به عامَّةُ المسلمين أكثرُ من خواصِّهم، يبايعه العارفون بالله من أهل الحقائق عن شهودٍ وكشفٍ بتعريفٍ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المقطع الثاني فقد ذكره أيضاً ضمن كلام طويل انتقد فيه فقهاء المذاهب الأُخرىٰ، ومدح الصوفيَّة والعرفاء ممَّن كانوا علىٰ مسلكه،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خرج هذا الإمام المهدي فليس له عدوٌّ مبينٌ إلَّا الفقهاء خاصَّةً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السيف بيد المهدي لأفتىٰ الفقهاء بقتله، ولكن الله يُظهِره بالسيف والكرم، فيطمعون ويخافون، فيقبلون حكمه من غير إيمانٍ، </w:t>
      </w:r>
    </w:p>
    <w:p>
      <w:pPr>
        <w:pStyle w:val="BookText"/>
        <w:rPr/>
      </w:pPr>
      <w:r>
        <w:rPr>
          <w:rFonts w:ascii="Amiri" w:hAnsi="Amiri" w:eastAsia="Amiri" w:cs="Amiri"/>
          <w:color w:val="111111"/>
          <w:sz w:val="28"/>
          <w:sz w:val="28"/>
          <w:szCs w:val="28"/>
          <w:rtl w:val="true"/>
          <w:lang w:bidi="ar-SA"/>
        </w:rPr>
        <w:t>بل يضمرون خلافه كما يفعل الحنفيُّون والشَّافعيُّون فيما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في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 هؤلاء لولا قهر الإمام المهدي بالسيف ما سمعوا له، ولا أطاعوه بظواهرهم، كما أنَّهم لا يطيعونه بقلوبهم، بل يعتقدون فيه أنَّه إذا حكم فيهم بغير مذهبهم أنَّه علىٰ ضلالةٍ في ذلك الحكم، لأنَّهم يعتقدون أنَّ زمان أهل الاجتهاد قد انقطع، وما بقي مجتهدٌ في العالم، وأنَّ الله لا يُوجِد بعد أئمَّتهم أحداً له درجة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بمقطعيه لابن عربي، وليس لإمامنا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اتَّضح لك من كلامه الأخير الذي لم ينقله منكرو التقليد للتدليس علىٰ المؤمنين أنَّ المقصود بالمقلِّدين لأهل الاجتهاد هم عوامُّ أهل السُّنَّة المقلِّدين لأحد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وأبي حنيفة، والشَّافعي، وابن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أهل الاجتهاد الذين يعتقد مقلِّدوهم بأنَّ الاجتهاد قد خُتِمَ بهم، وأنَّ الله تعالىٰ لن يخلق مجتهداً بعدهم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المقطوع به والبديهي أنَّ الأحكام التي يأتي بها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علىٰ طبق أحكام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المودوع أكثرُها في كُتُبنا الحديثيَّة، وهي أحكامٌ مخالفة لأحكام المخالفين التي هي اجتهادات أئمَّتهم الأربعة، ولذا حينما يأتي بأحكام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يعاديه أتباع تلك المذاهب، لأنَّهم يرون أنَّ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لأحكام أئمَّتهم الأربعة، كما علَّل بذلك ابن عربي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يرونه من الحكم بخلاف ما ذهبت إليه أئمَّتهم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اتَّضح أنَّ الحديث المذكور هو من كلام ابن عربيٍّ في حقِّ المخالفين، وقد نسبه منكرو التقليد إلىٰ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 عليه، وتدليساً علىٰ المؤمنين، فليتبوَّأ الكاذب مقعده من النار، وكذلك من علم به منهم وسكت عنه ولم يردعهم، بل ساعده في نشر هذه الأُكذوبة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مِنْ وَرائِهِمْ مُحِيطٌ</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نقله منكرو التقليد في منشوراتهم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أهل الفتوىٰ وهو مغضب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ينتقم من أهل الفتوىٰ بما لا يعلمون، فتعساً لهم ولأتباعهم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وينتقم من أهل الفتوىٰ في الدِّين لما لا يعلمون، فتعساً لهم ولأتباعهم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في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هذه الرواية قطعة من خطبة البيان المنسوبة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وليست من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أنَّها خالية من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أهل الفتوىٰ يوماً وهو 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فيكونون قد كذبوا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يكذب علىٰ الإمام متعمِّداً مرَّةً يمكن أنْ يكذب عليه ألف مرَّة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سند الخطبة ضعيفٌ جدًّا، لانحصاره بسند واحد رواته كُلُّهم من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يروها أعلامنا من أمثال الكليني، </w:t>
      </w:r>
    </w:p>
    <w:p>
      <w:pPr>
        <w:pStyle w:val="BookText"/>
        <w:rPr/>
      </w:pPr>
      <w:r>
        <w:rPr>
          <w:rFonts w:ascii="Amiri" w:hAnsi="Amiri" w:eastAsia="Amiri" w:cs="Amiri"/>
          <w:color w:val="111111"/>
          <w:sz w:val="28"/>
          <w:sz w:val="28"/>
          <w:szCs w:val="28"/>
          <w:rtl w:val="true"/>
          <w:lang w:bidi="ar-SA"/>
        </w:rPr>
        <w:t xml:space="preserve">والصدوق، والمفيد، والمرتضىٰ، والطوسي، ولا غيرهم ممَّن تأخر عنهم، كالشيخ محمّد تقي المجلسي، بل صرَّح ولده العلَّامة محمّد باقر المجلسي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بكذبها، وكذب أمثالها، وجعلها من روايات الغُلاة وأشباههم</w:t>
      </w:r>
      <w:r>
        <w:rPr>
          <w:rStyle w:val="FootnoteAnchor"/>
          <w:rtl w:val="true"/>
        </w:rPr>
        <w:footnoteReference w:id="2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ولذا فقد حكم بضعف سندها جملة من الأعلام المحقِّقين قديماً وحديثاً، فكيف يجوز بعد هذا كلِّه لمن يدَّعي التشيُّع أنْ ينسب إلىٰ إمامه رواية ساقطة عن الاعتبار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بما قاله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الاقتصاد،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إنْ أُريد به قبول قول الغير من غير حجَّة وهو حقيقة التقليد فذلك قبيح في العقول، لأنَّ فيه إقداماً علىٰ ما لا يأمنُ كونَ ما يعتقده عند التقليد جهلاً، لِتعَرِّيه من الدليل، والإقدامُ علىٰ ذلك قبيحٌ في العقول، ولأنَّه ليس في العقول تقليدُ الموحِّدِ أولىٰ من تقليد الملحد إذا رفعنا النظر والبحث عن أوهامنا، ولا يجوز أنْ يتساوىٰ الحقُّ والباطل</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ثلاثة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الشيخ قال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الاعتقاديَّة،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الشرعيَّة، والمقطع المذكور منقول من القسم الأوَّل، فهو ناظر إلىٰ التقليد في العقائد، حيث إنَّه بعد حصره العلم بالله بطريق الاستدلال ذكر إشكالاً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أنتم عن تقليد </w:t>
      </w:r>
    </w:p>
    <w:p>
      <w:pPr>
        <w:pStyle w:val="BookText"/>
        <w:rPr/>
      </w:pPr>
      <w:r>
        <w:rPr>
          <w:rFonts w:ascii="Amiri" w:hAnsi="Amiri" w:eastAsia="Amiri" w:cs="Amiri"/>
          <w:color w:val="111111"/>
          <w:sz w:val="28"/>
          <w:sz w:val="28"/>
          <w:szCs w:val="28"/>
          <w:rtl w:val="true"/>
          <w:lang w:bidi="ar-SA"/>
        </w:rPr>
        <w:t>الآباء والمتقدِّمين؟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وأجاب عليه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إنْ أُريد به قبول قول الغير من غير حجَّة وهو حقيقة التقليد فذلك قبيح في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عبارته التي نقلها منكرو التقليد، والتي هي واردة في باب العقائد، كما هو صريح الاستدلال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ليس في العقول تقليدُ الموحِّدِ أولىٰ من تقليد الملحد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جوَّزنا لشخصٍ أنْ يُقلِّد أهله الموحِّدين في عقيدة التوحيد لوجب أنْ نُجوِّز لشخص آخر أنْ يُقلِّد أهله الملحدين في الإلحاد، وهو قبيح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الطوسي من مشاهير المفتين عند جميع المسلمين، وله كُتُب فتوائيَّة عديدة ألَّفها لرجوع المؤمنين إليها، ومن بينها الكتاب المذكور في قسمه الثاني،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الطوسي يُصرِّح بمشروعيَّة التقليد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نذهب إليه أنَّه يجوز للعامِّيِّ الذي لا يقدر علىٰ البحث والتفتيش تقليد العالِم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استدلَّ علىٰ الجواز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وجدتُ عامَّةَ الطائفة من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زماننا هذا يرجعون إلىٰ علمائها، ويستفتونهم في الأحكام والعبادات، ويفتونهم العلماء فيها، ويُسوِّغون لهم العمل بما يفتونهم به، وما سمعنا أحداً منهم قال لمُستَفْتٍ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لك الاستفتاء، ولا العمل به، بل ينبغي أنْ تنظر كما نظرتُ، وتعلم كما عَلِمتُ، ولا أنكر عليه العمل بما </w:t>
      </w:r>
    </w:p>
    <w:p>
      <w:pPr>
        <w:pStyle w:val="BookText"/>
        <w:rPr/>
      </w:pPr>
      <w:r>
        <w:rPr>
          <w:rFonts w:ascii="Amiri" w:hAnsi="Amiri" w:eastAsia="Amiri" w:cs="Amiri"/>
          <w:color w:val="111111"/>
          <w:sz w:val="28"/>
          <w:sz w:val="28"/>
          <w:szCs w:val="28"/>
          <w:rtl w:val="true"/>
          <w:lang w:bidi="ar-SA"/>
        </w:rPr>
        <w:t xml:space="preserve">يفتونهم، وقد كان الخَلقُ العظيمُ عاصروا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يُحكَ عن واحدٍ من الأئمَّة النكير علىٰ أحد من هؤلاء، ولا إيجاب القول بخلافه، بل كانوا يُصَوِّبونهم في ذلك، فمن خالفه في ذلك كان مخالفاً لما هو المعلوم خلافه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 أنت ترىٰ كيف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للجواز مخالفاً لما هو المعلوم من جواز التقليد، وكلامه ظاهر في أنَّه يستند في الجواز إلىٰ الإجماع العملي بين الإماميَّة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الحلي عبّر عن التقليد بأنه قبيح عقلاً، إذ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قبول قول الغير من غير حجَّة، فيكون جزماً في غير موضعه، وهو قبيح عقلاً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المحقِّق إنَّما ذكر ذلك في القسم المخصَّص لأُصول العقائد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موضع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العلماء في أُصول العقائد</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ثم استدلَّ علىٰ عدم الجواز بعدَّة وجوه،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قولِ الغير من غير حُجَّةٍ، فيكون جزماً في غير موضعه، وهو قبيح عقلاً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هي العبارة التي دلَّس بها منكرو التقليد علىٰ المؤمنين، حيث لم ينقلوا عبارته الأُخرىٰ التي ذكرها في موضع آخر من نفس الكتاب، وهي صريحة في جواز التقليد في الفروع، حيث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للعامِّيِّ العمل بفتوىٰ العالم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قول المخالفين كالمعتزلة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علماء الأعصار علىٰ الإذن للعوامِّ في العمل بفتوىٰ العلماء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دليله الأوَّل، ثمَّ استدلَّ بدليل ثانٍ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علىٰ العامِّي النظر في أدلَّة الفقه لكان ذلك إمَّا قبل وقوع الحادثة أو عندها، والقسمان باطلان، أمَّا قبلها فمنفيٌّ بالإجماع، ولأنَّه يُؤدِّي إلىٰ استيعاب وقته بالنظر في ذلك، فيُؤدِّي إلىٰ الضَّرر بأمر المعاش المضطرِّ إليه، وأمَّا بعد نزول الحادثة فذلك متعذِّر، لاستحالة اتِّصاف كلِّ عامِّيٍّ عند نزول الحادثة بصفة المجتهدين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من يتأمَّل في دليله الثاني أنَّه يدلُّ علىٰ وجوب التقليد علىٰ العوامِّ، لا مجرَّد جوازه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المحقِّق الحلِّي هو من أكابر المفتين بين علماء المسلمين، وله جملة رسائل في أجوبة الاستفتاءات، ناهيك عن رسالته العمليَّة الشهيرة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ألَّفها ليعمل بها العوامُّ، </w:t>
      </w:r>
    </w:p>
    <w:p>
      <w:pPr>
        <w:pStyle w:val="BookText"/>
        <w:rPr/>
      </w:pPr>
      <w:r>
        <w:rPr>
          <w:rFonts w:ascii="Amiri" w:hAnsi="Amiri" w:eastAsia="Amiri" w:cs="Amiri"/>
          <w:color w:val="111111"/>
          <w:sz w:val="28"/>
          <w:sz w:val="28"/>
          <w:szCs w:val="28"/>
          <w:rtl w:val="true"/>
          <w:lang w:bidi="ar-SA"/>
        </w:rPr>
        <w:t>ولهذا الكتاب شهرة واسعة حتَّىٰ عند علماء المخالفين، فكيف يقول بعد كلِّ هذا بتحريم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من كلِّ ذلك أنَّ ما نُسِبَ إلىٰ هؤلاء الأعلام من تحريمهم للتقليد كذبٌ فاضح، أو جهل مطبق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أبو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دعوهم إلىٰ عبادة أنفسهم، ولو دعوهم ما أجابوا، ولكن أحلُّوا لهم حراماً، وحرَّموا عليهم حلالاً، فعبدوهم من حيث لا يشعرون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ليس المقصود أنَّهم يعبدونهم من دون الله كما يصنع عبدة الأوثان وأشباههم، بل المقصود أنَّهم أطاعوهم في فتاواهم المخالفة لأحكام الله تعالىٰ، فإنَّهم قد أحلُّوا لهم الحرام، وحرَّموا عليهم الحلال، فأخذوا بتلك الفتاوىٰ المخالفة لأحكامه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عبَّر عن هذه المتابعة فيما يخالف أحكامه تعالىٰ باتِّخاذهم أرباباً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متابعة عوامِّ أهل الكتاب لعلمائهم هي بمثابة اتِّخاذهم أرباباً من دون الله، وفي هذا دلالة علىٰ أنَّ هذه المتابعة محرَّمة حرمةً شديدةً ومغلَّظةً، لأنَّها بمنزلة الشرك بالله سبحانه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لا يجوز التقليد، لأن الفقيه يمكن أن يخطئ، فيكون مخالفاً </w:t>
      </w:r>
    </w:p>
    <w:p>
      <w:pPr>
        <w:pStyle w:val="BookText"/>
        <w:rPr/>
      </w:pPr>
      <w:r>
        <w:rPr>
          <w:rFonts w:ascii="Amiri" w:hAnsi="Amiri" w:eastAsia="Amiri" w:cs="Amiri"/>
          <w:color w:val="111111"/>
          <w:sz w:val="28"/>
          <w:sz w:val="28"/>
          <w:szCs w:val="28"/>
          <w:rtl w:val="true"/>
          <w:lang w:bidi="ar-SA"/>
        </w:rPr>
        <w:t>للواقع، فيكون تقليده عبادة له في هذا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هذا الاستدلال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الرواية ظاهرة في أنَّ الأحبار والرهبان كانوا يتعمَّدون مخالفة أحكام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والقرآن الكريم والتاريخ الصحيح يشهدان بذلك أيضاً، وهل هناك مخالفة متعمَّدةٌ أكبر من إنكارهم 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علمهم اليقيني بأنَّه هو النبيُّ الذي يجدونه مذكوراً في التوراة والإنجيل؟</w:t>
      </w:r>
    </w:p>
    <w:p>
      <w:pPr>
        <w:pStyle w:val="BookText"/>
        <w:rPr/>
      </w:pPr>
      <w:r>
        <w:rPr>
          <w:rFonts w:ascii="Amiri" w:hAnsi="Amiri" w:eastAsia="Amiri" w:cs="Amiri"/>
          <w:color w:val="111111"/>
          <w:sz w:val="28"/>
          <w:sz w:val="28"/>
          <w:szCs w:val="28"/>
          <w:rtl w:val="true"/>
          <w:lang w:bidi="ar-SA"/>
        </w:rPr>
        <w:t xml:space="preserve">وأين هذا من مراجعنا الذين نشترط فيهم العدالة التي هي وبشرح مبسَّط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راسخة في النفس تدعو إلىٰ الاستقامة في جادَّة الشريعة، وعدم الميل عنها يمنةً أو يسرةً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كانت هذه صفته كيف يتعمَّد مخالفة أحكام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شارحٌ لهذه الرِّواية، وهو يدلُّ دلالة صريحة علىٰ أنَّ عوامَّ أهل الكتاب كانوا يُقلِّدون علماءهم وهم يعلمون بفسقهم، ويعلمون بأنَّهم لا يتورَّعون عن الكذب، فقد نُقِلَ في الوسائل عن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لقومٍ من اليهود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هؤلاء العوامُّ من اليهود </w:t>
      </w:r>
    </w:p>
    <w:p>
      <w:pPr>
        <w:pStyle w:val="BookText"/>
        <w:rPr/>
      </w:pPr>
      <w:r>
        <w:rPr>
          <w:rFonts w:ascii="Amiri" w:hAnsi="Amiri" w:eastAsia="Amiri" w:cs="Amiri"/>
          <w:color w:val="111111"/>
          <w:sz w:val="28"/>
          <w:sz w:val="28"/>
          <w:szCs w:val="28"/>
          <w:rtl w:val="true"/>
          <w:lang w:bidi="ar-SA"/>
        </w:rPr>
        <w:t>لا يعرفون الكتاب إلَّا بما يسمعونه من علمائهم فكيف ذمَّهم بتقليدهم والقبول من علمائهم، وهل عوامُّ اليهود إلَّا كعوامِّنا يُقلِّدون علمائهم؟</w:t>
      </w:r>
    </w:p>
    <w:p>
      <w:pPr>
        <w:pStyle w:val="BookText"/>
        <w:rPr/>
      </w:pPr>
      <w:r>
        <w:rPr>
          <w:rFonts w:ascii="Amiri" w:hAnsi="Amiri" w:eastAsia="Amiri" w:cs="Amiri"/>
          <w:color w:val="111111"/>
          <w:sz w:val="28"/>
          <w:sz w:val="28"/>
          <w:szCs w:val="28"/>
          <w:rtl w:val="true"/>
          <w:lang w:bidi="ar-SA"/>
        </w:rPr>
        <w:t>إلىٰ أنْ قال</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عوامِّنا وعوامِّ اليهود فرقٌ من جهة، وتسويةٌ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حيث الاستواء فإنَّ الله ذمَّ عوامَّنا بتقليد علمائهم كما ذمَّ عوامَّهم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افترقوا فإنَّ عوامَّ اليهود كانوا قد عرفوا علماءهم بالكذب الصُّراح، وأكل الحرام والرُّشاء، وتغيير الأحكام، واضطُرُّوا بقلوبهم إلىٰ أنَّ من فعل ذلك فهو فاسق لا يجوز أنْ يُصدَّق علىٰ الله، ولا علىٰ الوسائط بين الخلق وبين الله، فلذلك 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عوامُّنا إذا عرفوا من علمائهم الفسقَ الظاهر، والعصبيَّةَ الشَّديدة، والتكالبَ علىٰ الدنيا وحرامها، فمن قلَّد مثل هؤلاء فهو مثل اليهود الذين ذمَّهم الله بالتقليد لِفَسَقَةِ علمائهم، فأمَّا من كان من الفقهاء صائناً لنفسه، حافظاً لدينه، مخالفاً علىٰ هواه، مطيعاً لأمر مولاه فللعوامِّ أنْ يُقلِّدوه، وذلك لا يكون إلَّا بعض فقهاء الشيعة لا كلُّهم، فإنَّ من ركب من القبايح والفواحش مراكبَ علماء العامَّة فلا تقبلوا منهم عنَّا شيئاً ولا كرامة، وإنَّما كثر التخليط فيما يُتحمَّل عنَّا أهل البيت لذلك، لأنَّ الفَسَقَة يتحمَّلون عنَّا فيُحرِّفونه بأسره لجهلهم، ويضعون الأشياء علىٰ غير وجهها، لقلَّة معرفتهم، وآخرون يتعمَّدون الكذب علينا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ذُكر هنا كفاية لمعرفة عدم المنهجية العلمية لمدعي بطلان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التقليد، وأنهم إنما استندوا على ما لا يُستند عليه، إما لعدم دلالته على مطلوبهم، وإما لأنه مكذوب على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4992_195088"/>
      <w:bookmarkStart w:id="425" w:name="pg14992_195088"/>
      <w:bookmarkEnd w:id="425"/>
    </w:p>
    <w:p>
      <w:pPr>
        <w:pStyle w:val="Heading3"/>
        <w:numPr>
          <w:ilvl w:val="2"/>
          <w:numId w:val="1"/>
        </w:numPr>
        <w:rPr/>
      </w:pPr>
      <w:bookmarkStart w:id="426" w:name="pg14992_195088"/>
      <w:bookmarkStart w:id="427" w:name="__RefHeading___Toc375704_3406789950"/>
      <w:bookmarkStart w:id="428" w:name="_Toc158"/>
      <w:bookmarkEnd w:id="426"/>
      <w:bookmarkEnd w:id="427"/>
      <w:r>
        <w:rPr>
          <w:rtl w:val="true"/>
        </w:rPr>
        <w:t>البحث التكميلي الثاني</w:t>
      </w:r>
      <w:r>
        <w:rPr>
          <w:rtl w:val="true"/>
        </w:rPr>
        <w:t xml:space="preserve">: </w:t>
      </w:r>
      <w:r>
        <w:rPr>
          <w:rtl w:val="true"/>
        </w:rPr>
        <w:t>الغلو، حقيقته، ومصاديقه</w:t>
      </w:r>
      <w:bookmarkEnd w:id="428"/>
    </w:p>
    <w:p>
      <w:pPr>
        <w:pStyle w:val="Heading4"/>
        <w:numPr>
          <w:ilvl w:val="3"/>
          <w:numId w:val="1"/>
        </w:numPr>
        <w:rPr/>
      </w:pPr>
      <w:bookmarkStart w:id="429" w:name="__RefHeading___Toc375706_3406789950"/>
      <w:bookmarkStart w:id="430" w:name="_Toc159"/>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إن الحاجة إلى بيان هذا الموضوع تنبع من أن البعض توهم أن القول بولاية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أو التشريعية –وغيرها من المقامات الوجودية العالية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الغلو فيهم، وحتى نكون على بينة من هذا الأمر، علينا أن نعرف معنى الغلو ومصاديقه، لنعرف حقيقة الحال فيها، فهنا أربع خطوات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النصوص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كلمات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بعض دعاوى الغلو</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والخطوة الأخيرة أهم الخطوات، وسيتم التعرض فيها إلى إحدى عشرة مقالة مما يُدّعى فيها الغلو، لنعرف حقيقة الحال فيها، وسيتم تمييز ما هو فعلاً من الغلو من غيره، على أن بعض المقالات تقدمت تفاصيلها في البحوث السابقة، وستتم الإشارة إلى الموضع الذي تقدم تفصيل الحديث فيه</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14992_195090"/>
      <w:bookmarkStart w:id="432" w:name="pg14992_195090"/>
      <w:bookmarkEnd w:id="432"/>
    </w:p>
    <w:p>
      <w:pPr>
        <w:pStyle w:val="Heading4"/>
        <w:numPr>
          <w:ilvl w:val="3"/>
          <w:numId w:val="1"/>
        </w:numPr>
        <w:rPr/>
      </w:pPr>
      <w:bookmarkStart w:id="433" w:name="pg14992_195090"/>
      <w:bookmarkStart w:id="434" w:name="__RefHeading___Toc375708_3406789950"/>
      <w:bookmarkStart w:id="435" w:name="_Toc160"/>
      <w:bookmarkEnd w:id="433"/>
      <w:bookmarkEnd w:id="434"/>
      <w:r>
        <w:rPr>
          <w:rtl w:val="true"/>
        </w:rPr>
        <w:t>الخطوة الأولى</w:t>
      </w:r>
      <w:r>
        <w:rPr>
          <w:rtl w:val="true"/>
        </w:rPr>
        <w:t xml:space="preserve">: </w:t>
      </w:r>
      <w:r>
        <w:rPr>
          <w:rtl w:val="true"/>
        </w:rPr>
        <w:t>الغلو لغة واصطلاحاً</w:t>
      </w:r>
      <w:bookmarkEnd w:id="435"/>
    </w:p>
    <w:p>
      <w:pPr>
        <w:pStyle w:val="Heading5"/>
        <w:numPr>
          <w:ilvl w:val="4"/>
          <w:numId w:val="1"/>
        </w:numPr>
        <w:rPr/>
      </w:pPr>
      <w:bookmarkStart w:id="436" w:name="__RefHeading___Toc375710_3406789950"/>
      <w:bookmarkStart w:id="437" w:name="_Toc161"/>
      <w:bookmarkEnd w:id="436"/>
      <w:r>
        <w:rPr/>
        <w:t>1</w:t>
      </w:r>
      <w:r>
        <w:rPr>
          <w:rtl w:val="true"/>
        </w:rPr>
        <w:t xml:space="preserve">/ </w:t>
      </w:r>
      <w:r>
        <w:rPr>
          <w:rtl w:val="true"/>
        </w:rPr>
        <w:t>الغلو لغة</w:t>
      </w:r>
      <w:bookmarkEnd w:id="437"/>
    </w:p>
    <w:p>
      <w:pPr>
        <w:pStyle w:val="BookText"/>
        <w:rPr/>
      </w:pPr>
      <w:r>
        <w:rPr>
          <w:rFonts w:ascii="Amiri" w:hAnsi="Amiri" w:eastAsia="Amiri" w:cs="Amiri"/>
          <w:color w:val="111111"/>
          <w:sz w:val="28"/>
          <w:sz w:val="28"/>
          <w:szCs w:val="28"/>
          <w:rtl w:val="true"/>
          <w:lang w:bidi="ar-SA"/>
        </w:rPr>
        <w:t>يُستفاد من كلمات اللغويين أن الغلو يعني تجاوز حدود الشيء إلى غيرها، أي إن شيئاً ما إذا كانت له حدود، فالحديث في داخل تلك الحدود ليس غلواً، وأما إذا تجاوز الحديث حدود ذلك الشيء، فهو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ينطبق على أي شيء، ولذلك يُقال في السعر إذا تجاوز حده بأنه غالي، ومهر المرأة إذا تجاوز المتعارف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مهرها، وهكذا، وحيث إن كلامنا في خصوص الغلو في الدين، فيكون المعنى اللغوي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تجاوز الحدود الدينية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 اللغويين في ذلك عديدة،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الطريحي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في الدين غلواً من باب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تصلب وتشدد حتى تجاوز الحد والمقدار</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تاج العروس للزبيدي في مادة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bookmarkStart w:id="438" w:name="pg14992_195091"/>
    </w:p>
    <w:p>
      <w:pPr>
        <w:pStyle w:val="BookText"/>
        <w:rPr/>
      </w:pPr>
      <w:bookmarkEnd w:id="438"/>
      <w:r>
        <w:rPr>
          <w:rFonts w:ascii="Amiri" w:hAnsi="Amiri" w:eastAsia="Amiri" w:cs="Amiri"/>
          <w:color w:val="111111"/>
          <w:sz w:val="28"/>
          <w:sz w:val="28"/>
          <w:szCs w:val="28"/>
          <w:rtl w:val="true"/>
          <w:lang w:bidi="ar-SA"/>
        </w:rPr>
        <w:t>وغَلا السِّعْرُ يَغْلُو 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أَرْخَصَه، أَي جَعَلَهُ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بالغالِي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غَالَى باللحْمِ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اشْتَراهُ بثَمنٍ 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وغَلاَ في الأَمْرِ 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في الدِّيْن غُلُوًّا تَشَدَّدَ وتَصَلَّبَ حتى جَاوَزَ الحَدَّ،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تَغْلُوا في دِينِكُم 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الغُلُوِّ تَجاوُزُ الحَدِّ ؛ يقالُ ذلكَ إذا كانَ في السِّعْرِ غَلاءٌ، وإذا كانَ في القَدْرِ والمَنْزِلةِ غُلُوٌّ، وفي السَّهْمِ غَلُوٌّ</w:t>
      </w:r>
      <w:r>
        <w:rPr>
          <w:rFonts w:eastAsia="Amiri" w:cs="Amiri" w:ascii="Amiri" w:hAnsi="Amiri"/>
          <w:color w:val="111111"/>
          <w:sz w:val="28"/>
          <w:szCs w:val="28"/>
          <w:rtl w:val="true"/>
          <w:lang w:bidi="ar-SA"/>
        </w:rPr>
        <w:t>...</w:t>
      </w:r>
      <w:r>
        <w:rPr>
          <w:rStyle w:val="FootnoteAnchor"/>
          <w:rtl w:val="true"/>
        </w:rPr>
        <w:footnoteReference w:id="227"/>
      </w:r>
    </w:p>
    <w:p>
      <w:pPr>
        <w:pStyle w:val="Heading5"/>
        <w:numPr>
          <w:ilvl w:val="4"/>
          <w:numId w:val="1"/>
        </w:numPr>
        <w:rPr/>
      </w:pPr>
      <w:bookmarkStart w:id="439" w:name="__RefHeading___Toc375712_3406789950"/>
      <w:bookmarkStart w:id="440" w:name="_Toc162"/>
      <w:bookmarkEnd w:id="439"/>
      <w:r>
        <w:rPr/>
        <w:t>2</w:t>
      </w:r>
      <w:r>
        <w:rPr>
          <w:rtl w:val="true"/>
        </w:rPr>
        <w:t xml:space="preserve">/ </w:t>
      </w:r>
      <w:r>
        <w:rPr>
          <w:rtl w:val="true"/>
        </w:rPr>
        <w:t xml:space="preserve">أما الغلو اصطلاحاً </w:t>
      </w:r>
      <w:r>
        <w:rPr>
          <w:rtl w:val="true"/>
        </w:rPr>
        <w:t>(</w:t>
      </w:r>
      <w:r>
        <w:rPr>
          <w:rtl w:val="true"/>
        </w:rPr>
        <w:t>في باب علم الكلام</w:t>
      </w:r>
      <w:r>
        <w:rPr>
          <w:rtl w:val="true"/>
        </w:rPr>
        <w:t>)</w:t>
      </w:r>
      <w:bookmarkEnd w:id="440"/>
    </w:p>
    <w:p>
      <w:pPr>
        <w:pStyle w:val="BookText"/>
        <w:rPr/>
      </w:pPr>
      <w:r>
        <w:rPr>
          <w:rFonts w:ascii="Amiri" w:hAnsi="Amiri" w:eastAsia="Amiri" w:cs="Amiri"/>
          <w:color w:val="111111"/>
          <w:sz w:val="28"/>
          <w:sz w:val="28"/>
          <w:szCs w:val="28"/>
          <w:rtl w:val="true"/>
          <w:lang w:bidi="ar-SA"/>
        </w:rPr>
        <w:t>فهو لا يخرج عن المعنى اللغوي عموماً، فهو بمعنى القول بمخلوق أكثر من حده، بالقول بأن له منزلة وجودية أوسع من حد ماهيته واقعاً،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تُنسب مرتبة كمالية عالية لإنسان حده أضيق من سعة تلك المرتبة الكمالية، وهذا الأمر يُمكن تصوره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في مخلوق ما أنه إله، فإنه تجاوز عن حد ماهية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كونه محدوداً،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كونه موجوداً غير محدود ولا متناهي وواجب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يختلف الحال في هذه الصورة بين ادّعاء ألوهية شخص للعالم، وأنه هو الخالق والإله لا غير، وبين القول بأنه إله شريك للإله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غلو</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في إنسان عادي أنه نبي، وهو ليس كذلك، فهو خروج عن </w:t>
      </w:r>
    </w:p>
    <w:p>
      <w:pPr>
        <w:pStyle w:val="BookText"/>
        <w:rPr/>
      </w:pPr>
      <w:r>
        <w:rPr>
          <w:rFonts w:ascii="Amiri" w:hAnsi="Amiri" w:eastAsia="Amiri" w:cs="Amiri"/>
          <w:color w:val="111111"/>
          <w:sz w:val="28"/>
          <w:sz w:val="28"/>
          <w:szCs w:val="28"/>
          <w:rtl w:val="true"/>
          <w:lang w:bidi="ar-SA"/>
        </w:rPr>
        <w:t xml:space="preserve">حد الإنسان العادي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كونه لا يوحى إليه بالوحي الرسالي</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إلى كونه إنساناً يتلقى الوحي الرسالي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في إمام مجعول من الله تعالى أنه نبي، لا يختلف في ذلك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غيرهم من الأوصياء، فضلاً عن القول بألوهيته، كما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في إنسان عادي أنه إمام، بمعنى أن يُقال في إنسان عادي أنه إمام مجعول من الله تبارك وتعالى، ويتم التعامل مع كلامه على أنه هو الواقع الذي لا يقبل الخطأ، وأنه يُطاع في كل ما يقول، ويؤخذ كلامه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باستقلال مخلوق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استقلالاً في أصل وجوده، أو في استمراره، أو صفة من صفاته، أو حال من أحواله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أهم الصور التي يمكن تصور الغلو فيها، وحديثنا بالضبط في الغلو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4992_195094"/>
      <w:bookmarkStart w:id="442" w:name="pg14992_195094"/>
      <w:bookmarkEnd w:id="442"/>
    </w:p>
    <w:p>
      <w:pPr>
        <w:pStyle w:val="Heading4"/>
        <w:numPr>
          <w:ilvl w:val="3"/>
          <w:numId w:val="1"/>
        </w:numPr>
        <w:rPr/>
      </w:pPr>
      <w:bookmarkStart w:id="443" w:name="pg14992_195094"/>
      <w:bookmarkStart w:id="444" w:name="__RefHeading___Toc375714_3406789950"/>
      <w:bookmarkStart w:id="445" w:name="_Toc163"/>
      <w:bookmarkEnd w:id="443"/>
      <w:bookmarkEnd w:id="444"/>
      <w:r>
        <w:rPr>
          <w:rtl w:val="true"/>
        </w:rPr>
        <w:t>الخطوة الثانية</w:t>
      </w:r>
      <w:r>
        <w:rPr>
          <w:rtl w:val="true"/>
        </w:rPr>
        <w:t xml:space="preserve">: </w:t>
      </w:r>
      <w:r>
        <w:rPr>
          <w:rtl w:val="true"/>
        </w:rPr>
        <w:t>الغلو في النصوص الدينية</w:t>
      </w:r>
      <w:bookmarkEnd w:id="445"/>
    </w:p>
    <w:p>
      <w:pPr>
        <w:pStyle w:val="Heading5"/>
        <w:numPr>
          <w:ilvl w:val="4"/>
          <w:numId w:val="1"/>
        </w:numPr>
        <w:rPr/>
      </w:pPr>
      <w:bookmarkStart w:id="446" w:name="__RefHeading___Toc375716_3406789950"/>
      <w:bookmarkStart w:id="447" w:name="_Toc164"/>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 xml:space="preserve">يُستفاد من النصوص الدينية الواردة عن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الغلو يتحقق في العديد من المفردات،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ربوبية أي واحد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أحد من البشر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تفضيلاً بلسان القال والتصريح، أو كان بلسان الحال، كما لو رُدّ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كلام غيره، أو تم التعامل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يمكن أن يصدر منه ما لا يصدر من غيره من الأمور المخالفة للمروءة أو للشرع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نبوة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إمامة أحد من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عليهم، سواء اُدّعيت إمامة ثالث عشر، أو ادُّعيت إمامة شخص بدلاً من أحد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استقلالهم عن الله تعالى، كاستقلالهم بعلم الغيب</w:t>
      </w:r>
      <w:r>
        <w:rPr>
          <w:rStyle w:val="FootnoteAnchor"/>
          <w:rtl w:val="true"/>
        </w:rPr>
        <w:footnoteReference w:id="22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الخلق </w:t>
      </w:r>
      <w:bookmarkStart w:id="448" w:name="pg14992_195095"/>
    </w:p>
    <w:p>
      <w:pPr>
        <w:pStyle w:val="BookText"/>
        <w:rPr/>
      </w:pPr>
      <w:bookmarkEnd w:id="448"/>
      <w:r>
        <w:rPr>
          <w:rFonts w:ascii="IRNazanin" w:hAnsi="IRNazanin" w:eastAsia="IRNazanin"/>
          <w:color w:val="111111"/>
          <w:sz w:val="28"/>
          <w:sz w:val="28"/>
          <w:szCs w:val="28"/>
          <w:rtl w:val="true"/>
          <w:lang w:bidi="fa-IR"/>
        </w:rPr>
        <w:t>أو الشفاء عن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عدا ذلك من ادعاء المقامات الكمالية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إشكال فيه ما دام تحت الإذن الإلهي، وبتخويل منه جل وعلا، فالمنفي من الكمالات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بالاستقلال عنه جل وعلا، لا ما يكون بإذنه، مهما عظم الكمال، وحتى لو لم تقدر عقولنا –نحن الناس العاديين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إدراكه أو فهمه، فالمهم أن ننزل بهم عن ادعاء الربوبية والاستقلال عنه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النصوص الدالة على ذلك التالي</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375718_3406789950"/>
      <w:bookmarkStart w:id="450" w:name="_Toc165"/>
      <w:bookmarkEnd w:id="449"/>
      <w:r>
        <w:rPr>
          <w:rtl w:val="true"/>
        </w:rPr>
        <w:t>النص الأول</w:t>
      </w:r>
      <w:bookmarkEnd w:id="450"/>
    </w:p>
    <w:p>
      <w:pPr>
        <w:pStyle w:val="BookText"/>
        <w:rPr/>
      </w:pPr>
      <w:r>
        <w:rPr>
          <w:rFonts w:ascii="Amiri" w:hAnsi="Amiri" w:eastAsia="Amiri" w:cs="Amiri"/>
          <w:color w:val="111111"/>
          <w:sz w:val="28"/>
          <w:sz w:val="28"/>
          <w:szCs w:val="28"/>
          <w:rtl w:val="true"/>
          <w:lang w:bidi="ar-SA"/>
        </w:rPr>
        <w:t>عن فضيل بن عثمان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وعظموا الله، وعظموا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تفضلوا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فإن الله تبارك وتعالى قد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وأحبوا أهل بيت نبيكم حباً مقتصداً ولا تغلوا، ولا تفرقوا، ولا تقولوا ما لا نقول، فإنكم إن قلتم وقلنا، متم ومتنا، ثم بعثكم الله وبعثنا، فكنا حيث يشاء الله، وكنتم</w:t>
      </w:r>
      <w:r>
        <w:rPr>
          <w:rFonts w:eastAsia="Amiri" w:cs="Amiri" w:ascii="Amiri" w:hAnsi="Amiri"/>
          <w:color w:val="111111"/>
          <w:sz w:val="28"/>
          <w:szCs w:val="28"/>
          <w:rtl w:val="true"/>
          <w:lang w:bidi="ar-SA"/>
        </w:rPr>
        <w:t>.</w:t>
      </w:r>
      <w:r>
        <w:rPr>
          <w:rStyle w:val="FootnoteAnchor"/>
          <w:rtl w:val="true"/>
        </w:rPr>
        <w:footnoteReference w:id="230"/>
      </w:r>
    </w:p>
    <w:p>
      <w:pPr>
        <w:pStyle w:val="Heading5"/>
        <w:numPr>
          <w:ilvl w:val="4"/>
          <w:numId w:val="1"/>
        </w:numPr>
        <w:rPr/>
      </w:pPr>
      <w:bookmarkStart w:id="451" w:name="__RefHeading___Toc375720_3406789950"/>
      <w:bookmarkStart w:id="452" w:name="_Toc166"/>
      <w:bookmarkEnd w:id="451"/>
      <w:r>
        <w:rPr>
          <w:rtl w:val="true"/>
        </w:rPr>
        <w:t>النص الثاني</w:t>
      </w:r>
      <w:bookmarkEnd w:id="45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أيّدَنا بروح منه مقدسة مطهرة، ليست بملك، لم تكن مع أحد ممن مضى إلا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الأئمة منا، تسددهم وتوفقهم، وهو عمود من نور </w:t>
      </w:r>
    </w:p>
    <w:p>
      <w:pPr>
        <w:pStyle w:val="BookText"/>
        <w:rPr/>
      </w:pPr>
      <w:r>
        <w:rPr>
          <w:rFonts w:ascii="Amiri" w:hAnsi="Amiri" w:eastAsia="Amiri" w:cs="Amiri"/>
          <w:color w:val="111111"/>
          <w:sz w:val="28"/>
          <w:sz w:val="28"/>
          <w:szCs w:val="28"/>
          <w:rtl w:val="true"/>
          <w:lang w:bidi="ar-SA"/>
        </w:rPr>
        <w:t>بيننا وبين الله عز وجل</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بلغني أن قوماً يغلون فيكم ويتجاوزون فيكم الحد؟</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عن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ترفعوني فوق حقي، فإن الله تبارك تعالى اتخذني عبداً قبل أن يتخذني نبياً،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يُؤْتِيَهُ اللهُ الْكِتَابَ وَالْحُكْمَ وَالنُّبُوَّةَ ثُمَّ يَقُولَ لِلنَّاسِ كُونُوا عِبَادًا لِي مِنْ دُونِ اللهِ وَلَكِنْ كُونُوا رَبَّانِيِّينَ بِمَا كُنْتُمْ تُعَلِّمُونَ الْكِتَابَ وَبِمَا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يَأْمُرَكُمْ أَنْ تَتَّخِذُوا الْمَلَائِكَةَ وَالنَّبِيِّينَ أَرْبَابًا أَيَأْمُرُكُمْ بِالْكُفْرِ بَعْدَ إِذْ أَنْتُمْ مُسْلِمُونَ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اثنان ولا ذنب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ومبغض مفرط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w:t>
      </w:r>
      <w:r>
        <w:rPr>
          <w:rStyle w:val="FootnoteAnchor"/>
          <w:rtl w:val="true"/>
        </w:rPr>
        <w:footnoteReference w:id="23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أبرء إلى الله تبارك وتعالى ممن يغلو فينا ويرفعنا فوق حدنا، كبراءة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النصارى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w:t>
      </w:r>
      <w:bookmarkStart w:id="453" w:name="pg14992_195097"/>
    </w:p>
    <w:p>
      <w:pPr>
        <w:pStyle w:val="BookText"/>
        <w:rPr/>
      </w:pPr>
      <w:bookmarkEnd w:id="453"/>
      <w:r>
        <w:rPr>
          <w:rFonts w:ascii="Amiri" w:hAnsi="Amiri" w:eastAsia="Amiri" w:cs="Amiri"/>
          <w:color w:val="111111"/>
          <w:sz w:val="28"/>
          <w:sz w:val="28"/>
          <w:szCs w:val="28"/>
          <w:rtl w:val="true"/>
          <w:lang w:bidi="ar-SA"/>
        </w:rPr>
        <w:t>وَلَا أَعْلَمُ مَا فِي نَفْسِكَ 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 رَبِّي وَرَبَّكُمْ وَكُنْتُ عَلَيْهِمْ شَهِيدًا مَا دُمْتُ فِيهِمْ فَلَمَّا تَوَفَّيْتَنِي كُنْتَ أَنْتَ الرَّقِيبَ عَلَيْهِمْ وَأَنْتَ عَلَى كُلِّ شَيْءٍ شَهِيدٌ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يَسْتَنْكِفَ الْمَسِيحُ أَنْ يَكُونَ عَبْدًا للهِ وَلَا الْمَلَائِكَةُ الْمُقَرَّبُونَ</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الْمَسِيحُ ابْنُ مَرْيَمَ إِلَّا رَسُولٌ قَدْ خَلَتْ مِنْ قَبْلِهِ الرُّسُلُ وَأُمُّهُ صِدِّيقَةٌ كَانَا يَأْكُلَانِ الطَّعَامَ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ومعناه إنهما كانا يتغوطان، فمن ادّعى للأنبياء ربوبية، وادّعى للأئمة ربوبية، أو نبوة، أو لغير الأئمة إمامة، فنحن منه براء في الدنيا والآخرة</w:t>
      </w:r>
      <w:r>
        <w:rPr>
          <w:rFonts w:eastAsia="Amiri" w:cs="Amiri" w:ascii="Amiri" w:hAnsi="Amiri"/>
          <w:color w:val="111111"/>
          <w:sz w:val="28"/>
          <w:szCs w:val="28"/>
          <w:rtl w:val="true"/>
          <w:lang w:bidi="ar-SA"/>
        </w:rPr>
        <w:t>.</w:t>
      </w:r>
      <w:r>
        <w:rPr>
          <w:rStyle w:val="FootnoteAnchor"/>
          <w:rtl w:val="true"/>
        </w:rPr>
        <w:footnoteReference w:id="237"/>
      </w:r>
    </w:p>
    <w:p>
      <w:pPr>
        <w:pStyle w:val="Heading5"/>
        <w:numPr>
          <w:ilvl w:val="4"/>
          <w:numId w:val="1"/>
        </w:numPr>
        <w:rPr/>
      </w:pPr>
      <w:bookmarkStart w:id="454" w:name="__RefHeading___Toc375722_3406789950"/>
      <w:bookmarkStart w:id="455" w:name="_Toc167"/>
      <w:bookmarkEnd w:id="454"/>
      <w:r>
        <w:rPr>
          <w:rtl w:val="true"/>
        </w:rPr>
        <w:t>النص الثالث</w:t>
      </w:r>
      <w:bookmarkEnd w:id="45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إسماعيل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ضع لي في المتوضأ</w:t>
      </w:r>
      <w:r>
        <w:rPr>
          <w:rStyle w:val="FootnoteAnchor"/>
          <w:rtl w:val="true"/>
        </w:rPr>
        <w:footnoteReference w:id="238"/>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فوضعت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فيه كذا وكذا، ويدخل المتوضأ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لا ترفع البناء فوق طاقته فينهدم، اجعلونا مخلوقين وقولوا بنا ما شئتم، فلن 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أقول إنه وأقول </w:t>
      </w:r>
      <w:bookmarkStart w:id="456" w:name="pg14992_195098"/>
    </w:p>
    <w:p>
      <w:pPr>
        <w:pStyle w:val="BookText"/>
        <w:rPr/>
      </w:pPr>
      <w:bookmarkEnd w:id="456"/>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أي أنه رب ورازق وخالق ومثل هذا، كما أنه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أقول إنه وأقول</w:t>
      </w:r>
      <w:r>
        <w:rPr>
          <w:rFonts w:eastAsia="Amiri" w:cs="Amiri" w:ascii="Amiri" w:hAnsi="Amiri"/>
          <w:color w:val="111111"/>
          <w:sz w:val="28"/>
          <w:szCs w:val="28"/>
          <w:rtl w:val="true"/>
          <w:lang w:bidi="ar-SA"/>
        </w:rPr>
        <w:t>.</w:t>
      </w:r>
      <w:r>
        <w:rPr>
          <w:rStyle w:val="FootnoteAnchor"/>
          <w:rtl w:val="true"/>
        </w:rPr>
        <w:footnoteReference w:id="240"/>
      </w:r>
    </w:p>
    <w:p>
      <w:pPr>
        <w:pStyle w:val="Heading5"/>
        <w:numPr>
          <w:ilvl w:val="4"/>
          <w:numId w:val="1"/>
        </w:numPr>
        <w:rPr/>
      </w:pPr>
      <w:bookmarkStart w:id="457" w:name="__RefHeading___Toc375724_3406789950"/>
      <w:bookmarkStart w:id="458" w:name="_Toc168"/>
      <w:bookmarkEnd w:id="457"/>
      <w:r>
        <w:rPr>
          <w:rtl w:val="true"/>
        </w:rPr>
        <w:t>النص الرابع</w:t>
      </w:r>
      <w:bookmarkEnd w:id="458"/>
    </w:p>
    <w:p>
      <w:pPr>
        <w:pStyle w:val="BookText"/>
        <w:rPr/>
      </w:pPr>
      <w:r>
        <w:rPr>
          <w:rFonts w:ascii="Amiri" w:hAnsi="Amiri" w:eastAsia="Amiri" w:cs="Amiri"/>
          <w:color w:val="111111"/>
          <w:sz w:val="28"/>
          <w:sz w:val="28"/>
          <w:szCs w:val="28"/>
          <w:rtl w:val="true"/>
          <w:lang w:bidi="ar-SA"/>
        </w:rPr>
        <w:t>عَنْ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قَائِماً عَلَى رَأْسِ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وعِنْدَه عِدَّةٌ مِنْ بَنِي هَاشِمٍ، وفِيهِمْ إِسْحَاقُ بْنُ مُوسَى بْنِ عِيسَى الْعَبَّاسِيُّ،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بَلَغَنِي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نَزْعُمُ أَنَّ النَّاسَ عَبِيدٌ لَنَا</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قَطُّ، ولَا سَمِعْتُه مِنْ آبَائِي قَالَه، ولَا بَلَغَنِي عَنْ أَحَدٍ مِنْ آبَائِي قَالَه، ولَكِنِّي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لَنَا فِي الطَّاعَةِ، مَوَالٍ لَنَا فِي الدِّينِ، فَلْيُبَلِّغِ الشَّاهِدُ الْغَائِبَ</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لنا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وجب عليهم طاعتنا كما وجب على العبد طاعة السيّد، فهم عبيد لنا بهذا الاعتبار لا بالمعنى المعروف، وإطلاق العبد على التابع شائع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عبد للشيطان وعبد لهواه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موال لنا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بالموالي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w:t>
      </w:r>
      <w:r>
        <w:rPr>
          <w:rStyle w:val="FootnoteAnchor"/>
          <w:rtl w:val="true"/>
        </w:rPr>
        <w:footnoteReference w:id="243"/>
      </w:r>
      <w:bookmarkStart w:id="459" w:name="pg14992_195099"/>
    </w:p>
    <w:p>
      <w:pPr>
        <w:pStyle w:val="BookText"/>
        <w:rPr/>
      </w:pPr>
      <w:bookmarkEnd w:id="45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ترغيب في نشر الحديث، وتجويز للعمل بخبر الواحد</w:t>
      </w:r>
      <w:r>
        <w:rPr>
          <w:rFonts w:eastAsia="Amiri" w:cs="Amiri" w:ascii="Amiri" w:hAnsi="Amiri"/>
          <w:color w:val="111111"/>
          <w:sz w:val="28"/>
          <w:szCs w:val="28"/>
          <w:rtl w:val="true"/>
          <w:lang w:bidi="ar-SA"/>
        </w:rPr>
        <w:t>...)</w:t>
      </w:r>
      <w:r>
        <w:rPr>
          <w:rStyle w:val="FootnoteAnchor"/>
          <w:rtl w:val="true"/>
        </w:rPr>
        <w:footnoteReference w:id="244"/>
      </w:r>
    </w:p>
    <w:p>
      <w:pPr>
        <w:pStyle w:val="Heading5"/>
        <w:numPr>
          <w:ilvl w:val="4"/>
          <w:numId w:val="1"/>
        </w:numPr>
        <w:rPr/>
      </w:pPr>
      <w:bookmarkStart w:id="460" w:name="__RefHeading___Toc375726_3406789950"/>
      <w:bookmarkStart w:id="461" w:name="_Toc169"/>
      <w:bookmarkEnd w:id="460"/>
      <w:r>
        <w:rPr>
          <w:rtl w:val="true"/>
        </w:rPr>
        <w:t>النص الخامس</w:t>
      </w:r>
      <w:bookmarkEnd w:id="461"/>
    </w:p>
    <w:p>
      <w:pPr>
        <w:pStyle w:val="BookText"/>
        <w:rPr/>
      </w:pPr>
      <w:r>
        <w:rPr>
          <w:rFonts w:ascii="Amiri" w:hAnsi="Amiri" w:eastAsia="Amiri" w:cs="Amiri"/>
          <w:color w:val="111111"/>
          <w:sz w:val="28"/>
          <w:sz w:val="28"/>
          <w:szCs w:val="28"/>
          <w:rtl w:val="true"/>
          <w:lang w:bidi="ar-SA"/>
        </w:rPr>
        <w:t>قال صالح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في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الغلاة، 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صالح، إنا والله عبيد مخلوقون، لنا رب نعبده، وإن لم نعبده عذّبنا</w:t>
      </w:r>
      <w:r>
        <w:rPr>
          <w:rFonts w:eastAsia="Amiri" w:cs="Amiri" w:ascii="Amiri" w:hAnsi="Amiri"/>
          <w:color w:val="111111"/>
          <w:sz w:val="28"/>
          <w:szCs w:val="28"/>
          <w:rtl w:val="true"/>
          <w:lang w:bidi="ar-SA"/>
        </w:rPr>
        <w:t>.</w:t>
      </w:r>
      <w:r>
        <w:rPr>
          <w:rStyle w:val="FootnoteAnchor"/>
          <w:rtl w:val="true"/>
        </w:rPr>
        <w:footnoteReference w:id="245"/>
      </w:r>
    </w:p>
    <w:p>
      <w:pPr>
        <w:pStyle w:val="Heading5"/>
        <w:numPr>
          <w:ilvl w:val="4"/>
          <w:numId w:val="1"/>
        </w:numPr>
        <w:rPr/>
      </w:pPr>
      <w:bookmarkStart w:id="462" w:name="__RefHeading___Toc375728_3406789950"/>
      <w:bookmarkStart w:id="463" w:name="_Toc170"/>
      <w:bookmarkEnd w:id="462"/>
      <w:r>
        <w:rPr>
          <w:rtl w:val="true"/>
        </w:rPr>
        <w:t>النص السادس</w:t>
      </w:r>
      <w:bookmarkEnd w:id="463"/>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والْقَاسِمُ شَرِيكِي ونَجْمُ بْنُ حَطِيمٍ وصَالِحُ بْنُ سَهْلٍ بِالْمَدِينَةِ، فَتَنَاظَرْنَا فِي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بِهَذَا، نَحْنُ بِالْقُرْبِ مِنْه، ولَيْسَ مِنَّا فِي تَقِيَّةٍ، قُومُوا بِنَا إِلَيْه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فواللهِ مَا بَلَغْنَا الْبَابَ إِلَّا وقَدْ خَرَجَ عَلَيْنَا بِلَا حِذَاءٍ ولَا رِدَاءٍ، قَدْ قَامَ كُلُّ شَعْرَةٍ مِنْ رَأْسِه مِنْه،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يَا مُفَضَّلُ، ويَا قَاسِمُ، ويَا نَجْمُ، لَا، لَا، بَلْ عِبَادٌ مُكْرَمُونَ، 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246"/>
      </w:r>
      <w:bookmarkStart w:id="464" w:name="pg14992_195100"/>
    </w:p>
    <w:p>
      <w:pPr>
        <w:pStyle w:val="Heading5"/>
        <w:numPr>
          <w:ilvl w:val="4"/>
          <w:numId w:val="1"/>
        </w:numPr>
        <w:rPr/>
      </w:pPr>
      <w:bookmarkStart w:id="465" w:name="__RefHeading___Toc375730_3406789950"/>
      <w:bookmarkStart w:id="466" w:name="_Toc171"/>
      <w:bookmarkEnd w:id="464"/>
      <w:bookmarkEnd w:id="465"/>
      <w:r>
        <w:rPr>
          <w:rtl w:val="true"/>
        </w:rPr>
        <w:t>النص السابع</w:t>
      </w:r>
      <w:bookmarkEnd w:id="466"/>
    </w:p>
    <w:p>
      <w:pPr>
        <w:pStyle w:val="BookText"/>
        <w:rPr/>
      </w:pPr>
      <w:r>
        <w:rPr>
          <w:rFonts w:ascii="Amiri" w:hAnsi="Amiri" w:eastAsia="Amiri" w:cs="Amiri"/>
          <w:color w:val="111111"/>
          <w:sz w:val="28"/>
          <w:sz w:val="28"/>
          <w:szCs w:val="28"/>
          <w:rtl w:val="true"/>
          <w:lang w:bidi="ar-SA"/>
        </w:rPr>
        <w:t xml:space="preserve">عن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تجاوز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فهو من المغضوب عليهم ومن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تتجاوزوا بنا العبودية، ثم قولوا فينا ما شئتم ولن تبلغوا، وإياكم والغلو كغلو النصارى فإني برئ من الغالين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قولوا فينا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التي ليست من صفات الله سبحانه، كأن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أفضل الخلق وأشرَفهم وأعلمهم وأتقاهم واشجَعَهم وأورعهم، وأحفظهم لحرمات الله سبحانه، وأحكم الناس إلى غير ذلك من الخصال الحميدة التي يجب أن يتّصف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48"/>
      </w:r>
    </w:p>
    <w:p>
      <w:pPr>
        <w:pStyle w:val="Heading5"/>
        <w:numPr>
          <w:ilvl w:val="4"/>
          <w:numId w:val="1"/>
        </w:numPr>
        <w:rPr/>
      </w:pPr>
      <w:bookmarkStart w:id="467" w:name="__RefHeading___Toc375732_3406789950"/>
      <w:bookmarkStart w:id="468" w:name="_Toc172"/>
      <w:bookmarkEnd w:id="467"/>
      <w:r>
        <w:rPr>
          <w:rtl w:val="true"/>
        </w:rPr>
        <w:t>النص الثامن</w:t>
      </w:r>
      <w:bookmarkEnd w:id="468"/>
    </w:p>
    <w:p>
      <w:pPr>
        <w:pStyle w:val="BookText"/>
        <w:rPr/>
      </w:pPr>
      <w:r>
        <w:rPr>
          <w:rFonts w:ascii="Amiri" w:hAnsi="Amiri" w:eastAsia="Amiri" w:cs="Amiri"/>
          <w:color w:val="111111"/>
          <w:sz w:val="28"/>
          <w:sz w:val="28"/>
          <w:szCs w:val="28"/>
          <w:rtl w:val="true"/>
          <w:lang w:bidi="ar-SA"/>
        </w:rPr>
        <w:t xml:space="preserve">عن عبد الرحمن بن كثير،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 بن سعيد، ولعن يهودية كان يختلف إليها يتعلم منها السحر والشعبذة والمخاريق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المغيرة كذب 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فسلبه الله الإيمان، وأن قوماً كذبوا عليّ، مالهم أذاقهم الله حر الحديد، فوالله ما نحن الا عبيد الذي خلقنا واصطفانا، </w:t>
      </w:r>
    </w:p>
    <w:p>
      <w:pPr>
        <w:pStyle w:val="BookText"/>
        <w:rPr/>
      </w:pPr>
      <w:r>
        <w:rPr>
          <w:rFonts w:ascii="Amiri" w:hAnsi="Amiri" w:eastAsia="Amiri" w:cs="Amiri"/>
          <w:color w:val="111111"/>
          <w:sz w:val="28"/>
          <w:sz w:val="28"/>
          <w:szCs w:val="28"/>
          <w:rtl w:val="true"/>
          <w:lang w:bidi="ar-SA"/>
        </w:rPr>
        <w:t>ما نقدر على ضرٍّ ولا نفع</w:t>
      </w:r>
      <w:r>
        <w:rPr>
          <w:rStyle w:val="FootnoteAnchor"/>
          <w:rtl w:val="true"/>
        </w:rPr>
        <w:footnoteReference w:id="249"/>
      </w:r>
      <w:r>
        <w:rPr>
          <w:rFonts w:ascii="Amiri" w:hAnsi="Amiri" w:eastAsia="Amiri" w:cs="Amiri"/>
          <w:color w:val="111111"/>
          <w:sz w:val="28"/>
          <w:sz w:val="28"/>
          <w:szCs w:val="28"/>
          <w:rtl w:val="true"/>
          <w:lang w:bidi="ar-SA"/>
        </w:rPr>
        <w:t xml:space="preserve">، وإن رحمنا فبرحمته، وأن عذّبنا فبذنوبنا، والله ما لنا على الله من حجة، ولا معنا من الله براءة، وإنّا لميتون، ومقبورون، ومنشرون، ومبعوثون، وموقوفون، ومسؤولون، ويلهم مالهم لعنهم الله فلقد آذوا الله وآذوا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وأمير المؤمنين وفاطمة والحسن والحسين وعلي بن الحسين ومحمد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ذا بين أظهر كم لحم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أبيت على فراشي خائفاً وجلاً مرعوباً، يأمنون وأفزع، وينامون على فرشهم، وأنا خائف ساهر وجل أتقلقل بين الجبال والبراري، أبرأ إلى الله مما قال فيّ الأجدع البراد عبد بني أسد أبو الخطاب لعنه الله</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وكان أبو الخطاب يدعي بعد ذلك الإلهية لنفسه، وزعم أتباعه أن جعفرا إله، غير أن أبا الخطاب أفضل منه وأفضل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والخطابية يرون شهادة الزور لموافقيهم على مخالفيهم، ثم إن أبا الخطاب نصب خيمة في كناسة الكوفة ودعا فيها أتباعه إلى عبادة جعفر، ثم خرج أبو الخطاب على والي الكوفة في أيام المنصور، فبعث إليه المنصور بعيسى بن موسى في جيش كثيف، فأسروه فصلب في كناسة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محمد البغدادي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ابتُلوا بنا وأمرناهم بذلك، لكان الواجب ألا يقبلوه، فكيف، وهم يروني خائفاً وجلاً، استعدي الله عليهم وأتبرأ إلى الله منهم</w:t>
      </w:r>
      <w:r>
        <w:rPr>
          <w:rFonts w:eastAsia="Amiri" w:cs="Amiri" w:ascii="Amiri" w:hAnsi="Amiri"/>
          <w:color w:val="111111"/>
          <w:sz w:val="28"/>
          <w:szCs w:val="28"/>
          <w:rtl w:val="true"/>
          <w:lang w:bidi="ar-SA"/>
        </w:rPr>
        <w:t xml:space="preserve">. </w:t>
      </w:r>
      <w:bookmarkStart w:id="469" w:name="pg14992_195102"/>
    </w:p>
    <w:p>
      <w:pPr>
        <w:pStyle w:val="BookText"/>
        <w:rPr/>
      </w:pPr>
      <w:bookmarkEnd w:id="469"/>
      <w:r>
        <w:rPr>
          <w:rFonts w:ascii="Amiri" w:hAnsi="Amiri" w:eastAsia="Amiri" w:cs="Amiri"/>
          <w:color w:val="111111"/>
          <w:sz w:val="28"/>
          <w:sz w:val="28"/>
          <w:szCs w:val="28"/>
          <w:rtl w:val="true"/>
          <w:lang w:bidi="ar-SA"/>
        </w:rPr>
        <w:t xml:space="preserve">أشهدكم أني امرؤ ولدني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معي براءة من الله، إنْ أطعته رحمني، وإنْ عصيتُه عذّبني عذاباً شديداً أو أشدّ عذابه</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يُصرح بأنه يتصف بصفات المخلوقين، فلا يمكن أن يتصور عاقل أنه إله</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375734_3406789950"/>
      <w:bookmarkStart w:id="471" w:name="_Toc173"/>
      <w:bookmarkEnd w:id="470"/>
      <w:r>
        <w:rPr>
          <w:rtl w:val="true"/>
        </w:rPr>
        <w:t>النص التاسع</w:t>
      </w:r>
      <w:bookmarkEnd w:id="47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خرج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الغلاة من التّوقيع جواباً لكتاب كتب إليه على يدي محمّد بن عليّ بن هلال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عليّ تعالى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يصفون سبحانه وبحمده، ليس نحن شركاءه في علمه ولا في قدرته، بل لا يعلم الغيب غيره، كما قال في محكم كتابه تبارك وتعالى قُلْ لاَ يَعْلَمُ مَنْ فِي اَلسَّمَاوَاتِ والأَرْضِ الغَيْبَ إِلّا اَللهُ،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وجميع آبائي من الأوّلين آدم ونوح وإبراهيم وموسى وغيرهم من النّبيّين ومن الآخرين محمّد رسول الله وعليّ بن أبي طالب والحسن والحسين وغيرهم ممّن مضى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مبلغ أيّامي ومنتهى عصري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الله الّذي لا إله إلّا هو وكفى به شهيداً، ومحمّداً رسوله وملائكته وأنبياءه وأولياءه، وأشهدك وأشهد كلّ من سمع كتابي هذا أنّي بريء إلى الله وإلى رسوله ممّن يقول إنّا نعلم الغيب، أو نشارك الله في ملكه، أو يحلّنا محلّاً سوى المحلّ الّذي نصبه الله لنا وخلقنا له، أو يتعدّى بنا عمّا قد فسّرته لك </w:t>
      </w:r>
      <w:bookmarkStart w:id="472" w:name="pg14992_195103"/>
    </w:p>
    <w:p>
      <w:pPr>
        <w:pStyle w:val="BookText"/>
        <w:rPr/>
      </w:pPr>
      <w:bookmarkEnd w:id="472"/>
      <w:r>
        <w:rPr>
          <w:rFonts w:ascii="Amiri" w:hAnsi="Amiri" w:eastAsia="Amiri" w:cs="Amiri"/>
          <w:color w:val="111111"/>
          <w:sz w:val="28"/>
          <w:sz w:val="28"/>
          <w:szCs w:val="28"/>
          <w:rtl w:val="true"/>
          <w:lang w:bidi="ar-SA"/>
        </w:rPr>
        <w:t>وبيّنته في صدر كتابي</w:t>
      </w:r>
      <w:r>
        <w:rPr>
          <w:rFonts w:eastAsia="Amiri" w:cs="Amiri" w:ascii="Amiri" w:hAnsi="Amiri"/>
          <w:color w:val="111111"/>
          <w:sz w:val="28"/>
          <w:szCs w:val="28"/>
          <w:rtl w:val="true"/>
          <w:lang w:bidi="ar-SA"/>
        </w:rPr>
        <w:t>...»</w:t>
      </w:r>
      <w:r>
        <w:rPr>
          <w:rStyle w:val="FootnoteAnchor"/>
          <w:rtl w:val="true"/>
        </w:rPr>
        <w:footnoteReference w:id="252"/>
      </w:r>
    </w:p>
    <w:p>
      <w:pPr>
        <w:pStyle w:val="Heading5"/>
        <w:numPr>
          <w:ilvl w:val="4"/>
          <w:numId w:val="1"/>
        </w:numPr>
        <w:rPr/>
      </w:pPr>
      <w:bookmarkStart w:id="473" w:name="__RefHeading___Toc375736_3406789950"/>
      <w:bookmarkStart w:id="474" w:name="_Toc174"/>
      <w:bookmarkEnd w:id="473"/>
      <w:r>
        <w:rPr>
          <w:rtl w:val="true"/>
        </w:rPr>
        <w:t>تنبيه مهم</w:t>
      </w:r>
      <w:r>
        <w:rPr>
          <w:rtl w:val="true"/>
        </w:rPr>
        <w:t xml:space="preserve">: </w:t>
      </w:r>
      <w:r>
        <w:rPr>
          <w:rtl w:val="true"/>
        </w:rPr>
        <w:t>في عظمة مقام الإمامة والإمام</w:t>
      </w:r>
      <w:bookmarkEnd w:id="474"/>
    </w:p>
    <w:p>
      <w:pPr>
        <w:pStyle w:val="BookText"/>
        <w:rPr/>
      </w:pPr>
      <w:r>
        <w:rPr>
          <w:rFonts w:ascii="Amiri" w:hAnsi="Amiri" w:eastAsia="Amiri" w:cs="Amiri"/>
          <w:color w:val="111111"/>
          <w:sz w:val="28"/>
          <w:sz w:val="28"/>
          <w:szCs w:val="28"/>
          <w:rtl w:val="true"/>
          <w:lang w:bidi="ar-SA"/>
        </w:rPr>
        <w:t xml:space="preserve">إن النصوص وإن أكّدت على ضرورة البراءة من الغلاة، وعلى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عبيد لله تعالى، لكن هذا لا يعني أن يتم التعامل مع الإمام والإمامة تعاملاً ساذجاً أو هامشياً، ولا يتم التعاطي معها على أنها مجرد منصب تشريفي أو إداري بسيط، كلا، فإن الإمامة من العظمة بحيث لا يُمكن للبشر العاديين أن يُدركوا حقها أو معناها، وهو مفاد ما أشارت له بعض النصوص المتقدمة من أنه يمكن لنا أن ننسب المقامات العظيمة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بشرط أن لا ننسب لهم المقالات الخاصة بالله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وهناك نص مشهور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 عظمة مقام الإمامة والإمام، ننقل بعض فقراته لنطلع على ما تدركه عقولنا من تلك العظمة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الْجَامِعِ يَوْمَ الْجُمُعَةِ فِي بَدْءِ مَقْدَمِنَا، فَأَدَارُوا أَمْرَ الإِمَامَةِ وذَكَرُوا كَثْرَةَ اخْتِلَافِ النَّاسِ فِيهَا، 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خَوْضَ النَّاسِ فِيه،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عَبْدَ الْعَزِيزِ، جَهِلَ الْقَوْمُ وخُدِعُوا عَنْ آرَائِهِمْ، إِنَّ الله عَزَّ وجَلَّ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أَكْمَلَ لَه الدِّينَ، وأَنْزَلَ عَلَيْه الْقُرْآنَ فِيه تِبْيَانُ كُلِّ شَيْءٍ، بَيَّنَ فِيه الْحَلَالَ والْحَرَامَ والْحُدُودَ والأَحْكَامَ وجَمِيعَ مَا يَحْتَاجُ إِلَيْه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وأَعْظَمُ شَأْناً وأَعْلَى مَكَاناً وأَمْنَعُ جَانِباً وأَبْعَدُ غَوْراً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وفَضِيلَةً شَرَّفَه بِهَا وأَشَادَ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فَأَبْطَلَتْ هَذِه الآيَةُ إِمَامَةَ كُلِّ ظَالِمٍ إِلَى يَوْمِ الْقِيَامَةِ، وصَارَتْ فِي الصَّفْوَةِ ثُمَّ أَكْرَمَه اللهُ تَعَالَى بِأَنْ جَعَلَهَا فِي ذُرِّيَّتِه أَهْلِ الصَّفْوَةِ والطَّهَارَةِ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هِيَ مَنْزِلَةُ الأَنْبِيَاءِ وإِرْثُ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خِلَافَةُ الله وخِلَافَةُ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ومِيرَاثُ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زِمَامُ الدِّينِ ونِظَامُ الْمُسْلِمِينَ وصَلَاحُ الدُّنْيَا وعِزُّ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أُسُّ الإِسْلَامِ النَّامِي وفَرْعُه السَّامِي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بِالإِمَامِ تَمَامُ الصَّلَاةِ والزَّكَاةِ والصِّيَامِ والْحَجِّ والْجِهَادِ وتَوْفِيرُ الْفَيْءِ والصَّدَقَاتِ وإِمْضَاءُ الْحُدُودِ والأَحْكَامِ ومَنْعُ الثُّغُورِ والأَطْرَافِ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يُحِلُّ حَلَالَ الله ويُحَرِّمُ حَرَامَ الله ويُقِيمُ حُدُودَ الله ويَذُبُّ عَنْ دِينِ الله ويَدْعُو إِلَى سَبِيلِ رَبِّه بِالْحِكْمَةِ والْمَوْعِظَةِ الْحَسَنَةِ والْحُجَّةِ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 وهِيَ فِي الأُفُقِ بِحَيْثُ لَا تَنَالُهَا الأَيْدِي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الْبَدْرُ الْمُنِيرُ والسِّرَاجُ الزَّاهِرُ والنُّورُ السَّاطِعُ والنَّجْمُ الْهَادِي فِي غَيَاهِبِ الدُّجَى وأَجْوَازِ الْبُلْدَانِ والْقِفَارِ ولُجَجِ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الْمَاءُ الْعَذْبُ عَلَى الظَّمَأِ والدَّالُّ عَلَى الْهُدَى والْمُنْجِي مِنَ الرَّدَى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الأَنِيسُ الرَّفِيقُ والْوَالِدُ الشَّفِيقُ والأَخُ الشَّقِيقُ والأُمُّ الْبَرَّةُ بِالْوَلَدِ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ذَا الَّذِي يَبْلُغُ مَعْرِفَةَ الإِمَامِ أَوْ يُمْكِنُه اخْتِيَارُه هَيْهَاتَ هَيْهَاتَ ضَلَّتِ الْعُقُولُ وتَاهَتِ الْحُلُومُ وحَارَتِ الأَلْبَابُ وخَسَأَتِ الْعُيُونُ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وأَقَرَّتْ بِالْعَجْزِ والتَّقْصِيرِ</w:t>
      </w:r>
      <w:r>
        <w:rPr>
          <w:rFonts w:eastAsia="Amiri" w:cs="Amiri" w:ascii="Amiri" w:hAnsi="Amiri"/>
          <w:color w:val="111111"/>
          <w:sz w:val="28"/>
          <w:szCs w:val="28"/>
          <w:rtl w:val="true"/>
          <w:lang w:bidi="ar-SA"/>
        </w:rPr>
        <w:t>...</w:t>
      </w:r>
      <w:r>
        <w:rPr>
          <w:rStyle w:val="FootnoteAnchor"/>
          <w:rtl w:val="true"/>
        </w:rPr>
        <w:footnoteReference w:id="253"/>
      </w:r>
      <w:bookmarkStart w:id="475" w:name="pg14992_195106"/>
    </w:p>
    <w:p>
      <w:pPr>
        <w:pStyle w:val="Heading4"/>
        <w:numPr>
          <w:ilvl w:val="3"/>
          <w:numId w:val="1"/>
        </w:numPr>
        <w:rPr/>
      </w:pPr>
      <w:bookmarkStart w:id="476" w:name="__RefHeading___Toc375738_3406789950"/>
      <w:bookmarkStart w:id="477" w:name="_Toc175"/>
      <w:bookmarkEnd w:id="475"/>
      <w:bookmarkEnd w:id="476"/>
      <w:r>
        <w:rPr>
          <w:rtl w:val="true"/>
        </w:rPr>
        <w:t>الخطوة الثالثة</w:t>
      </w:r>
      <w:r>
        <w:rPr>
          <w:rtl w:val="true"/>
        </w:rPr>
        <w:t xml:space="preserve">: </w:t>
      </w:r>
      <w:r>
        <w:rPr>
          <w:rtl w:val="true"/>
        </w:rPr>
        <w:t>الغلو في كلمات بعض الأعلام</w:t>
      </w:r>
      <w:bookmarkEnd w:id="477"/>
    </w:p>
    <w:p>
      <w:pPr>
        <w:pStyle w:val="Heading5"/>
        <w:numPr>
          <w:ilvl w:val="4"/>
          <w:numId w:val="1"/>
        </w:numPr>
        <w:rPr/>
      </w:pPr>
      <w:bookmarkStart w:id="478" w:name="__RefHeading___Toc375740_3406789950"/>
      <w:bookmarkStart w:id="479" w:name="_Toc176"/>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إن مطالعة تراث علمائنا الأعاظم، يشهد بأن المقصود من الغلو هو تجاوز الحد إلى غيره، وسنقتصر هنا على نقل بعض من كلماتهم</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375742_3406789950"/>
      <w:bookmarkStart w:id="481" w:name="_Toc177"/>
      <w:bookmarkEnd w:id="480"/>
      <w:r>
        <w:rPr>
          <w:rtl w:val="true"/>
        </w:rPr>
        <w:t>الكلمة الأولى</w:t>
      </w:r>
      <w:r>
        <w:rPr>
          <w:rtl w:val="true"/>
        </w:rPr>
        <w:t xml:space="preserve">: </w:t>
      </w:r>
      <w:r>
        <w:rPr>
          <w:rtl w:val="true"/>
        </w:rPr>
        <w:t xml:space="preserve">للشيخ المفيد </w:t>
      </w:r>
      <w:r>
        <w:rPr>
          <w:rtl w:val="true"/>
        </w:rPr>
        <w:t>(</w:t>
      </w:r>
      <w:r>
        <w:rPr>
          <w:rtl w:val="true"/>
        </w:rPr>
        <w:t>قدس سره</w:t>
      </w:r>
      <w:r>
        <w:rPr>
          <w:rtl w:val="true"/>
        </w:rPr>
        <w:t xml:space="preserve">) ( </w:t>
      </w:r>
      <w:r>
        <w:rPr/>
        <w:t>336</w:t>
      </w:r>
      <w:r>
        <w:rPr>
          <w:rtl w:val="true"/>
        </w:rPr>
        <w:t xml:space="preserve"> - </w:t>
      </w:r>
      <w:r>
        <w:rPr/>
        <w:t>413</w:t>
      </w:r>
      <w:r>
        <w:rPr>
          <w:rtl w:val="true"/>
        </w:rPr>
        <w:t xml:space="preserve"> </w:t>
      </w:r>
      <w:r>
        <w:rPr>
          <w:rtl w:val="true"/>
        </w:rPr>
        <w:t xml:space="preserve">ه </w:t>
      </w:r>
      <w:r>
        <w:rPr>
          <w:rtl w:val="true"/>
        </w:rPr>
        <w:t>)</w:t>
      </w:r>
      <w:bookmarkEnd w:id="481"/>
    </w:p>
    <w:p>
      <w:pPr>
        <w:pStyle w:val="BookText"/>
        <w:rPr/>
      </w:pPr>
      <w:r>
        <w:rPr>
          <w:rFonts w:ascii="Amiri" w:hAnsi="Amiri" w:eastAsia="Amiri" w:cs="Amiri"/>
          <w:color w:val="111111"/>
          <w:sz w:val="28"/>
          <w:sz w:val="28"/>
          <w:szCs w:val="28"/>
          <w:rtl w:val="true"/>
          <w:lang w:bidi="ar-SA"/>
        </w:rPr>
        <w:t xml:space="preserve">يصرح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الغلاة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نسبوا الألوهية إلى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نسبوا النبوة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وصفوهم بما هو خارج حد الإنسانية، مما دلت الأدلة الضرورية على عدم إمكان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بالتفويض مع الاستقلال عن الله تعالى، سواء قال بأن المفوَّض إليه قديم أو حادث، فمن قال بأن الله تعالى فوّض الأمر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أصبحوا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مستقلين عن الله تعالى، فهو من الغلو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ما نصه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والغلاة من المتظاهرين بالإسلام هم الذين نسبوا أمير المؤمنين والأئمة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الألوهية والنبوة، ووصفوهم من </w:t>
      </w:r>
      <w:bookmarkStart w:id="482" w:name="pg14992_195107"/>
    </w:p>
    <w:p>
      <w:pPr>
        <w:pStyle w:val="BookText"/>
        <w:rPr/>
      </w:pPr>
      <w:bookmarkEnd w:id="482"/>
      <w:r>
        <w:rPr>
          <w:rFonts w:ascii="Amiri" w:hAnsi="Amiri" w:eastAsia="Amiri" w:cs="Amiri"/>
          <w:color w:val="111111"/>
          <w:sz w:val="28"/>
          <w:sz w:val="28"/>
          <w:szCs w:val="28"/>
          <w:rtl w:val="true"/>
          <w:lang w:bidi="ar-SA"/>
        </w:rPr>
        <w:t xml:space="preserve">الفضل في الدين والدنيا إلى ما تجاوزوا فيه الحد، وخرجوا عن القصد، وهم ضلال كفار حكم فيهم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والتحريق بالنار، وقضت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بالإكفار والخروج عن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والمفوضة صنف من الغلاة، وقولهم الذي فارقوا به من سواهم من الغلاة اعترافهم بحدوث الأئمة وخلقهم ونفي القدم عنهم وإضافة الخلق والرزق مع ذلك إليهم، ودعواهم أن الله سبحانه وتعالى تفرد بخلقهم خاصة، وأنه فوض إليهم خلق العالم بما فيه وجميع الأفعال</w:t>
      </w:r>
      <w:r>
        <w:rPr>
          <w:rFonts w:eastAsia="Amiri" w:cs="Amiri" w:ascii="Amiri" w:hAnsi="Amiri"/>
          <w:color w:val="111111"/>
          <w:sz w:val="28"/>
          <w:szCs w:val="28"/>
          <w:rtl w:val="true"/>
          <w:lang w:bidi="ar-SA"/>
        </w:rPr>
        <w:t>..</w:t>
      </w:r>
      <w:r>
        <w:rPr>
          <w:rStyle w:val="FootnoteAnchor"/>
          <w:rtl w:val="true"/>
        </w:rPr>
        <w:footnoteReference w:id="254"/>
      </w:r>
    </w:p>
    <w:p>
      <w:pPr>
        <w:pStyle w:val="Heading5"/>
        <w:numPr>
          <w:ilvl w:val="4"/>
          <w:numId w:val="1"/>
        </w:numPr>
        <w:rPr/>
      </w:pPr>
      <w:bookmarkStart w:id="483" w:name="__RefHeading___Toc375744_3406789950"/>
      <w:bookmarkStart w:id="484" w:name="_Toc178"/>
      <w:bookmarkEnd w:id="483"/>
      <w:r>
        <w:rPr>
          <w:rtl w:val="true"/>
        </w:rPr>
        <w:t>الكلمة الثانية</w:t>
      </w:r>
      <w:r>
        <w:rPr>
          <w:rtl w:val="true"/>
        </w:rPr>
        <w:t xml:space="preserve">: </w:t>
      </w:r>
      <w:r>
        <w:rPr>
          <w:rtl w:val="true"/>
        </w:rPr>
        <w:t xml:space="preserve">للشيخ محمد حسن النجفي الجواهري </w:t>
      </w:r>
      <w:r>
        <w:rPr>
          <w:rtl w:val="true"/>
        </w:rPr>
        <w:t>(</w:t>
      </w:r>
      <w:r>
        <w:rPr>
          <w:rtl w:val="true"/>
        </w:rPr>
        <w:t>قدس سره</w:t>
      </w:r>
      <w:r>
        <w:rPr>
          <w:rtl w:val="true"/>
        </w:rPr>
        <w:t>)</w:t>
      </w:r>
      <w:r>
        <w:rPr>
          <w:rtl w:val="true"/>
        </w:rPr>
        <w:t xml:space="preserve">، </w:t>
      </w:r>
      <w:r>
        <w:rPr>
          <w:rtl w:val="true"/>
        </w:rPr>
        <w:t>(</w:t>
      </w:r>
      <w:r>
        <w:rPr>
          <w:rtl w:val="true"/>
        </w:rPr>
        <w:t xml:space="preserve">المتوفى سنة </w:t>
      </w:r>
      <w:r>
        <w:rPr/>
        <w:t>1266</w:t>
      </w:r>
      <w:r>
        <w:rPr>
          <w:rtl w:val="true"/>
        </w:rPr>
        <w:t>)</w:t>
      </w:r>
      <w:bookmarkEnd w:id="484"/>
    </w:p>
    <w:p>
      <w:pPr>
        <w:pStyle w:val="BookText"/>
        <w:rPr/>
      </w:pPr>
      <w:r>
        <w:rPr>
          <w:rFonts w:ascii="Amiri" w:hAnsi="Amiri" w:eastAsia="Amiri" w:cs="Amiri"/>
          <w:color w:val="111111"/>
          <w:sz w:val="28"/>
          <w:sz w:val="28"/>
          <w:szCs w:val="28"/>
          <w:rtl w:val="true"/>
          <w:lang w:bidi="ar-SA"/>
        </w:rPr>
        <w:t xml:space="preserve">صرّح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الغلاة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ادعوا ألوهية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ادعوا ألوهية أي أحد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ما نصه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الغلاة وهم الذين تجاوزوا الحد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ادعوا فيهم الربوبية،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الغلو على من قال بإلهية أحد من الناس</w:t>
      </w:r>
      <w:r>
        <w:rPr>
          <w:rFonts w:eastAsia="Amiri" w:cs="Amiri" w:ascii="Amiri" w:hAnsi="Amiri"/>
          <w:color w:val="111111"/>
          <w:sz w:val="28"/>
          <w:szCs w:val="28"/>
          <w:rtl w:val="true"/>
          <w:lang w:bidi="ar-SA"/>
        </w:rPr>
        <w:t>...</w:t>
      </w:r>
      <w:r>
        <w:rPr>
          <w:rStyle w:val="FootnoteAnchor"/>
          <w:rtl w:val="true"/>
        </w:rPr>
        <w:footnoteReference w:id="255"/>
      </w:r>
      <w:bookmarkStart w:id="485" w:name="pg14992_195108"/>
    </w:p>
    <w:p>
      <w:pPr>
        <w:pStyle w:val="Heading5"/>
        <w:numPr>
          <w:ilvl w:val="4"/>
          <w:numId w:val="1"/>
        </w:numPr>
        <w:rPr/>
      </w:pPr>
      <w:bookmarkStart w:id="486" w:name="__RefHeading___Toc375746_3406789950"/>
      <w:bookmarkStart w:id="487" w:name="_Toc179"/>
      <w:bookmarkEnd w:id="485"/>
      <w:bookmarkEnd w:id="486"/>
      <w:r>
        <w:rPr>
          <w:rtl w:val="true"/>
        </w:rPr>
        <w:t>الكلمة الثالثة</w:t>
      </w:r>
      <w:r>
        <w:rPr>
          <w:rtl w:val="true"/>
        </w:rPr>
        <w:t xml:space="preserve">: </w:t>
      </w:r>
      <w:r>
        <w:rPr>
          <w:rtl w:val="true"/>
        </w:rPr>
        <w:t xml:space="preserve">للشيخ المجلسي </w:t>
      </w:r>
      <w:r>
        <w:rPr>
          <w:rtl w:val="true"/>
        </w:rPr>
        <w:t>(</w:t>
      </w:r>
      <w:r>
        <w:rPr>
          <w:rtl w:val="true"/>
        </w:rPr>
        <w:t>قدس سره</w:t>
      </w:r>
      <w:r>
        <w:rPr>
          <w:rtl w:val="true"/>
        </w:rPr>
        <w:t xml:space="preserve">) ( </w:t>
      </w:r>
      <w:r>
        <w:rPr>
          <w:rtl w:val="true"/>
        </w:rPr>
        <w:t xml:space="preserve">توفي </w:t>
      </w:r>
      <w:r>
        <w:rPr/>
        <w:t>1111</w:t>
      </w:r>
      <w:r>
        <w:rPr>
          <w:rtl w:val="true"/>
        </w:rPr>
        <w:t xml:space="preserve"> </w:t>
      </w:r>
      <w:r>
        <w:rPr>
          <w:rtl w:val="true"/>
        </w:rPr>
        <w:t>ه</w:t>
      </w:r>
      <w:r>
        <w:rPr>
          <w:rtl w:val="true"/>
        </w:rPr>
        <w:t>)</w:t>
      </w:r>
      <w:bookmarkEnd w:id="487"/>
    </w:p>
    <w:p>
      <w:pPr>
        <w:pStyle w:val="Heading6"/>
        <w:numPr>
          <w:ilvl w:val="5"/>
          <w:numId w:val="1"/>
        </w:numPr>
        <w:rPr/>
      </w:pPr>
      <w:bookmarkStart w:id="488" w:name="__RefHeading___Toc375748_3406789950"/>
      <w:bookmarkStart w:id="489" w:name="_Toc180"/>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الكلمة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كلمات العلامة المجلسي عدة أمور</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375750_3406789950"/>
      <w:bookmarkStart w:id="491" w:name="_Toc181"/>
      <w:bookmarkEnd w:id="490"/>
      <w:r>
        <w:rPr>
          <w:rtl w:val="true"/>
        </w:rPr>
        <w:t>الأمر الأول</w:t>
      </w:r>
      <w:bookmarkEnd w:id="491"/>
    </w:p>
    <w:p>
      <w:pPr>
        <w:pStyle w:val="BookText"/>
        <w:rPr/>
      </w:pPr>
      <w:r>
        <w:rPr>
          <w:rFonts w:ascii="Amiri" w:hAnsi="Amiri" w:eastAsia="Amiri" w:cs="Amiri"/>
          <w:color w:val="111111"/>
          <w:sz w:val="28"/>
          <w:sz w:val="28"/>
          <w:szCs w:val="28"/>
          <w:rtl w:val="true"/>
          <w:lang w:bidi="ar-SA"/>
        </w:rPr>
        <w:t xml:space="preserve">أن الغلو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بألوهيتهم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باستقلالهم عن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 لله تعالى في المعبودية أو في الخلق والرزق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بحلول الله تعالى فيهم أو اتحاده معهم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باستقلالهم بعلم الغيب أو الرزق أو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بتناسخ أرواحهم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بكفاية معرفتهم النظرية عن التزام الطاعات، وأنها تغني عن امتثال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الغلو في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بالقول بألوهيتهم، أو استقلالهم عن الله تعالى، أو بكونهم شركاء لله تعالى في المعبودية أو في الخلق والرزق، أو أن الله تعالى حلّ فيهم أو اتحد بهم، أو أنهم يعلمون </w:t>
      </w:r>
      <w:bookmarkStart w:id="492" w:name="pg14992_195109"/>
    </w:p>
    <w:p>
      <w:pPr>
        <w:pStyle w:val="BookText"/>
        <w:rPr/>
      </w:pPr>
      <w:bookmarkEnd w:id="492"/>
      <w:r>
        <w:rPr>
          <w:rFonts w:ascii="Amiri" w:hAnsi="Amiri" w:eastAsia="Amiri" w:cs="Amiri"/>
          <w:color w:val="111111"/>
          <w:sz w:val="28"/>
          <w:sz w:val="28"/>
          <w:szCs w:val="28"/>
          <w:rtl w:val="true"/>
          <w:lang w:bidi="ar-SA"/>
        </w:rPr>
        <w:t xml:space="preserve">الغيب بغير وحي أو إلهام من الله تعالى، أو بالقول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أنبياء، أو القول بتناسخ أرواح بعضهم إلى بعض، أو القول بأن معرفتهم تغني عن جميع الطاعات ولا تكليف معها بترك المعاصي</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375752_3406789950"/>
      <w:bookmarkStart w:id="494" w:name="_Toc182"/>
      <w:bookmarkEnd w:id="493"/>
      <w:r>
        <w:rPr>
          <w:rtl w:val="true"/>
        </w:rPr>
        <w:t>الأمر الثاني</w:t>
      </w:r>
      <w:bookmarkEnd w:id="494"/>
    </w:p>
    <w:p>
      <w:pPr>
        <w:pStyle w:val="BookText"/>
        <w:rPr/>
      </w:pPr>
      <w:r>
        <w:rPr>
          <w:rFonts w:ascii="Amiri" w:hAnsi="Amiri" w:eastAsia="Amiri" w:cs="Amiri"/>
          <w:color w:val="111111"/>
          <w:sz w:val="28"/>
          <w:sz w:val="28"/>
          <w:szCs w:val="28"/>
          <w:rtl w:val="true"/>
          <w:lang w:bidi="ar-SA"/>
        </w:rPr>
        <w:t>أن هذه الأقوال كلها تعني الكفر، ويلزم منها الخروج عن الدين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فقال 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بكل منها إلحاد وكفر وخروج عن الدين كما دلت عليه الأدلة العقلية والآيات والاخبار السالفة وغيرها، وقد عرفت أن الأئمة عليهم السلام تبرؤوا منهم وحكموا بكفرهم وأمروا بقتلهم</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375754_3406789950"/>
      <w:bookmarkStart w:id="496" w:name="_Toc183"/>
      <w:bookmarkEnd w:id="495"/>
      <w:r>
        <w:rPr>
          <w:rtl w:val="true"/>
        </w:rPr>
        <w:t>الأمر الثالث</w:t>
      </w:r>
      <w:bookmarkEnd w:id="496"/>
    </w:p>
    <w:p>
      <w:pPr>
        <w:pStyle w:val="BookText"/>
        <w:rPr/>
      </w:pPr>
      <w:r>
        <w:rPr>
          <w:rFonts w:ascii="Amiri" w:hAnsi="Amiri" w:eastAsia="Amiri" w:cs="Amiri"/>
          <w:color w:val="111111"/>
          <w:sz w:val="28"/>
          <w:sz w:val="28"/>
          <w:szCs w:val="28"/>
          <w:rtl w:val="true"/>
          <w:lang w:bidi="ar-SA"/>
        </w:rPr>
        <w:t xml:space="preserve">أنه لو وردت رواية يظهر منها الغلو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الصور المتقدمة، فهي لا تخلو إما أن تكون مؤولة، أو هي من وضع الغلاة أنفسهم، ولا يُعقل أن يكون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 نسبوها لأنفسهم، كيف والحال أنه ورد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حاربوا فكرة الغلو فيهم، بل وعاقبوا من قال فيهم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قرع سمعك شيءٌ من الأخبار الموهمة لشيء من ذلك، فهي إما مؤولة، أو هي من مفتريات الغلاة</w:t>
      </w:r>
      <w:r>
        <w:rPr>
          <w:rFonts w:eastAsia="Amiri" w:cs="Amiri" w:ascii="Amiri" w:hAnsi="Amiri"/>
          <w:color w:val="111111"/>
          <w:sz w:val="28"/>
          <w:szCs w:val="28"/>
          <w:rtl w:val="true"/>
          <w:lang w:bidi="ar-SA"/>
        </w:rPr>
        <w:t>.</w:t>
      </w:r>
    </w:p>
    <w:p>
      <w:pPr>
        <w:pStyle w:val="Heading6"/>
        <w:numPr>
          <w:ilvl w:val="5"/>
          <w:numId w:val="1"/>
        </w:numPr>
        <w:rPr/>
      </w:pPr>
      <w:bookmarkStart w:id="497" w:name="__RefHeading___Toc375756_3406789950"/>
      <w:bookmarkStart w:id="498" w:name="_Toc184"/>
      <w:bookmarkEnd w:id="497"/>
      <w:r>
        <w:rPr>
          <w:rtl w:val="true"/>
        </w:rPr>
        <w:t>الأمر الرابع</w:t>
      </w:r>
      <w:bookmarkEnd w:id="4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الغلو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بهذه الصور المذكورة، فهي التي يتحقق فيها الخروج عن حدهم الوجودي إلى غيره، أما نسبة المقامات </w:t>
      </w:r>
      <w:bookmarkStart w:id="499" w:name="pg14992_195110"/>
    </w:p>
    <w:p>
      <w:pPr>
        <w:pStyle w:val="BookText"/>
        <w:rPr/>
      </w:pPr>
      <w:bookmarkEnd w:id="499"/>
      <w:r>
        <w:rPr>
          <w:rFonts w:ascii="Amiri" w:hAnsi="Amiri" w:eastAsia="Amiri" w:cs="Amiri"/>
          <w:color w:val="111111"/>
          <w:sz w:val="28"/>
          <w:sz w:val="28"/>
          <w:szCs w:val="28"/>
          <w:rtl w:val="true"/>
          <w:lang w:bidi="ar-SA"/>
        </w:rPr>
        <w:t>العالية لهم، وإن كانت فوق المستوى العام للبشرية، فهذا لا يُعد غلواً، ما دام هو بإذن الله تعالى وعدم استقلال عنه، وإن اشتبه بعضٌ واعتبر هذه الأمور من الغلو فيهم،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السهو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القول بأنهم يعلمون الغيب، فهذا لا مشكلة فيه ما دام بإذن الله تعالى وبتعليم منه جل وعلا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أفرط بعض المتكلمين والمحدثين في الغلو لقصورهم عن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وعجزهم عن إدراك غرائب أحوالهم وعجائب شؤونهم، فقدحوا في كثير من الرواة الثقات لنقلهم بعض غرائب المعجزات،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الغلو نفي السهو عنهم، أو القول بأنهم يعلمون ما كان وما يكون وغير ذلك، مع أنه قد ورد في أخبار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فينا ربا وقولوا ما شئتم ولن تبلغوا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أمرنا صعب مستصعب لا يحتمله إلا ملك مقرب أو نبي مرسل أو عبد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أبو ذر ما في قلب سلمان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مر وسيأتي</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375758_3406789950"/>
      <w:bookmarkStart w:id="501" w:name="_Toc185"/>
      <w:bookmarkEnd w:id="500"/>
      <w:r>
        <w:rPr>
          <w:rtl w:val="true"/>
        </w:rPr>
        <w:t>الأمر الخامس</w:t>
      </w:r>
      <w:bookmarkEnd w:id="501"/>
    </w:p>
    <w:p>
      <w:pPr>
        <w:pStyle w:val="BookText"/>
        <w:rPr/>
      </w:pPr>
      <w:r>
        <w:rPr>
          <w:rFonts w:ascii="Amiri" w:hAnsi="Amiri" w:eastAsia="Amiri" w:cs="Amiri"/>
          <w:color w:val="111111"/>
          <w:sz w:val="28"/>
          <w:sz w:val="28"/>
          <w:szCs w:val="28"/>
          <w:rtl w:val="true"/>
          <w:lang w:bidi="ar-SA"/>
        </w:rPr>
        <w:t xml:space="preserve">بعد هذا العرض، قدّم العلامة نصيحة للباحث، في أن لا يستعجل بردّ المقامات الكمالية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عليه أن يتريث، ويعمل على مطابقة المقام الكمالي مع أصول الدين والمذهب، فإن رآه متوافقاً معها فيقبله، وإلا فيمكنه رفضه فيما لو صدقت عليه إحدى صور الغلو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ما نصه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للمؤمن المتدين أن لا يبادر برد ما ورد عنهم من فضائلهم ومعجزاتهم ومعالي أمورهم إلا إذا ثبت خلافه بضرورة الدين أو </w:t>
      </w:r>
      <w:bookmarkStart w:id="502" w:name="pg14992_195111"/>
    </w:p>
    <w:p>
      <w:pPr>
        <w:pStyle w:val="BookText"/>
        <w:rPr/>
      </w:pPr>
      <w:bookmarkEnd w:id="502"/>
      <w:r>
        <w:rPr>
          <w:rFonts w:ascii="Amiri" w:hAnsi="Amiri" w:eastAsia="Amiri" w:cs="Amiri"/>
          <w:color w:val="111111"/>
          <w:sz w:val="28"/>
          <w:sz w:val="28"/>
          <w:szCs w:val="28"/>
          <w:rtl w:val="true"/>
          <w:lang w:bidi="ar-SA"/>
        </w:rPr>
        <w:t>بقواطع البراهين أو بالآيات المحكمة أو بالأخبار المتواترة كما مر في باب التسليم وغيره</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375760_3406789950"/>
      <w:bookmarkStart w:id="504" w:name="_Toc186"/>
      <w:bookmarkEnd w:id="503"/>
      <w:r>
        <w:rPr>
          <w:rtl w:val="true"/>
        </w:rPr>
        <w:t>الكلمة الرابعة</w:t>
      </w:r>
      <w:r>
        <w:rPr>
          <w:rtl w:val="true"/>
        </w:rPr>
        <w:t xml:space="preserve">: </w:t>
      </w:r>
      <w:r>
        <w:rPr>
          <w:rtl w:val="true"/>
        </w:rPr>
        <w:t xml:space="preserve">للسيد الشهيد محمد باقر الصدر </w:t>
      </w:r>
      <w:r>
        <w:rPr>
          <w:rtl w:val="true"/>
        </w:rPr>
        <w:t>(</w:t>
      </w:r>
      <w:r>
        <w:rPr>
          <w:rtl w:val="true"/>
        </w:rPr>
        <w:t>قدس سره</w:t>
      </w:r>
      <w:r>
        <w:rPr>
          <w:rtl w:val="true"/>
        </w:rPr>
        <w:t>) (</w:t>
      </w:r>
      <w:r>
        <w:rPr>
          <w:rtl w:val="true"/>
        </w:rPr>
        <w:t xml:space="preserve">توفي </w:t>
      </w:r>
      <w:r>
        <w:rPr/>
        <w:t>1400</w:t>
      </w:r>
      <w:r>
        <w:rPr>
          <w:rtl w:val="true"/>
        </w:rPr>
        <w:t xml:space="preserve"> </w:t>
      </w:r>
      <w:r>
        <w:rPr>
          <w:rtl w:val="true"/>
        </w:rPr>
        <w:t>ه</w:t>
      </w:r>
      <w:r>
        <w:rPr>
          <w:rtl w:val="true"/>
        </w:rPr>
        <w:t>)</w:t>
      </w:r>
      <w:bookmarkEnd w:id="504"/>
    </w:p>
    <w:p>
      <w:pPr>
        <w:pStyle w:val="BookText"/>
        <w:rPr/>
      </w:pPr>
      <w:r>
        <w:rPr>
          <w:rFonts w:ascii="Amiri" w:hAnsi="Amiri" w:eastAsia="Amiri" w:cs="Amiri"/>
          <w:color w:val="111111"/>
          <w:sz w:val="28"/>
          <w:sz w:val="28"/>
          <w:szCs w:val="28"/>
          <w:rtl w:val="true"/>
          <w:lang w:bidi="ar-SA"/>
        </w:rPr>
        <w:t>الكلمة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الغلو ومصاديقه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الغلو له ثلاثة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في مرتبة الألوهية، وغلو في مرتبة النبوة، وغلو في شؤون أخرى من الشؤون المتصلة بصفات الخالق تعالى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الغلو في الألوهية يتحقق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بألوهية شخص ما، وهو كفر، لأنه إنكار 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بالشريك لله تعالى، فإنه غلو في شخص الشريك، ولا فرق في هذه الصورة بين القول بأن الشريك مستقل عن الله تعالى وفي عرضه، وبين القول بأنه شريك له في طوله، فهو مخلوق له، ولكنه شريك له في الخالقية أو العبادة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كفر، لأنه ينافي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بحلول الله تعالى أو اتحاده مع مخلوق، بحيث يُدّعى أن مخلوقاً يمشي في الأسواق ويأكل الطعام قد حلّ فيه الله تعالى، أو أنه اتحد معه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كفر، لأنه ينافي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التوحيد تعني أنه لا يوجد إله آخر غير الله تعالى، والقول بالحلول أو الاتحاد يعني وجود إله آخر غيره جل وعلا، وهو من حلّ فيه، وهذا كفر واضح، وهو يتنافى مع المستثنى منه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التوحيد دلت على أن الإله هو فقط الله تبارك وتعالى، وهو جل وعلا متصف بالصفات الكمالية غير المتناهية، وتلك الصفات الكمالية غير المتناهية لا تتناسب مع صفات المخلوقين، من المشي في الأسواق، والأكل، والنوم، فكيف يُتصور أن الله تعالى يحل في إنسان أو يتحد معه، والحال أن هذا الاتحاد والحلول يلزم منه أن يتصف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وتعالى بصفات المخلوقين من الأكل والشرب والنوم وما شابه، مما يعني أن القول بهما يعني الكفر بالله تعالى ذي الصفات الكمالية غير المتناهية، والاعتقاد بأنه متصف بصفات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الغلو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بلحاظ مرتبة الألوهية،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مرتبة النبوة،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شؤون أخرى من الشؤون المتصلة بصفات الخالق تعالى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الغلو بلحاظ مرتبة الألوهية، فيتمثل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 الشخص بأن من غلا في حقه هو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اعتقاده بأنه غير الله الواجب الوجود، إلا أنه شريكه في الألوهية واستحقاق العبادة، إما بنحو عرضي أو بنحو طولي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اعتقاده بحلول الله أو اتحاده مع ذلك الغير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فلأنه إنكار لله، وأما الثاني، فلأنه إنكار </w:t>
      </w:r>
    </w:p>
    <w:p>
      <w:pPr>
        <w:pStyle w:val="BookText"/>
        <w:rPr/>
      </w:pPr>
      <w:r>
        <w:rPr>
          <w:rFonts w:ascii="Amiri" w:hAnsi="Amiri" w:eastAsia="Amiri" w:cs="Amiri"/>
          <w:color w:val="111111"/>
          <w:sz w:val="28"/>
          <w:sz w:val="28"/>
          <w:szCs w:val="28"/>
          <w:rtl w:val="true"/>
          <w:lang w:bidi="ar-SA"/>
        </w:rPr>
        <w:t xml:space="preserve">للتوحيد وأما الثالث، فلأن الحلول والاتحاد مرجعهما إلى دعوى ألوهية غير الله، لأنهما بالنظر العرفي واسطتان في الثبوت، فينافي مع عقد المستثنى منه بحسب المدلول العرفي لشهادة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ينافي مع عقد المستثنى أيضاً،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المستثنى بحسب مدلولها الارتكازي تشتمل على كثير من الصفات المنافية لأحوال من غلا في حقه، كالمشي في الأسواق والأكل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الغلو في مرتبة النبوة، فمصاديقه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شخصاً ما أفضل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فرق في ذلك بين كونه إماماً أو شخصاً 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بأن ذلك الشخص هو الواسطة بين النبي من جهة، وبين الله تعالى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ذلك الشخص مساوٍ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هذه الصور، يكون المعنى أن ذلك الشخص المغالى فيه غير مشمول لرسالة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إما أفضل أو مساو أو هو الواسطة بين النبي والسماء، فلا تشمله الأحكام التكليفية التي يجيء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يلزمه أن يمتثل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كفر، لأنه ينافي الشهادة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رسول الله، الذي يعني شموليته رسالته إلى جميع المكلفين من دون استثناء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الغلو بلحاظ مرتبة النبوة، فيتمثل في اعتقاد المغالي بأن من غلا في حقه أفضل من النبي وأنه همزة الوصل بين النبي والله أو أنه مساو له على نحو لا تكون رسالة النبي بين الله والعباد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يوجب الكفر، لمنافاته للشهادة الثانية بمدلولها الارتكازي في ذهن المتشرعة المشتمل على التسليم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إلى جميع المكلفين من دون 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الغلو بلحاظ الصفات والأفعال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فبيانه من خلال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بمعنى نسبة صفة معينة، أو فعل معين، إلى شخص ما، بحيث تكون تلك الصفة والفعل على غير المستوى الواقعي لذلك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ثبت كونه من مختصات الباري جل وعلا، ومنها ما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 إلى شخص ما، صفة هي من النحو الأول، فهذا كفر، لأنه يدخل في إنكار الضروري، كما لو نسب لشخص أنه تم تفويض الأمور إليه على نحو الاستقلال عن الله تعالى، كالخلق والإحياء والإماتة وما شابه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فلا مشكلة فيه، كما لو اُدّعي التفويض لكن لا بالاستقلال عن الله تعالى، وإنما بإذنه جل وعلا وتفويض منه وتوكيل، مع بقاء قدرة الله تعالى </w:t>
      </w:r>
    </w:p>
    <w:p>
      <w:pPr>
        <w:pStyle w:val="BookText"/>
        <w:rPr/>
      </w:pPr>
      <w:r>
        <w:rPr>
          <w:rFonts w:ascii="Amiri" w:hAnsi="Amiri" w:eastAsia="Amiri" w:cs="Amiri"/>
          <w:color w:val="111111"/>
          <w:sz w:val="28"/>
          <w:sz w:val="28"/>
          <w:szCs w:val="28"/>
          <w:rtl w:val="true"/>
          <w:lang w:bidi="ar-SA"/>
        </w:rPr>
        <w:t>على حالها، لا تنقص، ولا تُقيَّد، ولا تُحدَّد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الغلو بلحاظ الصفات والأفعال بمعنى نسبة صفة أو فعل لشخص ليس على مستواهما، فإن كان اختصاص تلك الصفة أو الفعل بالله تعالى من ضروريات الدين دخل في إنكار الضروري على الخلاف المتقدم فيه وإلا لم يكن كفرا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ويدخل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تفويض الأمر من الله تعالى لأحد من عباده، ونسبة الخلق، والإحياء، والإماتة، ونحو ذلك من أنحاء التدبير الغيبي لهذا العالم إلى أحد من الناس</w:t>
      </w:r>
      <w:r>
        <w:rPr>
          <w:rFonts w:eastAsia="Amiri" w:cs="Amiri" w:ascii="Amiri" w:hAnsi="Amiri"/>
          <w:color w:val="111111"/>
          <w:sz w:val="28"/>
          <w:szCs w:val="28"/>
          <w:rtl w:val="true"/>
          <w:lang w:bidi="ar-SA"/>
        </w:rPr>
        <w:t xml:space="preserve">. </w:t>
      </w:r>
      <w:bookmarkStart w:id="505" w:name="pg14992_195116"/>
    </w:p>
    <w:p>
      <w:pPr>
        <w:pStyle w:val="Heading4"/>
        <w:numPr>
          <w:ilvl w:val="3"/>
          <w:numId w:val="1"/>
        </w:numPr>
        <w:rPr/>
      </w:pPr>
      <w:bookmarkStart w:id="506" w:name="__RefHeading___Toc375762_3406789950"/>
      <w:bookmarkStart w:id="507" w:name="_Toc187"/>
      <w:bookmarkEnd w:id="505"/>
      <w:bookmarkEnd w:id="506"/>
      <w:r>
        <w:rPr>
          <w:rtl w:val="true"/>
        </w:rPr>
        <w:t>الخطوة الرابعة</w:t>
      </w:r>
      <w:r>
        <w:rPr>
          <w:rtl w:val="true"/>
        </w:rPr>
        <w:t xml:space="preserve">: </w:t>
      </w:r>
      <w:r>
        <w:rPr>
          <w:rtl w:val="true"/>
        </w:rPr>
        <w:t>تفصيل بعض دعاوى الغلو</w:t>
      </w:r>
      <w:bookmarkEnd w:id="507"/>
    </w:p>
    <w:p>
      <w:pPr>
        <w:pStyle w:val="Heading5"/>
        <w:numPr>
          <w:ilvl w:val="4"/>
          <w:numId w:val="1"/>
        </w:numPr>
        <w:rPr/>
      </w:pPr>
      <w:bookmarkStart w:id="508" w:name="__RefHeading___Toc375764_3406789950"/>
      <w:bookmarkStart w:id="509" w:name="_Toc188"/>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 xml:space="preserve">ادعى الغلاة بعض المقالات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تجاوزوا فيه الحد، والبعض منها صحيح في بعض مراتبه دون بعض، ونذكر هنا بعض تلك المقالات لنعرف حقيقة الحال فيها، بمعنى أننا سنذكر المقالات التي فيها غلو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التي قيل بأنها من الغلو لنعرف حقيقة الحال فيها، وبعضها تقدم تفصيل الكلام فيه في المباحث السابقة، وبعضها لم يتقدم الحديث فيها، فسنفصل الحديث فيها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والمقالات الإحدى عشرة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يعلمون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تناسخ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الإيحاء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التكوينية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التشريعية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10" w:name="pg14992_195118"/>
    </w:p>
    <w:p>
      <w:pPr>
        <w:pStyle w:val="Heading5"/>
        <w:numPr>
          <w:ilvl w:val="4"/>
          <w:numId w:val="1"/>
        </w:numPr>
        <w:rPr/>
      </w:pPr>
      <w:bookmarkStart w:id="511" w:name="__RefHeading___Toc375766_3406789950"/>
      <w:bookmarkStart w:id="512" w:name="_Toc189"/>
      <w:bookmarkEnd w:id="510"/>
      <w:bookmarkEnd w:id="511"/>
      <w:r>
        <w:rPr>
          <w:rtl w:val="true"/>
        </w:rPr>
        <w:t>المقالة الأولى</w:t>
      </w:r>
      <w:r>
        <w:rPr>
          <w:rtl w:val="true"/>
        </w:rPr>
        <w:t xml:space="preserve">: </w:t>
      </w:r>
      <w:r>
        <w:rPr>
          <w:rtl w:val="true"/>
        </w:rPr>
        <w:t xml:space="preserve">أنهم </w:t>
      </w:r>
      <w:r>
        <w:rPr>
          <w:rtl w:val="true"/>
        </w:rPr>
        <w:t>(</w:t>
      </w:r>
      <w:r>
        <w:rPr>
          <w:rtl w:val="true"/>
        </w:rPr>
        <w:t>عليهم السلام</w:t>
      </w:r>
      <w:r>
        <w:rPr>
          <w:rtl w:val="true"/>
        </w:rPr>
        <w:t xml:space="preserve">) </w:t>
      </w:r>
      <w:r>
        <w:rPr>
          <w:rtl w:val="true"/>
        </w:rPr>
        <w:t>آلهة</w:t>
      </w:r>
      <w:bookmarkEnd w:id="512"/>
    </w:p>
    <w:p>
      <w:pPr>
        <w:pStyle w:val="BookText"/>
        <w:rPr/>
      </w:pPr>
      <w:r>
        <w:rPr>
          <w:rFonts w:ascii="Amiri" w:hAnsi="Amiri" w:eastAsia="Amiri" w:cs="Amiri"/>
          <w:color w:val="111111"/>
          <w:sz w:val="28"/>
          <w:sz w:val="28"/>
          <w:szCs w:val="28"/>
          <w:rtl w:val="true"/>
          <w:lang w:bidi="ar-SA"/>
        </w:rPr>
        <w:t xml:space="preserve">كان محمّد بن نصير النميري يدّعي أنَّه رسول نبي، وأنَّ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وكان يقول بالتناسخ ويغلو في أبي الحسن ويقول فيه بالربوبية</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نُصَيْرٍ النُّمَيْريُّ مِنْ أصْحَابِ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ادَّعَى النّيَابَةَ لِصَاحِبِ الزَّمَان عليه السلام فَفَضَحَهُ اللهُ تَعَالَى بِمَا ظَهَرَ مِنْهُ مِنَ الإلْحَادِ وَالْغُلُوَّ وَالْقَوْلِ بِالتَّنَاسُخ وَقَدْ كَانَ</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يَدَّعِي أنَّهُ رَسُولُ نَبِيٍّ، أرْسَلَهُ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فِيهِ بِالرُّبُوبيَّةِ، وَيَقُولُ بِالإجَابَةِ</w:t>
      </w:r>
      <w:r>
        <w:rPr>
          <w:rStyle w:val="FootnoteAnchor"/>
          <w:rtl w:val="true"/>
        </w:rPr>
        <w:footnoteReference w:id="263"/>
      </w:r>
      <w:r>
        <w:rPr>
          <w:rFonts w:ascii="Amiri" w:hAnsi="Amiri" w:eastAsia="Amiri" w:cs="Amiri"/>
          <w:color w:val="111111"/>
          <w:sz w:val="28"/>
          <w:sz w:val="28"/>
          <w:szCs w:val="28"/>
          <w:rtl w:val="true"/>
          <w:lang w:bidi="ar-SA"/>
        </w:rPr>
        <w:t>لِلْمَحَارم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نصر هبة الله بن محمّد بن أحمد الكاتب ابن بنت اُمّ كلثوم بنت أبي جعفر محمّد بن عثمان العمري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دلف محمّد بن مظفّر الكاتب كان في ابتداء أمره مخمّساً</w:t>
      </w:r>
      <w:r>
        <w:rPr>
          <w:rStyle w:val="FootnoteAnchor"/>
          <w:rtl w:val="true"/>
        </w:rPr>
        <w:footnoteReference w:id="26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مشهوراً بذلك لأنَّه كان تربية الكرخيين وتلميذهم وصنيعتهم وكان الكرخيون مخمّسة لا يشكّ في ذلك أحد من </w:t>
      </w:r>
    </w:p>
    <w:p>
      <w:pPr>
        <w:pStyle w:val="BookText"/>
        <w:rPr/>
      </w:pPr>
      <w:r>
        <w:rPr>
          <w:rFonts w:ascii="Amiri" w:hAnsi="Amiri" w:eastAsia="Amiri" w:cs="Amiri"/>
          <w:color w:val="111111"/>
          <w:sz w:val="28"/>
          <w:sz w:val="28"/>
          <w:szCs w:val="28"/>
          <w:rtl w:val="true"/>
          <w:lang w:bidi="ar-SA"/>
        </w:rPr>
        <w:t>الشيعة، وقد كان أبو دلف يقول ذلك ويعترف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نقلي سيّدنا الشيخ الصالح قدَّس الله روحه ونوَّر ضريحه عن مذهب أبي جعفر الكرخي إلى المذهب الصحيح يعني أبا بكر البغدادي</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واضحة البطلان، ولا تحتاج إلى تجشم عناء البحث، وقد تقدمت بعض النصوص الدالة على أن المعصوم تبرأ ولعن من ادعى فيهم ذلك</w:t>
      </w:r>
      <w:r>
        <w:rPr>
          <w:rFonts w:eastAsia="Amiri" w:cs="Amiri" w:ascii="Amiri" w:hAnsi="Amiri"/>
          <w:color w:val="111111"/>
          <w:sz w:val="28"/>
          <w:szCs w:val="28"/>
          <w:rtl w:val="true"/>
          <w:lang w:bidi="ar-SA"/>
        </w:rPr>
        <w:t xml:space="preserve">. </w:t>
      </w:r>
      <w:bookmarkStart w:id="513" w:name="pg14992_195120"/>
    </w:p>
    <w:p>
      <w:pPr>
        <w:pStyle w:val="Heading5"/>
        <w:numPr>
          <w:ilvl w:val="4"/>
          <w:numId w:val="1"/>
        </w:numPr>
        <w:rPr/>
      </w:pPr>
      <w:bookmarkStart w:id="514" w:name="__RefHeading___Toc375768_3406789950"/>
      <w:bookmarkStart w:id="515" w:name="_Toc190"/>
      <w:bookmarkEnd w:id="513"/>
      <w:bookmarkEnd w:id="514"/>
      <w:r>
        <w:rPr>
          <w:rtl w:val="true"/>
        </w:rPr>
        <w:t>المقالة الثانية</w:t>
      </w:r>
      <w:r>
        <w:rPr>
          <w:rtl w:val="true"/>
        </w:rPr>
        <w:t xml:space="preserve">: </w:t>
      </w:r>
      <w:r>
        <w:rPr>
          <w:rtl w:val="true"/>
        </w:rPr>
        <w:t xml:space="preserve">أنهم </w:t>
      </w:r>
      <w:r>
        <w:rPr>
          <w:rtl w:val="true"/>
        </w:rPr>
        <w:t>(</w:t>
      </w:r>
      <w:r>
        <w:rPr>
          <w:rtl w:val="true"/>
        </w:rPr>
        <w:t>عليهم السلام</w:t>
      </w:r>
      <w:r>
        <w:rPr>
          <w:rtl w:val="true"/>
        </w:rPr>
        <w:t xml:space="preserve">) </w:t>
      </w:r>
      <w:r>
        <w:rPr>
          <w:rtl w:val="true"/>
        </w:rPr>
        <w:t>أنبياء</w:t>
      </w:r>
      <w:bookmarkEnd w:id="515"/>
    </w:p>
    <w:p>
      <w:pPr>
        <w:pStyle w:val="BookText"/>
        <w:rPr/>
      </w:pPr>
      <w:r>
        <w:rPr>
          <w:rFonts w:ascii="Amiri" w:hAnsi="Amiri" w:eastAsia="Amiri" w:cs="Amiri"/>
          <w:color w:val="111111"/>
          <w:sz w:val="28"/>
          <w:sz w:val="28"/>
          <w:szCs w:val="28"/>
          <w:rtl w:val="true"/>
          <w:lang w:bidi="ar-SA"/>
        </w:rPr>
        <w:t>جاء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نُصَيْرٍ النُّمَيْريُّ مِنْ أصْحَابِ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ادَّعَى النّيَابَةَ لِصَاحِبِ الزَّمَان عليه السلام فَفَضَحَهُ اللهُ تَعَالَى بِمَا ظَهَرَ مِنْهُ مِنَ الإلْحَادِ وَالْغُلُوَّ وَالْقَوْلِ بِالتَّنَاسُخ وَقَدْ كَانَ</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يَدَّعِي أنَّهُ رَسُولُ نَبِيٍّ، أرْسَلَهُ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فِيهِ بِالرُّبُوبيَّةِ، وَيَقُولُ بِالإجَابَةِ</w:t>
      </w:r>
      <w:r>
        <w:rPr>
          <w:rStyle w:val="FootnoteAnchor"/>
          <w:rtl w:val="true"/>
        </w:rPr>
        <w:footnoteReference w:id="268"/>
      </w:r>
      <w:r>
        <w:rPr>
          <w:rFonts w:ascii="Amiri" w:hAnsi="Amiri" w:eastAsia="Amiri" w:cs="Amiri"/>
          <w:color w:val="111111"/>
          <w:sz w:val="28"/>
          <w:sz w:val="28"/>
          <w:szCs w:val="28"/>
          <w:rtl w:val="true"/>
          <w:lang w:bidi="ar-SA"/>
        </w:rPr>
        <w:t>لِلْمَحَارم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كسابقتها لا تحتاج إلى بحث لإثبات بطلانها، فإن القرآن الكريم صريح في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النبيين، فضلاً عن النصوص الروائية، من قبيل حديث المنزلة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14992_195122"/>
      <w:bookmarkStart w:id="517" w:name="pg14992_195122"/>
      <w:bookmarkEnd w:id="517"/>
    </w:p>
    <w:p>
      <w:pPr>
        <w:pStyle w:val="Heading5"/>
        <w:numPr>
          <w:ilvl w:val="4"/>
          <w:numId w:val="1"/>
        </w:numPr>
        <w:rPr/>
      </w:pPr>
      <w:bookmarkStart w:id="518" w:name="pg14992_195122"/>
      <w:bookmarkStart w:id="519" w:name="__RefHeading___Toc375770_3406789950"/>
      <w:bookmarkStart w:id="520" w:name="_Toc191"/>
      <w:bookmarkEnd w:id="518"/>
      <w:bookmarkEnd w:id="519"/>
      <w:r>
        <w:rPr>
          <w:rtl w:val="true"/>
        </w:rPr>
        <w:t>المقالة الثالثة</w:t>
      </w:r>
      <w:r>
        <w:rPr>
          <w:rtl w:val="true"/>
        </w:rPr>
        <w:t xml:space="preserve">: </w:t>
      </w:r>
      <w:r>
        <w:rPr>
          <w:rtl w:val="true"/>
        </w:rPr>
        <w:t>التفويض</w:t>
      </w:r>
      <w:bookmarkEnd w:id="520"/>
    </w:p>
    <w:p>
      <w:pPr>
        <w:pStyle w:val="BookText"/>
        <w:rPr/>
      </w:pPr>
      <w:r>
        <w:rPr>
          <w:rFonts w:ascii="Amiri" w:hAnsi="Amiri" w:eastAsia="Amiri" w:cs="Amiri"/>
          <w:color w:val="111111"/>
          <w:sz w:val="28"/>
          <w:sz w:val="28"/>
          <w:szCs w:val="28"/>
          <w:rtl w:val="true"/>
          <w:lang w:bidi="ar-SA"/>
        </w:rPr>
        <w:t>تقدم الحديث بالتفصيل عن معاني التفويض</w:t>
      </w:r>
      <w:r>
        <w:rPr>
          <w:rStyle w:val="FootnoteAnchor"/>
          <w:rtl w:val="true"/>
        </w:rPr>
        <w:footnoteReference w:id="271"/>
      </w:r>
      <w:r>
        <w:rPr>
          <w:rFonts w:ascii="IRNazanin" w:hAnsi="IRNazanin" w:eastAsia="IRNazanin"/>
          <w:color w:val="111111"/>
          <w:sz w:val="28"/>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وتبيّن أن التفويض الذي يستلزم الشرك هو التفويض مع القول باستقلال الإمام عن الله تعالى، أما التفويض بإذنه جل وعلا، فلا مانع شرعياً ولا عقلياً منه، بل إنه مما دل الواقع والنصوص على تحققه في عالمنا، وقد ذكرنا في مباحث العدل الإلهي تفاصيل تلك النصوص، فراجع</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4992_195124"/>
      <w:bookmarkStart w:id="522" w:name="pg14992_195124"/>
      <w:bookmarkEnd w:id="522"/>
    </w:p>
    <w:p>
      <w:pPr>
        <w:pStyle w:val="Heading5"/>
        <w:numPr>
          <w:ilvl w:val="4"/>
          <w:numId w:val="1"/>
        </w:numPr>
        <w:rPr/>
      </w:pPr>
      <w:bookmarkStart w:id="523" w:name="pg14992_195124"/>
      <w:bookmarkStart w:id="524" w:name="__RefHeading___Toc375772_3406789950"/>
      <w:bookmarkStart w:id="525" w:name="_Toc192"/>
      <w:bookmarkEnd w:id="523"/>
      <w:bookmarkEnd w:id="524"/>
      <w:r>
        <w:rPr>
          <w:rtl w:val="true"/>
        </w:rPr>
        <w:t>المقالة الرابعة</w:t>
      </w:r>
      <w:r>
        <w:rPr>
          <w:rtl w:val="true"/>
        </w:rPr>
        <w:t xml:space="preserve">: </w:t>
      </w:r>
      <w:r>
        <w:rPr>
          <w:rtl w:val="true"/>
        </w:rPr>
        <w:t>أنهم يعلمون الغيب</w:t>
      </w:r>
      <w:bookmarkEnd w:id="52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من الغلو لو اُدّعي استقلالهم فيه، وإلا، فلا مانع منه قرآنياً وروائياً، وقد تقدم الحديث بالتفصيل عنه في آخر مبحث الإمامة، وبالضبط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التساؤل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وتقدم أن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ليس استقلالياً عن الله تعالى، وإنما هو بتعليم منه جل وعلا، وهذا لا يتنافى مع التوحيد، ولا يلزم منه الغلو</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4992_195126"/>
      <w:bookmarkStart w:id="527" w:name="pg14992_195126"/>
      <w:bookmarkEnd w:id="527"/>
    </w:p>
    <w:p>
      <w:pPr>
        <w:pStyle w:val="Heading5"/>
        <w:numPr>
          <w:ilvl w:val="4"/>
          <w:numId w:val="1"/>
        </w:numPr>
        <w:rPr/>
      </w:pPr>
      <w:bookmarkStart w:id="528" w:name="pg14992_195126"/>
      <w:bookmarkStart w:id="529" w:name="__RefHeading___Toc375774_3406789950"/>
      <w:bookmarkStart w:id="530" w:name="_Toc193"/>
      <w:bookmarkEnd w:id="528"/>
      <w:bookmarkEnd w:id="529"/>
      <w:r>
        <w:rPr>
          <w:rtl w:val="true"/>
        </w:rPr>
        <w:t>المقالة الخامسة</w:t>
      </w:r>
      <w:r>
        <w:rPr>
          <w:rtl w:val="true"/>
        </w:rPr>
        <w:t xml:space="preserve">: </w:t>
      </w:r>
      <w:r>
        <w:rPr>
          <w:rtl w:val="true"/>
        </w:rPr>
        <w:t xml:space="preserve">تناسخ أرواحهم </w:t>
      </w:r>
      <w:r>
        <w:rPr>
          <w:rtl w:val="true"/>
        </w:rPr>
        <w:t>(</w:t>
      </w:r>
      <w:r>
        <w:rPr>
          <w:rtl w:val="true"/>
        </w:rPr>
        <w:t>عليهم السلام</w:t>
      </w:r>
      <w:r>
        <w:rPr>
          <w:rtl w:val="true"/>
        </w:rPr>
        <w:t>)</w:t>
      </w:r>
      <w:bookmarkEnd w:id="530"/>
    </w:p>
    <w:p>
      <w:pPr>
        <w:pStyle w:val="Heading6"/>
        <w:numPr>
          <w:ilvl w:val="5"/>
          <w:numId w:val="1"/>
        </w:numPr>
        <w:rPr/>
      </w:pPr>
      <w:bookmarkStart w:id="531" w:name="__RefHeading___Toc375776_3406789950"/>
      <w:bookmarkStart w:id="532" w:name="_Toc194"/>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زعم بعض الغلاة أن أرواح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تتناسخ فيما بينها،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نصير النميري يدّعي أنَّه رسول نبي، وأنَّ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وكان يقول بالتناسخ ويغلو في أبي الحسن ويقول فيه بالربوبية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مُحَمَّدُ بْنُ نُصَيْرٍ النُّمَيْريُّ مِنْ أصْحَابِ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ادَّعَى النّيَابَةَ لِصَاحِبِ الزَّمَان عليه السلام فَفَضَحَهُ اللهُ تَعَالَى بِمَا ظَهَرَ مِنْهُ مِنَ الإلْحَادِ وَالْغُلُوَّ وَالْقَوْلِ بِالتَّنَاسُخ وَقَدْ كَانَ</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يَدَّعِي أنَّهُ رَسُولُ نَبِيٍّ، أرْسَلَهُ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فِيهِ بِالرُّبُوبيَّةِ، وَيَقُولُ بِالإجَابَةِ</w:t>
      </w:r>
      <w:r>
        <w:rPr>
          <w:rStyle w:val="FootnoteAnchor"/>
          <w:rtl w:val="true"/>
        </w:rPr>
        <w:footnoteReference w:id="274"/>
      </w:r>
      <w:r>
        <w:rPr>
          <w:rFonts w:ascii="Amiri" w:hAnsi="Amiri" w:eastAsia="Amiri" w:cs="Amiri"/>
          <w:color w:val="111111"/>
          <w:sz w:val="28"/>
          <w:sz w:val="28"/>
          <w:szCs w:val="28"/>
          <w:rtl w:val="true"/>
          <w:lang w:bidi="ar-SA"/>
        </w:rPr>
        <w:t>لِلْمَحَارم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فعله ابن أبي العزاقر من ادعائه أن روح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إلى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وروح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إلى بدن الشيخ أبي القاسم الحسين بن روح، وروح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إلى أم كلثوم بين أبي جعفر العمري، الملقبة بالكبيرة، فقد روى الشيخ في الغيبة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أخبرت الشيخ أبا القاسم أنَّ اُمّ أبي جعفر بن بسطام قالت لي يوماً وقد دخلنا إليها فاستقبلتني وأعظمتني وزادت في إعظامي حتَّى انكبَّت على رجلي تقبلها فأنكرت ذلك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ستي</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بروحي من اسميها بستي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فينظر لي النحاة بعين مقت</w:t>
      </w:r>
    </w:p>
    <w:p>
      <w:pPr>
        <w:pStyle w:val="BookText"/>
        <w:rPr/>
      </w:pPr>
      <w:r>
        <w:rPr>
          <w:rFonts w:ascii="Amiri" w:hAnsi="Amiri" w:eastAsia="Amiri" w:cs="Amiri"/>
          <w:color w:val="111111"/>
          <w:sz w:val="28"/>
          <w:sz w:val="28"/>
          <w:szCs w:val="28"/>
          <w:rtl w:val="true"/>
          <w:lang w:bidi="ar-SA"/>
        </w:rPr>
        <w:t xml:space="preserve">يرون بأنَّني قد قلت لحنا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وكيف وإنَّني لزهير وقتي</w:t>
      </w:r>
    </w:p>
    <w:p>
      <w:pPr>
        <w:pStyle w:val="BookText"/>
        <w:rPr/>
      </w:pPr>
      <w:r>
        <w:rPr>
          <w:rFonts w:ascii="Amiri" w:hAnsi="Amiri" w:eastAsia="Amiri" w:cs="Amiri"/>
          <w:color w:val="111111"/>
          <w:sz w:val="28"/>
          <w:sz w:val="28"/>
          <w:szCs w:val="28"/>
          <w:rtl w:val="true"/>
          <w:lang w:bidi="ar-SA"/>
        </w:rPr>
        <w:t xml:space="preserve">ولكن غادة ملكت جهاتي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لحن إذا ما قلت ستي</w:t>
      </w:r>
    </w:p>
    <w:p>
      <w:pPr>
        <w:pStyle w:val="BookText"/>
        <w:rPr/>
      </w:pPr>
      <w:r>
        <w:rPr>
          <w:rFonts w:ascii="Amiri" w:hAnsi="Amiri" w:eastAsia="Amiri" w:cs="Amiri"/>
          <w:color w:val="111111"/>
          <w:sz w:val="28"/>
          <w:sz w:val="28"/>
          <w:szCs w:val="28"/>
          <w:rtl w:val="true"/>
          <w:lang w:bidi="ar-SA"/>
        </w:rPr>
        <w:t>فإنَّ هذا أمر عظيم، وانكببت على يدها فبكت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أفعل بك هذا وأنت مولاتي فاطمة؟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ستي؟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أبا جعفر محمّد بن علي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خرج إلينا بالستر</w:t>
      </w:r>
      <w:r>
        <w:rPr>
          <w:rStyle w:val="FootnoteAnchor"/>
          <w:rtl w:val="true"/>
        </w:rPr>
        <w:footnoteReference w:id="277"/>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الستر؟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علينا كتمانه وأفزع إن أنا أذعته عوقبت،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وأعطيتها موثقاً أنّي لا أكشفه لأحد واعتقدت في نفسي الاستثناء بالشيخ رضي الله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أبا القاسم الحسين بن روح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أبا جعفر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إلى أبيك،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وروح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انتقلت إلى بدن الشيخ أبي القاسم الحسين بن روح، وروح مولاتنا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إليك فكيف لا اُعظمك يا ستنا؟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لا تفعلي فإنَّ هذا كذب يا ستنا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عظيم </w:t>
      </w:r>
    </w:p>
    <w:p>
      <w:pPr>
        <w:pStyle w:val="BookText"/>
        <w:rPr/>
      </w:pPr>
      <w:r>
        <w:rPr>
          <w:rFonts w:ascii="Amiri" w:hAnsi="Amiri" w:eastAsia="Amiri" w:cs="Amiri"/>
          <w:color w:val="111111"/>
          <w:sz w:val="28"/>
          <w:sz w:val="28"/>
          <w:szCs w:val="28"/>
          <w:rtl w:val="true"/>
          <w:lang w:bidi="ar-SA"/>
        </w:rPr>
        <w:t>وقد اُخذ علينا أن لا نكشف هذا لأحد فالله الله فيَّ، لا يحلّ بي العذاب، ويا ستي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حملتني على كشفه ما كشفته لك ولا لأحد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الكبيرة اُمّ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من عندها دخلت إلى الشيخ أبي القاسم بن روح رضي الله عنه فأخبرته بالقصّة وكان يثق بي ويركن إلى قولي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إيّاك أن تمضي إلى هذه المرأة بعدما جرى منها، ولا تقبلي لها رقعة إن كاتبتك، ولا رسولاً إن أنفذته إليك، ولا تلقاها بعد قولها، فهذا كفر بالله تعالى وإلحاد قد أحكمه هذا الرجل الملعون في قلوب هؤلاء القوم ليجعله طريقاً إلى أن يقول لهم بأن الله تعالى اتّحد به، وحلَّ فيه، كما تقول النصارى في المسيح عليه السلام ويعدو إلى قول الحلاّج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بني بسطام، وتركت المضي إليهم ولم أقبل لهم عذراً ولا لقيت اُمّهم بعدها، وشاع في بني نوبخت الحديث فلم يبقَ أحد إلاَّ وتقدَّم إليه الشيخ أبو القاسم وكاتبه بلعن أبي جعفر الشلمغاني والبراءة منه ومن يتولاه ورضي بقوله أو كلَّمه فضلاً عن 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التوقيع من صاحب الزمان عليه السلام بلعن أبي جعفر محمّد بن عليّ والبراءة منه وممن تابعه وشايعه ورضي بقوله، وأقام على توليه بعد المعرفة بهذا التوقيع</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وتنقل لنا بعض النصوص أن منهم من كانوا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في رواية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 العباسي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bookmarkStart w:id="533" w:name="pg14992_195129"/>
    </w:p>
    <w:p>
      <w:pPr>
        <w:pStyle w:val="BookText"/>
        <w:rPr/>
      </w:pPr>
      <w:bookmarkEnd w:id="533"/>
      <w:r>
        <w:rPr>
          <w:rFonts w:ascii="Amiri" w:hAnsi="Amiri" w:eastAsia="Amiri" w:cs="Amiri"/>
          <w:color w:val="111111"/>
          <w:sz w:val="28"/>
          <w:sz w:val="28"/>
          <w:szCs w:val="28"/>
          <w:rtl w:val="true"/>
          <w:lang w:bidi="ar-SA"/>
        </w:rPr>
        <w:t xml:space="preserve">الحسن، فما تقول في القائلين بالتناسخ؟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بالتناسخ فهو كافر بالله العظيم، مكذِّب بالجنة والنار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إن هذا النص يكفينا للقول ببطلان التناسخ وكفر من يقول به تعبداً، ولكن، ولزيادة الإيضاح، ولذكر الدليل العقلي –بالإضافة إلى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البحث التالي</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4" w:name="__RefHeading___Toc375778_3406789950"/>
      <w:bookmarkStart w:id="535" w:name="_Toc195"/>
      <w:bookmarkEnd w:id="534"/>
      <w:r>
        <w:rPr>
          <w:rtl w:val="true"/>
        </w:rPr>
        <w:t>بحث إجمالي في التناسخ</w:t>
      </w:r>
      <w:bookmarkEnd w:id="535"/>
    </w:p>
    <w:p>
      <w:pPr>
        <w:pStyle w:val="Heading6"/>
        <w:numPr>
          <w:ilvl w:val="5"/>
          <w:numId w:val="1"/>
        </w:numPr>
        <w:rPr/>
      </w:pPr>
      <w:bookmarkStart w:id="536" w:name="__RefHeading___Toc375780_3406789950"/>
      <w:bookmarkStart w:id="537" w:name="_Toc196"/>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عادة ما يطرح العلماء هذا البحث ذيل البحث عن المعاد الجسماني، إذ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انتقال الروح من البدن الدنيوي إلى البدن الأخروي، هو نوع من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يذكره عند الحديث عن عالم الذر،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بوجود الأرواح في عالم الذر، ثم انتقالها إلى البدن في الدنيا، هو نوع من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يُذكر أيضاً في بحث الغلو، إذ إن البعض غالى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بأن أرواحهم تتناسخ فيما بينها، أو لعل البعض يقول بتناسخها إلى أبدان غيرهم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اقتضى بيان حقيقة الحال في التناسخ إمكاناً ووقوعاً وأدلة بطلانه</w:t>
      </w:r>
      <w:r>
        <w:rPr>
          <w:rFonts w:eastAsia="Amiri" w:cs="Amiri" w:ascii="Amiri" w:hAnsi="Amiri"/>
          <w:color w:val="111111"/>
          <w:sz w:val="28"/>
          <w:szCs w:val="28"/>
          <w:rtl w:val="true"/>
          <w:lang w:bidi="ar-SA"/>
        </w:rPr>
        <w:t xml:space="preserve">. </w:t>
      </w:r>
      <w:bookmarkStart w:id="538" w:name="pg14992_195130"/>
    </w:p>
    <w:p>
      <w:pPr>
        <w:pStyle w:val="Heading6"/>
        <w:numPr>
          <w:ilvl w:val="5"/>
          <w:numId w:val="1"/>
        </w:numPr>
        <w:rPr/>
      </w:pPr>
      <w:bookmarkStart w:id="539" w:name="__RefHeading___Toc375782_3406789950"/>
      <w:bookmarkStart w:id="540" w:name="_Toc197"/>
      <w:bookmarkEnd w:id="538"/>
      <w:bookmarkEnd w:id="539"/>
      <w:r>
        <w:rPr>
          <w:rtl w:val="true"/>
        </w:rPr>
        <w:t>التناسخ لغة</w:t>
      </w:r>
      <w:bookmarkEnd w:id="540"/>
    </w:p>
    <w:p>
      <w:pPr>
        <w:pStyle w:val="BookText"/>
        <w:rPr/>
      </w:pPr>
      <w:r>
        <w:rPr>
          <w:rFonts w:ascii="Amiri" w:hAnsi="Amiri" w:eastAsia="Amiri" w:cs="Amiri"/>
          <w:color w:val="111111"/>
          <w:sz w:val="28"/>
          <w:sz w:val="28"/>
          <w:szCs w:val="28"/>
          <w:rtl w:val="true"/>
          <w:lang w:bidi="ar-SA"/>
        </w:rPr>
        <w:t>بمعنى الإزالة،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الشمس الظلَّ إذا أزالته، ونسخ الشيبُ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بمعنى النقل،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الكتاب، إذا نقلته حرفاً بحرف</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375784_3406789950"/>
      <w:bookmarkStart w:id="542" w:name="_Toc198"/>
      <w:bookmarkEnd w:id="541"/>
      <w:r>
        <w:rPr>
          <w:rtl w:val="true"/>
        </w:rPr>
        <w:t>التناسخ اصطلاحاً</w:t>
      </w:r>
      <w:bookmarkEnd w:id="542"/>
    </w:p>
    <w:p>
      <w:pPr>
        <w:pStyle w:val="Heading6"/>
        <w:numPr>
          <w:ilvl w:val="5"/>
          <w:numId w:val="1"/>
        </w:numPr>
        <w:rPr/>
      </w:pPr>
      <w:bookmarkStart w:id="543" w:name="__RefHeading___Toc375786_3406789950"/>
      <w:bookmarkStart w:id="544" w:name="_Toc199"/>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التناسخ مشترك لفظي بين معانٍ عديدة، وهي</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375788_3406789950"/>
      <w:bookmarkStart w:id="546" w:name="_Toc200"/>
      <w:bookmarkEnd w:id="545"/>
      <w:r>
        <w:rPr>
          <w:rtl w:val="true"/>
        </w:rPr>
        <w:t>المعنى الأول</w:t>
      </w:r>
      <w:r>
        <w:rPr>
          <w:rtl w:val="true"/>
        </w:rPr>
        <w:t xml:space="preserve">: </w:t>
      </w:r>
      <w:r>
        <w:rPr>
          <w:rtl w:val="true"/>
        </w:rPr>
        <w:t>التناسخ الملكوتی</w:t>
      </w:r>
      <w:bookmarkEnd w:id="546"/>
    </w:p>
    <w:p>
      <w:pPr>
        <w:pStyle w:val="Heading6"/>
        <w:numPr>
          <w:ilvl w:val="5"/>
          <w:numId w:val="1"/>
        </w:numPr>
        <w:rPr/>
      </w:pPr>
      <w:bookmarkStart w:id="547" w:name="__RefHeading___Toc375790_3406789950"/>
      <w:bookmarkStart w:id="548" w:name="_Toc201"/>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وهو تمثّل الإنسان بشكل مثالي متناسب مع أعماله وملكاته ونواياه،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تجسّم وتمثّل الإنسان بصورة الملكات والأعمال، فالمتّقي العادل يتجسّم بصورة وشكل مَلَك، والفاسق يتمثّل بصورة حيوان بهيمة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بدنين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المادّي المتعارف</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المثالي، أي الّذي يحمل بعض خواصّ المادّة، من الطول والعرض والعمق، دون آثار المادة، من الثقل والصلابة وما شابه، أشبه شيء بصورة الإنسان في المرآة، وهذا البدن هو ما يُعدّ له عملُ الإنسان ونيّته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أوّل حياته بشكل إنسان وباطنه أيضاً إنسان، ولكن بالأعمال الّتي يقوم بها يتبدّل باطنه إلى صورة حيوان –إن كانت أعماله ونيته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أعماله ونيته صالحة</w:t>
      </w:r>
      <w:r>
        <w:rPr>
          <w:rFonts w:eastAsia="Amiri" w:cs="Amiri" w:ascii="Amiri" w:hAnsi="Amiri"/>
          <w:color w:val="111111"/>
          <w:sz w:val="28"/>
          <w:szCs w:val="28"/>
          <w:rtl w:val="true"/>
          <w:lang w:bidi="ar-SA"/>
        </w:rPr>
        <w:t xml:space="preserve">-. </w:t>
      </w:r>
      <w:bookmarkStart w:id="549" w:name="pg14992_195131"/>
    </w:p>
    <w:p>
      <w:pPr>
        <w:pStyle w:val="BookText"/>
        <w:rPr/>
      </w:pPr>
      <w:bookmarkEnd w:id="549"/>
      <w:r>
        <w:rPr>
          <w:rFonts w:ascii="Amiri" w:hAnsi="Amiri" w:eastAsia="Amiri" w:cs="Amiri"/>
          <w:color w:val="111111"/>
          <w:sz w:val="28"/>
          <w:sz w:val="28"/>
          <w:szCs w:val="28"/>
          <w:rtl w:val="true"/>
          <w:lang w:bidi="ar-SA"/>
        </w:rPr>
        <w:t>وقد ذكر صدر المتألهين أنّ الجميع قبل هذا المعنى من التناسخ، وأنّه ثابت بالنقل والكشف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التمثّل والتناسخ الملكوتي له نحوان</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375792_3406789950"/>
      <w:bookmarkStart w:id="551" w:name="_Toc202"/>
      <w:bookmarkEnd w:id="550"/>
      <w:r>
        <w:rPr>
          <w:rtl w:val="true"/>
        </w:rPr>
        <w:t>النحو الأول</w:t>
      </w:r>
      <w:r>
        <w:rPr>
          <w:rtl w:val="true"/>
        </w:rPr>
        <w:t xml:space="preserve">: </w:t>
      </w:r>
      <w:r>
        <w:rPr>
          <w:rtl w:val="true"/>
        </w:rPr>
        <w:t>تناسخ ملكوتي مع انقلاب البدن المادّي</w:t>
      </w:r>
      <w:bookmarkEnd w:id="551"/>
    </w:p>
    <w:p>
      <w:pPr>
        <w:pStyle w:val="BookText"/>
        <w:rPr/>
      </w:pPr>
      <w:r>
        <w:rPr>
          <w:rFonts w:ascii="Amiri" w:hAnsi="Amiri" w:eastAsia="Amiri" w:cs="Amiri"/>
          <w:color w:val="111111"/>
          <w:sz w:val="28"/>
          <w:sz w:val="28"/>
          <w:szCs w:val="28"/>
          <w:rtl w:val="true"/>
          <w:lang w:bidi="ar-SA"/>
        </w:rPr>
        <w:t>كما في مثل قوله تعالى في أصحاب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الَّذِينَ اعْتَدَوْا مِنْكُمْ فِي السَّبْتِ فَقُلْنا لَهُمْ كُونُوا قِرَدَةً خاسِئِينَ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إنّ ظاهرهم كانوا بشراً، ولكن بواطنهم كانت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انقلبت أبدانهم المادّية على شكل الباطن، فظاهر الآية أن نفس البدن انقلب، من دون انتقال النفس عنه، والشاهد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بواطنهم تقولبت بشكل القردة، والله تعالى أمر أن يكون ظاهرهم كباطنهم</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375794_3406789950"/>
      <w:bookmarkStart w:id="553" w:name="_Toc203"/>
      <w:bookmarkEnd w:id="552"/>
      <w:r>
        <w:rPr>
          <w:rtl w:val="true"/>
        </w:rPr>
        <w:t>النحو الثاني</w:t>
      </w:r>
      <w:r>
        <w:rPr>
          <w:rtl w:val="true"/>
        </w:rPr>
        <w:t xml:space="preserve">: </w:t>
      </w:r>
      <w:r>
        <w:rPr>
          <w:rtl w:val="true"/>
        </w:rPr>
        <w:t>تناسخ ملكوتي من دون انقلاب في ظاهر البدن</w:t>
      </w:r>
      <w:bookmarkEnd w:id="553"/>
    </w:p>
    <w:p>
      <w:pPr>
        <w:pStyle w:val="BookText"/>
        <w:rPr/>
      </w:pPr>
      <w:r>
        <w:rPr>
          <w:rFonts w:ascii="Amiri" w:hAnsi="Amiri" w:eastAsia="Amiri" w:cs="Amiri"/>
          <w:color w:val="111111"/>
          <w:sz w:val="28"/>
          <w:sz w:val="28"/>
          <w:szCs w:val="28"/>
          <w:rtl w:val="true"/>
          <w:lang w:bidi="ar-SA"/>
        </w:rPr>
        <w:t>وقد أشار القرآن الكريم إلى العديد من هذه الصور،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w:t>
      </w:r>
      <w:r>
        <w:rPr>
          <w:rStyle w:val="FootnoteAnchor"/>
          <w:rtl w:val="true"/>
        </w:rPr>
        <w:footnoteReference w:id="283"/>
      </w:r>
      <w:bookmarkStart w:id="554" w:name="pg14992_195132"/>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 بِئْسَ مَثَلُ الْقَوْمِ الَّذِينَ كَذَّبُوا بِآَيَاتِ اللهِ واللهُ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287"/>
      </w:r>
    </w:p>
    <w:p>
      <w:pPr>
        <w:pStyle w:val="Heading6"/>
        <w:numPr>
          <w:ilvl w:val="5"/>
          <w:numId w:val="1"/>
        </w:numPr>
        <w:rPr/>
      </w:pPr>
      <w:bookmarkStart w:id="555" w:name="__RefHeading___Toc375796_3406789950"/>
      <w:bookmarkStart w:id="556" w:name="_Toc204"/>
      <w:bookmarkEnd w:id="555"/>
      <w:r>
        <w:rPr>
          <w:rtl w:val="true"/>
        </w:rPr>
        <w:t>المعنى الثاني</w:t>
      </w:r>
      <w:r>
        <w:rPr>
          <w:rtl w:val="true"/>
        </w:rPr>
        <w:t xml:space="preserve">: </w:t>
      </w:r>
      <w:r>
        <w:rPr>
          <w:rtl w:val="true"/>
        </w:rPr>
        <w:t>التناسخ المُلْكي</w:t>
      </w:r>
      <w:bookmarkEnd w:id="556"/>
    </w:p>
    <w:p>
      <w:pPr>
        <w:pStyle w:val="Heading6"/>
        <w:numPr>
          <w:ilvl w:val="5"/>
          <w:numId w:val="1"/>
        </w:numPr>
        <w:rPr/>
      </w:pPr>
      <w:bookmarkStart w:id="557" w:name="__RefHeading___Toc375798_3406789950"/>
      <w:bookmarkStart w:id="558" w:name="_Toc205"/>
      <w:bookmarkEnd w:id="557"/>
      <w:r>
        <w:rPr>
          <w:rtl w:val="true"/>
        </w:rPr>
        <w:t>اشارة</w:t>
      </w:r>
      <w:bookmarkEnd w:id="558"/>
    </w:p>
    <w:p>
      <w:pPr>
        <w:pStyle w:val="BookText"/>
        <w:rPr/>
      </w:pPr>
      <w:r>
        <w:rPr>
          <w:rFonts w:ascii="IRNazanin" w:hAnsi="IRNazanin" w:eastAsia="IRNazanin"/>
          <w:color w:val="111111"/>
          <w:sz w:val="28"/>
          <w:sz w:val="28"/>
          <w:szCs w:val="28"/>
          <w:rtl w:val="true"/>
          <w:lang w:bidi="fa-IR"/>
        </w:rPr>
        <w:t>وهو المقصود بالبحث هنا، وهو بمعنى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انتقال النفس من بدن مادي، إلى بدن مادي آخر، بحيث تستكمل بالبدن </w:t>
      </w:r>
      <w:bookmarkStart w:id="559" w:name="pg14992_195133"/>
    </w:p>
    <w:p>
      <w:pPr>
        <w:pStyle w:val="BookText"/>
        <w:rPr/>
      </w:pPr>
      <w:bookmarkEnd w:id="559"/>
      <w:r>
        <w:rPr>
          <w:rFonts w:ascii="Amiri" w:hAnsi="Amiri" w:eastAsia="Amiri" w:cs="Amiri"/>
          <w:color w:val="111111"/>
          <w:sz w:val="28"/>
          <w:sz w:val="28"/>
          <w:szCs w:val="28"/>
          <w:rtl w:val="true"/>
          <w:lang w:bidi="ar-SA"/>
        </w:rPr>
        <w:t>الثاني كما كانت تستكمل بالبدن الأول، وهكذا تنتقل إلى بدن ثالث بموت البدن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ينقسم إلى</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375800_3406789950"/>
      <w:bookmarkStart w:id="561" w:name="_Toc206"/>
      <w:bookmarkEnd w:id="560"/>
      <w:r>
        <w:rPr/>
        <w:t>1</w:t>
      </w:r>
      <w:r>
        <w:rPr>
          <w:rtl w:val="true"/>
        </w:rPr>
        <w:t>/</w:t>
      </w:r>
      <w:r>
        <w:rPr>
          <w:rtl w:val="true"/>
        </w:rPr>
        <w:t>التناسخ بالمعنى الأخص، ويسمّى النسخ</w:t>
      </w:r>
      <w:bookmarkEnd w:id="561"/>
    </w:p>
    <w:p>
      <w:pPr>
        <w:pStyle w:val="BookText"/>
        <w:rPr/>
      </w:pPr>
      <w:r>
        <w:rPr>
          <w:rFonts w:ascii="IRNazanin" w:hAnsi="IRNazanin" w:eastAsia="IRNazanin"/>
          <w:color w:val="111111"/>
          <w:sz w:val="28"/>
          <w:sz w:val="28"/>
          <w:szCs w:val="28"/>
          <w:rtl w:val="true"/>
          <w:lang w:bidi="fa-IR"/>
        </w:rPr>
        <w:t>وهو انتقال النفس من بدن إنسان إلى بدن إنسان آخر</w:t>
      </w:r>
      <w:r>
        <w:rPr>
          <w:rFonts w:eastAsia="IRNazanin" w:cs="IRNazanin"/>
          <w:color w:val="111111"/>
          <w:sz w:val="28"/>
          <w:szCs w:val="28"/>
          <w:rtl w:val="true"/>
          <w:lang w:bidi="fa-IR"/>
        </w:rPr>
        <w:t>.</w:t>
      </w:r>
    </w:p>
    <w:p>
      <w:pPr>
        <w:pStyle w:val="Heading6"/>
        <w:numPr>
          <w:ilvl w:val="5"/>
          <w:numId w:val="1"/>
        </w:numPr>
        <w:rPr/>
      </w:pPr>
      <w:bookmarkStart w:id="562" w:name="__RefHeading___Toc375802_3406789950"/>
      <w:bookmarkStart w:id="563" w:name="_Toc207"/>
      <w:bookmarkEnd w:id="562"/>
      <w:r>
        <w:rPr/>
        <w:t>2</w:t>
      </w:r>
      <w:r>
        <w:rPr>
          <w:rtl w:val="true"/>
        </w:rPr>
        <w:t>/</w:t>
      </w:r>
      <w:r>
        <w:rPr>
          <w:rtl w:val="true"/>
        </w:rPr>
        <w:t>التماسخ</w:t>
      </w:r>
      <w:r>
        <w:rPr>
          <w:rtl w:val="true"/>
        </w:rPr>
        <w:t xml:space="preserve">: </w:t>
      </w:r>
      <w:r>
        <w:rPr>
          <w:rtl w:val="true"/>
        </w:rPr>
        <w:t>ويسمّى المسخ</w:t>
      </w:r>
      <w:bookmarkEnd w:id="563"/>
    </w:p>
    <w:p>
      <w:pPr>
        <w:pStyle w:val="BookText"/>
        <w:rPr/>
      </w:pPr>
      <w:r>
        <w:rPr>
          <w:rFonts w:ascii="Amiri" w:hAnsi="Amiri" w:eastAsia="Amiri" w:cs="Amiri"/>
          <w:color w:val="111111"/>
          <w:sz w:val="28"/>
          <w:sz w:val="28"/>
          <w:szCs w:val="28"/>
          <w:rtl w:val="true"/>
          <w:lang w:bidi="ar-SA"/>
        </w:rPr>
        <w:t>وهو انتقال النفس من بدن إنسان إلى بدن حيوان نتيجة مخالفاته وفعله المعصية</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375804_3406789950"/>
      <w:bookmarkStart w:id="565" w:name="_Toc208"/>
      <w:bookmarkEnd w:id="564"/>
      <w:r>
        <w:rPr/>
        <w:t>3</w:t>
      </w:r>
      <w:r>
        <w:rPr>
          <w:rtl w:val="true"/>
        </w:rPr>
        <w:t>/</w:t>
      </w:r>
      <w:r>
        <w:rPr>
          <w:rtl w:val="true"/>
        </w:rPr>
        <w:t>التفاسخ</w:t>
      </w:r>
      <w:r>
        <w:rPr>
          <w:rtl w:val="true"/>
        </w:rPr>
        <w:t xml:space="preserve">: </w:t>
      </w:r>
      <w:r>
        <w:rPr>
          <w:rtl w:val="true"/>
        </w:rPr>
        <w:t>ويسمّى الفسخ</w:t>
      </w:r>
      <w:bookmarkEnd w:id="565"/>
    </w:p>
    <w:p>
      <w:pPr>
        <w:pStyle w:val="BookText"/>
        <w:rPr/>
      </w:pPr>
      <w:r>
        <w:rPr>
          <w:rFonts w:ascii="Amiri" w:hAnsi="Amiri" w:eastAsia="Amiri" w:cs="Amiri"/>
          <w:color w:val="111111"/>
          <w:sz w:val="28"/>
          <w:sz w:val="28"/>
          <w:szCs w:val="28"/>
          <w:rtl w:val="true"/>
          <w:lang w:bidi="ar-SA"/>
        </w:rPr>
        <w:t>وهو انتقال النفس الدنيئة من بدن إنسان إلى جسم نباتي فيصير صورة النبات</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375806_3406789950"/>
      <w:bookmarkStart w:id="567" w:name="_Toc209"/>
      <w:bookmarkEnd w:id="566"/>
      <w:r>
        <w:rPr/>
        <w:t>4</w:t>
      </w:r>
      <w:r>
        <w:rPr>
          <w:rtl w:val="true"/>
        </w:rPr>
        <w:t>/</w:t>
      </w:r>
      <w:r>
        <w:rPr>
          <w:rtl w:val="true"/>
        </w:rPr>
        <w:t>التراسخ</w:t>
      </w:r>
      <w:bookmarkEnd w:id="567"/>
    </w:p>
    <w:p>
      <w:pPr>
        <w:pStyle w:val="BookText"/>
        <w:rPr/>
      </w:pPr>
      <w:r>
        <w:rPr>
          <w:rFonts w:ascii="Amiri" w:hAnsi="Amiri" w:eastAsia="Amiri" w:cs="Amiri"/>
          <w:color w:val="111111"/>
          <w:sz w:val="28"/>
          <w:sz w:val="28"/>
          <w:szCs w:val="28"/>
          <w:rtl w:val="true"/>
          <w:lang w:bidi="ar-SA"/>
        </w:rPr>
        <w:t>وهو انتقال النفس الدنيئة إلى جسم جماد</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375808_3406789950"/>
      <w:bookmarkStart w:id="569" w:name="_Toc210"/>
      <w:bookmarkEnd w:id="568"/>
      <w:r>
        <w:rPr>
          <w:rtl w:val="true"/>
        </w:rPr>
        <w:t>تقسيم آخر للتناسخ الملكی</w:t>
      </w:r>
      <w:bookmarkEnd w:id="569"/>
    </w:p>
    <w:p>
      <w:pPr>
        <w:pStyle w:val="Heading6"/>
        <w:numPr>
          <w:ilvl w:val="5"/>
          <w:numId w:val="1"/>
        </w:numPr>
        <w:rPr/>
      </w:pPr>
      <w:bookmarkStart w:id="570" w:name="__RefHeading___Toc375810_3406789950"/>
      <w:bookmarkStart w:id="571" w:name="_Toc211"/>
      <w:bookmarkEnd w:id="570"/>
      <w:r>
        <w:rPr/>
        <w:t>1</w:t>
      </w:r>
      <w:r>
        <w:rPr>
          <w:rtl w:val="true"/>
        </w:rPr>
        <w:t>/</w:t>
      </w:r>
      <w:r>
        <w:rPr>
          <w:rtl w:val="true"/>
        </w:rPr>
        <w:t>نزولي</w:t>
      </w:r>
      <w:bookmarkEnd w:id="57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انتقال النفس من بدن إنسان إلى بدن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بدن حيوان إلى جسم نباتي</w:t>
      </w:r>
      <w:r>
        <w:rPr>
          <w:rFonts w:eastAsia="Amiri" w:cs="Amiri" w:ascii="Amiri" w:hAnsi="Amiri"/>
          <w:color w:val="111111"/>
          <w:sz w:val="28"/>
          <w:szCs w:val="28"/>
          <w:rtl w:val="true"/>
          <w:lang w:bidi="ar-SA"/>
        </w:rPr>
        <w:t xml:space="preserve">. </w:t>
      </w:r>
      <w:bookmarkStart w:id="572" w:name="pg14992_195134"/>
    </w:p>
    <w:p>
      <w:pPr>
        <w:pStyle w:val="Heading6"/>
        <w:numPr>
          <w:ilvl w:val="5"/>
          <w:numId w:val="1"/>
        </w:numPr>
        <w:rPr/>
      </w:pPr>
      <w:bookmarkStart w:id="573" w:name="__RefHeading___Toc375812_3406789950"/>
      <w:bookmarkStart w:id="574" w:name="_Toc212"/>
      <w:bookmarkEnd w:id="572"/>
      <w:bookmarkEnd w:id="573"/>
      <w:r>
        <w:rPr/>
        <w:t>2</w:t>
      </w:r>
      <w:r>
        <w:rPr>
          <w:rtl w:val="true"/>
        </w:rPr>
        <w:t>/</w:t>
      </w:r>
      <w:r>
        <w:rPr>
          <w:rtl w:val="true"/>
        </w:rPr>
        <w:t>صعودي</w:t>
      </w:r>
      <w:bookmarkEnd w:id="574"/>
    </w:p>
    <w:p>
      <w:pPr>
        <w:pStyle w:val="BookText"/>
        <w:rPr/>
      </w:pPr>
      <w:r>
        <w:rPr>
          <w:rFonts w:ascii="Amiri" w:hAnsi="Amiri" w:eastAsia="Amiri" w:cs="Amiri"/>
          <w:color w:val="111111"/>
          <w:sz w:val="28"/>
          <w:sz w:val="28"/>
          <w:szCs w:val="28"/>
          <w:rtl w:val="true"/>
          <w:lang w:bidi="ar-SA"/>
        </w:rPr>
        <w:t>مثل انتقال النفس من بدن حيوان إلى إنسان</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375814_3406789950"/>
      <w:bookmarkStart w:id="576" w:name="_Toc213"/>
      <w:bookmarkEnd w:id="575"/>
      <w:r>
        <w:rPr/>
        <w:t>3</w:t>
      </w:r>
      <w:r>
        <w:rPr>
          <w:rtl w:val="true"/>
        </w:rPr>
        <w:t>/</w:t>
      </w:r>
      <w:r>
        <w:rPr>
          <w:rtl w:val="true"/>
        </w:rPr>
        <w:t>غيرهما</w:t>
      </w:r>
      <w:bookmarkEnd w:id="576"/>
    </w:p>
    <w:p>
      <w:pPr>
        <w:pStyle w:val="BookText"/>
        <w:rPr/>
      </w:pPr>
      <w:r>
        <w:rPr>
          <w:rFonts w:ascii="Amiri" w:hAnsi="Amiri" w:eastAsia="Amiri" w:cs="Amiri"/>
          <w:color w:val="111111"/>
          <w:sz w:val="28"/>
          <w:sz w:val="28"/>
          <w:szCs w:val="28"/>
          <w:rtl w:val="true"/>
          <w:lang w:bidi="ar-SA"/>
        </w:rPr>
        <w:t>وهو انتقال النفس من بدن إلى بدن مشابه للأوّل؛ كالانتقال من بدن إنسان إلى بدن إنسان</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375816_3406789950"/>
      <w:bookmarkStart w:id="578" w:name="_Toc214"/>
      <w:bookmarkEnd w:id="577"/>
      <w:r>
        <w:rPr>
          <w:rtl w:val="true"/>
        </w:rPr>
        <w:t>الآراء في التناسخ الملكی</w:t>
      </w:r>
      <w:bookmarkEnd w:id="578"/>
    </w:p>
    <w:p>
      <w:pPr>
        <w:pStyle w:val="BookText"/>
        <w:rPr/>
      </w:pPr>
      <w:r>
        <w:rPr>
          <w:rFonts w:ascii="Amiri" w:hAnsi="Amiri" w:eastAsia="Amiri" w:cs="Amiri"/>
          <w:color w:val="111111"/>
          <w:sz w:val="28"/>
          <w:sz w:val="28"/>
          <w:szCs w:val="28"/>
          <w:rtl w:val="true"/>
          <w:lang w:bidi="ar-SA"/>
        </w:rPr>
        <w:t>اختلفت الآراء فيه على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باطل مطلقاً وبجميع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حق مطلقاً وواقع بجميع أقسامه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من أقسامه هو التناسخ النزولي فقط، لأن النفس التي تعمل الأعمال الدنيئة، فإنها لا تتحرر بالموت، وإنما تعاقب، وعقوبتها تكون بسجنها في أبدان أدون من البدن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الروح أوّل ما توجد فإنها توجد كإنسان، فإذا لم تستفد من الفرصة لتطهير نفسها من خلال اكتساب الفضائل واجتناب الرذائل، حينها تتنزّل فتتعلّق ببدن حيوان أو نبات أو جماد حسب ما يناسب أعمالها التي اكتسبتها باختيارها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أن تتحقّق الروح ابتداءً في الحيوان، وإنّما تتحقّق أولاً في الإنسان، والإنسان هو مصنع توليد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الحيوانات </w:t>
      </w:r>
      <w:bookmarkStart w:id="579" w:name="pg14992_195135"/>
    </w:p>
    <w:p>
      <w:pPr>
        <w:pStyle w:val="BookText"/>
        <w:rPr/>
      </w:pPr>
      <w:bookmarkEnd w:id="579"/>
      <w:r>
        <w:rPr>
          <w:rFonts w:ascii="Amiri" w:hAnsi="Amiri" w:eastAsia="Amiri" w:cs="Amiri"/>
          <w:color w:val="111111"/>
          <w:sz w:val="28"/>
          <w:sz w:val="28"/>
          <w:szCs w:val="28"/>
          <w:rtl w:val="true"/>
          <w:lang w:bidi="ar-SA"/>
        </w:rPr>
        <w:t>الموجودة في عالمنا هي عبارة عن أبدان حيوانيّة تعلّقت بها أرواح إنسانيّة؛ فالروح أوّل ما توجد هي وجود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فليس هناك بدن مستعدّ لها إلاّ البدن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بأعمالها الرديّة تأخذ شكلاً حيوانياً وتهبط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بدن الحيوان قابلاً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فتنتقل إلى البدن الحيواني المتناسب مع الشكل الّذي اقتبسته، وربما تهبط إلى بدن نباتي أو جمادي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منها هو التناسخ الصعودي فقط، بحجة أن الروح الإنسانية لا توجد دفعة واحدة في الإنسان، وإنما لابد أن توجد بالتدريج، فتبدأ بمرتبتها الجمادية، حيث تكون في بدن جماد، ثم تتكامل لتكون نباتية في بدن نبات، فحيوانية في بدن حيوان، وانتهاء بالإنسانية في بدن إنسان، فهي بالتكامل تصل إلى مرحلة التعلق بأبدان 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هو البطلان</w:t>
      </w:r>
      <w:r>
        <w:rPr>
          <w:rFonts w:eastAsia="IRNazanin" w:cs="IRNazanin"/>
          <w:color w:val="111111"/>
          <w:sz w:val="28"/>
          <w:szCs w:val="28"/>
          <w:rtl w:val="true"/>
          <w:lang w:bidi="fa-IR"/>
        </w:rPr>
        <w:t>.</w:t>
      </w:r>
    </w:p>
    <w:p>
      <w:pPr>
        <w:pStyle w:val="Heading6"/>
        <w:numPr>
          <w:ilvl w:val="5"/>
          <w:numId w:val="1"/>
        </w:numPr>
        <w:rPr/>
      </w:pPr>
      <w:bookmarkStart w:id="580" w:name="__RefHeading___Toc375818_3406789950"/>
      <w:bookmarkStart w:id="581" w:name="_Toc215"/>
      <w:bookmarkEnd w:id="580"/>
      <w:r>
        <w:rPr>
          <w:rtl w:val="true"/>
        </w:rPr>
        <w:t>أدلة بطلان التناسخ</w:t>
      </w:r>
      <w:bookmarkEnd w:id="581"/>
    </w:p>
    <w:p>
      <w:pPr>
        <w:pStyle w:val="Heading6"/>
        <w:numPr>
          <w:ilvl w:val="5"/>
          <w:numId w:val="1"/>
        </w:numPr>
        <w:rPr/>
      </w:pPr>
      <w:bookmarkStart w:id="582" w:name="__RefHeading___Toc375820_3406789950"/>
      <w:bookmarkStart w:id="583" w:name="_Toc216"/>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أدلة بطلان التناسخ</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4" w:name="__RefHeading___Toc375822_3406789950"/>
      <w:bookmarkStart w:id="585" w:name="_Toc217"/>
      <w:bookmarkEnd w:id="584"/>
      <w:r>
        <w:rPr>
          <w:rtl w:val="true"/>
        </w:rPr>
        <w:t>الدليل الأول</w:t>
      </w:r>
      <w:r>
        <w:rPr>
          <w:rtl w:val="true"/>
        </w:rPr>
        <w:t xml:space="preserve">: </w:t>
      </w:r>
      <w:r>
        <w:rPr>
          <w:rtl w:val="true"/>
        </w:rPr>
        <w:t>للمشاء</w:t>
      </w:r>
      <w:bookmarkEnd w:id="58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المشاء يبنون على أن النفس تحدث بحدوث البدن، لا قبله، بمعنى أنه عندما يحدث البدن ويُخلق، فبنفس اللحظة تحدث وتوجد النفس، وإلا، أي لو كانت النفس موجودة قبل البدن، للزم أن تكون النفس معطلة، إذ إنها إنما تفعل بواسطة البدن، فمن دونه تكون معطلة</w:t>
      </w:r>
      <w:r>
        <w:rPr>
          <w:rFonts w:eastAsia="Amiri" w:cs="Amiri" w:ascii="Amiri" w:hAnsi="Amiri"/>
          <w:color w:val="111111"/>
          <w:sz w:val="28"/>
          <w:szCs w:val="28"/>
          <w:rtl w:val="true"/>
          <w:lang w:bidi="ar-SA"/>
        </w:rPr>
        <w:t xml:space="preserve">. </w:t>
      </w:r>
      <w:bookmarkStart w:id="586" w:name="pg14992_195136"/>
    </w:p>
    <w:p>
      <w:pPr>
        <w:pStyle w:val="BookText"/>
        <w:rPr/>
      </w:pPr>
      <w:bookmarkEnd w:id="586"/>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عندما يحدث بدنٌ ما، فإن له نفساً واحدة تحدث بحدوثه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التناسخ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لهذا البدن نفس أخرى جاءته من بدن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فيلزم أن يكون لبدن واحد نفسان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خلاف الوجدان، لأننا نحس بأن لنا نفساً واحدة لا غير</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375824_3406789950"/>
      <w:bookmarkStart w:id="588" w:name="_Toc218"/>
      <w:bookmarkEnd w:id="587"/>
      <w:r>
        <w:rPr>
          <w:rtl w:val="true"/>
        </w:rPr>
        <w:t>الدليل الثاني</w:t>
      </w:r>
      <w:r>
        <w:rPr>
          <w:rtl w:val="true"/>
        </w:rPr>
        <w:t xml:space="preserve">: </w:t>
      </w:r>
      <w:r>
        <w:rPr>
          <w:rtl w:val="true"/>
        </w:rPr>
        <w:t>لصدر المتألهين</w:t>
      </w:r>
      <w:bookmarkEnd w:id="588"/>
    </w:p>
    <w:p>
      <w:pPr>
        <w:pStyle w:val="BookText"/>
        <w:rPr/>
      </w:pPr>
      <w:r>
        <w:rPr>
          <w:rFonts w:ascii="Amiri" w:hAnsi="Amiri" w:eastAsia="Amiri" w:cs="Amiri"/>
          <w:color w:val="111111"/>
          <w:sz w:val="28"/>
          <w:sz w:val="28"/>
          <w:szCs w:val="28"/>
          <w:rtl w:val="true"/>
          <w:lang w:bidi="ar-SA"/>
        </w:rPr>
        <w:t>استحالة الرجوع من القوة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بمعنى الفقدان، والفعل بمعنى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النفس تتحرك بالحركة الجوهرية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معناها في أدلة التوحيد، في دليل الحركة بالتحديد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الحركة الجوهرية ذاتية، بمعنى أنها لا تحتاج إلى فاعل من خارج الذات، فهي للنفس كالناطق للإنسان، فلا يمكن أن تتخلف الحركة الجوهرية عن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الحركة الذاتية معناها وحقيقتها هو الخروج من القوة إلى الفعل، من الفقدان إلى الوجدان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قانون عقلي لا يختلف ولا يتخلف،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انعدمت الحركة، </w:t>
      </w:r>
    </w:p>
    <w:p>
      <w:pPr>
        <w:pStyle w:val="BookText"/>
        <w:rPr/>
      </w:pPr>
      <w:r>
        <w:rPr>
          <w:rFonts w:ascii="Amiri" w:hAnsi="Amiri" w:eastAsia="Amiri" w:cs="Amiri"/>
          <w:color w:val="111111"/>
          <w:sz w:val="28"/>
          <w:sz w:val="28"/>
          <w:szCs w:val="28"/>
          <w:rtl w:val="true"/>
          <w:lang w:bidi="ar-SA"/>
        </w:rPr>
        <w:t xml:space="preserve">أو كانت عكسية من الفعل إلى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 تخلف الذاتي عن الذات، وسلب الذاتي عن الذات، وهو محال، كسلب الناطق عن الإنسان 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التناسخ يعني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الإنسانية بعد أن تقطع شوطاً تكاملياً بحركتها الجوهرية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تحصل على كمالات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تُنسخ، فترجع إلى بدن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معناه أنها سترجع إلى القوة بعد أن كانت بالفعل، وقد ثبت أنه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من كل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انتقال النفس من بدن إلى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المعاد الجسماني فلا مانع منه، لأنه ليس انتقالاً للنفس من بدن إلى آخر، وإنما هي ترجع إلى نفس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النصوص الدينية على المعاد الجسماني،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لِجُلُودِهِمْ لِمَ شَهِدْتُمْ عَلَيْنا قالُوا أَنْطَقَنَا اللهُ الَّذِي أَنْطَقَ كُلَّ شَيْءٍ وَهُوَ خَلَقَكُمْ أَوَّلَ مَرَّةٍ وَإِلَيْهِ تُرْجَعُونَ</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وغيرها من النصوص المذكورة في علم الكلام عند الاستدلال على المعاد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الجسماني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الكلام يقال في عالم الذر، فإن النفس تعلقت فيه بالبدن، ثم انفصلت عنه، ثم عادت إلى نفس البدن لا غيره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فيهما يشبه حالة النوم، فإنه الروح تخرج من البدن وتعود إليه نفسه،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يَتَوَفَّاكُمْ بِاللَّيْلِ</w:t>
      </w:r>
      <w:r>
        <w:rPr>
          <w:rStyle w:val="FootnoteAnchor"/>
          <w:rtl w:val="true"/>
        </w:rPr>
        <w:footnoteReference w:id="29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4992_195140"/>
      <w:bookmarkStart w:id="590" w:name="pg14992_195140"/>
      <w:bookmarkEnd w:id="590"/>
    </w:p>
    <w:p>
      <w:pPr>
        <w:pStyle w:val="Heading5"/>
        <w:numPr>
          <w:ilvl w:val="4"/>
          <w:numId w:val="1"/>
        </w:numPr>
        <w:rPr/>
      </w:pPr>
      <w:bookmarkStart w:id="591" w:name="pg14992_195140"/>
      <w:bookmarkStart w:id="592" w:name="__RefHeading___Toc375826_3406789950"/>
      <w:bookmarkStart w:id="593" w:name="_Toc219"/>
      <w:bookmarkEnd w:id="591"/>
      <w:bookmarkEnd w:id="592"/>
      <w:r>
        <w:rPr>
          <w:rtl w:val="true"/>
        </w:rPr>
        <w:t>المقالة السادسة</w:t>
      </w:r>
      <w:r>
        <w:rPr>
          <w:rtl w:val="true"/>
        </w:rPr>
        <w:t xml:space="preserve">: </w:t>
      </w:r>
      <w:r>
        <w:rPr>
          <w:rtl w:val="true"/>
        </w:rPr>
        <w:t xml:space="preserve">الإيحاء إليهم </w:t>
      </w:r>
      <w:r>
        <w:rPr>
          <w:rtl w:val="true"/>
        </w:rPr>
        <w:t>(</w:t>
      </w:r>
      <w:r>
        <w:rPr>
          <w:rtl w:val="true"/>
        </w:rPr>
        <w:t>عليهم السلام</w:t>
      </w:r>
      <w:r>
        <w:rPr>
          <w:rtl w:val="true"/>
        </w:rPr>
        <w:t>)</w:t>
      </w:r>
      <w:bookmarkEnd w:id="593"/>
    </w:p>
    <w:p>
      <w:pPr>
        <w:pStyle w:val="Heading6"/>
        <w:numPr>
          <w:ilvl w:val="5"/>
          <w:numId w:val="1"/>
        </w:numPr>
        <w:rPr/>
      </w:pPr>
      <w:bookmarkStart w:id="594" w:name="__RefHeading___Toc375828_3406789950"/>
      <w:bookmarkStart w:id="595" w:name="_Toc220"/>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 xml:space="preserve">جاء في بعض النصوص الروائية ما يُفهم منه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يوحى إليهم،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عليهم الملائكة، وهو ما قد يتوهم بعضٌ فيه شبهة الغلو، وحتى تتضح المسألة نذكر أمرين</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375830_3406789950"/>
      <w:bookmarkStart w:id="597" w:name="_Toc221"/>
      <w:bookmarkEnd w:id="596"/>
      <w:r>
        <w:rPr>
          <w:rtl w:val="true"/>
        </w:rPr>
        <w:t>الأمر الأول</w:t>
      </w:r>
      <w:r>
        <w:rPr>
          <w:rtl w:val="true"/>
        </w:rPr>
        <w:t xml:space="preserve">: </w:t>
      </w:r>
      <w:r>
        <w:rPr>
          <w:rtl w:val="true"/>
        </w:rPr>
        <w:t xml:space="preserve">بعض النصوص الدالة على الإيحاء لأهل البيت </w:t>
      </w:r>
      <w:r>
        <w:rPr>
          <w:rtl w:val="true"/>
        </w:rPr>
        <w:t>(</w:t>
      </w:r>
      <w:r>
        <w:rPr>
          <w:rtl w:val="true"/>
        </w:rPr>
        <w:t>عليهم السلام</w:t>
      </w:r>
      <w:r>
        <w:rPr>
          <w:rtl w:val="true"/>
        </w:rPr>
        <w:t>)</w:t>
      </w:r>
      <w:bookmarkEnd w:id="597"/>
    </w:p>
    <w:p>
      <w:pPr>
        <w:pStyle w:val="Heading6"/>
        <w:numPr>
          <w:ilvl w:val="5"/>
          <w:numId w:val="1"/>
        </w:numPr>
        <w:rPr/>
      </w:pPr>
      <w:bookmarkStart w:id="598" w:name="__RefHeading___Toc375832_3406789950"/>
      <w:bookmarkStart w:id="599" w:name="_Toc222"/>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إن النصوص الواردة في هذا المعنى كثيرة، نذكر منها التالي</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375834_3406789950"/>
      <w:bookmarkStart w:id="601" w:name="_Toc223"/>
      <w:bookmarkEnd w:id="600"/>
      <w:r>
        <w:rPr>
          <w:rtl w:val="true"/>
        </w:rPr>
        <w:t>النص الأول</w:t>
      </w:r>
      <w:bookmarkEnd w:id="60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من أن الملائكة كانت تحدث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 ما روي عن إسحاق بن جعفر بن محمد بن عيسى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 يا فاطمة اقنتي لربك واسجدي واركعي مع الراكعين، فتحدثهم ويحدثونها، 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المفضلة على نساء العالمين مريم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كانت سيدة نساء عالمها، 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سيدة نساء عالمك وعالمها، وسيدة نساء </w:t>
      </w:r>
      <w:bookmarkStart w:id="602" w:name="pg14992_195141"/>
    </w:p>
    <w:p>
      <w:pPr>
        <w:pStyle w:val="BookText"/>
        <w:rPr/>
      </w:pPr>
      <w:bookmarkEnd w:id="602"/>
      <w:r>
        <w:rPr>
          <w:rFonts w:ascii="Amiri" w:hAnsi="Amiri" w:eastAsia="Amiri" w:cs="Amiri"/>
          <w:color w:val="111111"/>
          <w:sz w:val="28"/>
          <w:sz w:val="28"/>
          <w:szCs w:val="28"/>
          <w:rtl w:val="true"/>
          <w:lang w:bidi="ar-SA"/>
        </w:rPr>
        <w:t>الأولين والآخرين</w:t>
      </w:r>
      <w:r>
        <w:rPr>
          <w:rFonts w:eastAsia="Amiri" w:cs="Amiri" w:ascii="Amiri" w:hAnsi="Amiri"/>
          <w:color w:val="111111"/>
          <w:sz w:val="28"/>
          <w:szCs w:val="28"/>
          <w:rtl w:val="true"/>
          <w:lang w:bidi="ar-SA"/>
        </w:rPr>
        <w:t>.</w:t>
      </w:r>
      <w:r>
        <w:rPr>
          <w:rStyle w:val="FootnoteAnchor"/>
          <w:rtl w:val="true"/>
        </w:rPr>
        <w:footnoteReference w:id="292"/>
      </w:r>
    </w:p>
    <w:p>
      <w:pPr>
        <w:pStyle w:val="Heading6"/>
        <w:numPr>
          <w:ilvl w:val="5"/>
          <w:numId w:val="1"/>
        </w:numPr>
        <w:rPr/>
      </w:pPr>
      <w:bookmarkStart w:id="603" w:name="__RefHeading___Toc375836_3406789950"/>
      <w:bookmarkStart w:id="604" w:name="_Toc224"/>
      <w:bookmarkEnd w:id="603"/>
      <w:r>
        <w:rPr>
          <w:rtl w:val="true"/>
        </w:rPr>
        <w:t>النص الثاني</w:t>
      </w:r>
      <w:bookmarkEnd w:id="604"/>
    </w:p>
    <w:p>
      <w:pPr>
        <w:pStyle w:val="BookText"/>
        <w:rPr/>
      </w:pPr>
      <w:r>
        <w:rPr>
          <w:rFonts w:ascii="Amiri" w:hAnsi="Amiri" w:eastAsia="Amiri" w:cs="Amiri"/>
          <w:color w:val="111111"/>
          <w:sz w:val="28"/>
          <w:sz w:val="28"/>
          <w:szCs w:val="28"/>
          <w:rtl w:val="true"/>
          <w:lang w:bidi="ar-SA"/>
        </w:rPr>
        <w:t xml:space="preserve">ما روي عن أبي بصير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عندنا لمصحف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يدريهم ما 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فيه مثل قرآنكم هذا ثلاث مرات، والله ما فيه من قرآنكم حرف واحد، إنما هو شيء أملاها الله تعالى وأوحى إليها</w:t>
      </w:r>
      <w:r>
        <w:rPr>
          <w:rFonts w:eastAsia="Amiri" w:cs="Amiri" w:ascii="Amiri" w:hAnsi="Amiri"/>
          <w:color w:val="111111"/>
          <w:sz w:val="28"/>
          <w:szCs w:val="28"/>
          <w:rtl w:val="true"/>
          <w:lang w:bidi="ar-SA"/>
        </w:rPr>
        <w:t>...</w:t>
      </w:r>
      <w:r>
        <w:rPr>
          <w:rStyle w:val="FootnoteAnchor"/>
          <w:rtl w:val="true"/>
        </w:rPr>
        <w:footnoteReference w:id="293"/>
      </w:r>
    </w:p>
    <w:p>
      <w:pPr>
        <w:pStyle w:val="Heading6"/>
        <w:numPr>
          <w:ilvl w:val="5"/>
          <w:numId w:val="1"/>
        </w:numPr>
        <w:rPr/>
      </w:pPr>
      <w:bookmarkStart w:id="605" w:name="__RefHeading___Toc375838_3406789950"/>
      <w:bookmarkStart w:id="606" w:name="_Toc225"/>
      <w:bookmarkEnd w:id="605"/>
      <w:r>
        <w:rPr>
          <w:rtl w:val="true"/>
        </w:rPr>
        <w:t>النص الثالث</w:t>
      </w:r>
      <w:bookmarkEnd w:id="606"/>
    </w:p>
    <w:p>
      <w:pPr>
        <w:pStyle w:val="BookText"/>
        <w:rPr/>
      </w:pP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جِلْدُ ثَوْرٍ مَمْلُوءٌ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فَالْجَامِعَةُ؟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صَحِيفَةٌ طُولُهَا سَبْعُونَ ذِرَاعاً فِي عَرْضِ الأَدِيمِ مِثْلُ فَخِذِ الْفَالِجِ</w:t>
      </w:r>
      <w:r>
        <w:rPr>
          <w:rStyle w:val="FootnoteAnchor"/>
          <w:rtl w:val="true"/>
        </w:rPr>
        <w:footnoteReference w:id="294"/>
      </w:r>
      <w:r>
        <w:rPr>
          <w:rFonts w:ascii="Amiri" w:hAnsi="Amiri" w:eastAsia="Amiri" w:cs="Amiri"/>
          <w:color w:val="111111"/>
          <w:sz w:val="28"/>
          <w:sz w:val="28"/>
          <w:szCs w:val="28"/>
          <w:rtl w:val="true"/>
          <w:lang w:bidi="ar-SA"/>
        </w:rPr>
        <w:t>، فِيهَا كُلُّ مَا يَحْتَاجُ النَّاسُ إِلَيْه، ولَيْسَ مِنْ قَضِيَّةٍ إِلَّا وهِيَ فِيهَا، حَتَّى أَرْشُ الْخَدْشِ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ثُمَّ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لَتَبْحَثُونَ عَمَّا تُرِيدُونَ وعَمَّا لَا تُرِيدُونَ،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وسَبْعِينَ يَوْماً، وكَانَ دَخَلَهَا حُزْنٌ شَدِيدٌ عَلَى أَبِيهَا، وكَانَ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فَيُحْسِنُ عَزَاءَهَا عَلَى أَبِيهَا، ويُطَيِّبُ نَفْسَهَا، ويُخْبِرُهَا عَنْ أَبِيهَا ومَكَانِه، ويُخْبِرُهَا بِمَا يَكُونُ بَعْدَهَا فِي ذُرِّيَّتِهَا،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ذَلِكَ، </w:t>
      </w:r>
      <w:bookmarkStart w:id="607" w:name="pg14992_195142"/>
    </w:p>
    <w:p>
      <w:pPr>
        <w:pStyle w:val="BookText"/>
        <w:rPr/>
      </w:pPr>
      <w:bookmarkEnd w:id="607"/>
      <w:r>
        <w:rPr>
          <w:rFonts w:ascii="Amiri" w:hAnsi="Amiri" w:eastAsia="Amiri" w:cs="Amiri"/>
          <w:color w:val="111111"/>
          <w:sz w:val="28"/>
          <w:sz w:val="28"/>
          <w:szCs w:val="28"/>
          <w:rtl w:val="true"/>
          <w:lang w:bidi="ar-SA"/>
        </w:rPr>
        <w:t xml:space="preserve">فَهَذَا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295"/>
      </w:r>
    </w:p>
    <w:p>
      <w:pPr>
        <w:pStyle w:val="Heading6"/>
        <w:numPr>
          <w:ilvl w:val="5"/>
          <w:numId w:val="1"/>
        </w:numPr>
        <w:rPr/>
      </w:pPr>
      <w:bookmarkStart w:id="608" w:name="__RefHeading___Toc375840_3406789950"/>
      <w:bookmarkStart w:id="609" w:name="_Toc226"/>
      <w:bookmarkEnd w:id="608"/>
      <w:r>
        <w:rPr>
          <w:rtl w:val="true"/>
        </w:rPr>
        <w:t>النص الرابع</w:t>
      </w:r>
      <w:bookmarkEnd w:id="609"/>
    </w:p>
    <w:p>
      <w:pPr>
        <w:pStyle w:val="BookText"/>
        <w:rPr/>
      </w:pPr>
      <w:r>
        <w:rPr>
          <w:rFonts w:ascii="Amiri" w:hAnsi="Amiri" w:eastAsia="Amiri" w:cs="Amiri"/>
          <w:color w:val="111111"/>
          <w:sz w:val="28"/>
          <w:sz w:val="28"/>
          <w:szCs w:val="28"/>
          <w:rtl w:val="true"/>
          <w:lang w:bidi="ar-SA"/>
        </w:rPr>
        <w:t>عن يَحْيَى بْن عَبْدِ الله أَبِي الْحَسَنِ صَاحِبُ الدَّيْلَمِ</w:t>
      </w:r>
      <w:r>
        <w:rPr>
          <w:rStyle w:val="FootnoteAnchor"/>
          <w:rtl w:val="true"/>
        </w:rPr>
        <w:footnoteReference w:id="2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أُنَاسٌ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لِلنَّاسِ أَنَّهُمْ أَخَذُوا عِلْمَهُمْ كُلَّه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فَعَمِلُوا بِه واهْتَدَوْا، ويَرَوْنَ أَنَّ أَهْلَ بَيْتِه لَمْ يَأْخُذُوا عِلْمَه، ونَحْنُ أَهْلُ بَيْتِه وذُرِّيَّتُه، فِي مَنَازِلِنَا نَزَلَ الْوَحْيُ، ومِنْ عِنْدِنَا خَرَجَ الْعِلْمُ إِلَيْهِمْ، أفَيَرَوْنَ أَنَّهُمْ عَلِمُوا واهْتَدَوْا وجَهِلْنَا نَحْنُ وضَلَلْنَا؟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لَمُحَالٌ</w:t>
      </w:r>
      <w:r>
        <w:rPr>
          <w:rFonts w:eastAsia="Amiri" w:cs="Amiri" w:ascii="Amiri" w:hAnsi="Amiri"/>
          <w:color w:val="111111"/>
          <w:sz w:val="28"/>
          <w:szCs w:val="28"/>
          <w:rtl w:val="true"/>
          <w:lang w:bidi="ar-SA"/>
        </w:rPr>
        <w:t>.</w:t>
      </w:r>
      <w:r>
        <w:rPr>
          <w:rStyle w:val="FootnoteAnchor"/>
          <w:rtl w:val="true"/>
        </w:rPr>
        <w:footnoteReference w:id="297"/>
      </w:r>
    </w:p>
    <w:p>
      <w:pPr>
        <w:pStyle w:val="Heading6"/>
        <w:numPr>
          <w:ilvl w:val="5"/>
          <w:numId w:val="1"/>
        </w:numPr>
        <w:rPr/>
      </w:pPr>
      <w:bookmarkStart w:id="610" w:name="__RefHeading___Toc375842_3406789950"/>
      <w:bookmarkStart w:id="611" w:name="_Toc227"/>
      <w:bookmarkEnd w:id="610"/>
      <w:r>
        <w:rPr>
          <w:rtl w:val="true"/>
        </w:rPr>
        <w:t>النص الخامس</w:t>
      </w:r>
      <w:bookmarkEnd w:id="61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رَجُلٌ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بِالثَّعْلَبِيَّةِ وهُوَ يُرِيدُ كَرْبَلَاءَ، فَدَخَلَ عَلَيْه فَسَلَّمَ عَلَيْه،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أَخَا أَهْلِ الْكُوفَةِ، لَوْ لَقِيتُكَ بِالْمَدِينَةِ لأَرَيْتُكَ أَثَرَ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دَارِنَا، ونُزُولِه بِالْوَحْيِ عَلَى جَدِّي، يَا أَخَا أَهْلِ الْكُوفَةِ، أفَمُسْتَقَى النَّاسِ الْعِلْمَ مِنْ عِنْدِنَا فَعَلِمُوا وجَهِلْنَا؟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w:t>
      </w:r>
      <w:r>
        <w:rPr>
          <w:rFonts w:eastAsia="Amiri" w:cs="Amiri" w:ascii="Amiri" w:hAnsi="Amiri"/>
          <w:color w:val="111111"/>
          <w:sz w:val="28"/>
          <w:szCs w:val="28"/>
          <w:rtl w:val="true"/>
          <w:lang w:bidi="ar-SA"/>
        </w:rPr>
        <w:t>.</w:t>
      </w:r>
      <w:r>
        <w:rPr>
          <w:rStyle w:val="FootnoteAnchor"/>
          <w:rtl w:val="true"/>
        </w:rPr>
        <w:footnoteReference w:id="298"/>
      </w:r>
      <w:bookmarkStart w:id="612" w:name="pg14992_195143"/>
    </w:p>
    <w:p>
      <w:pPr>
        <w:pStyle w:val="Heading6"/>
        <w:numPr>
          <w:ilvl w:val="5"/>
          <w:numId w:val="1"/>
        </w:numPr>
        <w:rPr/>
      </w:pPr>
      <w:bookmarkStart w:id="613" w:name="__RefHeading___Toc375844_3406789950"/>
      <w:bookmarkStart w:id="614" w:name="_Toc228"/>
      <w:bookmarkEnd w:id="612"/>
      <w:bookmarkEnd w:id="613"/>
      <w:r>
        <w:rPr>
          <w:rtl w:val="true"/>
        </w:rPr>
        <w:t>النص السادس</w:t>
      </w:r>
      <w:bookmarkEnd w:id="614"/>
    </w:p>
    <w:p>
      <w:pPr>
        <w:pStyle w:val="BookText"/>
        <w:rPr/>
      </w:pPr>
      <w:r>
        <w:rPr>
          <w:rFonts w:ascii="Amiri" w:hAnsi="Amiri" w:eastAsia="Amiri" w:cs="Amiri"/>
          <w:color w:val="111111"/>
          <w:sz w:val="28"/>
          <w:sz w:val="28"/>
          <w:szCs w:val="28"/>
          <w:rtl w:val="true"/>
          <w:lang w:bidi="ar-SA"/>
        </w:rPr>
        <w:t xml:space="preserve">ما روي في أنه يوحى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قبيل 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القائم ثلاث مائة سنة، ويزداد تسعاً كما لبث أهل الكهف في كهفهم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عدلاً وقسطاً كما ملئت ظلماً وجوراً، فيفتح الله له شرق الأرض وغربها، ويقتل الناس حتىٰ لا يبقىٰ إلّا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سليمان بن داود، ويدعو الشمس والقمر فيجيبانه، وتطوىٰ له الأرض، ويوحىٰ إليه فيعمل بالوحي بأمر الله تعالى</w:t>
      </w:r>
      <w:r>
        <w:rPr>
          <w:rFonts w:eastAsia="Amiri" w:cs="Amiri" w:ascii="Amiri" w:hAnsi="Amiri"/>
          <w:color w:val="111111"/>
          <w:sz w:val="28"/>
          <w:szCs w:val="28"/>
          <w:rtl w:val="true"/>
          <w:lang w:bidi="ar-SA"/>
        </w:rPr>
        <w:t>.</w:t>
      </w:r>
      <w:r>
        <w:rPr>
          <w:rStyle w:val="FootnoteAnchor"/>
          <w:rtl w:val="true"/>
        </w:rPr>
        <w:footnoteReference w:id="299"/>
      </w:r>
    </w:p>
    <w:p>
      <w:pPr>
        <w:pStyle w:val="Heading6"/>
        <w:numPr>
          <w:ilvl w:val="5"/>
          <w:numId w:val="1"/>
        </w:numPr>
        <w:rPr/>
      </w:pPr>
      <w:bookmarkStart w:id="615" w:name="__RefHeading___Toc375846_3406789950"/>
      <w:bookmarkStart w:id="616" w:name="_Toc229"/>
      <w:bookmarkEnd w:id="615"/>
      <w:r>
        <w:rPr>
          <w:rtl w:val="true"/>
        </w:rPr>
        <w:t>الأمر الثاني</w:t>
      </w:r>
      <w:r>
        <w:rPr>
          <w:rtl w:val="true"/>
        </w:rPr>
        <w:t xml:space="preserve">: </w:t>
      </w:r>
      <w:r>
        <w:rPr>
          <w:rtl w:val="true"/>
        </w:rPr>
        <w:t xml:space="preserve">أنواع الوحي، ومعناه في أهل البيت </w:t>
      </w:r>
      <w:r>
        <w:rPr>
          <w:rtl w:val="true"/>
        </w:rPr>
        <w:t>(</w:t>
      </w:r>
      <w:r>
        <w:rPr>
          <w:rtl w:val="true"/>
        </w:rPr>
        <w:t>عليهم السلام</w:t>
      </w:r>
      <w:r>
        <w:rPr>
          <w:rtl w:val="true"/>
        </w:rPr>
        <w:t>)</w:t>
      </w:r>
      <w:bookmarkEnd w:id="616"/>
    </w:p>
    <w:p>
      <w:pPr>
        <w:pStyle w:val="Heading6"/>
        <w:numPr>
          <w:ilvl w:val="5"/>
          <w:numId w:val="1"/>
        </w:numPr>
        <w:rPr/>
      </w:pPr>
      <w:bookmarkStart w:id="617" w:name="__RefHeading___Toc375848_3406789950"/>
      <w:bookmarkStart w:id="618" w:name="_Toc230"/>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عندما نتبع آيات القرآن الكريم والنصوص الروائية، نجد أن للوحي استعمالات عديدة، نذكر منها هنا أربعة</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375850_3406789950"/>
      <w:bookmarkStart w:id="620" w:name="_Toc231"/>
      <w:bookmarkEnd w:id="619"/>
      <w:r>
        <w:rPr>
          <w:rtl w:val="true"/>
        </w:rPr>
        <w:t>الاستعمال الأول</w:t>
      </w:r>
      <w:r>
        <w:rPr>
          <w:rtl w:val="true"/>
        </w:rPr>
        <w:t xml:space="preserve">: </w:t>
      </w:r>
      <w:r>
        <w:rPr>
          <w:rtl w:val="true"/>
        </w:rPr>
        <w:t>الوحي الرسالی</w:t>
      </w:r>
      <w:bookmarkEnd w:id="620"/>
    </w:p>
    <w:p>
      <w:pPr>
        <w:pStyle w:val="BookText"/>
        <w:rPr/>
      </w:pPr>
      <w:r>
        <w:rPr>
          <w:rFonts w:ascii="Amiri" w:hAnsi="Amiri" w:eastAsia="Amiri" w:cs="Amiri"/>
          <w:color w:val="111111"/>
          <w:sz w:val="28"/>
          <w:sz w:val="28"/>
          <w:szCs w:val="28"/>
          <w:rtl w:val="true"/>
          <w:lang w:bidi="ar-SA"/>
        </w:rPr>
        <w:t>وهو الوحي الذي ينزل على الأنبياء والرسل بالخصوص، وهو من المفاصل الأساسية لكونهم أنبياء، وهم في هذه الحال يرون الملك ويسمعون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ما تشير إليه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مَا أُوحِيَ إِلَيْكَ مِنَ الْكِتَابِ</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خاص بالأنبياء فقط، وهو الذي انقطع باستشهاد النبي </w:t>
      </w:r>
      <w:bookmarkStart w:id="621" w:name="pg14992_195144"/>
    </w:p>
    <w:p>
      <w:pPr>
        <w:pStyle w:val="BookText"/>
        <w:rPr/>
      </w:pPr>
      <w:bookmarkEnd w:id="621"/>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مقتضى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بالإضافة إلى تصريح حديث المنزلة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وتصريح بعض الروايات بذلك،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نبي بعد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يدّعيه أحد من الشيعة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الغلو المنهي عنه كما تقدم</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375852_3406789950"/>
      <w:bookmarkStart w:id="623" w:name="_Toc232"/>
      <w:bookmarkEnd w:id="622"/>
      <w:r>
        <w:rPr>
          <w:rtl w:val="true"/>
        </w:rPr>
        <w:t>الاستعمال الثاني</w:t>
      </w:r>
      <w:r>
        <w:rPr>
          <w:rtl w:val="true"/>
        </w:rPr>
        <w:t xml:space="preserve">: </w:t>
      </w:r>
      <w:r>
        <w:rPr>
          <w:rtl w:val="true"/>
        </w:rPr>
        <w:t>الوحي التكويني</w:t>
      </w:r>
      <w:bookmarkEnd w:id="623"/>
    </w:p>
    <w:p>
      <w:pPr>
        <w:pStyle w:val="BookText"/>
        <w:rPr/>
      </w:pPr>
      <w:r>
        <w:rPr>
          <w:rFonts w:ascii="Amiri" w:hAnsi="Amiri" w:eastAsia="Amiri" w:cs="Amiri"/>
          <w:color w:val="111111"/>
          <w:sz w:val="28"/>
          <w:sz w:val="28"/>
          <w:szCs w:val="28"/>
          <w:rtl w:val="true"/>
          <w:lang w:bidi="ar-SA"/>
        </w:rPr>
        <w:t>استعمل القرآن الكريم الوحي بمعنى تنظيم السنن الكونية في عالم الوجود،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وضع الأنظمة والقوانين التي تحكم عالم الوجود التكويني،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سَمَوَاتٍ فِي يَوْمَيْنِ وَأَوْحَى فِي كُلِّ سَمَاءٍ أَمْرَهَا وَزَيَّنَّا السَّمَاءَ الدُّنْيَا بِمَصَابِيحَ وَحِفْظًا ذَلِكَ تَقْدِيرُ الْعَزِيزِ الْعَلِيمِ</w:t>
      </w:r>
      <w:r>
        <w:rPr>
          <w:rFonts w:eastAsia="Amiri" w:cs="Amiri" w:ascii="Amiri" w:hAnsi="Amiri"/>
          <w:color w:val="111111"/>
          <w:sz w:val="28"/>
          <w:szCs w:val="28"/>
          <w:rtl w:val="true"/>
          <w:lang w:bidi="ar-SA"/>
        </w:rPr>
        <w:t>).</w:t>
      </w:r>
      <w:r>
        <w:rPr>
          <w:rStyle w:val="FootnoteAnchor"/>
          <w:rtl w:val="true"/>
        </w:rPr>
        <w:footnoteReference w:id="301"/>
      </w:r>
    </w:p>
    <w:p>
      <w:pPr>
        <w:pStyle w:val="Heading6"/>
        <w:numPr>
          <w:ilvl w:val="5"/>
          <w:numId w:val="1"/>
        </w:numPr>
        <w:rPr/>
      </w:pPr>
      <w:bookmarkStart w:id="624" w:name="__RefHeading___Toc375854_3406789950"/>
      <w:bookmarkStart w:id="625" w:name="_Toc233"/>
      <w:bookmarkEnd w:id="624"/>
      <w:r>
        <w:rPr>
          <w:rtl w:val="true"/>
        </w:rPr>
        <w:t>الاستعمال الثالث</w:t>
      </w:r>
      <w:r>
        <w:rPr>
          <w:rtl w:val="true"/>
        </w:rPr>
        <w:t xml:space="preserve">: </w:t>
      </w:r>
      <w:r>
        <w:rPr>
          <w:rtl w:val="true"/>
        </w:rPr>
        <w:t>الوحي الغريزي</w:t>
      </w:r>
      <w:bookmarkEnd w:id="62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ما أودعه الله تعالى في بعض المخلوقات من النظام الداخلي لديها، الذي يجعلها تهتدي لعيشها، وبناء بيوتها، ورعاية صغارها، وما شابه، ومن ذلك ما جاء في شأن النحل،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w:t>
      </w:r>
      <w:bookmarkStart w:id="626" w:name="pg14992_195145"/>
    </w:p>
    <w:p>
      <w:pPr>
        <w:pStyle w:val="BookText"/>
        <w:rPr/>
      </w:pPr>
      <w:bookmarkEnd w:id="626"/>
      <w:r>
        <w:rPr>
          <w:rFonts w:ascii="Amiri" w:hAnsi="Amiri" w:eastAsia="Amiri" w:cs="Amiri"/>
          <w:color w:val="111111"/>
          <w:sz w:val="28"/>
          <w:sz w:val="28"/>
          <w:szCs w:val="28"/>
          <w:rtl w:val="true"/>
          <w:lang w:bidi="ar-SA"/>
        </w:rPr>
        <w:t>ذَلِكَ لَآَيَةً لِقَوْمٍ يَتَفَكَّرُونَ</w:t>
      </w:r>
      <w:r>
        <w:rPr>
          <w:rFonts w:eastAsia="Amiri" w:cs="Amiri" w:ascii="Amiri" w:hAnsi="Amiri"/>
          <w:color w:val="111111"/>
          <w:sz w:val="28"/>
          <w:szCs w:val="28"/>
          <w:rtl w:val="true"/>
          <w:lang w:bidi="ar-SA"/>
        </w:rPr>
        <w:t>)</w:t>
      </w:r>
      <w:r>
        <w:rPr>
          <w:rStyle w:val="FootnoteAnchor"/>
          <w:rtl w:val="true"/>
        </w:rPr>
        <w:footnoteReference w:id="302"/>
      </w:r>
    </w:p>
    <w:p>
      <w:pPr>
        <w:pStyle w:val="Heading6"/>
        <w:numPr>
          <w:ilvl w:val="5"/>
          <w:numId w:val="1"/>
        </w:numPr>
        <w:rPr/>
      </w:pPr>
      <w:bookmarkStart w:id="627" w:name="__RefHeading___Toc375856_3406789950"/>
      <w:bookmarkStart w:id="628" w:name="_Toc234"/>
      <w:bookmarkEnd w:id="627"/>
      <w:r>
        <w:rPr>
          <w:rtl w:val="true"/>
        </w:rPr>
        <w:t>الاستعمال الرابع</w:t>
      </w:r>
      <w:r>
        <w:rPr>
          <w:rtl w:val="true"/>
        </w:rPr>
        <w:t xml:space="preserve">: </w:t>
      </w:r>
      <w:r>
        <w:rPr>
          <w:rtl w:val="true"/>
        </w:rPr>
        <w:t>الوحي بمعنى التحديث، أو الإلهام والإلقاء</w:t>
      </w:r>
      <w:bookmarkEnd w:id="628"/>
    </w:p>
    <w:p>
      <w:pPr>
        <w:pStyle w:val="Heading6"/>
        <w:numPr>
          <w:ilvl w:val="5"/>
          <w:numId w:val="1"/>
        </w:numPr>
        <w:rPr/>
      </w:pPr>
      <w:bookmarkStart w:id="629" w:name="__RefHeading___Toc375858_3406789950"/>
      <w:bookmarkStart w:id="630" w:name="_Toc235"/>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وهو الوحي الذي يكون للبشر، رجالاً ونساءً، من دون أن يكون الموحى إليه نبياً، وهذا لا مانع منه في حد نفسه، خصوصاً وأن العبد المؤمن يمكنه أن يتسامى في مراتب الكمال الوجودي، ليصل إلى مراتب يكون فيها مخدوماً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من الوحي هو ما يُطلق عليه بالتحديث، أو الإلهام، أو الإلقاء في الروع، أو النكت في القلب، ما شئت فعبّر، وقد شهد القرآن الكريم على ثبوت هذا المعنى لغير الأنبياء، إذ هذا المعنى هو الذي كان عند أم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أَرْضَعِيهِ فَإِذَا خِفْتِ عَلَيْهِ فَأَلْقِيهِ فِي الْيَمِّ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كان عند السيدة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وَاسْجُدِي وَارْكَعِي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الْغَيْبِ نُوحِيهِ إِلَيْكَ وَمَا كُنْتَ لَدَيْهِمْ إِذْ يُلْقُونَ أَقْلَامَهُمْ أَيُّهُمْ يَكْفُلُ مَرْيَمَ وَمَا كُنْتَ لَدَيْهِمْ إِذْ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وَالْآَخِرَةِ وَمِنَ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وَيُكَلِّمُ النَّاسَ فِي </w:t>
      </w:r>
      <w:bookmarkStart w:id="631" w:name="pg14992_195146"/>
    </w:p>
    <w:p>
      <w:pPr>
        <w:pStyle w:val="BookText"/>
        <w:rPr/>
      </w:pPr>
      <w:bookmarkEnd w:id="631"/>
      <w:r>
        <w:rPr>
          <w:rFonts w:ascii="Amiri" w:hAnsi="Amiri" w:eastAsia="Amiri" w:cs="Amiri"/>
          <w:color w:val="111111"/>
          <w:sz w:val="28"/>
          <w:sz w:val="28"/>
          <w:szCs w:val="28"/>
          <w:rtl w:val="true"/>
          <w:lang w:bidi="ar-SA"/>
        </w:rPr>
        <w:t>الْمَهْدِ وَكَهْلًا وَمِنَ الصَّالِحِينَ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وبنفس المعنى جاء الوحي للحواريين،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أَوْحَيْتُ إِلَى الْحَوَارِيِّينَ أَنْ آَمِنُوا بِي وَبِرَسُولِي قَالُوا آَمَنَّا وَاشْهَدْ بِأَنَّنَا مُسْلِمُونَ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وهذا المعنى هو ما نقوله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مانع شرعياً ولا عقلياً منه، ولا يستلزم الغلو، ولا ادعاء نبوة، ولا غيرها من المحذورات الشرعية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نصت الروايات على تسمية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بالمحدّثين، والتي أشارت إلى الوحي إليهم بهذا المعنى، نذكر منها النصوص التالية</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375860_3406789950"/>
      <w:bookmarkStart w:id="633" w:name="_Toc236"/>
      <w:bookmarkEnd w:id="632"/>
      <w:r>
        <w:rPr>
          <w:rtl w:val="true"/>
        </w:rPr>
        <w:t>النص الأول</w:t>
      </w:r>
      <w:bookmarkEnd w:id="633"/>
    </w:p>
    <w:p>
      <w:pPr>
        <w:pStyle w:val="BookText"/>
        <w:rPr/>
      </w:pPr>
      <w:r>
        <w:rPr>
          <w:rFonts w:ascii="Amiri" w:hAnsi="Amiri" w:eastAsia="Amiri" w:cs="Amiri"/>
          <w:color w:val="111111"/>
          <w:sz w:val="28"/>
          <w:sz w:val="28"/>
          <w:szCs w:val="28"/>
          <w:rtl w:val="true"/>
          <w:lang w:bidi="ar-SA"/>
        </w:rPr>
        <w:t xml:space="preserve">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w:t>
      </w:r>
      <w:r>
        <w:rPr>
          <w:rStyle w:val="FootnoteAnchor"/>
          <w:rtl w:val="true"/>
        </w:rPr>
        <w:footnoteReference w:id="306"/>
      </w:r>
    </w:p>
    <w:p>
      <w:pPr>
        <w:pStyle w:val="Heading6"/>
        <w:numPr>
          <w:ilvl w:val="5"/>
          <w:numId w:val="1"/>
        </w:numPr>
        <w:rPr/>
      </w:pPr>
      <w:bookmarkStart w:id="634" w:name="__RefHeading___Toc375862_3406789950"/>
      <w:bookmarkStart w:id="635" w:name="_Toc237"/>
      <w:bookmarkEnd w:id="634"/>
      <w:r>
        <w:rPr>
          <w:rtl w:val="true"/>
        </w:rPr>
        <w:t>النص الثاني</w:t>
      </w:r>
      <w:bookmarkEnd w:id="635"/>
    </w:p>
    <w:p>
      <w:pPr>
        <w:pStyle w:val="BookText"/>
        <w:rPr/>
      </w:pPr>
      <w:r>
        <w:rPr>
          <w:rFonts w:ascii="Amiri" w:hAnsi="Amiri" w:eastAsia="Amiri" w:cs="Amiri"/>
          <w:color w:val="111111"/>
          <w:sz w:val="28"/>
          <w:sz w:val="28"/>
          <w:szCs w:val="28"/>
          <w:rtl w:val="true"/>
          <w:lang w:bidi="ar-SA"/>
        </w:rPr>
        <w:t>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عُلَمَاءُ صَادِقُونَ مُفَهَّمُونَ مُحَدَّثُونَ</w:t>
      </w:r>
      <w:r>
        <w:rPr>
          <w:rFonts w:eastAsia="Amiri" w:cs="Amiri" w:ascii="Amiri" w:hAnsi="Amiri"/>
          <w:color w:val="111111"/>
          <w:sz w:val="28"/>
          <w:szCs w:val="28"/>
          <w:rtl w:val="true"/>
          <w:lang w:bidi="ar-SA"/>
        </w:rPr>
        <w:t>.</w:t>
      </w:r>
      <w:r>
        <w:rPr>
          <w:rStyle w:val="FootnoteAnchor"/>
          <w:rtl w:val="true"/>
        </w:rPr>
        <w:footnoteReference w:id="307"/>
      </w:r>
    </w:p>
    <w:p>
      <w:pPr>
        <w:pStyle w:val="Heading6"/>
        <w:numPr>
          <w:ilvl w:val="5"/>
          <w:numId w:val="1"/>
        </w:numPr>
        <w:rPr/>
      </w:pPr>
      <w:bookmarkStart w:id="636" w:name="__RefHeading___Toc375864_3406789950"/>
      <w:bookmarkStart w:id="637" w:name="_Toc238"/>
      <w:bookmarkEnd w:id="636"/>
      <w:r>
        <w:rPr>
          <w:rtl w:val="true"/>
        </w:rPr>
        <w:t>النص الثالث</w:t>
      </w:r>
      <w:bookmarkEnd w:id="63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w:t>
      </w:r>
      <w:r>
        <w:rPr>
          <w:rFonts w:eastAsia="Amiri" w:cs="Amiri" w:ascii="Amiri" w:hAnsi="Amiri"/>
          <w:color w:val="111111"/>
          <w:sz w:val="28"/>
          <w:szCs w:val="28"/>
          <w:rtl w:val="true"/>
          <w:lang w:bidi="ar-SA"/>
        </w:rPr>
        <w:t xml:space="preserve">. </w:t>
      </w:r>
      <w:bookmarkStart w:id="638" w:name="pg14992_195147"/>
    </w:p>
    <w:p>
      <w:pPr>
        <w:pStyle w:val="BookText"/>
        <w:rPr/>
      </w:pPr>
      <w:bookmarkEnd w:id="638"/>
      <w:r>
        <w:rPr>
          <w:rFonts w:ascii="Amiri" w:hAnsi="Amiri" w:eastAsia="Amiri" w:cs="Amiri"/>
          <w:color w:val="111111"/>
          <w:sz w:val="28"/>
          <w:sz w:val="28"/>
          <w:szCs w:val="28"/>
          <w:rtl w:val="true"/>
          <w:lang w:bidi="ar-SA"/>
        </w:rPr>
        <w:t>فَخَرَجْتُ إِلَى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بِعَجِيبَةٍ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إِلَّا سَأَلْتَه مَنْ كَانَ يُحَدِّثُه؟ 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حَدَّثْتُ أَصْحَابِي بِمَا حَدَّثْتَنِي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إِلَّا سَأَلْتَه مَنْ كَانَ يُحَدِّثُه؟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يَدَه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كَصَاحِبِ سُلَيْمَانَ، أَوْ كَصَاحِبِ مُوسَى، أَوْ كَذِي الْقَرْنَيْنِ، أومَا بَلَغَكُمْ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مِثْلُه</w:t>
      </w:r>
      <w:r>
        <w:rPr>
          <w:rFonts w:eastAsia="Amiri" w:cs="Amiri" w:ascii="Amiri" w:hAnsi="Amiri"/>
          <w:color w:val="111111"/>
          <w:sz w:val="28"/>
          <w:szCs w:val="28"/>
          <w:rtl w:val="true"/>
          <w:lang w:bidi="ar-SA"/>
        </w:rPr>
        <w:t>.</w:t>
      </w:r>
      <w:r>
        <w:rPr>
          <w:rStyle w:val="FootnoteAnchor"/>
          <w:rtl w:val="true"/>
        </w:rPr>
        <w:footnoteReference w:id="308"/>
      </w:r>
    </w:p>
    <w:p>
      <w:pPr>
        <w:pStyle w:val="Heading6"/>
        <w:numPr>
          <w:ilvl w:val="5"/>
          <w:numId w:val="1"/>
        </w:numPr>
        <w:rPr/>
      </w:pPr>
      <w:bookmarkStart w:id="639" w:name="__RefHeading___Toc375866_3406789950"/>
      <w:bookmarkStart w:id="640" w:name="_Toc239"/>
      <w:bookmarkEnd w:id="639"/>
      <w:r>
        <w:rPr>
          <w:rtl w:val="true"/>
        </w:rPr>
        <w:t>النص الرابع</w:t>
      </w:r>
      <w:bookmarkEnd w:id="640"/>
    </w:p>
    <w:p>
      <w:pPr>
        <w:pStyle w:val="BookText"/>
        <w:rPr/>
      </w:pPr>
      <w:r>
        <w:rPr>
          <w:rFonts w:ascii="Amiri" w:hAnsi="Amiri" w:eastAsia="Amiri" w:cs="Amiri"/>
          <w:color w:val="111111"/>
          <w:sz w:val="28"/>
          <w:sz w:val="28"/>
          <w:szCs w:val="28"/>
          <w:rtl w:val="true"/>
          <w:lang w:bidi="ar-SA"/>
        </w:rPr>
        <w:t>عن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وأبو بصير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يعلم عالِمُكم؟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عالِمَنا لا يعلم الغيب، ولو وكله الله إلى نفسه لكان كبعضكم، ولكن يُحدَّث في ساعة بما يحدث في الليل، وفي ساعة بما يحدث في النهار، الأمر بعد الأمر، والشيء بعد الشيء بما يكون إلى يوم القيامة</w:t>
      </w:r>
      <w:r>
        <w:rPr>
          <w:rFonts w:eastAsia="Amiri" w:cs="Amiri" w:ascii="Amiri" w:hAnsi="Amiri"/>
          <w:color w:val="111111"/>
          <w:sz w:val="28"/>
          <w:szCs w:val="28"/>
          <w:rtl w:val="true"/>
          <w:lang w:bidi="ar-SA"/>
        </w:rPr>
        <w:t>.</w:t>
      </w:r>
      <w:r>
        <w:rPr>
          <w:rStyle w:val="FootnoteAnchor"/>
          <w:rtl w:val="true"/>
        </w:rPr>
        <w:footnoteReference w:id="309"/>
      </w:r>
    </w:p>
    <w:p>
      <w:pPr>
        <w:pStyle w:val="Heading6"/>
        <w:numPr>
          <w:ilvl w:val="5"/>
          <w:numId w:val="1"/>
        </w:numPr>
        <w:rPr/>
      </w:pPr>
      <w:bookmarkStart w:id="641" w:name="__RefHeading___Toc375868_3406789950"/>
      <w:bookmarkStart w:id="642" w:name="_Toc240"/>
      <w:bookmarkEnd w:id="641"/>
      <w:r>
        <w:rPr>
          <w:rtl w:val="true"/>
        </w:rPr>
        <w:t>النص الخامس</w:t>
      </w:r>
      <w:bookmarkEnd w:id="642"/>
    </w:p>
    <w:p>
      <w:pPr>
        <w:pStyle w:val="BookText"/>
        <w:rPr/>
      </w:pPr>
      <w:r>
        <w:rPr>
          <w:rFonts w:ascii="Amiri" w:hAnsi="Amiri" w:eastAsia="Amiri" w:cs="Amiri"/>
          <w:color w:val="111111"/>
          <w:sz w:val="28"/>
          <w:sz w:val="28"/>
          <w:szCs w:val="28"/>
          <w:rtl w:val="true"/>
          <w:lang w:bidi="ar-SA"/>
        </w:rPr>
        <w:t>عن الحارث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يُسأل عنه الامام، وليس عنده فيه شيء، من أين يعلمه؟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 في القلب نكتاً، أو يُنقر في الأذن نقراً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كيف تجيب؟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إلهام وسماع، وربما </w:t>
      </w:r>
      <w:bookmarkStart w:id="643" w:name="pg14992_195148"/>
    </w:p>
    <w:p>
      <w:pPr>
        <w:pStyle w:val="BookText"/>
        <w:rPr/>
      </w:pPr>
      <w:bookmarkEnd w:id="643"/>
      <w:r>
        <w:rPr>
          <w:rFonts w:ascii="Amiri" w:hAnsi="Amiri" w:eastAsia="Amiri" w:cs="Amiri"/>
          <w:color w:val="111111"/>
          <w:sz w:val="28"/>
          <w:sz w:val="28"/>
          <w:szCs w:val="28"/>
          <w:rtl w:val="true"/>
          <w:lang w:bidi="ar-SA"/>
        </w:rPr>
        <w:t>كانا جميعاً</w:t>
      </w:r>
      <w:r>
        <w:rPr>
          <w:rFonts w:eastAsia="Amiri" w:cs="Amiri" w:ascii="Amiri" w:hAnsi="Amiri"/>
          <w:color w:val="111111"/>
          <w:sz w:val="28"/>
          <w:szCs w:val="28"/>
          <w:rtl w:val="true"/>
          <w:lang w:bidi="ar-SA"/>
        </w:rPr>
        <w:t>.</w:t>
      </w:r>
      <w:r>
        <w:rPr>
          <w:rStyle w:val="FootnoteAnchor"/>
          <w:rtl w:val="true"/>
        </w:rPr>
        <w:footnoteReference w:id="310"/>
      </w:r>
    </w:p>
    <w:p>
      <w:pPr>
        <w:pStyle w:val="Heading6"/>
        <w:numPr>
          <w:ilvl w:val="5"/>
          <w:numId w:val="1"/>
        </w:numPr>
        <w:rPr/>
      </w:pPr>
      <w:bookmarkStart w:id="644" w:name="__RefHeading___Toc375870_3406789950"/>
      <w:bookmarkStart w:id="645" w:name="_Toc241"/>
      <w:bookmarkEnd w:id="644"/>
      <w:r>
        <w:rPr>
          <w:rtl w:val="true"/>
        </w:rPr>
        <w:t>النص الساس</w:t>
      </w:r>
      <w:bookmarkEnd w:id="645"/>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وكان سلمان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آية المحدَّث؟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ملك فينكت في قلبه كيت وكيت</w:t>
      </w:r>
      <w:r>
        <w:rPr>
          <w:rFonts w:eastAsia="Amiri" w:cs="Amiri" w:ascii="Amiri" w:hAnsi="Amiri"/>
          <w:color w:val="111111"/>
          <w:sz w:val="28"/>
          <w:szCs w:val="28"/>
          <w:rtl w:val="true"/>
          <w:lang w:bidi="ar-SA"/>
        </w:rPr>
        <w:t>.</w:t>
      </w:r>
      <w:r>
        <w:rPr>
          <w:rStyle w:val="FootnoteAnchor"/>
          <w:rtl w:val="true"/>
        </w:rPr>
        <w:footnoteReference w:id="311"/>
      </w:r>
    </w:p>
    <w:p>
      <w:pPr>
        <w:pStyle w:val="Heading6"/>
        <w:numPr>
          <w:ilvl w:val="5"/>
          <w:numId w:val="1"/>
        </w:numPr>
        <w:rPr/>
      </w:pPr>
      <w:bookmarkStart w:id="646" w:name="__RefHeading___Toc375872_3406789950"/>
      <w:bookmarkStart w:id="647" w:name="_Toc242"/>
      <w:bookmarkEnd w:id="646"/>
      <w:r>
        <w:rPr>
          <w:rtl w:val="true"/>
        </w:rPr>
        <w:t>النص السابع</w:t>
      </w:r>
      <w:bookmarkEnd w:id="647"/>
    </w:p>
    <w:p>
      <w:pPr>
        <w:pStyle w:val="BookText"/>
        <w:rPr/>
      </w:pPr>
      <w:r>
        <w:rPr>
          <w:rFonts w:ascii="Amiri" w:hAnsi="Amiri" w:eastAsia="Amiri" w:cs="Amiri"/>
          <w:color w:val="111111"/>
          <w:sz w:val="28"/>
          <w:sz w:val="28"/>
          <w:szCs w:val="28"/>
          <w:rtl w:val="true"/>
          <w:lang w:bidi="ar-SA"/>
        </w:rPr>
        <w:t>عن الحرث بن المغيرة النضري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عالِمكم جملةً، يُقذف في قلبه ويُنكت في أُذنه؟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كوحي أم موسى</w:t>
      </w:r>
      <w:r>
        <w:rPr>
          <w:rFonts w:eastAsia="Amiri" w:cs="Amiri" w:ascii="Amiri" w:hAnsi="Amiri"/>
          <w:color w:val="111111"/>
          <w:sz w:val="28"/>
          <w:szCs w:val="28"/>
          <w:rtl w:val="true"/>
          <w:lang w:bidi="ar-SA"/>
        </w:rPr>
        <w:t>.</w:t>
      </w:r>
      <w:r>
        <w:rPr>
          <w:rStyle w:val="FootnoteAnchor"/>
          <w:rtl w:val="true"/>
        </w:rPr>
        <w:footnoteReference w:id="312"/>
      </w:r>
    </w:p>
    <w:p>
      <w:pPr>
        <w:pStyle w:val="Heading6"/>
        <w:numPr>
          <w:ilvl w:val="5"/>
          <w:numId w:val="1"/>
        </w:numPr>
        <w:rPr/>
      </w:pPr>
      <w:bookmarkStart w:id="648" w:name="__RefHeading___Toc375874_3406789950"/>
      <w:bookmarkStart w:id="649" w:name="_Toc243"/>
      <w:bookmarkEnd w:id="648"/>
      <w:r>
        <w:rPr>
          <w:rtl w:val="true"/>
        </w:rPr>
        <w:t>النص الثامن</w:t>
      </w:r>
      <w:bookmarkEnd w:id="64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السَّائِيِّ، عَنْ أَبِي الْحَسَنِ الأَوَّلِ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عِلْمِنَا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وغَابِرٍ وحَادِثٍ، فَأَمَّا الْمَاضِي فَمُفَسَّرٌ، وأَمَّا الْغَابِرُ فَمَزْبُورٌ، وأَمَّا الْحَادِثُ فَقَذْفٌ فِي الْقُلُوبِ ونَقْرٌ فِي الأَسْمَاعِ، وهُوَ أَفْضَلُ عِلْمِنَا، ولَا نَبِيَّ بَعْدَ نَبِيِّنَا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xml:space="preserve">فهذا الحديث واضح جداً في أنه في الوقت الذي يُثبت التحديث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ينفي النبوة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دفْعُ إشكال وتوهم</w:t>
      </w:r>
      <w:r>
        <w:rPr>
          <w:rFonts w:eastAsia="Amiri" w:cs="Amiri" w:ascii="Amiri" w:hAnsi="Amiri"/>
          <w:color w:val="111111"/>
          <w:sz w:val="28"/>
          <w:szCs w:val="28"/>
          <w:rtl w:val="true"/>
          <w:lang w:bidi="ar-SA"/>
        </w:rPr>
        <w:t xml:space="preserve">. </w:t>
      </w:r>
      <w:bookmarkStart w:id="650" w:name="pg14992_195149"/>
    </w:p>
    <w:p>
      <w:pPr>
        <w:pStyle w:val="BookText"/>
        <w:rPr/>
      </w:pPr>
      <w:bookmarkEnd w:id="650"/>
      <w:r>
        <w:rPr>
          <w:rFonts w:ascii="Amiri" w:hAnsi="Amiri" w:eastAsia="Amiri" w:cs="Amiri"/>
          <w:color w:val="111111"/>
          <w:sz w:val="28"/>
          <w:sz w:val="28"/>
          <w:szCs w:val="28"/>
          <w:rtl w:val="true"/>
          <w:lang w:bidi="ar-SA"/>
        </w:rPr>
        <w:t xml:space="preserve">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بذلك توهّم من يتوهّم أن كل من قذف في قلبه ونقر في سمعه فهو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التوهّم فاسد لأنّه محدث والمحدّث ليس بنبي</w:t>
      </w:r>
      <w:r>
        <w:rPr>
          <w:rFonts w:eastAsia="Amiri" w:cs="Amiri" w:ascii="Amiri" w:hAnsi="Amiri"/>
          <w:color w:val="111111"/>
          <w:sz w:val="28"/>
          <w:szCs w:val="28"/>
          <w:rtl w:val="true"/>
          <w:lang w:bidi="ar-SA"/>
        </w:rPr>
        <w:t>.)</w:t>
      </w:r>
      <w:r>
        <w:rPr>
          <w:rStyle w:val="FootnoteAnchor"/>
          <w:rtl w:val="true"/>
        </w:rPr>
        <w:footnoteReference w:id="314"/>
      </w:r>
    </w:p>
    <w:p>
      <w:pPr>
        <w:pStyle w:val="Heading6"/>
        <w:numPr>
          <w:ilvl w:val="5"/>
          <w:numId w:val="1"/>
        </w:numPr>
        <w:rPr/>
      </w:pPr>
      <w:bookmarkStart w:id="651" w:name="__RefHeading___Toc375876_3406789950"/>
      <w:bookmarkStart w:id="652" w:name="_Toc244"/>
      <w:bookmarkEnd w:id="651"/>
      <w:r>
        <w:rPr>
          <w:rtl w:val="true"/>
        </w:rPr>
        <w:t>النص التاسع</w:t>
      </w:r>
      <w:bookmarkEnd w:id="652"/>
    </w:p>
    <w:p>
      <w:pPr>
        <w:pStyle w:val="BookText"/>
        <w:rPr/>
      </w:pPr>
      <w:r>
        <w:rPr>
          <w:rFonts w:ascii="Amiri" w:hAnsi="Amiri" w:eastAsia="Amiri" w:cs="Amiri"/>
          <w:color w:val="111111"/>
          <w:sz w:val="28"/>
          <w:sz w:val="28"/>
          <w:szCs w:val="28"/>
          <w:rtl w:val="true"/>
          <w:lang w:bidi="ar-SA"/>
        </w:rPr>
        <w:t>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بصير أنه سمعك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نزاد لأنفدنا؟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تزدادون شيئاً ليس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كان ذلك كان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 وإلينا حديثاً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وهذا النص واضح جداً في أن المقصود بالوحي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التحديث، لا الوحي الرسالي</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375878_3406789950"/>
      <w:bookmarkStart w:id="654" w:name="_Toc245"/>
      <w:bookmarkEnd w:id="653"/>
      <w:r>
        <w:rPr>
          <w:rtl w:val="true"/>
        </w:rPr>
        <w:t>فائدة</w:t>
      </w:r>
      <w:r>
        <w:rPr>
          <w:rtl w:val="true"/>
        </w:rPr>
        <w:t xml:space="preserve">: </w:t>
      </w:r>
      <w:r>
        <w:rPr>
          <w:rtl w:val="true"/>
        </w:rPr>
        <w:t>في ذكر رواية جامعة في معاني الوحي في القرآن</w:t>
      </w:r>
      <w:bookmarkEnd w:id="65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الروايات الجامعة في تعداد استعمالات الوحي،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سألوه عن لفظ الوحي في كتاب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وحي النبوة، ومنه وحي الالهام، ومنه وحي الإشارة، ومنه وحي أمر، ومنه وحي كذب، ومنه وحي تقدير، ومنه وحي خبر، ومنه وحي الرسالة فأما تفسير وحي النبوة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أَوْحَيْنَا إِلَيْكَ كَمَا أَوْحَيْنَا إِلى نُوح وَالنَّبِيِّينَ مِنْ بَعْدِهِ وَأَوْحَيْنَا إِلى إِبْرَاهِيمَ </w:t>
      </w:r>
    </w:p>
    <w:p>
      <w:pPr>
        <w:pStyle w:val="BookText"/>
        <w:rPr/>
      </w:pPr>
      <w:r>
        <w:rPr>
          <w:rFonts w:ascii="Amiri" w:hAnsi="Amiri" w:eastAsia="Amiri" w:cs="Amiri"/>
          <w:color w:val="111111"/>
          <w:sz w:val="28"/>
          <w:sz w:val="28"/>
          <w:szCs w:val="28"/>
          <w:rtl w:val="true"/>
          <w:lang w:bidi="ar-SA"/>
        </w:rPr>
        <w:t>وَإِسْمَاعِيلَ</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وأما وحي الالهام،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 أَنِ اتَّخِذِي مِنَ الْجِبَالِ بُيُوتاً وَمِنَ الشَّجَرِ وَمِمَّا يَعْرِشُونَ</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وَأَوْحَيْنَا إِلى أُمِّ مُوسَى أَنْ أَرْضَعِيهِ فَإِذَا خِفْتِ عَلَيْهِ فَأَلْقِيهِ فِي الْيَمِّ</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وحي الإشارة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مِنَ الْمِحْرَابِ فَأَوْحى إِلَيْهِمْ أَنْ سَبِّحُوا بُكْرَةً وَعَشِيّاً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أي أشار إليهم؛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تُكَلِّمَ النَّاسَ ثَلاَثَةَ أَيَّام إِلاَّ رَمْزاً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وحي التقدير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فِي كُلِّ سَمَاء أَمْرَهَا</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فِيهَا أَقْوَاتَهَا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وحي الأمر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أَوْحَيْتُ إِلَى الْحَوَارِيِّينَ أَنْ آمِنُوا بِي وَبِرَسُولِي</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وحي الكذب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شَيَاطِينَ الاْنْسِ وَالْجِنِّ يُوحِي بَعْضُهُمْ إِلى بَعْض</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وحي الخبر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bookmarkStart w:id="655" w:name="pg14992_195152"/>
    </w:p>
    <w:p>
      <w:pPr>
        <w:pStyle w:val="Heading5"/>
        <w:numPr>
          <w:ilvl w:val="4"/>
          <w:numId w:val="1"/>
        </w:numPr>
        <w:rPr/>
      </w:pPr>
      <w:bookmarkStart w:id="656" w:name="__RefHeading___Toc375880_3406789950"/>
      <w:bookmarkStart w:id="657" w:name="_Toc246"/>
      <w:bookmarkEnd w:id="655"/>
      <w:bookmarkEnd w:id="656"/>
      <w:r>
        <w:rPr>
          <w:rtl w:val="true"/>
        </w:rPr>
        <w:t>المقالة السابعة</w:t>
      </w:r>
      <w:r>
        <w:rPr>
          <w:rtl w:val="true"/>
        </w:rPr>
        <w:t xml:space="preserve">: </w:t>
      </w:r>
      <w:r>
        <w:rPr>
          <w:rtl w:val="true"/>
        </w:rPr>
        <w:t xml:space="preserve">أفضلية أهل البيت </w:t>
      </w:r>
      <w:r>
        <w:rPr>
          <w:rtl w:val="true"/>
        </w:rPr>
        <w:t>(</w:t>
      </w:r>
      <w:r>
        <w:rPr>
          <w:rtl w:val="true"/>
        </w:rPr>
        <w:t>عليهم السلام</w:t>
      </w:r>
      <w:r>
        <w:rPr>
          <w:rtl w:val="true"/>
        </w:rPr>
        <w:t xml:space="preserve">) </w:t>
      </w:r>
      <w:r>
        <w:rPr>
          <w:rtl w:val="true"/>
        </w:rPr>
        <w:t>على الأنبياء</w:t>
      </w:r>
      <w:bookmarkEnd w:id="657"/>
    </w:p>
    <w:p>
      <w:pPr>
        <w:pStyle w:val="Heading6"/>
        <w:numPr>
          <w:ilvl w:val="5"/>
          <w:numId w:val="1"/>
        </w:numPr>
        <w:rPr/>
      </w:pPr>
      <w:bookmarkStart w:id="658" w:name="__RefHeading___Toc375882_3406789950"/>
      <w:bookmarkStart w:id="659" w:name="_Toc247"/>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ربما يظهر من البعض الإشكال على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يغالون فيهم بحيث يعتبرونهم أفضل من الأنبياء، وربما يجعلونهم أفضل من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لهذا الكلام من واقع؟ وما هي حقيقة الحالة فيه؟</w:t>
      </w:r>
    </w:p>
    <w:p>
      <w:pPr>
        <w:pStyle w:val="BookText"/>
        <w:rPr/>
      </w:pPr>
      <w:r>
        <w:rPr>
          <w:rFonts w:ascii="Amiri" w:hAnsi="Amiri" w:eastAsia="Amiri" w:cs="Amiri"/>
          <w:color w:val="111111"/>
          <w:sz w:val="28"/>
          <w:sz w:val="28"/>
          <w:szCs w:val="28"/>
          <w:rtl w:val="true"/>
          <w:lang w:bidi="ar-SA"/>
        </w:rPr>
        <w:t>في مقام الجواب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عدة أمور لا بد أن نتابعها بدقة حتى نفهم الجواب العلمي المنهجي عن هذه الشبهة</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375884_3406789950"/>
      <w:bookmarkStart w:id="661" w:name="_Toc248"/>
      <w:bookmarkEnd w:id="660"/>
      <w:r>
        <w:rPr>
          <w:rtl w:val="true"/>
        </w:rPr>
        <w:t>الأمر الأول</w:t>
      </w:r>
      <w:r>
        <w:rPr>
          <w:rtl w:val="true"/>
        </w:rPr>
        <w:t xml:space="preserve">: </w:t>
      </w:r>
      <w:r>
        <w:rPr>
          <w:rtl w:val="true"/>
        </w:rPr>
        <w:t>واقعية التفاضل في الحياة</w:t>
      </w:r>
      <w:bookmarkEnd w:id="661"/>
    </w:p>
    <w:p>
      <w:pPr>
        <w:pStyle w:val="BookText"/>
        <w:rPr/>
      </w:pPr>
      <w:r>
        <w:rPr>
          <w:rFonts w:ascii="Amiri" w:hAnsi="Amiri" w:eastAsia="Amiri" w:cs="Amiri"/>
          <w:color w:val="111111"/>
          <w:sz w:val="28"/>
          <w:sz w:val="28"/>
          <w:szCs w:val="28"/>
          <w:rtl w:val="true"/>
          <w:lang w:bidi="ar-SA"/>
        </w:rPr>
        <w:t>لا شك أننا نعيش التفاضل في حياتنا في كثير من مفرداتها، فلدى كل واحد منا أمور يفضلها على غيرها، سواء أكانت هي الوظيفة، أم البيت، أو الطعام، أم اللون، وهكذا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ويقر الدين مبدأ التفاضل بين البشر،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فَضَّلْنَا بَعْضَهُمْ عَلَى بَعْضٍ وَلَلْآَخِرَةُ أَكْبَرُ دَرَجَاتٍ وَأَكْبَرُ تَفْضِيلًا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وله أسسه الخاصة في ذلك، وأسسه كما في القرآن الكريم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والإيمان والعلم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 إِنَّ الله عَلِيمٌ 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والكمال يزيد طردياً بزيادة الاتصاف بتلك الأسس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شامل حتى للأنبياء والأولياء، فإن بينهم تفاضلاً صرّح به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 وَآَتَيْنَا عِيسَى ابْنَ مَرْيَمَ الْبَيِّنَاتِ وَأَيَّدْنَاهُ بِرُوحِ الْقُدُسِ</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أَعْلَمُ بِمَنْ فِي السَّمَاوَاتِ وَالْأَرْضِ وَلَقَدْ فَضَّلْنَا بَعْضَ النَّبِيِّينَ عَلَى بَعْضٍ وَآَتَيْنَا دَاوُودَ زَبُورًا</w:t>
      </w:r>
      <w:r>
        <w:rPr>
          <w:rFonts w:eastAsia="Amiri" w:cs="Amiri" w:ascii="Amiri" w:hAnsi="Amiri"/>
          <w:color w:val="111111"/>
          <w:sz w:val="28"/>
          <w:szCs w:val="28"/>
          <w:rtl w:val="true"/>
          <w:lang w:bidi="ar-SA"/>
        </w:rPr>
        <w:t>)</w:t>
      </w:r>
      <w:r>
        <w:rPr>
          <w:rStyle w:val="FootnoteAnchor"/>
          <w:rtl w:val="true"/>
        </w:rPr>
        <w:footnoteReference w:id="329"/>
      </w:r>
      <w:bookmarkStart w:id="662" w:name="pg14992_195154"/>
    </w:p>
    <w:p>
      <w:pPr>
        <w:pStyle w:val="BookText"/>
        <w:rPr/>
      </w:pPr>
      <w:bookmarkEnd w:id="66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وَإِسْمَاعِيلَ وَالْيَسَعَ وَيُونُسَ وَلُوطًا وَكُلًّا فَضَّلْنَا عَلَى الْعَالَمِينَ</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وينبغي الالتفات إلى أننا لا نملك في هذا المضمار غير الأدلة النقلية، وإن كان هناك دليل عقلي فهو معتمد في بدايته على النقلي</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375886_3406789950"/>
      <w:bookmarkStart w:id="664" w:name="_Toc249"/>
      <w:bookmarkEnd w:id="663"/>
      <w:r>
        <w:rPr>
          <w:rtl w:val="true"/>
        </w:rPr>
        <w:t>الأمر الثاني</w:t>
      </w:r>
      <w:r>
        <w:rPr>
          <w:rtl w:val="true"/>
        </w:rPr>
        <w:t xml:space="preserve">: </w:t>
      </w:r>
      <w:r>
        <w:rPr>
          <w:rtl w:val="true"/>
        </w:rPr>
        <w:t>أفضلية منصب الإمامة على منصب النبوة</w:t>
      </w:r>
      <w:bookmarkEnd w:id="664"/>
    </w:p>
    <w:p>
      <w:pPr>
        <w:pStyle w:val="BookText"/>
        <w:rPr/>
      </w:pPr>
      <w:r>
        <w:rPr>
          <w:rFonts w:ascii="Amiri" w:hAnsi="Amiri" w:eastAsia="Amiri" w:cs="Amiri"/>
          <w:color w:val="111111"/>
          <w:sz w:val="28"/>
          <w:sz w:val="28"/>
          <w:szCs w:val="28"/>
          <w:rtl w:val="true"/>
          <w:lang w:bidi="ar-SA"/>
        </w:rPr>
        <w:t>الحديث هنا ليس في المصاديق، وإنما في المفاهيم، فنفس منصب الإمامة الإلهية، التي تكون بتنصيب وجعل من الله تبارك وتعالى، هي أعلى رتبة من منصب النبوة الإلهية، فالكلام في أفضلية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يُستكشف بالنصوص الدينية، ومنها ما روي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اتَّخَذَ إِبْرَاهِيمَ عَبْداً قَبْلَ أَنْ يَتَّخِذَه نَبِيّاً، وإِنَّ الله اتَّخَذَه نَبِيّاً قَبْلَ أَنْ يَتَّخِذَه رَسُولاً، وإِنَّ الله اتَّخَذَه رَسُولاً قَبْلَ أَنْ يَتَّخِذَه خَلِيلاً، وإِنَّ الله اتَّخَذَه خَلِيلاً قَبْلَ أَنْ يَجْعَلَه إِمَاماً، فَلَمَّا جَمَعَ لَه الأَشْيَاءَ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عِظَمِهَا فِي عَيْنِ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لقد مر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بسلسلة من الاختبارات الصعبة والشاقة، من الرمي في النار، إلى ترك عياله بوادٍ غير ذي زرع، إلى ذبح ولده، وغيرها مما لا نعلمه، حتى وصل إلى مرتبة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تصريح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بأفضلية الإمامة على النبوة، وأنها أعطيت للنبي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النبوة،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الإِمَامَةَ خَصَّ اللهُ عَزَّ وجَلَّ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والْخُلَّةِ مَرْتَبَةً ثَالِثَةً وفَضِيلَةً شَرَّفَه بِهَا وأَشَادَ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فَأَبْطَلَتْ هَذِه الآيَةُ إِمَامَةَ كُلِّ ظَالِمٍ إِلَى يَوْمِ الْقِيَامَةِ، وصَارَتْ فِي الصَّفْوَةِ ثُمَّ أَكْرَمَه اللهُ تَعَالَى بِأَنْ جَعَلَهَا فِي ذُرِّيَّتِه أَهْلِ الصَّفْوَةِ والطَّهَارَةِ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فهذا شاهد على أن موقع الإمامة أفضل من موقع النبوة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تثبت أصل التفاضل بين الأولياء من جهة، وأفضلية موقع الإمامة على موقع النبوة من جهة أخرى،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والْمُرْسَلُونَ عَلَى أَرْبَعِ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فَنَبِيٌّ مُنَبَّأٌ فِي نَفْسِه لَا يَعْدُو غَيْرَهَا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ونَبِيٌّ يَرَى فِي النَّوْمِ ويَسْمَعُ الصَّوْتَ ولَا يُعَايِنُه فِي الْيَقَظَةِ ولَمْ يُبْعَثْ إِلَى أَحَدٍ، وعَلَيْه إِمَامٌ، مِثْلُ مَا كَانَ إِبْرَاهِيمُ عَلَى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665" w:name="pg14992_195156"/>
    </w:p>
    <w:p>
      <w:pPr>
        <w:pStyle w:val="BookText"/>
        <w:rPr/>
      </w:pPr>
      <w:bookmarkEnd w:id="665"/>
      <w:r>
        <w:rPr>
          <w:rFonts w:ascii="Amiri" w:hAnsi="Amiri" w:eastAsia="Amiri" w:cs="Amiri"/>
          <w:color w:val="111111"/>
          <w:sz w:val="28"/>
          <w:sz w:val="28"/>
          <w:szCs w:val="28"/>
          <w:rtl w:val="true"/>
          <w:lang w:bidi="ar-SA"/>
        </w:rPr>
        <w:t>ونَبِيٌّ يَرَى فِي مَنَامِه ويَسْمَعُ الصَّوْتَ ويُعَايِنُ الْمَلَكَ، وقَدْ أُرْسِلَ إِلَى طَائِفَةٍ، قَلُّوا أَوْ كَثُرُوا، كَيُونُسَ قَالَ الله تعالى لِيُونُسَ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ثَلَاثِينَ أَلْفاً، وعَلَيْه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يَرَى فِي نَوْمِه، ويَسْمَعُ الصَّوْتَ، ويُعَايِنُ فِي الْيَقَظَةِ، وهُوَ إِمَامٌ، مِثْلُ أُولِي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ولَيْسَ بِإِمَامٍ، حَتَّى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عَبَدَ صَنَماً أَوْ وَثَناً لَا يَكُونُ إِمَاماً</w:t>
      </w:r>
      <w:r>
        <w:rPr>
          <w:rFonts w:eastAsia="Amiri" w:cs="Amiri" w:ascii="Amiri" w:hAnsi="Amiri"/>
          <w:color w:val="111111"/>
          <w:sz w:val="28"/>
          <w:szCs w:val="28"/>
          <w:rtl w:val="true"/>
          <w:lang w:bidi="ar-SA"/>
        </w:rPr>
        <w:t xml:space="preserve">. </w:t>
      </w:r>
      <w:r>
        <w:rPr>
          <w:rStyle w:val="FootnoteAnchor"/>
          <w:rtl w:val="true"/>
        </w:rPr>
        <w:footnoteReference w:id="334"/>
      </w:r>
    </w:p>
    <w:p>
      <w:pPr>
        <w:pStyle w:val="Heading6"/>
        <w:numPr>
          <w:ilvl w:val="5"/>
          <w:numId w:val="1"/>
        </w:numPr>
        <w:rPr/>
      </w:pPr>
      <w:bookmarkStart w:id="666" w:name="__RefHeading___Toc375888_3406789950"/>
      <w:bookmarkStart w:id="667" w:name="_Toc250"/>
      <w:bookmarkEnd w:id="666"/>
      <w:r>
        <w:rPr>
          <w:rtl w:val="true"/>
        </w:rPr>
        <w:t>الأمر الثالث</w:t>
      </w:r>
      <w:r>
        <w:rPr>
          <w:rtl w:val="true"/>
        </w:rPr>
        <w:t xml:space="preserve">: </w:t>
      </w:r>
      <w:r>
        <w:rPr>
          <w:rtl w:val="true"/>
        </w:rPr>
        <w:t xml:space="preserve">أفضلية أهل البيت </w:t>
      </w:r>
      <w:r>
        <w:rPr>
          <w:rtl w:val="true"/>
        </w:rPr>
        <w:t>(</w:t>
      </w:r>
      <w:r>
        <w:rPr>
          <w:rtl w:val="true"/>
        </w:rPr>
        <w:t>عليهم السلام</w:t>
      </w:r>
      <w:r>
        <w:rPr>
          <w:rtl w:val="true"/>
        </w:rPr>
        <w:t xml:space="preserve">) </w:t>
      </w:r>
      <w:r>
        <w:rPr>
          <w:rtl w:val="true"/>
        </w:rPr>
        <w:t xml:space="preserve">على سائر الأنبياء سوى النبي الأكرم </w:t>
      </w:r>
      <w:r>
        <w:rPr>
          <w:rtl w:val="true"/>
        </w:rPr>
        <w:t>(</w:t>
      </w:r>
      <w:r>
        <w:rPr>
          <w:rtl w:val="true"/>
        </w:rPr>
        <w:t>صلى الله عليه وآله</w:t>
      </w:r>
      <w:r>
        <w:rPr>
          <w:rtl w:val="true"/>
        </w:rPr>
        <w:t>)</w:t>
      </w:r>
      <w:bookmarkEnd w:id="667"/>
    </w:p>
    <w:p>
      <w:pPr>
        <w:pStyle w:val="Heading6"/>
        <w:numPr>
          <w:ilvl w:val="5"/>
          <w:numId w:val="1"/>
        </w:numPr>
        <w:rPr/>
      </w:pPr>
      <w:bookmarkStart w:id="668" w:name="__RefHeading___Toc375890_3406789950"/>
      <w:bookmarkStart w:id="669" w:name="_Toc251"/>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تقدمت الإشارة إلى أن هذه المعاني يمكن استكشافها من خلال النصوص، ويمكن الاستدلال على أفضلية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الأنبياء –عدا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أدلة، بعضها يثبت أفضليتهم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وبعضها يثبت أفضلية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كل حال، فمجموع ما سنذكره سيثبت المطلوب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375892_3406789950"/>
      <w:bookmarkStart w:id="671" w:name="_Toc252"/>
      <w:bookmarkEnd w:id="670"/>
      <w:r>
        <w:rPr>
          <w:rtl w:val="true"/>
        </w:rPr>
        <w:t>الدليل الأول</w:t>
      </w:r>
      <w:r>
        <w:rPr>
          <w:rtl w:val="true"/>
        </w:rPr>
        <w:t xml:space="preserve">: </w:t>
      </w:r>
      <w:r>
        <w:rPr>
          <w:rtl w:val="true"/>
        </w:rPr>
        <w:t xml:space="preserve">ثبوت الإمامة الإلهية لهم </w:t>
      </w:r>
      <w:r>
        <w:rPr>
          <w:rtl w:val="true"/>
        </w:rPr>
        <w:t>(</w:t>
      </w:r>
      <w:r>
        <w:rPr>
          <w:rtl w:val="true"/>
        </w:rPr>
        <w:t>عليهم السلام</w:t>
      </w:r>
      <w:r>
        <w:rPr>
          <w:rtl w:val="true"/>
        </w:rPr>
        <w:t>)</w:t>
      </w:r>
      <w:bookmarkEnd w:id="67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في الأمر الثاني أن موقع الإمامة أعلى مرتبة من موقع النبوة</w:t>
      </w:r>
      <w:r>
        <w:rPr>
          <w:rFonts w:eastAsia="Amiri" w:cs="Amiri" w:ascii="Amiri" w:hAnsi="Amiri"/>
          <w:color w:val="111111"/>
          <w:sz w:val="28"/>
          <w:szCs w:val="28"/>
          <w:rtl w:val="true"/>
          <w:lang w:bidi="ar-SA"/>
        </w:rPr>
        <w:t xml:space="preserve">. </w:t>
      </w:r>
      <w:bookmarkStart w:id="672" w:name="pg14992_195157"/>
    </w:p>
    <w:p>
      <w:pPr>
        <w:pStyle w:val="BookText"/>
        <w:rPr/>
      </w:pPr>
      <w:bookmarkEnd w:id="672"/>
      <w:r>
        <w:rPr>
          <w:rFonts w:ascii="Amiri" w:hAnsi="Amiri" w:eastAsia="Amiri" w:cs="Amiri"/>
          <w:color w:val="111111"/>
          <w:sz w:val="28"/>
          <w:sz w:val="28"/>
          <w:szCs w:val="28"/>
          <w:rtl w:val="true"/>
          <w:lang w:bidi="ar-SA"/>
        </w:rPr>
        <w:t xml:space="preserve">وقد ثبت أن موقع الإمامة الإلهية قد ثبت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تقدمت الأدلة على ذلك في مبحث الإمامة الخاصة،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الأنبياء ممن لم يصلوا إلى مرتبة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أفضلية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الأنبياء حتى ممن وصلوا إلى مرتبة الإمامة –ونؤكد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الرسول الأعظم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ما سيأتي بيانه في الأدلة اللاحقة</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375894_3406789950"/>
      <w:bookmarkStart w:id="674" w:name="_Toc253"/>
      <w:bookmarkEnd w:id="673"/>
      <w:r>
        <w:rPr>
          <w:rtl w:val="true"/>
        </w:rPr>
        <w:t>الدليل الثاني</w:t>
      </w:r>
      <w:r>
        <w:rPr>
          <w:rtl w:val="true"/>
        </w:rPr>
        <w:t xml:space="preserve">: </w:t>
      </w:r>
      <w:r>
        <w:rPr>
          <w:rtl w:val="true"/>
        </w:rPr>
        <w:t xml:space="preserve">أن أمير المؤمنين </w:t>
      </w:r>
      <w:r>
        <w:rPr>
          <w:rtl w:val="true"/>
        </w:rPr>
        <w:t>(</w:t>
      </w:r>
      <w:r>
        <w:rPr>
          <w:rtl w:val="true"/>
        </w:rPr>
        <w:t>عليه السلام</w:t>
      </w:r>
      <w:r>
        <w:rPr>
          <w:rtl w:val="true"/>
        </w:rPr>
        <w:t xml:space="preserve">) </w:t>
      </w:r>
      <w:r>
        <w:rPr>
          <w:rtl w:val="true"/>
        </w:rPr>
        <w:t xml:space="preserve">هو نفس رسول الله </w:t>
      </w:r>
      <w:r>
        <w:rPr>
          <w:rtl w:val="true"/>
        </w:rPr>
        <w:t>(</w:t>
      </w:r>
      <w:r>
        <w:rPr>
          <w:rtl w:val="true"/>
        </w:rPr>
        <w:t>صلى الله عليه وآله</w:t>
      </w:r>
      <w:r>
        <w:rPr>
          <w:rtl w:val="true"/>
        </w:rPr>
        <w:t>)</w:t>
      </w:r>
      <w:bookmarkEnd w:id="674"/>
    </w:p>
    <w:p>
      <w:pPr>
        <w:pStyle w:val="Heading6"/>
        <w:numPr>
          <w:ilvl w:val="5"/>
          <w:numId w:val="1"/>
        </w:numPr>
        <w:rPr/>
      </w:pPr>
      <w:bookmarkStart w:id="675" w:name="__RefHeading___Toc375896_3406789950"/>
      <w:bookmarkStart w:id="676" w:name="_Toc254"/>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 xml:space="preserve">هذا الدليل يثبت أفضلية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الأنبياء –عدا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مركب من مقدمتين</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375898_3406789950"/>
      <w:bookmarkStart w:id="678" w:name="_Toc255"/>
      <w:bookmarkEnd w:id="677"/>
      <w:r>
        <w:rPr>
          <w:rtl w:val="true"/>
        </w:rPr>
        <w:t>المقدمة الأولى</w:t>
      </w:r>
      <w:r>
        <w:rPr>
          <w:rtl w:val="true"/>
        </w:rPr>
        <w:t xml:space="preserve">: </w:t>
      </w:r>
      <w:r>
        <w:rPr>
          <w:rtl w:val="true"/>
        </w:rPr>
        <w:t xml:space="preserve">أن الرسول الأكرم </w:t>
      </w:r>
      <w:r>
        <w:rPr>
          <w:rtl w:val="true"/>
        </w:rPr>
        <w:t>(</w:t>
      </w:r>
      <w:r>
        <w:rPr>
          <w:rtl w:val="true"/>
        </w:rPr>
        <w:t>صلى الله عليه وآله</w:t>
      </w:r>
      <w:r>
        <w:rPr>
          <w:rtl w:val="true"/>
        </w:rPr>
        <w:t xml:space="preserve">) </w:t>
      </w:r>
      <w:r>
        <w:rPr>
          <w:rtl w:val="true"/>
        </w:rPr>
        <w:t>هو أفضل ما خلق الله تبارك وتعالى على الإطلاق</w:t>
      </w:r>
      <w:bookmarkEnd w:id="678"/>
    </w:p>
    <w:p>
      <w:pPr>
        <w:pStyle w:val="BookText"/>
        <w:rPr/>
      </w:pPr>
      <w:r>
        <w:rPr>
          <w:rFonts w:ascii="Amiri" w:hAnsi="Amiri" w:eastAsia="Amiri" w:cs="Amiri"/>
          <w:color w:val="111111"/>
          <w:sz w:val="28"/>
          <w:sz w:val="28"/>
          <w:szCs w:val="28"/>
          <w:rtl w:val="true"/>
          <w:lang w:bidi="ar-SA"/>
        </w:rPr>
        <w:t xml:space="preserve">وهذا ما تثبته النصوص الكثيرة، من قبيل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الوجود، ومن نوره خلق الوجود، فهو أفضل ما في الوجود الإمكاني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نوري، ففتق منه نور علي، ثم خلق العرش واللوح والشمس وضوء النهار ونور الأبصار والعقل والمعرفة</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شيء خلق الله </w:t>
      </w:r>
    </w:p>
    <w:p>
      <w:pPr>
        <w:pStyle w:val="BookText"/>
        <w:rPr/>
      </w:pPr>
      <w:r>
        <w:rPr>
          <w:rFonts w:ascii="IRNazanin" w:hAnsi="IRNazanin" w:eastAsia="IRNazanin"/>
          <w:color w:val="111111"/>
          <w:sz w:val="28"/>
          <w:sz w:val="28"/>
          <w:szCs w:val="28"/>
          <w:rtl w:val="true"/>
          <w:lang w:bidi="fa-IR"/>
        </w:rPr>
        <w:t>تعالى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نبيك يا جابر، خلقه الله ثم خلق منه كل خير ثم أقامه بين يديه في مقام القرب ما شاء الله، ثم جعله أقساماً، فخلق العرش من قسم، والكرسي من قسم، وحملة العرش وخزنة الكرسي من قسم، وأقام القسم الرابع في مقام الحب ما شاء الله، ثم جعله أقساماً فخلق القلم من قسم، واللوح من قسم، والجنة من قسم، وأقام القسم الرابع في مقام الخوف ما شاء الله، ثم جعله أجزاءً، فخلق الملائكة من جزء، والشمس من جزء، والقمر والكواكب من جزء، وأقام القسم الرابع في مقام الرجاء ما شاء الله، ثم جعله أجزاء، فخلق العقل من جزء، والعلم والحلم من جزء، والعصمة والتوفيق من جزء، وأقام القسم الرابع في مقام الحياء ما شاء الله، ثم نظر إليه بعين الهيبة فرشح ذلك النور وقطرت منه مائة ألف وأربعة وعشرون ألف قطرة، فخلق الله من كل قطرة روح نبي ورسول، ثم تنفست أرواح الأنبياء فخلق الله تعالى من أنفاسها أرواح الأولياء والشهداء والصالحين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ومن قبيل الأحاديث الكثيرة المصرحة بأفضليته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الجميع،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وجل مائة ألف نبي و أربعة وعشرين ألف نبي، أنا أكرمهم على الله ولا فخر</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يوم القيامة ولا فخر، وأنا أول من تنشق </w:t>
      </w:r>
      <w:bookmarkStart w:id="679" w:name="pg14992_195159"/>
    </w:p>
    <w:p>
      <w:pPr>
        <w:pStyle w:val="BookText"/>
        <w:rPr/>
      </w:pPr>
      <w:bookmarkEnd w:id="679"/>
      <w:r>
        <w:rPr>
          <w:rFonts w:ascii="Amiri" w:hAnsi="Amiri" w:eastAsia="Amiri" w:cs="Amiri"/>
          <w:color w:val="111111"/>
          <w:sz w:val="28"/>
          <w:sz w:val="28"/>
          <w:szCs w:val="28"/>
          <w:rtl w:val="true"/>
          <w:lang w:bidi="ar-SA"/>
        </w:rPr>
        <w:t>عنه الأرض ولا فخر، وأول شافع ومشفع، لواء الحمد بيدي يوم القيامة، تحتي آدم فمن دونه</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وفي حديث المعراج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لما عرج بي إلى السماء أذن جبرئيل مثنى مثنى، وأقام مثنى مثنى، ثم قال لي تقدم يا محمد، فقلت له يا جبرئيل أتقدم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تبارك وتعالى فضل أنبياءه على ملائكته أجمعين، وفضّلك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فصليت بهم ولا فخر، فلما انتهيت إلى حجب النور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انتهاء حدي الذي وضعني الله عز وجل فيه إلى هذا المكان، فإن تجاوزته احترقت أجنحتي بتعدي حدود ربي جل جلاله، فزج بي في النور زجة حتى انتهيت إلى حيث ما شاء الله تعالى من علو ملكه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وغيرها من الأحاديث الكثيرة</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375900_3406789950"/>
      <w:bookmarkStart w:id="681" w:name="_Toc256"/>
      <w:bookmarkEnd w:id="680"/>
      <w:r>
        <w:rPr>
          <w:rtl w:val="true"/>
        </w:rPr>
        <w:t>المقدمة الثانية</w:t>
      </w:r>
      <w:r>
        <w:rPr>
          <w:rtl w:val="true"/>
        </w:rPr>
        <w:t xml:space="preserve">: </w:t>
      </w:r>
      <w:r>
        <w:rPr>
          <w:rtl w:val="true"/>
        </w:rPr>
        <w:t xml:space="preserve">أن أمير المؤمنين </w:t>
      </w:r>
      <w:r>
        <w:rPr>
          <w:rtl w:val="true"/>
        </w:rPr>
        <w:t>(</w:t>
      </w:r>
      <w:r>
        <w:rPr>
          <w:rtl w:val="true"/>
        </w:rPr>
        <w:t>عليه السلام</w:t>
      </w:r>
      <w:r>
        <w:rPr>
          <w:rtl w:val="true"/>
        </w:rPr>
        <w:t xml:space="preserve">) </w:t>
      </w:r>
      <w:r>
        <w:rPr>
          <w:rtl w:val="true"/>
        </w:rPr>
        <w:t xml:space="preserve">هو نفس رسول الله </w:t>
      </w:r>
      <w:r>
        <w:rPr>
          <w:rtl w:val="true"/>
        </w:rPr>
        <w:t>(</w:t>
      </w:r>
      <w:r>
        <w:rPr>
          <w:rtl w:val="true"/>
        </w:rPr>
        <w:t>صلى الله عليه وآله</w:t>
      </w:r>
      <w:r>
        <w:rPr>
          <w:rtl w:val="true"/>
        </w:rPr>
        <w:t>)</w:t>
      </w:r>
      <w:bookmarkEnd w:id="68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اختص بالكثير من المناقب والمراتب الكمالية معه دون جميع البشر، يدل على ذلك العديد من النصوص، من أهمها اختصاصه بالمؤاخاة مع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المسلمين، وقد روي عن جابر الأنصاري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الإخوان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أفضلهم، وأحب الإخوة إليّ علي بن أبي طالب، فهو عندي أفضل من الأنبياء،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خير منه، فقد جعلني أقلَّهم؛ لأني اتخذته أخاً لما علمت من فضله، وأمرني ربي به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ومن ذلك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آية المباهلة،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للمباهلة فكانا ابنيه في ظاهر اللفظ، ودعا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المعبر عنها بنسائه، ودعا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المحكوم له بأنه نفسه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علمنا أنه لم يرد بالنفس ما به قوام الجسد من الدم السائل والهواء ونحوه، ولم يرد نفس ذاته، إذ كان لا يصح دعاء الانسان نفسه إلى نفسه ولا إلى غيره، فلم يبق إلا أنه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بالعبارة عن النفس إفادة العدل والمثل والنظير، ومن يحل منه في العز والاكرام والمودة والصيانة والإيثار والاعظام والاجلال محل ذاته عند الله سبحانه، فيما فرض عليه من الاعتقاد بها وألزمه العباد</w:t>
      </w:r>
      <w:r>
        <w:rPr>
          <w:rFonts w:eastAsia="Amiri" w:cs="Amiri" w:ascii="Amiri" w:hAnsi="Amiri"/>
          <w:color w:val="111111"/>
          <w:sz w:val="28"/>
          <w:szCs w:val="28"/>
          <w:rtl w:val="true"/>
          <w:lang w:bidi="ar-SA"/>
        </w:rPr>
        <w:t xml:space="preserve">. </w:t>
      </w:r>
      <w:bookmarkStart w:id="682" w:name="pg14992_195161"/>
    </w:p>
    <w:p>
      <w:pPr>
        <w:pStyle w:val="BookText"/>
        <w:rPr/>
      </w:pPr>
      <w:bookmarkEnd w:id="682"/>
      <w:r>
        <w:rPr>
          <w:rFonts w:ascii="Amiri" w:hAnsi="Amiri" w:eastAsia="Amiri" w:cs="Amiri"/>
          <w:color w:val="111111"/>
          <w:sz w:val="28"/>
          <w:sz w:val="28"/>
          <w:szCs w:val="28"/>
          <w:rtl w:val="true"/>
          <w:lang w:bidi="ar-SA"/>
        </w:rPr>
        <w:t xml:space="preserve">ولو لم يدل من خارجٍ دليلٌ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لقضى هذا الاعتبار بالتساوي بينهما في الفضل والرتبة، ولكن الدليل أخرج ذلك، وبقي ما سواه بمقتضاه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ويدل على ذلك أيضاً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وعلي نوراً بين يدي الله جل جلاله قبل أن يخلق آدم بأربعة آلاف عام، فلما خلق الله آدم سلك ذلك النور في صلبه، فلم يزل الله عز وجل ينقله من صلب إلى صلب حتى أقره في صلب عبد المطلب، ثم أخرجه من صلب عبد المطلب فقسمه قسمين، فصُيّر قسم في صلب عبد الله، وقسم في صلب أبي طالب، فعليٌّ مني وأنا من عليّ، لحمه من لحمي ودمه من دمي، فمن أحبني فبحبي أحبه، ومن أبغضه فببغضي أبغضه</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بمقتضى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الخلق أجمعين وأفضلهم،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الخلق أجمعين، عدا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375902_3406789950"/>
      <w:bookmarkStart w:id="684" w:name="_Toc257"/>
      <w:bookmarkEnd w:id="683"/>
      <w:r>
        <w:rPr>
          <w:rtl w:val="true"/>
        </w:rPr>
        <w:t>تكملة</w:t>
      </w:r>
      <w:r>
        <w:rPr>
          <w:rtl w:val="true"/>
        </w:rPr>
        <w:t xml:space="preserve">: </w:t>
      </w:r>
      <w:r>
        <w:rPr>
          <w:rtl w:val="true"/>
        </w:rPr>
        <w:t xml:space="preserve">في ذكر بعض النصوص الأخرى الدالة على أفضلية أمير المؤمنين </w:t>
      </w:r>
      <w:r>
        <w:rPr>
          <w:rtl w:val="true"/>
        </w:rPr>
        <w:t>(</w:t>
      </w:r>
      <w:r>
        <w:rPr>
          <w:rtl w:val="true"/>
        </w:rPr>
        <w:t>عليه السلام</w:t>
      </w:r>
      <w:r>
        <w:rPr>
          <w:rtl w:val="true"/>
        </w:rPr>
        <w:t>)</w:t>
      </w:r>
      <w:bookmarkEnd w:id="684"/>
    </w:p>
    <w:p>
      <w:pPr>
        <w:pStyle w:val="Heading6"/>
        <w:numPr>
          <w:ilvl w:val="5"/>
          <w:numId w:val="1"/>
        </w:numPr>
        <w:rPr/>
      </w:pPr>
      <w:bookmarkStart w:id="685" w:name="__RefHeading___Toc375904_3406789950"/>
      <w:bookmarkStart w:id="686" w:name="_Toc258"/>
      <w:bookmarkEnd w:id="685"/>
      <w:r>
        <w:rPr>
          <w:rtl w:val="true"/>
        </w:rPr>
        <w:t>النص الأول</w:t>
      </w:r>
      <w:bookmarkEnd w:id="68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يُونُسَ بْنِ أَبِي وَهْبٍ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w:t>
      </w:r>
      <w:bookmarkStart w:id="687" w:name="pg14992_195162"/>
    </w:p>
    <w:p>
      <w:pPr>
        <w:pStyle w:val="BookText"/>
        <w:rPr/>
      </w:pPr>
      <w:bookmarkEnd w:id="687"/>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أَتَيْتُكَ ولَمْ أَزُرْ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لَوْلَا أَنَّكَ مِنْ شِيعَتِنَا مَا نَظَرْتُ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تَزُورُ مَنْ يَزُورُه اللهُ تعالى مَعَ الْمَلَائِكَةِ، ويَزُورُه الأَنْبِيَاءُ، ويَزُورُه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عَلِمْتُ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عِنْدَ الله تعالى مِنَ الأَئِمَّةِ كُلِّهِمْ، ولَه ثَوَابُ أَعْمَالِهِمْ، وعَلَى قَدْرِ أَعْمَالِهِمْ فُضِّلُوا</w:t>
      </w:r>
      <w:r>
        <w:rPr>
          <w:rFonts w:eastAsia="Amiri" w:cs="Amiri" w:ascii="Amiri" w:hAnsi="Amiri"/>
          <w:color w:val="111111"/>
          <w:sz w:val="28"/>
          <w:szCs w:val="28"/>
          <w:rtl w:val="true"/>
          <w:lang w:bidi="ar-SA"/>
        </w:rPr>
        <w:t>.</w:t>
      </w:r>
      <w:r>
        <w:rPr>
          <w:rStyle w:val="FootnoteAnchor"/>
          <w:rtl w:val="true"/>
        </w:rPr>
        <w:footnoteReference w:id="344"/>
      </w:r>
    </w:p>
    <w:p>
      <w:pPr>
        <w:pStyle w:val="Heading6"/>
        <w:numPr>
          <w:ilvl w:val="5"/>
          <w:numId w:val="1"/>
        </w:numPr>
        <w:rPr/>
      </w:pPr>
      <w:bookmarkStart w:id="688" w:name="__RefHeading___Toc375906_3406789950"/>
      <w:bookmarkStart w:id="689" w:name="_Toc259"/>
      <w:bookmarkEnd w:id="688"/>
      <w:r>
        <w:rPr>
          <w:rtl w:val="true"/>
        </w:rPr>
        <w:t>النص الثاني</w:t>
      </w:r>
      <w:bookmarkEnd w:id="689"/>
    </w:p>
    <w:p>
      <w:pPr>
        <w:pStyle w:val="BookText"/>
        <w:rPr/>
      </w:pPr>
      <w:r>
        <w:rPr>
          <w:rFonts w:ascii="Amiri" w:hAnsi="Amiri" w:eastAsia="Amiri" w:cs="Amiri"/>
          <w:color w:val="111111"/>
          <w:sz w:val="28"/>
          <w:sz w:val="28"/>
          <w:szCs w:val="28"/>
          <w:rtl w:val="true"/>
          <w:lang w:bidi="ar-SA"/>
        </w:rPr>
        <w:t>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وسُلَيْمَانُ بْنُ خَالِدٍ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فَابْتَدَأَنَا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سُلَيْمَانُ، مَا جَاءَ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بِه، ومَا نَهَى عَنْه يُنْتَهَى عَنْه، جَرَى لَه مِنَ الْفَضْلِ مَا جَرَى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عَلَى جَمِيعِ مَنْ خَلَقَ اللهُ</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الخلق، حتى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جرى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الخلق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الْمُعَيِّبُ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أَحْكَامِه كَالْمُعَيِّبِ عَلَى الله عَزَّ وجَلَّ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والرَّادُّ عَلَيْه فِي صَغِيرَةٍ أَوْ كَبِيرَةٍ عَلَى حَدِّ الشِّرْكِ بالله تعالى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الَّذِي لَا يُؤْتَى إِلَّا مِنْه، وسَبِيلَه الَّذِي مَنْ </w:t>
      </w:r>
      <w:bookmarkStart w:id="690" w:name="pg14992_195163"/>
    </w:p>
    <w:p>
      <w:pPr>
        <w:pStyle w:val="BookText"/>
        <w:rPr/>
      </w:pPr>
      <w:bookmarkEnd w:id="690"/>
      <w:r>
        <w:rPr>
          <w:rFonts w:ascii="Amiri" w:hAnsi="Amiri" w:eastAsia="Amiri" w:cs="Amiri"/>
          <w:color w:val="111111"/>
          <w:sz w:val="28"/>
          <w:sz w:val="28"/>
          <w:szCs w:val="28"/>
          <w:rtl w:val="true"/>
          <w:lang w:bidi="ar-SA"/>
        </w:rPr>
        <w:t>سَلَكَ بِغَيْرِه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جَرَتِ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بَعْدَ وَاحِدٍ، جَعَلَهُمُ اللهُ أَرْكَانَ الأَرْضِ أَنْ تَمِيدَ بِهِمْ، والْحُجَّةَ الْبَالِغَةَ عَلَى مَنْ فَوْقَ الأَرْضِ ومَنْ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اللهِ بَيْنَ الْجَنَّةِ والنَّارِ، وأَنَا الْفَارُوقُ الأَكْبَرُ، وأَنَا صَاحِبُ الْعَصَا والْمِيسَمِ، ولَقَدْ أَقَرَّتْ لِي جَمِيعُ الْمَلَائِكَةِ والرُّوحُ بِمِثْلِ مَا أَقَرَّتْ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حُمِلْتُ عَلَى مِثْلِ حَمُولَةِ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حَمُولَةُ الرَّبِّ، وإِنَّ مُحَمَّداً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فَيُكْسَى ويُسْتَنْطَقُ، وأُدْعَى فَأُكْسَى، وأُسْتَنْطَقُ فَأَنْطِقُ عَلَى حَدِّ مَنْطِقِه، ولَقَدْ أُعْطِيتُ خِصَالاً لَمْ يُعْطَهُنَّ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عِلْمَ الْمَنَايَا والْبَلَايَا والأَنْسَابَ وفَصْلَ الْخِطَابِ، فَلَمْ يَفُتْنِي مَا سَبَقَنِي، ولَمْ يَعْزُبْ عَنِّي مَا غَابَ عَنِّي، أُبَشِّرُ بِإِذْنِ الله، وأُؤَدِّي عَنِ الله عَزَّ وجَلَّ، كُلُّ ذَلِكَ مَكَّنَنِيَ اللهُ فِيه بِإِذْنِه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p>
    <w:p>
      <w:pPr>
        <w:pStyle w:val="Heading6"/>
        <w:numPr>
          <w:ilvl w:val="5"/>
          <w:numId w:val="1"/>
        </w:numPr>
        <w:rPr/>
      </w:pPr>
      <w:bookmarkStart w:id="691" w:name="__RefHeading___Toc375908_3406789950"/>
      <w:bookmarkStart w:id="692" w:name="_Toc260"/>
      <w:bookmarkEnd w:id="691"/>
      <w:r>
        <w:rPr>
          <w:rtl w:val="true"/>
        </w:rPr>
        <w:t>النص الثالث</w:t>
      </w:r>
      <w:bookmarkEnd w:id="69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حبة العرني عن أمير المؤمنين علي بن أبي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الأولين والآخرين، وأنت يا علي سيد الخلائق بعدي، وأولنا كآخرنا، وآخرنا كأولنا</w:t>
      </w:r>
      <w:r>
        <w:rPr>
          <w:rFonts w:eastAsia="Amiri" w:cs="Amiri" w:ascii="Amiri" w:hAnsi="Amiri"/>
          <w:color w:val="111111"/>
          <w:sz w:val="28"/>
          <w:szCs w:val="28"/>
          <w:rtl w:val="true"/>
          <w:lang w:bidi="ar-SA"/>
        </w:rPr>
        <w:t>.</w:t>
      </w:r>
      <w:r>
        <w:rPr>
          <w:rStyle w:val="FootnoteAnchor"/>
          <w:rtl w:val="true"/>
        </w:rPr>
        <w:footnoteReference w:id="348"/>
      </w:r>
      <w:bookmarkStart w:id="693" w:name="pg14992_195164"/>
    </w:p>
    <w:p>
      <w:pPr>
        <w:pStyle w:val="Heading6"/>
        <w:numPr>
          <w:ilvl w:val="5"/>
          <w:numId w:val="1"/>
        </w:numPr>
        <w:rPr/>
      </w:pPr>
      <w:bookmarkStart w:id="694" w:name="__RefHeading___Toc375910_3406789950"/>
      <w:bookmarkStart w:id="695" w:name="_Toc261"/>
      <w:bookmarkEnd w:id="693"/>
      <w:bookmarkEnd w:id="694"/>
      <w:r>
        <w:rPr>
          <w:rtl w:val="true"/>
        </w:rPr>
        <w:t>النص الرابع</w:t>
      </w:r>
      <w:bookmarkEnd w:id="695"/>
    </w:p>
    <w:p>
      <w:pPr>
        <w:pStyle w:val="BookText"/>
        <w:rPr/>
      </w:pPr>
      <w:r>
        <w:rPr>
          <w:rFonts w:ascii="Amiri" w:hAnsi="Amiri" w:eastAsia="Amiri" w:cs="Amiri"/>
          <w:color w:val="111111"/>
          <w:sz w:val="28"/>
          <w:sz w:val="28"/>
          <w:szCs w:val="28"/>
          <w:rtl w:val="true"/>
          <w:lang w:bidi="ar-SA"/>
        </w:rPr>
        <w:t>عَنْ 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وعَلِيٌّ أَوَّلُنَا وأَفْضَلُنَا وخَيْرُنَا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49"/>
      </w:r>
    </w:p>
    <w:p>
      <w:pPr>
        <w:pStyle w:val="Heading6"/>
        <w:numPr>
          <w:ilvl w:val="5"/>
          <w:numId w:val="1"/>
        </w:numPr>
        <w:rPr/>
      </w:pPr>
      <w:bookmarkStart w:id="696" w:name="__RefHeading___Toc375912_3406789950"/>
      <w:bookmarkStart w:id="697" w:name="_Toc262"/>
      <w:bookmarkEnd w:id="696"/>
      <w:r>
        <w:rPr>
          <w:rtl w:val="true"/>
        </w:rPr>
        <w:t>الدليل الثالث</w:t>
      </w:r>
      <w:r>
        <w:rPr>
          <w:rtl w:val="true"/>
        </w:rPr>
        <w:t xml:space="preserve">: </w:t>
      </w:r>
      <w:r>
        <w:rPr>
          <w:rtl w:val="true"/>
        </w:rPr>
        <w:t xml:space="preserve">روايات أخذ الإقرار من الأنبياء بولاية أهل البيت </w:t>
      </w:r>
      <w:r>
        <w:rPr>
          <w:rtl w:val="true"/>
        </w:rPr>
        <w:t>(</w:t>
      </w:r>
      <w:r>
        <w:rPr>
          <w:rtl w:val="true"/>
        </w:rPr>
        <w:t>عليهم السلام</w:t>
      </w:r>
      <w:r>
        <w:rPr>
          <w:rtl w:val="true"/>
        </w:rPr>
        <w:t>)</w:t>
      </w:r>
      <w:bookmarkEnd w:id="697"/>
    </w:p>
    <w:p>
      <w:pPr>
        <w:pStyle w:val="BookText"/>
        <w:rPr/>
      </w:pPr>
      <w:r>
        <w:rPr>
          <w:rFonts w:ascii="Amiri" w:hAnsi="Amiri" w:eastAsia="Amiri" w:cs="Amiri"/>
          <w:color w:val="111111"/>
          <w:sz w:val="28"/>
          <w:sz w:val="28"/>
          <w:szCs w:val="28"/>
          <w:rtl w:val="true"/>
          <w:lang w:bidi="ar-SA"/>
        </w:rPr>
        <w:t xml:space="preserve">وهو ما تشهد به الأحاديث الشريفة، التي تحكي توقف نبوة الأنبياء على الإقرار بنبوة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تمني بعض الأنبياء أن يكون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والروايات في هذا المجال كثيرة، وقد عقد الصفار في كتابه بصائر الدرجات باباً في ذلك ذكر فيه تسعة أحاديث، منها ما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نُبّئ، ولا من رسول أُرسل إلا بولايتنا وبفضلنا عمن سوانا</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وعقد باباً آخر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ما خص الله به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ولاية الأنبياء لهم في الميثاق وغيره وما أعلموا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فيه تسعة أحاديث أخرى، ومنها ما عن حذيفة بن أسيد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تكاملت النبوة لنبي في الأظلة حتى عُرضت عليه </w:t>
      </w:r>
    </w:p>
    <w:p>
      <w:pPr>
        <w:pStyle w:val="BookText"/>
        <w:rPr/>
      </w:pPr>
      <w:r>
        <w:rPr>
          <w:rFonts w:ascii="Amiri" w:hAnsi="Amiri" w:eastAsia="Amiri" w:cs="Amiri"/>
          <w:color w:val="111111"/>
          <w:sz w:val="28"/>
          <w:sz w:val="28"/>
          <w:szCs w:val="28"/>
          <w:rtl w:val="true"/>
          <w:lang w:bidi="ar-SA"/>
        </w:rPr>
        <w:t>ولايتي وولاية أهل بيتي ومُثّلوا له، فأقروا بطاعتهم وولايتهم</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وفي باب ثالث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ما خص الله به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ولاية أولى العزم لهم في الميثاق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ثمانية أحاديث في هذا الشأن، ومنها ما عن زرارة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بلى شهدنا أن تقولوا يوم القيمة إنا كنا عن هذا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محمدٌ رسول الله وإن هذا على أمير 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فثبتت لهم النبوة وأُخِذَ الميثاق على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ربكم، ومحمد رسولي، وعلي أمير المؤمنين، وأوصياؤه من بعده ولاة أمري وخزان علمي، وأن المهدي انتصر به لديني وأُظهر به دولتي، وأنتقم به من أعدائي، وأُعبد به طوعاً وكرهاً،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وشهدنا يا رب</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موسى الذي كان أعطي مكتلا فيه حوت مالح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يدلك على صاحبك عند عين لا يصيب منها شيء إلا حيّ فانطلقا حتى بلغا الصخرة وجاوزا ثم قال لفتاه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آتنا غداءنا،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الحوت اتخذ في البحر سربا، فاقتصا الأثر حتى أتيا صاحبهما في جزيرة في كساء جالساً، فسلم عليه وأجاب </w:t>
      </w:r>
      <w:bookmarkStart w:id="698" w:name="pg14992_195166"/>
    </w:p>
    <w:p>
      <w:pPr>
        <w:pStyle w:val="BookText"/>
        <w:rPr/>
      </w:pPr>
      <w:bookmarkEnd w:id="698"/>
      <w:r>
        <w:rPr>
          <w:rFonts w:ascii="Amiri" w:hAnsi="Amiri" w:eastAsia="Amiri" w:cs="Amiri"/>
          <w:color w:val="111111"/>
          <w:sz w:val="28"/>
          <w:sz w:val="28"/>
          <w:szCs w:val="28"/>
          <w:rtl w:val="true"/>
          <w:lang w:bidi="ar-SA"/>
        </w:rPr>
        <w:t>وتعجب وهو بأرض ليس بها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عمران الذي كلمه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على أن تعلمني،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وُكّلْتُ بأمر لا تطيقه، فحدَّثه عن آل محمد وعن بلائهم وعما يصيبهم، حتى اشتد بكاؤهما، وذكر له فضل محمد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أُعطوا وما ابتُلوا به،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353"/>
      </w:r>
    </w:p>
    <w:p>
      <w:pPr>
        <w:pStyle w:val="Heading6"/>
        <w:numPr>
          <w:ilvl w:val="5"/>
          <w:numId w:val="1"/>
        </w:numPr>
        <w:rPr/>
      </w:pPr>
      <w:bookmarkStart w:id="699" w:name="__RefHeading___Toc375914_3406789950"/>
      <w:bookmarkStart w:id="700" w:name="_Toc263"/>
      <w:bookmarkEnd w:id="699"/>
      <w:r>
        <w:rPr>
          <w:rtl w:val="true"/>
        </w:rPr>
        <w:t>الدليل الرابع</w:t>
      </w:r>
      <w:r>
        <w:rPr>
          <w:rtl w:val="true"/>
        </w:rPr>
        <w:t xml:space="preserve">: </w:t>
      </w:r>
      <w:r>
        <w:rPr>
          <w:rtl w:val="true"/>
        </w:rPr>
        <w:t xml:space="preserve">صلاة النبي عيسى </w:t>
      </w:r>
      <w:r>
        <w:rPr>
          <w:rtl w:val="true"/>
        </w:rPr>
        <w:t>(</w:t>
      </w:r>
      <w:r>
        <w:rPr>
          <w:rtl w:val="true"/>
        </w:rPr>
        <w:t>عليه السلام</w:t>
      </w:r>
      <w:r>
        <w:rPr>
          <w:rtl w:val="true"/>
        </w:rPr>
        <w:t xml:space="preserve">) </w:t>
      </w:r>
      <w:r>
        <w:rPr>
          <w:rtl w:val="true"/>
        </w:rPr>
        <w:t xml:space="preserve">خلف الإمام المهدي </w:t>
      </w:r>
      <w:r>
        <w:rPr>
          <w:rtl w:val="true"/>
        </w:rPr>
        <w:t>(</w:t>
      </w:r>
      <w:r>
        <w:rPr>
          <w:rtl w:val="true"/>
        </w:rPr>
        <w:t>عجل الله فرجه</w:t>
      </w:r>
      <w:r>
        <w:rPr>
          <w:rtl w:val="true"/>
        </w:rPr>
        <w:t>)</w:t>
      </w:r>
      <w:bookmarkEnd w:id="700"/>
    </w:p>
    <w:p>
      <w:pPr>
        <w:pStyle w:val="Heading6"/>
        <w:numPr>
          <w:ilvl w:val="5"/>
          <w:numId w:val="1"/>
        </w:numPr>
        <w:rPr/>
      </w:pPr>
      <w:bookmarkStart w:id="701" w:name="__RefHeading___Toc375916_3406789950"/>
      <w:bookmarkStart w:id="702" w:name="_Toc264"/>
      <w:bookmarkEnd w:id="701"/>
      <w:r>
        <w:rPr>
          <w:rtl w:val="true"/>
        </w:rPr>
        <w:t>اشارة</w:t>
      </w:r>
      <w:bookmarkEnd w:id="702"/>
    </w:p>
    <w:p>
      <w:pPr>
        <w:pStyle w:val="BookText"/>
        <w:rPr/>
      </w:pPr>
      <w:r>
        <w:rPr>
          <w:rFonts w:ascii="Amiri" w:hAnsi="Amiri" w:eastAsia="Amiri" w:cs="Amiri"/>
          <w:color w:val="111111"/>
          <w:sz w:val="28"/>
          <w:sz w:val="28"/>
          <w:szCs w:val="28"/>
          <w:rtl w:val="true"/>
          <w:lang w:bidi="ar-SA"/>
        </w:rPr>
        <w:t>وهذا من الأمور التي اتفقت عليها كلمة المسلمين، فمن رواياتنا ما روي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الله على يده مشارق الأرض ومغاربها،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خلفه، وتشرق الأرض بنور ربها، ولا تبقى في الأرض بقعة عبد فيها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عبد الله فيها، ويكون الدين كله لله ولو كره المشركون</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ومن روايات العامة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رووه في حديث عثمان بن أبي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صلاة الفجر فيقول له أميرهم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تقدم صلّ،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الأمة أمراء بعضهم على بعض، فيتقدم أميرهم فيصلي</w:t>
      </w:r>
      <w:r>
        <w:rPr>
          <w:rFonts w:eastAsia="Amiri" w:cs="Amiri" w:ascii="Amiri" w:hAnsi="Amiri"/>
          <w:color w:val="111111"/>
          <w:sz w:val="28"/>
          <w:szCs w:val="28"/>
          <w:rtl w:val="true"/>
          <w:lang w:bidi="ar-SA"/>
        </w:rPr>
        <w:t>...</w:t>
      </w:r>
      <w:r>
        <w:rPr>
          <w:rStyle w:val="FootnoteAnchor"/>
          <w:rtl w:val="true"/>
        </w:rPr>
        <w:footnoteReference w:id="355"/>
      </w:r>
      <w:bookmarkStart w:id="703" w:name="pg14992_195167"/>
    </w:p>
    <w:p>
      <w:pPr>
        <w:pStyle w:val="BookText"/>
        <w:rPr/>
      </w:pPr>
      <w:bookmarkEnd w:id="703"/>
      <w:r>
        <w:rPr>
          <w:rFonts w:ascii="Amiri" w:hAnsi="Amiri" w:eastAsia="Amiri" w:cs="Amiri"/>
          <w:color w:val="111111"/>
          <w:sz w:val="28"/>
          <w:sz w:val="28"/>
          <w:szCs w:val="28"/>
          <w:rtl w:val="true"/>
          <w:lang w:bidi="ar-SA"/>
        </w:rPr>
        <w:t>وجاءَ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بِعِيسَى بْنِ مَرْيَمَ، فَتُقَامُ الصَّلَاةُ،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لِيَتَقَدَّمْ إِمَامُكُمْ فَلْيُصَلِّ بِكُمْ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وهنا ملحوظتان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الدليل وإن كان يثبت أفضلية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على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بضميمة ما دل على أفضلية أهل الكساء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ينتج أفضليتهم بالأولوية على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هذه الأفضلية يثبت الأفضلية أيضاً على سائر الأنبياء والمرسلين، إذ إن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أولي العزم، وهو أفضل من غيره من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أولي العزم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فمن هم أفضل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أنهم أفضل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375918_3406789950"/>
      <w:bookmarkStart w:id="705" w:name="_Toc265"/>
      <w:bookmarkEnd w:id="704"/>
      <w:r>
        <w:rPr>
          <w:rtl w:val="true"/>
        </w:rPr>
        <w:t>تكملة</w:t>
      </w:r>
      <w:r>
        <w:rPr>
          <w:rtl w:val="true"/>
        </w:rPr>
        <w:t xml:space="preserve">: </w:t>
      </w:r>
      <w:r>
        <w:rPr>
          <w:rtl w:val="true"/>
        </w:rPr>
        <w:t xml:space="preserve">نصوص أخرى تدل على أفضليتهم </w:t>
      </w:r>
      <w:r>
        <w:rPr>
          <w:rtl w:val="true"/>
        </w:rPr>
        <w:t>(</w:t>
      </w:r>
      <w:r>
        <w:rPr>
          <w:rtl w:val="true"/>
        </w:rPr>
        <w:t>عليهم السلام</w:t>
      </w:r>
      <w:r>
        <w:rPr>
          <w:rtl w:val="true"/>
        </w:rPr>
        <w:t>)</w:t>
      </w:r>
      <w:bookmarkEnd w:id="705"/>
    </w:p>
    <w:p>
      <w:pPr>
        <w:pStyle w:val="Heading6"/>
        <w:numPr>
          <w:ilvl w:val="5"/>
          <w:numId w:val="1"/>
        </w:numPr>
        <w:rPr/>
      </w:pPr>
      <w:bookmarkStart w:id="706" w:name="__RefHeading___Toc375920_3406789950"/>
      <w:bookmarkStart w:id="707" w:name="_Toc266"/>
      <w:bookmarkEnd w:id="706"/>
      <w:r>
        <w:rPr>
          <w:rtl w:val="true"/>
        </w:rPr>
        <w:t>النص الأول</w:t>
      </w:r>
      <w:bookmarkEnd w:id="70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بن بزيع عن بن ظبيان في رواية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وقفت بين يدي الله جل جلاله </w:t>
      </w:r>
      <w:bookmarkStart w:id="708" w:name="pg14992_195168"/>
    </w:p>
    <w:p>
      <w:pPr>
        <w:pStyle w:val="BookText"/>
        <w:rPr/>
      </w:pPr>
      <w:bookmarkEnd w:id="708"/>
      <w:r>
        <w:rPr>
          <w:rFonts w:ascii="Amiri" w:hAnsi="Amiri" w:eastAsia="Amiri" w:cs="Amiri"/>
          <w:color w:val="111111"/>
          <w:sz w:val="28"/>
          <w:sz w:val="28"/>
          <w:szCs w:val="28"/>
          <w:rtl w:val="true"/>
          <w:lang w:bidi="ar-SA"/>
        </w:rPr>
        <w:t>فنظرت إلى سطر على وجه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محمد وآل محمد خيرُ من برأ الله</w:t>
      </w:r>
      <w:r>
        <w:rPr>
          <w:rFonts w:eastAsia="Amiri" w:cs="Amiri" w:ascii="Amiri" w:hAnsi="Amiri"/>
          <w:color w:val="111111"/>
          <w:sz w:val="28"/>
          <w:szCs w:val="28"/>
          <w:rtl w:val="true"/>
          <w:lang w:bidi="ar-SA"/>
        </w:rPr>
        <w:t>.</w:t>
      </w:r>
      <w:r>
        <w:rPr>
          <w:rStyle w:val="FootnoteAnchor"/>
          <w:rtl w:val="true"/>
        </w:rPr>
        <w:footnoteReference w:id="358"/>
      </w:r>
    </w:p>
    <w:p>
      <w:pPr>
        <w:pStyle w:val="Heading6"/>
        <w:numPr>
          <w:ilvl w:val="5"/>
          <w:numId w:val="1"/>
        </w:numPr>
        <w:rPr/>
      </w:pPr>
      <w:bookmarkStart w:id="709" w:name="__RefHeading___Toc375922_3406789950"/>
      <w:bookmarkStart w:id="710" w:name="_Toc267"/>
      <w:bookmarkEnd w:id="709"/>
      <w:r>
        <w:rPr>
          <w:rtl w:val="true"/>
        </w:rPr>
        <w:t>النص الثاني</w:t>
      </w:r>
      <w:bookmarkEnd w:id="710"/>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فيما ناجى الله تعالى به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أقبل الصلاة إلا ممن تواضع لعظمتي، وألزم قلبه خوفي، وقطع نهاره بذكري، ولم يبت مصرا على الخطيئة، وعرف حق أوليائي وأحبائي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تعني بأحبائك وأوليائك إبراهيم وإسحاق ويعقوب؟</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كذلك يا موسى، إلا أنني أردت مَنْ مِنْ أجْلِه خلقت آدم وحواء، ومَنْ مِنْ أجْلِه خلقت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شققت اسمه من اسمي لأني أنا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اجعلني من أمته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أمته إذا عرفته وعرفت منزلته ومنزلة أهل بيته، إن مثله ومثل أهل بيته فيمن خلقت، كمثل الفردوس في الجنان، لا ييبس ورقها ولا يتغير طعمها، فمن عرفهم وعرف حقهم جعلت له عند الجهل حلماً، وعند الظلمة نوراً، أُجيبُه قبل أن يدعوني، وأعطيه قبل أن </w:t>
      </w:r>
      <w:bookmarkStart w:id="711" w:name="pg14992_195169"/>
    </w:p>
    <w:p>
      <w:pPr>
        <w:pStyle w:val="BookText"/>
        <w:rPr/>
      </w:pPr>
      <w:bookmarkEnd w:id="711"/>
      <w:r>
        <w:rPr>
          <w:rFonts w:ascii="Amiri" w:hAnsi="Amiri" w:eastAsia="Amiri" w:cs="Amiri"/>
          <w:color w:val="111111"/>
          <w:sz w:val="28"/>
          <w:sz w:val="28"/>
          <w:szCs w:val="28"/>
          <w:rtl w:val="true"/>
          <w:lang w:bidi="ar-SA"/>
        </w:rPr>
        <w:t>يسألني</w:t>
      </w:r>
      <w:r>
        <w:rPr>
          <w:rFonts w:eastAsia="Amiri" w:cs="Amiri" w:ascii="Amiri" w:hAnsi="Amiri"/>
          <w:color w:val="111111"/>
          <w:sz w:val="28"/>
          <w:szCs w:val="28"/>
          <w:rtl w:val="true"/>
          <w:lang w:bidi="ar-SA"/>
        </w:rPr>
        <w:t>...</w:t>
      </w:r>
      <w:r>
        <w:rPr>
          <w:rStyle w:val="FootnoteAnchor"/>
          <w:rtl w:val="true"/>
        </w:rPr>
        <w:footnoteReference w:id="359"/>
      </w:r>
    </w:p>
    <w:p>
      <w:pPr>
        <w:pStyle w:val="Heading6"/>
        <w:numPr>
          <w:ilvl w:val="5"/>
          <w:numId w:val="1"/>
        </w:numPr>
        <w:rPr/>
      </w:pPr>
      <w:bookmarkStart w:id="712" w:name="__RefHeading___Toc375924_3406789950"/>
      <w:bookmarkStart w:id="713" w:name="_Toc268"/>
      <w:bookmarkEnd w:id="712"/>
      <w:r>
        <w:rPr>
          <w:rtl w:val="true"/>
        </w:rPr>
        <w:t>النص الثالث</w:t>
      </w:r>
      <w:bookmarkEnd w:id="713"/>
    </w:p>
    <w:p>
      <w:pPr>
        <w:pStyle w:val="BookText"/>
        <w:rPr/>
      </w:pPr>
      <w:r>
        <w:rPr>
          <w:rFonts w:ascii="Amiri" w:hAnsi="Amiri" w:eastAsia="Amiri" w:cs="Amiri"/>
          <w:color w:val="111111"/>
          <w:sz w:val="28"/>
          <w:sz w:val="28"/>
          <w:szCs w:val="28"/>
          <w:rtl w:val="true"/>
          <w:lang w:bidi="ar-SA"/>
        </w:rPr>
        <w:t>عن أمير المؤمنين صلوات الله وسلامه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وجل خلقا أفضل مني، ولا أكرم عليه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أو جبرئيل؟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تعالى فضّل أنبياءه المرسلين على ملائكته المقربين، وفضلني على جميع النبيين والمرسلين، والفضل بعدي لك يا علي وللأئمة من ولدك، وإن الملائكة لخدامنا وخدام محبينا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الذين يحملون العرش ومن حوله يسبحون بحمد ربهم ويستغفرون للذين آمنوا بولايتنا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لولا نحن ما خلق الله تعالى آدم ولا حواء ولا الجنة ولا النار ولا السماء ولا الأرض، فكيف لا نكون أفضل من الملائكة وقد سبقناهم إلى معرفة ربنا وتسبيحه وتهليله وتقديسه، لأن أول ما خلق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أرواحنا، فأنطقنا بتوحيده وتحميده، ثم خلق الملائكة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شاهدوا أرواحنا نوراً واحداً استعظموا أمرنا، فسبّحْنا لتعلم الملائكة أنا خلق مخلوقون، وأنه تعالى منزه عن صفاتنا، فسبحت الملائكة بتسبيحنا ونزهته عن صفاتنا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شاهدوا عظم شأننا هللنا لتعلم الملائكة أن لا إله إلا الله وأنا عبيد لسنا بآلهة يجب أن يعبد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كِبَر محلِّنا كبّرنا لتعلم الملائكة أن الله أكبر من أن ينال عظم المحل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شاهدوا ما جعله لنا من العزة والقوة،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لتعلم الملائكة أن لا حول لنا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شاهدوا ما أنعم الله به علينا وأوجبه لنا من فرض الطاعة،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لتعلم الملائكة ما يحق لله تعالى ذكره علينا من الحمد على 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فَبِنَا اهتدوا إلى معرفة توحيد الله وتسبيحه وتهليله وتحميده وتمجيده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تبارك وتعالى خلق آدم فأودعنا صلبه وأمر الملائكة بالسجود له تعظيما لنا وإكراما، وكان سجودهم لله عز وجل عبودية، ولآدم إكراما وطاعة لكوننا في صلبه، فكيف لا نكون أفضل من الملائكة وقد سجدوا لآدم كلهم أجمعون؟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لما عرج بي إلى السماء أذن جبرئيل مثنى مثنى، وأقام مثنى مثنى،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أتقدم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تبارك وتعالى فضل أنبياءه على ملائكته أجمعين، وفضلك خاصة، فتقدمت فصليت بهم ولا فخر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انتهيت إلى حجب النور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وتخلف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انتهاء حدي الذي وضعني الله عز وجل فيه إلى هذا المكان، فإن تجاوزته احترقت أجنحتي بتعدي حدود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فزخ بي في النور زخة حتى انتهيت إلى حيث ما شاء الله من علو ملكه،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 وأنا ربك، فإياي فاعبد، وعلي فتوكل، فإنك نوري في عبادي، ورسولي إلى خلقي، وحجتي على بريتي، لك ولمن اتبعك خلقت جنتي، ولمن خالفك خلقت ناري، ولأوصيائك أوجبت كرامتي، ولشيعتهم أوجبت ثوابي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أوصياؤك المكتوبون على ساق عرشي، 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بين يدي ربي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ساق العرش، فرأيت اثني عشر نورا في كل نور سطر أخضر عليه اسم وصي من أوصيائي، أولهم علي بن أبي طالب، وآخرهم مهدي أمتي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أوصيائي من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هؤلاء أوليائي وأوصيائي وأصفيائي وحجتي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على بريتي، وهم أوصياؤك وخلفاؤك وخير خلقي بعدك، وعزتي وجلالي لأظهرن بهم ديني، ولأعلين بهم كلمتي، ولأطهرن الأرض بآخرهم من أعدائي، ولأمكننه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ولأملّكنّه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الأرض ومغاربها، ولأسخّرنَّ له الرياح، ولأذللِّنَّ له السحاب الصعاب، ولأرقِّينَّه في الأسباب، فلأنصرنّه بجندي، ولأمدنّه </w:t>
      </w:r>
      <w:bookmarkStart w:id="714" w:name="pg14992_195172"/>
    </w:p>
    <w:p>
      <w:pPr>
        <w:pStyle w:val="BookText"/>
        <w:rPr/>
      </w:pPr>
      <w:bookmarkEnd w:id="714"/>
      <w:r>
        <w:rPr>
          <w:rFonts w:ascii="Amiri" w:hAnsi="Amiri" w:eastAsia="Amiri" w:cs="Amiri"/>
          <w:color w:val="111111"/>
          <w:sz w:val="28"/>
          <w:sz w:val="28"/>
          <w:szCs w:val="28"/>
          <w:rtl w:val="true"/>
          <w:lang w:bidi="ar-SA"/>
        </w:rPr>
        <w:t>بملائكتي، حتى تعلو دعوتي، وتجمع الخلق على توحيدي، ثم لأديمنّ ملكه، ولأداولنّ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360"/>
      </w:r>
    </w:p>
    <w:p>
      <w:pPr>
        <w:pStyle w:val="Heading6"/>
        <w:numPr>
          <w:ilvl w:val="5"/>
          <w:numId w:val="1"/>
        </w:numPr>
        <w:rPr/>
      </w:pPr>
      <w:bookmarkStart w:id="715" w:name="__RefHeading___Toc375926_3406789950"/>
      <w:bookmarkStart w:id="716" w:name="_Toc269"/>
      <w:bookmarkEnd w:id="715"/>
      <w:r>
        <w:rPr>
          <w:rtl w:val="true"/>
        </w:rPr>
        <w:t>النص الرابع</w:t>
      </w:r>
      <w:bookmarkEnd w:id="716"/>
    </w:p>
    <w:p>
      <w:pPr>
        <w:pStyle w:val="BookText"/>
        <w:rPr/>
      </w:pPr>
      <w:r>
        <w:rPr>
          <w:rFonts w:ascii="Amiri" w:hAnsi="Amiri" w:eastAsia="Amiri" w:cs="Amiri"/>
          <w:color w:val="111111"/>
          <w:sz w:val="28"/>
          <w:sz w:val="28"/>
          <w:szCs w:val="28"/>
          <w:rtl w:val="true"/>
          <w:lang w:bidi="ar-SA"/>
        </w:rPr>
        <w:t xml:space="preserve">عن المحمدي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نبياً ولا رسولاً إلا جعل له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عرفت هذا من أهل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من نقبائي ومن الاثنا عشر الذين اختارهم الله للأمة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خلقني الله من صفوة نوره، ودعاني فأطعته، وخلق من نوري علياً، ودعاه فأطاعه، وخلق من نور علي فاطمة، ودعاها فأطاعته، وخلق مني ومن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ودعاه فأطاعه، وخلق مني ومن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فدعاه فأطاعه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سمّانا بخمسة أسماء من أسمائه، فالله المحمود وأنا محمد، والله العلي وهذا علي، والله الفاطر وهذه فاطمة، والله ذو الاحسان وهذا الحسن، والله المحسن وهذا الحسين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منا ومن نور الحسين، تسعة أئمة، فدعاهم فأطاعوه، قبل أن يخلق سماء مبنية، وأرضاً مدحية، ولا ملكاً ولا بشراً، وكنا نوراً نسبح الله، ونسمع له ونطيع</w:t>
      </w:r>
      <w:r>
        <w:rPr>
          <w:rFonts w:eastAsia="Amiri" w:cs="Amiri" w:ascii="Amiri" w:hAnsi="Amiri"/>
          <w:color w:val="111111"/>
          <w:sz w:val="28"/>
          <w:szCs w:val="28"/>
          <w:rtl w:val="true"/>
          <w:lang w:bidi="ar-SA"/>
        </w:rPr>
        <w:t xml:space="preserve">. </w:t>
      </w:r>
      <w:bookmarkStart w:id="717" w:name="pg14992_195173"/>
    </w:p>
    <w:p>
      <w:pPr>
        <w:pStyle w:val="BookText"/>
        <w:rPr/>
      </w:pPr>
      <w:bookmarkEnd w:id="717"/>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بأبي أنت وأمي، فما لمن عرف هؤلاء؟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عرفهم حق معرفتهم، واقتدى بهم، ووالى وليهم، وتبرأ من عدوهم، فهو والله منا، يردُ حيث نرد، ويسكنُ حيث نسكن</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وعلى كل حال، فالروايات في هذا المعنى كثيرة، وقد عقد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في بحاره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تفضيلهم عليهم السلام على الأنبياء وعلى جميع الخلق وأخذ ميثاقهم عنهم وعن الملائكة وعن سائر الخلق، وان أولي العزم إنما صاروا أولى العزم بحبهم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ثمانية وثمانين حديثاً يُستفاد منها ذلك</w:t>
      </w:r>
      <w:r>
        <w:rPr>
          <w:rFonts w:eastAsia="Amiri" w:cs="Amiri" w:ascii="Amiri" w:hAnsi="Amiri"/>
          <w:color w:val="111111"/>
          <w:sz w:val="28"/>
          <w:szCs w:val="28"/>
          <w:rtl w:val="true"/>
          <w:lang w:bidi="ar-SA"/>
        </w:rPr>
        <w:t>.</w:t>
      </w:r>
      <w:r>
        <w:rPr>
          <w:rStyle w:val="FootnoteAnchor"/>
          <w:rtl w:val="true"/>
        </w:rPr>
        <w:footnoteReference w:id="362"/>
      </w:r>
    </w:p>
    <w:p>
      <w:pPr>
        <w:pStyle w:val="Heading6"/>
        <w:numPr>
          <w:ilvl w:val="5"/>
          <w:numId w:val="1"/>
        </w:numPr>
        <w:rPr/>
      </w:pPr>
      <w:bookmarkStart w:id="718" w:name="__RefHeading___Toc375928_3406789950"/>
      <w:bookmarkStart w:id="719" w:name="_Toc270"/>
      <w:bookmarkEnd w:id="718"/>
      <w:r>
        <w:rPr>
          <w:rtl w:val="true"/>
        </w:rPr>
        <w:t>الأمر الرابع</w:t>
      </w:r>
      <w:r>
        <w:rPr>
          <w:rtl w:val="true"/>
        </w:rPr>
        <w:t xml:space="preserve">: </w:t>
      </w:r>
      <w:r>
        <w:rPr>
          <w:rtl w:val="true"/>
        </w:rPr>
        <w:t xml:space="preserve">أفضلية الزهراء </w:t>
      </w:r>
      <w:r>
        <w:rPr>
          <w:rtl w:val="true"/>
        </w:rPr>
        <w:t>(</w:t>
      </w:r>
      <w:r>
        <w:rPr>
          <w:rtl w:val="true"/>
        </w:rPr>
        <w:t>صلوات الله عليها</w:t>
      </w:r>
      <w:r>
        <w:rPr>
          <w:rtl w:val="true"/>
        </w:rPr>
        <w:t xml:space="preserve">) </w:t>
      </w:r>
      <w:r>
        <w:rPr>
          <w:rtl w:val="true"/>
        </w:rPr>
        <w:t xml:space="preserve">على جميع من عدا أبيها وبعلها </w:t>
      </w:r>
      <w:r>
        <w:rPr>
          <w:rtl w:val="true"/>
        </w:rPr>
        <w:t>(</w:t>
      </w:r>
      <w:r>
        <w:rPr>
          <w:rtl w:val="true"/>
        </w:rPr>
        <w:t>صلوات الله عليهما</w:t>
      </w:r>
      <w:r>
        <w:rPr>
          <w:rtl w:val="true"/>
        </w:rPr>
        <w:t>)</w:t>
      </w:r>
      <w:bookmarkEnd w:id="719"/>
    </w:p>
    <w:p>
      <w:pPr>
        <w:pStyle w:val="Heading6"/>
        <w:numPr>
          <w:ilvl w:val="5"/>
          <w:numId w:val="1"/>
        </w:numPr>
        <w:rPr/>
      </w:pPr>
      <w:bookmarkStart w:id="720" w:name="__RefHeading___Toc375930_3406789950"/>
      <w:bookmarkStart w:id="721" w:name="_Toc271"/>
      <w:bookmarkEnd w:id="720"/>
      <w:r>
        <w:rPr>
          <w:rtl w:val="true"/>
        </w:rPr>
        <w:t>اشارة</w:t>
      </w:r>
      <w:bookmarkEnd w:id="721"/>
    </w:p>
    <w:p>
      <w:pPr>
        <w:pStyle w:val="BookText"/>
        <w:rPr/>
      </w:pPr>
      <w:r>
        <w:rPr>
          <w:rFonts w:ascii="Amiri" w:hAnsi="Amiri" w:eastAsia="Amiri" w:cs="Amiri"/>
          <w:color w:val="111111"/>
          <w:sz w:val="28"/>
          <w:sz w:val="28"/>
          <w:szCs w:val="28"/>
          <w:rtl w:val="true"/>
          <w:lang w:bidi="ar-SA"/>
        </w:rPr>
        <w:t>ويدل عليه أدلة عديدة، نذكر منها التالي</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375932_3406789950"/>
      <w:bookmarkStart w:id="723" w:name="_Toc272"/>
      <w:bookmarkEnd w:id="722"/>
      <w:r>
        <w:rPr>
          <w:rtl w:val="true"/>
        </w:rPr>
        <w:t>الدليل الأول</w:t>
      </w:r>
      <w:r>
        <w:rPr>
          <w:rtl w:val="true"/>
        </w:rPr>
        <w:t xml:space="preserve">: </w:t>
      </w:r>
      <w:r>
        <w:rPr>
          <w:rtl w:val="true"/>
        </w:rPr>
        <w:t xml:space="preserve">ما دلّ على أنّها </w:t>
      </w:r>
      <w:r>
        <w:rPr>
          <w:rtl w:val="true"/>
        </w:rPr>
        <w:t>(</w:t>
      </w:r>
      <w:r>
        <w:rPr>
          <w:rtl w:val="true"/>
        </w:rPr>
        <w:t>عليها السلام</w:t>
      </w:r>
      <w:r>
        <w:rPr>
          <w:rtl w:val="true"/>
        </w:rPr>
        <w:t xml:space="preserve">) </w:t>
      </w:r>
      <w:r>
        <w:rPr>
          <w:rtl w:val="true"/>
        </w:rPr>
        <w:t xml:space="preserve">كفؤ لأمير المؤمنين </w:t>
      </w:r>
      <w:r>
        <w:rPr>
          <w:rtl w:val="true"/>
        </w:rPr>
        <w:t>(</w:t>
      </w:r>
      <w:r>
        <w:rPr>
          <w:rtl w:val="true"/>
        </w:rPr>
        <w:t>عليه السلام</w:t>
      </w:r>
      <w:r>
        <w:rPr>
          <w:rtl w:val="true"/>
        </w:rPr>
        <w:t>)</w:t>
      </w:r>
      <w:bookmarkEnd w:id="723"/>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كفؤ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روي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يخلق الله عليَّ بنِ أبي طالب، لما كان لفاطمة كفو</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bookmarkStart w:id="724" w:name="pg14992_195174"/>
    </w:p>
    <w:p>
      <w:pPr>
        <w:pStyle w:val="BookText"/>
        <w:rPr/>
      </w:pPr>
      <w:bookmarkEnd w:id="724"/>
      <w:r>
        <w:rPr>
          <w:rFonts w:ascii="Amiri" w:hAnsi="Amiri" w:eastAsia="Amiri" w:cs="Amiri"/>
          <w:color w:val="111111"/>
          <w:sz w:val="28"/>
          <w:sz w:val="28"/>
          <w:szCs w:val="28"/>
          <w:rtl w:val="true"/>
          <w:lang w:bidi="ar-SA"/>
        </w:rPr>
        <w:t>أسماء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والصديقة، والمباركة، والطاهرة، والزكية، والراضية، والمرضية، والمحدثة، والزهراء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 شيء تفسير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سيدي،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لما كان لها كفو إلى يوم القيامة على وجه الأرض، آدم فمن دونه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والكفؤ بمعنى المساوي والنظير</w:t>
      </w:r>
      <w:r>
        <w:rPr>
          <w:rStyle w:val="FootnoteAnchor"/>
          <w:rtl w:val="true"/>
        </w:rPr>
        <w:footnoteReference w:id="3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يثبت أفضليتها حتى على الأنبياء السابقين كما هو واضح</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375934_3406789950"/>
      <w:bookmarkStart w:id="726" w:name="_Toc273"/>
      <w:bookmarkEnd w:id="725"/>
      <w:r>
        <w:rPr>
          <w:rtl w:val="true"/>
        </w:rPr>
        <w:t>الدليل الثاني</w:t>
      </w:r>
      <w:r>
        <w:rPr>
          <w:rtl w:val="true"/>
        </w:rPr>
        <w:t xml:space="preserve">: </w:t>
      </w:r>
      <w:r>
        <w:rPr>
          <w:rtl w:val="true"/>
        </w:rPr>
        <w:t xml:space="preserve">ما دلّ على أنّها </w:t>
      </w:r>
      <w:r>
        <w:rPr>
          <w:rtl w:val="true"/>
        </w:rPr>
        <w:t>(</w:t>
      </w:r>
      <w:r>
        <w:rPr>
          <w:rtl w:val="true"/>
        </w:rPr>
        <w:t>عليها السلام</w:t>
      </w:r>
      <w:r>
        <w:rPr>
          <w:rtl w:val="true"/>
        </w:rPr>
        <w:t xml:space="preserve">) </w:t>
      </w:r>
      <w:r>
        <w:rPr>
          <w:rtl w:val="true"/>
        </w:rPr>
        <w:t xml:space="preserve">بضعة من رسول الله </w:t>
      </w:r>
      <w:r>
        <w:rPr>
          <w:rtl w:val="true"/>
        </w:rPr>
        <w:t>(</w:t>
      </w:r>
      <w:r>
        <w:rPr>
          <w:rtl w:val="true"/>
        </w:rPr>
        <w:t>صلى الله عليه وآله</w:t>
      </w:r>
      <w:r>
        <w:rPr>
          <w:rtl w:val="true"/>
        </w:rPr>
        <w:t>)</w:t>
      </w:r>
      <w:bookmarkEnd w:id="726"/>
    </w:p>
    <w:p>
      <w:pPr>
        <w:pStyle w:val="BookText"/>
        <w:rPr/>
      </w:pPr>
      <w:r>
        <w:rPr>
          <w:rFonts w:ascii="Amiri" w:hAnsi="Amiri" w:eastAsia="Amiri" w:cs="Amiri"/>
          <w:color w:val="111111"/>
          <w:sz w:val="28"/>
          <w:sz w:val="28"/>
          <w:szCs w:val="28"/>
          <w:rtl w:val="true"/>
          <w:lang w:bidi="ar-SA"/>
        </w:rPr>
        <w:t>بل ما دل على أنها روحه التي بين جنبيه، فإنه وبلا شك يدل على أفضليتها، كون من هي جزء منه، أو من هي روحه، هو أفضل الخلق أجمعين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ابنَتي فاطِمَةُ فَإِنَّها سَيِّدَةُ نِساءِ العالَمينَ مِنَ الأَوَّلينَ والآخِرينَ، وهيَ بَضعَةٌ مِنّي، وهيَ نورُ عَيني، وهيَ ثَمَرَةُ فُؤادي، وهيَ روحيَ الَّتي بَينَ جَنبَيَّ، وهيَ الحَوراءُ الإِنسيَّةُ مِنّي، قامَت فِي مِحرابِها بَينَ يَدَي رَبِّها جَلَّ جَلالُهُ ظَهَرَ نورُها لِمَلائِكَةِ السَّماءِ كَما يَظهَرُ نورُ الكَواكِبِ لأَِهلِ الأَرضِ، ويَقولُ اللهُ عزّوجلّ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انظُروا إلى أمَتي فاطِمَةَ </w:t>
      </w:r>
      <w:bookmarkStart w:id="727" w:name="pg14992_195175"/>
    </w:p>
    <w:p>
      <w:pPr>
        <w:pStyle w:val="BookText"/>
        <w:rPr/>
      </w:pPr>
      <w:bookmarkEnd w:id="727"/>
      <w:r>
        <w:rPr>
          <w:rFonts w:ascii="Amiri" w:hAnsi="Amiri" w:eastAsia="Amiri" w:cs="Amiri"/>
          <w:color w:val="111111"/>
          <w:sz w:val="28"/>
          <w:sz w:val="28"/>
          <w:szCs w:val="28"/>
          <w:rtl w:val="true"/>
          <w:lang w:bidi="ar-SA"/>
        </w:rPr>
        <w:t>سَيِّدَةِ إمائي قائِمَةً بَينَ يَدَيَّ تَرتَعِدُ فَرائِصُها مِن خيفَتي وقَد أقبَلَت بِقَلبِها عَلى عِبادَتي، أُشهِدُكُم أنّي قد أمِنتُ شيعَتَها مِنَ النّارِ</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نعم، بضميمة ما تقدم من تصريح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بأفضلية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تكون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يظهر من بعض النصوص والأقوال مساواتها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375936_3406789950"/>
      <w:bookmarkStart w:id="729" w:name="_Toc274"/>
      <w:bookmarkEnd w:id="728"/>
      <w:r>
        <w:rPr>
          <w:rtl w:val="true"/>
        </w:rPr>
        <w:t>الدليل الثالث</w:t>
      </w:r>
      <w:r>
        <w:rPr>
          <w:rtl w:val="true"/>
        </w:rPr>
        <w:t xml:space="preserve">: </w:t>
      </w:r>
      <w:r>
        <w:rPr>
          <w:rtl w:val="true"/>
        </w:rPr>
        <w:t xml:space="preserve">ما يدل على حجيتها </w:t>
      </w:r>
      <w:r>
        <w:rPr>
          <w:rtl w:val="true"/>
        </w:rPr>
        <w:t>(</w:t>
      </w:r>
      <w:r>
        <w:rPr>
          <w:rtl w:val="true"/>
        </w:rPr>
        <w:t>عليها السلام</w:t>
      </w:r>
      <w:r>
        <w:rPr>
          <w:rtl w:val="true"/>
        </w:rPr>
        <w:t xml:space="preserve">) </w:t>
      </w:r>
      <w:r>
        <w:rPr>
          <w:rtl w:val="true"/>
        </w:rPr>
        <w:t xml:space="preserve">على أولادها المعصومين </w:t>
      </w:r>
      <w:r>
        <w:rPr>
          <w:rtl w:val="true"/>
        </w:rPr>
        <w:t>(</w:t>
      </w:r>
      <w:r>
        <w:rPr>
          <w:rtl w:val="true"/>
        </w:rPr>
        <w:t>عليهم السلام</w:t>
      </w:r>
      <w:r>
        <w:rPr>
          <w:rtl w:val="true"/>
        </w:rPr>
        <w:t>)</w:t>
      </w:r>
      <w:bookmarkEnd w:id="729"/>
    </w:p>
    <w:p>
      <w:pPr>
        <w:pStyle w:val="BookText"/>
        <w:rPr/>
      </w:pPr>
      <w:r>
        <w:rPr>
          <w:rFonts w:ascii="Amiri" w:hAnsi="Amiri" w:eastAsia="Amiri" w:cs="Amiri"/>
          <w:color w:val="111111"/>
          <w:sz w:val="28"/>
          <w:sz w:val="28"/>
          <w:szCs w:val="28"/>
          <w:rtl w:val="true"/>
          <w:lang w:bidi="ar-SA"/>
        </w:rPr>
        <w:t xml:space="preserve">هناك ما يشير إلى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يعتمدون على بعض ما ورثوه عن أمهم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يعني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وهذا يدل على أفضليتها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وعلى 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روي في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المصحف الذي سُمّي بمصف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تَظْهَرُ الزَّنَادِقَةُ فِي سَنَةِ ثَمَانٍ وعِشْرِينَ ومِائَةٍ، وذَلِكَ أَنِّي نَظَرْتُ فِي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دَخَلَ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وَفَاتِه مِنَ الْحُزْنِ مَا لَا يَعْلَمُه إِلَّا اللهُ عَزَّ وجَلَّ، فَأَرْسَلَ اللهُ إِلَيْهَا مَلَكاً يُسَلِّي غَمَّهَا ويُحَدِّثُهَا، فَشَكَتْ</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w:t>
      </w:r>
      <w:bookmarkStart w:id="730" w:name="pg14992_195176"/>
    </w:p>
    <w:p>
      <w:pPr>
        <w:pStyle w:val="BookText"/>
        <w:rPr/>
      </w:pPr>
      <w:bookmarkEnd w:id="730"/>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وسَمِعْتِ الصَّوْتَ قُولِي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بِذَلِكَ، فَجَعَلَ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كُلَّ مَا سَمِعَ، حَتَّى أَثْبَتَ مِنْ ذَلِكَ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شَيْءٌ مِنَ الْحَلَالَ والْحَرَامِ، ولَكِنْ فِيه عِلْمُ مَا يَكُونُ</w:t>
      </w:r>
      <w:r>
        <w:rPr>
          <w:rFonts w:eastAsia="Amiri" w:cs="Amiri" w:ascii="Amiri" w:hAnsi="Amiri"/>
          <w:color w:val="111111"/>
          <w:sz w:val="28"/>
          <w:szCs w:val="28"/>
          <w:rtl w:val="true"/>
          <w:lang w:bidi="ar-SA"/>
        </w:rPr>
        <w:t>.</w:t>
      </w:r>
      <w:r>
        <w:rPr>
          <w:rStyle w:val="FootnoteAnchor"/>
          <w:rtl w:val="true"/>
        </w:rPr>
        <w:footnoteReference w:id="369"/>
      </w:r>
    </w:p>
    <w:p>
      <w:pPr>
        <w:pStyle w:val="Heading6"/>
        <w:numPr>
          <w:ilvl w:val="5"/>
          <w:numId w:val="1"/>
        </w:numPr>
        <w:rPr/>
      </w:pPr>
      <w:bookmarkStart w:id="731" w:name="__RefHeading___Toc375938_3406789950"/>
      <w:bookmarkStart w:id="732" w:name="_Toc275"/>
      <w:bookmarkEnd w:id="731"/>
      <w:r>
        <w:rPr>
          <w:rtl w:val="true"/>
        </w:rPr>
        <w:t>الدليل الرابع</w:t>
      </w:r>
      <w:r>
        <w:rPr>
          <w:rtl w:val="true"/>
        </w:rPr>
        <w:t xml:space="preserve">: </w:t>
      </w:r>
      <w:r>
        <w:rPr>
          <w:rtl w:val="true"/>
        </w:rPr>
        <w:t xml:space="preserve">أنها </w:t>
      </w:r>
      <w:r>
        <w:rPr>
          <w:rtl w:val="true"/>
        </w:rPr>
        <w:t>(</w:t>
      </w:r>
      <w:r>
        <w:rPr>
          <w:rtl w:val="true"/>
        </w:rPr>
        <w:t>عليها السلام</w:t>
      </w:r>
      <w:r>
        <w:rPr>
          <w:rtl w:val="true"/>
        </w:rPr>
        <w:t xml:space="preserve">) </w:t>
      </w:r>
      <w:r>
        <w:rPr>
          <w:rtl w:val="true"/>
        </w:rPr>
        <w:t>واسطة في الفيض، وعلة متوسطة للخلق</w:t>
      </w:r>
      <w:bookmarkEnd w:id="732"/>
    </w:p>
    <w:p>
      <w:pPr>
        <w:pStyle w:val="BookText"/>
        <w:rPr/>
      </w:pPr>
      <w:r>
        <w:rPr>
          <w:rFonts w:ascii="Amiri" w:hAnsi="Amiri" w:eastAsia="Amiri" w:cs="Amiri"/>
          <w:color w:val="111111"/>
          <w:sz w:val="28"/>
          <w:sz w:val="28"/>
          <w:szCs w:val="28"/>
          <w:rtl w:val="true"/>
          <w:lang w:bidi="ar-SA"/>
        </w:rPr>
        <w:t>نحن نؤمن بأن الخالق والعلة المستقلة هو الله تبارك وتعالى فقط، ولكن هذا لا يمنع من أن يجعل الله تعالى عللاً متوسطة بينه وبين الناتج النهائي، وهو نوع من التفويض الذي يكون بإذنه تعالى، وهو لا مانع منه، فإن الماء هو الذي يروي العطش، لكن بإذن تبارك وتعالى، وهكذا مثلاً الوالدان هما علة في وجود الولد، لكنهما علة ناقصة، ولا بد فيها من إذن الله تبارك وتعالى،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بعض الروايات الشريفة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كانوا واسطة في الفيض وفي وجود هذا العالم، وقد دلت النصوص على ان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العلل المتوسطة الأولى للوجود، والعلة أفضل من المعلول بلا أدنى شك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تلك النصوص تدل على أن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أبيها 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bookmarkStart w:id="733" w:name="pg14992_195177"/>
    </w:p>
    <w:p>
      <w:pPr>
        <w:pStyle w:val="BookText"/>
        <w:rPr/>
      </w:pPr>
      <w:bookmarkEnd w:id="733"/>
      <w:r>
        <w:rPr>
          <w:rFonts w:ascii="Amiri" w:hAnsi="Amiri" w:eastAsia="Amiri" w:cs="Amiri"/>
          <w:color w:val="111111"/>
          <w:sz w:val="28"/>
          <w:sz w:val="28"/>
          <w:szCs w:val="28"/>
          <w:rtl w:val="true"/>
          <w:lang w:bidi="ar-SA"/>
        </w:rPr>
        <w:t>أول العلل للوجود بإذن الله تبارك وتعالى، أو بتعبير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أنوارهم كانت أولى الأنوار، ومنها خلق الله تعالى أو أخرج بقية الأنوار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الروايات ما ورد في بيان تسميتها بالزهراء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روي عن جابر، عن أبي</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الزهراء زهراء؟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وجل خلقها من نور عظمته، فلما أشرقت أضاءت السماوات والأرض بنورها، وغشيت أبصار الملائكة، وخرت الملائكة لله ساجدين،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ما هذا النور؟ 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من نوري، وأسكنته في سمائي، خلقته من عظمتي أخرجه من صلب نبي من أنبيائي، أفضله على جميع الأنبياء وأخرج من ذلك النور أئمة يقومون بأمري، يهدون إلى حقي، وأجعلهم خلفائي في أرضي بعد انقضاء وحيي</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وقد تقدمت رواية سلمان المحمدي التي تدل على هذا المعنى أيضاً</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375940_3406789950"/>
      <w:bookmarkStart w:id="735" w:name="_Toc276"/>
      <w:bookmarkEnd w:id="734"/>
      <w:r>
        <w:rPr>
          <w:rtl w:val="true"/>
        </w:rPr>
        <w:t>الأمر الخامس</w:t>
      </w:r>
      <w:r>
        <w:rPr>
          <w:rtl w:val="true"/>
        </w:rPr>
        <w:t xml:space="preserve">: </w:t>
      </w:r>
      <w:r>
        <w:rPr>
          <w:rtl w:val="true"/>
        </w:rPr>
        <w:t xml:space="preserve">أفضلية الإمامين الحسنين </w:t>
      </w:r>
      <w:r>
        <w:rPr>
          <w:rtl w:val="true"/>
        </w:rPr>
        <w:t>(</w:t>
      </w:r>
      <w:r>
        <w:rPr>
          <w:rtl w:val="true"/>
        </w:rPr>
        <w:t>عليهما السلام</w:t>
      </w:r>
      <w:r>
        <w:rPr>
          <w:rtl w:val="true"/>
        </w:rPr>
        <w:t>)</w:t>
      </w:r>
      <w:bookmarkEnd w:id="735"/>
    </w:p>
    <w:p>
      <w:pPr>
        <w:pStyle w:val="Heading6"/>
        <w:numPr>
          <w:ilvl w:val="5"/>
          <w:numId w:val="1"/>
        </w:numPr>
        <w:rPr/>
      </w:pPr>
      <w:bookmarkStart w:id="736" w:name="__RefHeading___Toc375942_3406789950"/>
      <w:bookmarkStart w:id="737" w:name="_Toc277"/>
      <w:bookmarkEnd w:id="736"/>
      <w:r>
        <w:rPr>
          <w:rtl w:val="true"/>
        </w:rPr>
        <w:t>اشارة</w:t>
      </w:r>
      <w:bookmarkEnd w:id="73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نصوص دلت على أفضلية الإمامين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عدا الرسول الأكرم وأمير المؤمنين والزهراء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التالي</w:t>
      </w:r>
      <w:r>
        <w:rPr>
          <w:rFonts w:eastAsia="Amiri" w:cs="Amiri" w:ascii="Amiri" w:hAnsi="Amiri"/>
          <w:color w:val="111111"/>
          <w:sz w:val="28"/>
          <w:szCs w:val="28"/>
          <w:rtl w:val="true"/>
          <w:lang w:bidi="ar-SA"/>
        </w:rPr>
        <w:t xml:space="preserve">: </w:t>
      </w:r>
      <w:bookmarkStart w:id="738" w:name="pg14992_195178"/>
    </w:p>
    <w:p>
      <w:pPr>
        <w:pStyle w:val="Heading6"/>
        <w:numPr>
          <w:ilvl w:val="5"/>
          <w:numId w:val="1"/>
        </w:numPr>
        <w:rPr/>
      </w:pPr>
      <w:bookmarkStart w:id="739" w:name="__RefHeading___Toc375944_3406789950"/>
      <w:bookmarkStart w:id="740" w:name="_Toc278"/>
      <w:bookmarkEnd w:id="738"/>
      <w:bookmarkEnd w:id="739"/>
      <w:r>
        <w:rPr>
          <w:rtl w:val="true"/>
        </w:rPr>
        <w:t>النص الأول</w:t>
      </w:r>
      <w:bookmarkEnd w:id="740"/>
    </w:p>
    <w:p>
      <w:pPr>
        <w:pStyle w:val="BookText"/>
        <w:rPr/>
      </w:pPr>
      <w:r>
        <w:rPr>
          <w:rFonts w:ascii="Amiri" w:hAnsi="Amiri" w:eastAsia="Amiri" w:cs="Amiri"/>
          <w:color w:val="111111"/>
          <w:sz w:val="28"/>
          <w:sz w:val="28"/>
          <w:szCs w:val="28"/>
          <w:rtl w:val="true"/>
          <w:lang w:bidi="ar-SA"/>
        </w:rPr>
        <w:t xml:space="preserve">ما روي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وأبوهما خير منهما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خير أهل الأرض بعدي وبعد أبيهما، وأمُّهما أفضل نساء أهل الأرض</w:t>
      </w:r>
      <w:r>
        <w:rPr>
          <w:rFonts w:eastAsia="Amiri" w:cs="Amiri" w:ascii="Amiri" w:hAnsi="Amiri"/>
          <w:color w:val="111111"/>
          <w:sz w:val="28"/>
          <w:szCs w:val="28"/>
          <w:rtl w:val="true"/>
          <w:lang w:bidi="ar-SA"/>
        </w:rPr>
        <w:t>.</w:t>
      </w:r>
      <w:r>
        <w:rPr>
          <w:rStyle w:val="FootnoteAnchor"/>
          <w:rtl w:val="true"/>
        </w:rPr>
        <w:footnoteReference w:id="372"/>
      </w:r>
    </w:p>
    <w:p>
      <w:pPr>
        <w:pStyle w:val="Heading6"/>
        <w:numPr>
          <w:ilvl w:val="5"/>
          <w:numId w:val="1"/>
        </w:numPr>
        <w:rPr/>
      </w:pPr>
      <w:bookmarkStart w:id="741" w:name="__RefHeading___Toc375946_3406789950"/>
      <w:bookmarkStart w:id="742" w:name="_Toc279"/>
      <w:bookmarkEnd w:id="741"/>
      <w:r>
        <w:rPr>
          <w:rtl w:val="true"/>
        </w:rPr>
        <w:t>تنبيه</w:t>
      </w:r>
      <w:r>
        <w:rPr>
          <w:rtl w:val="true"/>
        </w:rPr>
        <w:t xml:space="preserve">: </w:t>
      </w:r>
      <w:r>
        <w:rPr>
          <w:rtl w:val="true"/>
        </w:rPr>
        <w:t>من هو الأفضل</w:t>
      </w:r>
      <w:r>
        <w:rPr>
          <w:rtl w:val="true"/>
        </w:rPr>
        <w:t xml:space="preserve">: </w:t>
      </w:r>
      <w:r>
        <w:rPr>
          <w:rtl w:val="true"/>
        </w:rPr>
        <w:t xml:space="preserve">الحسن أو الحسين </w:t>
      </w:r>
      <w:r>
        <w:rPr>
          <w:rtl w:val="true"/>
        </w:rPr>
        <w:t>(</w:t>
      </w:r>
      <w:r>
        <w:rPr>
          <w:rtl w:val="true"/>
        </w:rPr>
        <w:t>عليهما السلام</w:t>
      </w:r>
      <w:r>
        <w:rPr>
          <w:rtl w:val="true"/>
        </w:rPr>
        <w:t>)</w:t>
      </w:r>
      <w:r>
        <w:rPr>
          <w:rtl w:val="true"/>
        </w:rPr>
        <w:t>؟</w:t>
      </w:r>
      <w:bookmarkEnd w:id="742"/>
    </w:p>
    <w:p>
      <w:pPr>
        <w:pStyle w:val="BookText"/>
        <w:rPr/>
      </w:pPr>
      <w:r>
        <w:rPr>
          <w:rFonts w:ascii="Amiri" w:hAnsi="Amiri" w:eastAsia="Amiri" w:cs="Amiri"/>
          <w:color w:val="111111"/>
          <w:sz w:val="28"/>
          <w:sz w:val="28"/>
          <w:szCs w:val="28"/>
          <w:rtl w:val="true"/>
          <w:lang w:bidi="ar-SA"/>
        </w:rPr>
        <w:t xml:space="preserve">النصوص في هذا المجال مختلفة، ولكن تظهر أفضلية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كونه الأكبر سناً، كما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بِهَا لِكِبَرِه</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نصت بعض الروايات على ذلك، وأن كون التسعة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خصوصية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لكنها لا تجعله أفضل من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أفضل أم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صارت الإمامة من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عقبه دون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أحب أن يجعل سنة موسى وهارون جارية في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w:t>
      </w:r>
      <w:bookmarkStart w:id="743" w:name="pg14992_195179"/>
    </w:p>
    <w:p>
      <w:pPr>
        <w:pStyle w:val="BookText"/>
        <w:rPr/>
      </w:pPr>
      <w:bookmarkEnd w:id="743"/>
      <w:r>
        <w:rPr>
          <w:rFonts w:ascii="Amiri" w:hAnsi="Amiri" w:eastAsia="Amiri" w:cs="Amiri"/>
          <w:color w:val="111111"/>
          <w:sz w:val="28"/>
          <w:sz w:val="28"/>
          <w:szCs w:val="28"/>
          <w:rtl w:val="true"/>
          <w:lang w:bidi="ar-SA"/>
        </w:rPr>
        <w:t xml:space="preserve">ترى أنهما كانا شريكين في النبوة كما 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شريكين في الإمامة، وإن الله عز وجل جعل النبوة في ولد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يجعلها في 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إمامان في وقت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أحدهما صامتاً مأموماً لصاحبه، والآخر ناطقاً إماماً لصاحبه، فأما أن يكونا إمامين ناطقين في وقت واحد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تكون الإمامة في أخوين بعد الحسن والحسين عليهما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هي جارية في عقب الحسين عليه السلام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هي جارية في الأعقاب وأعقاب الأعقاب إلى يوم القيامة</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وعلى كل حال، فليس من الضروري أن نجزم بشيء في هذه المفردة، ويكفينا أن نذكر الروايات في هذا المجال</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375948_3406789950"/>
      <w:bookmarkStart w:id="745" w:name="_Toc280"/>
      <w:bookmarkEnd w:id="744"/>
      <w:r>
        <w:rPr>
          <w:rtl w:val="true"/>
        </w:rPr>
        <w:t>الأمر السادس</w:t>
      </w:r>
      <w:r>
        <w:rPr>
          <w:rtl w:val="true"/>
        </w:rPr>
        <w:t xml:space="preserve">: </w:t>
      </w:r>
      <w:r>
        <w:rPr>
          <w:rtl w:val="true"/>
        </w:rPr>
        <w:t xml:space="preserve">أفضلية الإمام المهدي </w:t>
      </w:r>
      <w:r>
        <w:rPr>
          <w:rtl w:val="true"/>
        </w:rPr>
        <w:t>(</w:t>
      </w:r>
      <w:r>
        <w:rPr>
          <w:rtl w:val="true"/>
        </w:rPr>
        <w:t>عجل الله تعالى فرجه</w:t>
      </w:r>
      <w:r>
        <w:rPr>
          <w:rtl w:val="true"/>
        </w:rPr>
        <w:t xml:space="preserve">) </w:t>
      </w:r>
      <w:r>
        <w:rPr>
          <w:rtl w:val="true"/>
        </w:rPr>
        <w:t xml:space="preserve">على الأئمة من ولد الإمام الحسين </w:t>
      </w:r>
      <w:r>
        <w:rPr>
          <w:rtl w:val="true"/>
        </w:rPr>
        <w:t>(</w:t>
      </w:r>
      <w:r>
        <w:rPr>
          <w:rtl w:val="true"/>
        </w:rPr>
        <w:t>عليهم السلام</w:t>
      </w:r>
      <w:r>
        <w:rPr>
          <w:rtl w:val="true"/>
        </w:rPr>
        <w:t>)</w:t>
      </w:r>
      <w:bookmarkEnd w:id="745"/>
    </w:p>
    <w:p>
      <w:pPr>
        <w:pStyle w:val="Heading6"/>
        <w:numPr>
          <w:ilvl w:val="5"/>
          <w:numId w:val="1"/>
        </w:numPr>
        <w:rPr/>
      </w:pPr>
      <w:bookmarkStart w:id="746" w:name="__RefHeading___Toc375950_3406789950"/>
      <w:bookmarkStart w:id="747" w:name="_Toc281"/>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ويدل على ذلك العديد من النصوص، من قبيل</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375952_3406789950"/>
      <w:bookmarkStart w:id="749" w:name="_Toc282"/>
      <w:bookmarkEnd w:id="748"/>
      <w:r>
        <w:rPr>
          <w:rtl w:val="true"/>
        </w:rPr>
        <w:t>النص الأول</w:t>
      </w:r>
      <w:bookmarkEnd w:id="74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من الحسين الأوصياء، يمنعون عن التنزيل تحريف الضالّين وانتحال المبطلين وتأول الجاهلين، تاسعهم باطنهم </w:t>
      </w:r>
      <w:bookmarkStart w:id="750" w:name="pg14992_195180"/>
    </w:p>
    <w:p>
      <w:pPr>
        <w:pStyle w:val="BookText"/>
        <w:rPr/>
      </w:pPr>
      <w:bookmarkEnd w:id="750"/>
      <w:r>
        <w:rPr>
          <w:rFonts w:ascii="IRNazanin" w:hAnsi="IRNazanin" w:eastAsia="IRNazanin"/>
          <w:color w:val="111111"/>
          <w:sz w:val="28"/>
          <w:sz w:val="28"/>
          <w:szCs w:val="28"/>
          <w:rtl w:val="true"/>
          <w:lang w:bidi="fa-IR"/>
        </w:rPr>
        <w:t>ظاهرهم قائمهم وهو أفضلهم</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الرواية صرَّحت بأنَّ التاسع من 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أُولئك التسعة</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375954_3406789950"/>
      <w:bookmarkStart w:id="752" w:name="_Toc283"/>
      <w:bookmarkEnd w:id="751"/>
      <w:r>
        <w:rPr>
          <w:rtl w:val="true"/>
        </w:rPr>
        <w:t>النص الثاني</w:t>
      </w:r>
      <w:bookmarkEnd w:id="752"/>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 إذ تفرَّس في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أنت سيّد من سادة، وأنت إمام ابن إمام أخو إمام أبو أئمَّة تسعة، تاسعهم قائمهم إمامهم أعلمهم أحكمهم أفضلهم</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الأئمَّة الثمانية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من عدَّة روايات أنَّهم متساوون، مثل 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من صلبك يا حسين تسعة، تاسعهم قائمهم، وكلّهم في المنزلة والفضل عند الله واحد</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الروايات المتقدّمة، فتكون تلك الروايات مخصِّصة لعموم مثل هذه الرواية الأخيرة،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الأخيرة وإن كان يظهر منها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متساوي الفضل مع أولاد الإمام المحسين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النصوص الأخرى دلت على أفضليته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فتخصص عموم هذه الرواية، والناتج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التسعة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في الفضل سواء، إلا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أفضلهم</w:t>
      </w:r>
      <w:r>
        <w:rPr>
          <w:rFonts w:eastAsia="Amiri" w:cs="Amiri" w:ascii="Amiri" w:hAnsi="Amiri"/>
          <w:color w:val="111111"/>
          <w:sz w:val="28"/>
          <w:szCs w:val="28"/>
          <w:rtl w:val="true"/>
          <w:lang w:bidi="ar-SA"/>
        </w:rPr>
        <w:t xml:space="preserve">. </w:t>
      </w:r>
      <w:bookmarkStart w:id="753" w:name="pg14992_195181"/>
    </w:p>
    <w:p>
      <w:pPr>
        <w:pStyle w:val="BookText"/>
        <w:rPr/>
      </w:pPr>
      <w:bookmarkEnd w:id="753"/>
      <w:r>
        <w:rPr>
          <w:rFonts w:ascii="Amiri" w:hAnsi="Amiri" w:eastAsia="Amiri" w:cs="Amiri"/>
          <w:color w:val="111111"/>
          <w:sz w:val="28"/>
          <w:sz w:val="28"/>
          <w:szCs w:val="28"/>
          <w:rtl w:val="true"/>
          <w:lang w:bidi="ar-SA"/>
        </w:rPr>
        <w:t xml:space="preserve">وعلى كل حال، فإن كان ما ذكرناه من نصوص يصلح دليلاً على التفاضل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فبها، وإلا، فليست هي من المسائل التي يلزم الاعتقاد بها، فنحن يلزمنا الاعتقاد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وهذا المقدار كافٍ لنجاتنا في الدنيا والآخرة</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375956_3406789950"/>
      <w:bookmarkStart w:id="755" w:name="_Toc284"/>
      <w:bookmarkEnd w:id="754"/>
      <w:r>
        <w:rPr>
          <w:rtl w:val="true"/>
        </w:rPr>
        <w:t>تنبيه</w:t>
      </w:r>
      <w:r>
        <w:rPr>
          <w:rtl w:val="true"/>
        </w:rPr>
        <w:t xml:space="preserve">: </w:t>
      </w:r>
      <w:r>
        <w:rPr>
          <w:rtl w:val="true"/>
        </w:rPr>
        <w:t xml:space="preserve">ما يكون فيه أهل البيت </w:t>
      </w:r>
      <w:r>
        <w:rPr>
          <w:rtl w:val="true"/>
        </w:rPr>
        <w:t>(</w:t>
      </w:r>
      <w:r>
        <w:rPr>
          <w:rtl w:val="true"/>
        </w:rPr>
        <w:t>عليهم السلام</w:t>
      </w:r>
      <w:r>
        <w:rPr>
          <w:rtl w:val="true"/>
        </w:rPr>
        <w:t xml:space="preserve">) </w:t>
      </w:r>
      <w:r>
        <w:rPr>
          <w:rtl w:val="true"/>
        </w:rPr>
        <w:t>سواء</w:t>
      </w:r>
      <w:bookmarkEnd w:id="755"/>
    </w:p>
    <w:p>
      <w:pPr>
        <w:pStyle w:val="Heading6"/>
        <w:numPr>
          <w:ilvl w:val="5"/>
          <w:numId w:val="1"/>
        </w:numPr>
        <w:rPr/>
      </w:pPr>
      <w:bookmarkStart w:id="756" w:name="__RefHeading___Toc375958_3406789950"/>
      <w:bookmarkStart w:id="757" w:name="_Toc285"/>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 xml:space="preserve">ثبت من خلال النصوص العديدة، والتي ذكرنا بعضاً قليلاً منها هنا،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يتفاضلون فيما بينهم بالمعنى الذي تقدم، وتنبغي الإشارة هنا إلى أن بعض النصوص أشارت إلى أنه رغم التفاضل الموجود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أنهم يتساوون في بعض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التفاضل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عند الله تبارك وتعالى، وإنما بالنسبة لنا،</w:t>
      </w:r>
    </w:p>
    <w:p>
      <w:pPr>
        <w:pStyle w:val="BookText"/>
        <w:rPr/>
      </w:pPr>
      <w:r>
        <w:rPr>
          <w:rFonts w:ascii="Amiri" w:hAnsi="Amiri" w:eastAsia="Amiri" w:cs="Amiri"/>
          <w:color w:val="111111"/>
          <w:sz w:val="28"/>
          <w:sz w:val="28"/>
          <w:szCs w:val="28"/>
          <w:rtl w:val="true"/>
          <w:lang w:bidi="ar-SA"/>
        </w:rPr>
        <w:t xml:space="preserve">فلا بد أن يكون تعاملنا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في ما يتعلق بالمنازل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مجعولون من الله تعالى وبتنصيب مباشر منه، بلّغ به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الإيمان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وعدم جواز إنكار أي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وعدم جواز مخالفة أي أحد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حجة على جميع العباد، في قولهم وفعلهم وتقريرهم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متساوون في علم الحلال والحرام، فكلهم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تماماً</w:t>
      </w:r>
      <w:r>
        <w:rPr>
          <w:rFonts w:eastAsia="Amiri" w:cs="Amiri" w:ascii="Amiri" w:hAnsi="Amiri"/>
          <w:color w:val="111111"/>
          <w:sz w:val="28"/>
          <w:szCs w:val="28"/>
          <w:rtl w:val="true"/>
          <w:lang w:bidi="ar-SA"/>
        </w:rPr>
        <w:t xml:space="preserve">. </w:t>
      </w:r>
      <w:bookmarkStart w:id="758" w:name="pg14992_195182"/>
    </w:p>
    <w:p>
      <w:pPr>
        <w:pStyle w:val="BookText"/>
        <w:rPr/>
      </w:pPr>
      <w:bookmarkEnd w:id="758"/>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لدني لا كسبي بالطرق المتعارفة من ريادة المدارس والمعلمين العاديين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ذلك نصت الروايات الشريفة على أن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الدالة على ذلك عديدة، منها التالي</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375960_3406789950"/>
      <w:bookmarkStart w:id="760" w:name="_Toc286"/>
      <w:bookmarkEnd w:id="759"/>
      <w:r>
        <w:rPr>
          <w:rtl w:val="true"/>
        </w:rPr>
        <w:t>النص الأول</w:t>
      </w:r>
      <w:bookmarkEnd w:id="760"/>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أنا نزداد لأنفدنا،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تزدادون شيئاً ليس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ثم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ثم إلى واحد بعد واحد، حتى ينتهي إلى صاحب هذا الأمر</w:t>
      </w:r>
      <w:r>
        <w:rPr>
          <w:rFonts w:eastAsia="Amiri" w:cs="Amiri" w:ascii="Amiri" w:hAnsi="Amiri"/>
          <w:color w:val="111111"/>
          <w:sz w:val="28"/>
          <w:szCs w:val="28"/>
          <w:rtl w:val="true"/>
          <w:lang w:bidi="ar-SA"/>
        </w:rPr>
        <w:t>.</w:t>
      </w:r>
      <w:r>
        <w:rPr>
          <w:rStyle w:val="FootnoteAnchor"/>
          <w:rtl w:val="true"/>
        </w:rPr>
        <w:footnoteReference w:id="379"/>
      </w:r>
    </w:p>
    <w:p>
      <w:pPr>
        <w:pStyle w:val="Heading6"/>
        <w:numPr>
          <w:ilvl w:val="5"/>
          <w:numId w:val="1"/>
        </w:numPr>
        <w:rPr/>
      </w:pPr>
      <w:bookmarkStart w:id="761" w:name="__RefHeading___Toc375962_3406789950"/>
      <w:bookmarkStart w:id="762" w:name="_Toc287"/>
      <w:bookmarkEnd w:id="761"/>
      <w:r>
        <w:rPr>
          <w:rtl w:val="true"/>
        </w:rPr>
        <w:t>النص الثاني</w:t>
      </w:r>
      <w:bookmarkEnd w:id="76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ذَرِيحٍ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إِمَاماً ثُمَّ 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ثُمَّ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ثُمَّ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ثُمَّ كَانَ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مَنْ أَنْكَرَ ذَلِكَ كَانَ كَمَنْ أَنْكَرَ مَعْرِفَةَ الله تَبَارَكَ وتَعَالَى، ومَعْرِفَةَ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763" w:name="pg14992_195183"/>
    </w:p>
    <w:p>
      <w:pPr>
        <w:pStyle w:val="BookText"/>
        <w:rPr/>
      </w:pPr>
      <w:bookmarkEnd w:id="763"/>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 جُعِلْتُ فِدَاكَ؟ فَأَعَدْتُهَا عَلَيْه ثَلَاثَ مَرَّاتٍ،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حَدَّثْتُكَ لِتَكُونَ مِنْ شُهَدَاءِ الله تَبَارَكَ وتَعَالَى فِي أَرْضِه</w:t>
      </w:r>
      <w:r>
        <w:rPr>
          <w:rFonts w:eastAsia="Amiri" w:cs="Amiri" w:ascii="Amiri" w:hAnsi="Amiri"/>
          <w:color w:val="111111"/>
          <w:sz w:val="28"/>
          <w:szCs w:val="28"/>
          <w:rtl w:val="true"/>
          <w:lang w:bidi="ar-SA"/>
        </w:rPr>
        <w:t>.</w:t>
      </w:r>
      <w:r>
        <w:rPr>
          <w:rStyle w:val="FootnoteAnchor"/>
          <w:rtl w:val="true"/>
        </w:rPr>
        <w:footnoteReference w:id="380"/>
      </w:r>
    </w:p>
    <w:p>
      <w:pPr>
        <w:pStyle w:val="Heading6"/>
        <w:numPr>
          <w:ilvl w:val="5"/>
          <w:numId w:val="1"/>
        </w:numPr>
        <w:rPr/>
      </w:pPr>
      <w:bookmarkStart w:id="764" w:name="__RefHeading___Toc375964_3406789950"/>
      <w:bookmarkStart w:id="765" w:name="_Toc288"/>
      <w:bookmarkEnd w:id="764"/>
      <w:r>
        <w:rPr>
          <w:rtl w:val="true"/>
        </w:rPr>
        <w:t>النص الثالث</w:t>
      </w:r>
      <w:bookmarkEnd w:id="765"/>
    </w:p>
    <w:p>
      <w:pPr>
        <w:pStyle w:val="BookText"/>
        <w:rPr/>
      </w:pPr>
      <w:r>
        <w:rPr>
          <w:rFonts w:ascii="Amiri" w:hAnsi="Amiri" w:eastAsia="Amiri" w:cs="Amiri"/>
          <w:color w:val="111111"/>
          <w:sz w:val="28"/>
          <w:sz w:val="28"/>
          <w:szCs w:val="28"/>
          <w:rtl w:val="true"/>
          <w:lang w:bidi="ar-SA"/>
        </w:rPr>
        <w:t>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وَاحِداً مِنَ الأَحْيَاءِ، فَقَدْ أَنْكَرَ الأَمْوَاتَ</w:t>
      </w:r>
      <w:r>
        <w:rPr>
          <w:rFonts w:eastAsia="Amiri" w:cs="Amiri" w:ascii="Amiri" w:hAnsi="Amiri"/>
          <w:color w:val="111111"/>
          <w:sz w:val="28"/>
          <w:szCs w:val="28"/>
          <w:rtl w:val="true"/>
          <w:lang w:bidi="ar-SA"/>
        </w:rPr>
        <w:t>.</w:t>
      </w:r>
      <w:r>
        <w:rPr>
          <w:rStyle w:val="FootnoteAnchor"/>
          <w:rtl w:val="true"/>
        </w:rPr>
        <w:footnoteReference w:id="381"/>
      </w:r>
    </w:p>
    <w:p>
      <w:pPr>
        <w:pStyle w:val="Heading6"/>
        <w:numPr>
          <w:ilvl w:val="5"/>
          <w:numId w:val="1"/>
        </w:numPr>
        <w:rPr/>
      </w:pPr>
      <w:bookmarkStart w:id="766" w:name="__RefHeading___Toc375966_3406789950"/>
      <w:bookmarkStart w:id="767" w:name="_Toc289"/>
      <w:bookmarkEnd w:id="766"/>
      <w:r>
        <w:rPr>
          <w:rtl w:val="true"/>
        </w:rPr>
        <w:t>النص الرابع</w:t>
      </w:r>
      <w:bookmarkEnd w:id="767"/>
    </w:p>
    <w:p>
      <w:pPr>
        <w:pStyle w:val="BookText"/>
        <w:rPr/>
      </w:pPr>
      <w:r>
        <w:rPr>
          <w:rFonts w:ascii="Amiri" w:hAnsi="Amiri" w:eastAsia="Amiri" w:cs="Amiri"/>
          <w:color w:val="111111"/>
          <w:sz w:val="28"/>
          <w:sz w:val="28"/>
          <w:szCs w:val="28"/>
          <w:rtl w:val="true"/>
          <w:lang w:bidi="ar-SA"/>
        </w:rPr>
        <w:t>عن مالك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يتفاضلون؟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الحلال والحرام فعلمهم فيه سواء، وهم يتفاضلون فيما سوى ذلك</w:t>
      </w:r>
      <w:r>
        <w:rPr>
          <w:rFonts w:eastAsia="Amiri" w:cs="Amiri" w:ascii="Amiri" w:hAnsi="Amiri"/>
          <w:color w:val="111111"/>
          <w:sz w:val="28"/>
          <w:szCs w:val="28"/>
          <w:rtl w:val="true"/>
          <w:lang w:bidi="ar-SA"/>
        </w:rPr>
        <w:t xml:space="preserve">... </w:t>
      </w:r>
      <w:r>
        <w:rPr>
          <w:rStyle w:val="FootnoteAnchor"/>
          <w:rtl w:val="true"/>
        </w:rPr>
        <w:footnoteReference w:id="382"/>
      </w:r>
    </w:p>
    <w:p>
      <w:pPr>
        <w:pStyle w:val="Heading6"/>
        <w:numPr>
          <w:ilvl w:val="5"/>
          <w:numId w:val="1"/>
        </w:numPr>
        <w:rPr/>
      </w:pPr>
      <w:bookmarkStart w:id="768" w:name="__RefHeading___Toc375968_3406789950"/>
      <w:bookmarkStart w:id="769" w:name="_Toc290"/>
      <w:bookmarkEnd w:id="768"/>
      <w:r>
        <w:rPr>
          <w:rtl w:val="true"/>
        </w:rPr>
        <w:t>النص الخامس</w:t>
      </w:r>
      <w:bookmarkEnd w:id="76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يستكمل عبد الإيمان حتى يعرف أنه يجري لآخرنا ما يجري لأولنا، وهم في الطاعة والحجة والحلال والحرام سواء، ولمحمد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فضلهما</w:t>
      </w:r>
      <w:r>
        <w:rPr>
          <w:rFonts w:eastAsia="Amiri" w:cs="Amiri" w:ascii="Amiri" w:hAnsi="Amiri"/>
          <w:color w:val="111111"/>
          <w:sz w:val="28"/>
          <w:szCs w:val="28"/>
          <w:rtl w:val="true"/>
          <w:lang w:bidi="ar-SA"/>
        </w:rPr>
        <w:t>.</w:t>
      </w:r>
      <w:r>
        <w:rPr>
          <w:rStyle w:val="FootnoteAnchor"/>
          <w:rtl w:val="true"/>
        </w:rPr>
        <w:footnoteReference w:id="383"/>
      </w:r>
      <w:bookmarkStart w:id="770" w:name="pg14992_195184"/>
    </w:p>
    <w:p>
      <w:pPr>
        <w:pStyle w:val="Heading6"/>
        <w:numPr>
          <w:ilvl w:val="5"/>
          <w:numId w:val="1"/>
        </w:numPr>
        <w:rPr/>
      </w:pPr>
      <w:bookmarkStart w:id="771" w:name="__RefHeading___Toc375970_3406789950"/>
      <w:bookmarkStart w:id="772" w:name="_Toc291"/>
      <w:bookmarkEnd w:id="770"/>
      <w:bookmarkEnd w:id="771"/>
      <w:r>
        <w:rPr>
          <w:rtl w:val="true"/>
        </w:rPr>
        <w:t>النص السادس</w:t>
      </w:r>
      <w:bookmarkEnd w:id="772"/>
    </w:p>
    <w:p>
      <w:pPr>
        <w:pStyle w:val="BookText"/>
        <w:rPr/>
      </w:pPr>
      <w:r>
        <w:rPr>
          <w:rFonts w:ascii="Amiri" w:hAnsi="Amiri" w:eastAsia="Amiri" w:cs="Amiri"/>
          <w:color w:val="111111"/>
          <w:sz w:val="28"/>
          <w:sz w:val="28"/>
          <w:szCs w:val="28"/>
          <w:rtl w:val="true"/>
          <w:lang w:bidi="ar-SA"/>
        </w:rPr>
        <w:t xml:space="preserve">عَنْ عَبْدِ الرَّحْمَنِ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واتَّبَعَتْهُمْ ذُرِّيَّتُهُمْ بِإِيمانٍ أَلْحَقْنا بِهِمْ ذُرِّيَّتَهُمْ وما أَلَتْناهُمْ مِنْ عَمَلِهِمْ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وذُرِّيَّتُه الأَئِمَّةُ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أَلْحَقْنَا بِهِمْ ولَمْ نَنْقُصْ ذُرِّيَّتَهُمُ الْحُجَّةَ الَّتِي جَاءَ 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وحُجَّتُهُمْ وَاحِدَةٌ وطَاعَتُهُمْ وَاحِدَةٌ</w:t>
      </w:r>
      <w:r>
        <w:rPr>
          <w:rFonts w:eastAsia="Amiri" w:cs="Amiri" w:ascii="Amiri" w:hAnsi="Amiri"/>
          <w:color w:val="111111"/>
          <w:sz w:val="28"/>
          <w:szCs w:val="28"/>
          <w:rtl w:val="true"/>
          <w:lang w:bidi="ar-SA"/>
        </w:rPr>
        <w:t>.</w:t>
      </w:r>
      <w:r>
        <w:rPr>
          <w:rStyle w:val="FootnoteAnchor"/>
          <w:rtl w:val="true"/>
        </w:rPr>
        <w:footnoteReference w:id="384"/>
      </w:r>
    </w:p>
    <w:p>
      <w:pPr>
        <w:pStyle w:val="Heading6"/>
        <w:numPr>
          <w:ilvl w:val="5"/>
          <w:numId w:val="1"/>
        </w:numPr>
        <w:rPr/>
      </w:pPr>
      <w:bookmarkStart w:id="773" w:name="__RefHeading___Toc375972_3406789950"/>
      <w:bookmarkStart w:id="774" w:name="_Toc292"/>
      <w:bookmarkEnd w:id="773"/>
      <w:r>
        <w:rPr>
          <w:rtl w:val="true"/>
        </w:rPr>
        <w:t>النص السابع</w:t>
      </w:r>
      <w:bookmarkEnd w:id="774"/>
    </w:p>
    <w:p>
      <w:pPr>
        <w:pStyle w:val="BookText"/>
        <w:rPr/>
      </w:pPr>
      <w:r>
        <w:rPr>
          <w:rFonts w:ascii="Amiri" w:hAnsi="Amiri" w:eastAsia="Amiri" w:cs="Amiri"/>
          <w:color w:val="111111"/>
          <w:sz w:val="28"/>
          <w:sz w:val="28"/>
          <w:szCs w:val="28"/>
          <w:rtl w:val="true"/>
          <w:lang w:bidi="ar-SA"/>
        </w:rPr>
        <w:t xml:space="preserve">عَنْ عَلِيِّ بْنِ جَعْفَرٍ عَنْ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الْعِلْمِ والشَّجَاعَةِ سَوَاءٌ، وفِي الْعَطَايَا عَلَى قَدْرِ مَا نُؤْمَرُ</w:t>
      </w:r>
      <w:r>
        <w:rPr>
          <w:rFonts w:eastAsia="Amiri" w:cs="Amiri" w:ascii="Amiri" w:hAnsi="Amiri"/>
          <w:color w:val="111111"/>
          <w:sz w:val="28"/>
          <w:szCs w:val="28"/>
          <w:rtl w:val="true"/>
          <w:lang w:bidi="ar-SA"/>
        </w:rPr>
        <w:t>.</w:t>
      </w:r>
      <w:r>
        <w:rPr>
          <w:rStyle w:val="FootnoteAnchor"/>
          <w:rtl w:val="true"/>
        </w:rPr>
        <w:footnoteReference w:id="385"/>
      </w:r>
    </w:p>
    <w:p>
      <w:pPr>
        <w:pStyle w:val="Heading6"/>
        <w:numPr>
          <w:ilvl w:val="5"/>
          <w:numId w:val="1"/>
        </w:numPr>
        <w:rPr/>
      </w:pPr>
      <w:bookmarkStart w:id="775" w:name="__RefHeading___Toc375974_3406789950"/>
      <w:bookmarkStart w:id="776" w:name="_Toc293"/>
      <w:bookmarkEnd w:id="775"/>
      <w:r>
        <w:rPr>
          <w:rtl w:val="true"/>
        </w:rPr>
        <w:t>النص الثامن</w:t>
      </w:r>
      <w:bookmarkEnd w:id="77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الْحَارِثِ بْنِ الْمُغِيرَةِ،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الأَمْرِ والْفَهْمِ والْحَلَالِ والْحَرَامِ نَجْرِي مَجْرًى وَاحِداً، فَأَمَّا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فَلَهُمَا فَضْلُهُمَا</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7" w:name="pg14992_195186"/>
      <w:bookmarkStart w:id="778" w:name="pg14992_195186"/>
      <w:bookmarkEnd w:id="778"/>
    </w:p>
    <w:p>
      <w:pPr>
        <w:pStyle w:val="Heading5"/>
        <w:numPr>
          <w:ilvl w:val="4"/>
          <w:numId w:val="1"/>
        </w:numPr>
        <w:rPr/>
      </w:pPr>
      <w:bookmarkStart w:id="779" w:name="pg14992_195186"/>
      <w:bookmarkStart w:id="780" w:name="__RefHeading___Toc375976_3406789950"/>
      <w:bookmarkStart w:id="781" w:name="_Toc294"/>
      <w:bookmarkEnd w:id="779"/>
      <w:bookmarkEnd w:id="780"/>
      <w:r>
        <w:rPr>
          <w:rtl w:val="true"/>
        </w:rPr>
        <w:t>المقالة الثامنة</w:t>
      </w:r>
      <w:r>
        <w:rPr>
          <w:rtl w:val="true"/>
        </w:rPr>
        <w:t xml:space="preserve">: </w:t>
      </w:r>
      <w:r>
        <w:rPr>
          <w:rtl w:val="true"/>
        </w:rPr>
        <w:t>العصمة</w:t>
      </w:r>
      <w:bookmarkEnd w:id="78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يتخيل البعض أن القول بعصمة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بالحد الذي ذكرناه في مبحث العصمة في فصل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الغلو، وقد تبين أنه لا غلو، ما دامت العصمة هي بإذن الله تبارك وتعالى، وليس فيها خروج عن الطبيعية الإنسانية الممكنة، نعم، هي خروج عن المستوى العام للبشرية، أي إنها لا تكون إلا لخاصة الخاصة، ولكنها بالتالي بإذن الله تعالى، ولا مانع عقلياً ولا نقلياً منها</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14992_195188"/>
      <w:bookmarkStart w:id="783" w:name="pg14992_195188"/>
      <w:bookmarkEnd w:id="783"/>
    </w:p>
    <w:p>
      <w:pPr>
        <w:pStyle w:val="Heading5"/>
        <w:numPr>
          <w:ilvl w:val="4"/>
          <w:numId w:val="1"/>
        </w:numPr>
        <w:rPr/>
      </w:pPr>
      <w:bookmarkStart w:id="784" w:name="pg14992_195188"/>
      <w:bookmarkStart w:id="785" w:name="__RefHeading___Toc375978_3406789950"/>
      <w:bookmarkStart w:id="786" w:name="_Toc295"/>
      <w:bookmarkEnd w:id="784"/>
      <w:bookmarkEnd w:id="785"/>
      <w:r>
        <w:rPr>
          <w:rtl w:val="true"/>
        </w:rPr>
        <w:t>المقالة التاسعة</w:t>
      </w:r>
      <w:r>
        <w:rPr>
          <w:rtl w:val="true"/>
        </w:rPr>
        <w:t xml:space="preserve">: </w:t>
      </w:r>
      <w:r>
        <w:rPr>
          <w:rtl w:val="true"/>
        </w:rPr>
        <w:t>العلم الخاص</w:t>
      </w:r>
      <w:bookmarkEnd w:id="786"/>
    </w:p>
    <w:p>
      <w:pPr>
        <w:pStyle w:val="BookText"/>
        <w:rPr/>
      </w:pPr>
      <w:r>
        <w:rPr>
          <w:rFonts w:ascii="Amiri" w:hAnsi="Amiri" w:eastAsia="Amiri" w:cs="Amiri"/>
          <w:color w:val="111111"/>
          <w:sz w:val="28"/>
          <w:sz w:val="28"/>
          <w:szCs w:val="28"/>
          <w:rtl w:val="true"/>
          <w:lang w:bidi="ar-SA"/>
        </w:rPr>
        <w:t xml:space="preserve">وهو أيضاً قد يُتوهم حصول الغلو فيه، والجواب فيه نفس الجواب عما تقدم من المراتب العلمية الكمالية الوجودية، فما دام هو علماً بإفاضة من الله تبارك وتعالى، وبإذنه ورحمته وتحت قدرته، فلا مانع منه في حد نفسه، وهو مهما كان مطلقاً بالنسبة لباقي الممكنات، إلا أنه بالنسبة لله تبارك وتعالى يبقى علماً محدوداً ممكناً،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محتاجون إلى الباري جل وعلا ولا يستغنون عنه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الاعتبار لا غلو في علمهم مهما عظم</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14992_195190"/>
      <w:bookmarkStart w:id="788" w:name="pg14992_195190"/>
      <w:bookmarkEnd w:id="788"/>
    </w:p>
    <w:p>
      <w:pPr>
        <w:pStyle w:val="Heading5"/>
        <w:numPr>
          <w:ilvl w:val="4"/>
          <w:numId w:val="1"/>
        </w:numPr>
        <w:rPr/>
      </w:pPr>
      <w:bookmarkStart w:id="789" w:name="pg14992_195190"/>
      <w:bookmarkStart w:id="790" w:name="__RefHeading___Toc375980_3406789950"/>
      <w:bookmarkStart w:id="791" w:name="_Toc296"/>
      <w:bookmarkEnd w:id="789"/>
      <w:bookmarkEnd w:id="790"/>
      <w:r>
        <w:rPr>
          <w:rtl w:val="true"/>
        </w:rPr>
        <w:t>المقالة العاشرة</w:t>
      </w:r>
      <w:r>
        <w:rPr>
          <w:rtl w:val="true"/>
        </w:rPr>
        <w:t xml:space="preserve">: </w:t>
      </w:r>
      <w:r>
        <w:rPr>
          <w:rtl w:val="true"/>
        </w:rPr>
        <w:t xml:space="preserve">الولاية التكوينية للأئمة </w:t>
      </w:r>
      <w:r>
        <w:rPr>
          <w:rtl w:val="true"/>
        </w:rPr>
        <w:t>(</w:t>
      </w:r>
      <w:r>
        <w:rPr>
          <w:rtl w:val="true"/>
        </w:rPr>
        <w:t>عليهم السلام</w:t>
      </w:r>
      <w:r>
        <w:rPr>
          <w:rtl w:val="true"/>
        </w:rPr>
        <w:t>)</w:t>
      </w:r>
      <w:bookmarkEnd w:id="791"/>
    </w:p>
    <w:p>
      <w:pPr>
        <w:pStyle w:val="Heading6"/>
        <w:numPr>
          <w:ilvl w:val="5"/>
          <w:numId w:val="1"/>
        </w:numPr>
        <w:rPr/>
      </w:pPr>
      <w:bookmarkStart w:id="792" w:name="__RefHeading___Toc375982_3406789950"/>
      <w:bookmarkStart w:id="793" w:name="_Toc297"/>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المقالة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التكوينية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الولاية التكوينية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الغلو فيهم، وحتى تتبين الحال نذكر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794" w:name="__RefHeading___Toc375984_3406789950"/>
      <w:bookmarkStart w:id="795" w:name="_Toc298"/>
      <w:bookmarkEnd w:id="794"/>
      <w:r>
        <w:rPr>
          <w:rtl w:val="true"/>
        </w:rPr>
        <w:t>النقطة الأولى</w:t>
      </w:r>
      <w:r>
        <w:rPr>
          <w:rtl w:val="true"/>
        </w:rPr>
        <w:t xml:space="preserve">: </w:t>
      </w:r>
      <w:r>
        <w:rPr>
          <w:rtl w:val="true"/>
        </w:rPr>
        <w:t>معنى الولاية التكوينية</w:t>
      </w:r>
      <w:bookmarkEnd w:id="795"/>
    </w:p>
    <w:p>
      <w:pPr>
        <w:pStyle w:val="Heading6"/>
        <w:numPr>
          <w:ilvl w:val="5"/>
          <w:numId w:val="1"/>
        </w:numPr>
        <w:rPr/>
      </w:pPr>
      <w:bookmarkStart w:id="796" w:name="__RefHeading___Toc375986_3406789950"/>
      <w:bookmarkStart w:id="797" w:name="_Toc299"/>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هي القدرة على التصرف في قوانين التكوين ونظام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مرتبة كمالية مرتبطة بالقدرة على التصرف في شؤون العالم وسننه وقوانينه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عبارة عن تسخير المكونات تحت إرادتهم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ومشيتهم بحول الله وقوته</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تأثير مشية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كوني بمجردها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بمجرد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فعل ما يكون ذلك التأثير، من قبيل </w:t>
      </w:r>
      <w:bookmarkStart w:id="798" w:name="pg14992_195191"/>
    </w:p>
    <w:p>
      <w:pPr>
        <w:pStyle w:val="BookText"/>
        <w:rPr/>
      </w:pPr>
      <w:bookmarkEnd w:id="798"/>
      <w:r>
        <w:rPr>
          <w:rFonts w:ascii="Amiri" w:hAnsi="Amiri" w:eastAsia="Amiri" w:cs="Amiri"/>
          <w:color w:val="111111"/>
          <w:sz w:val="28"/>
          <w:sz w:val="28"/>
          <w:szCs w:val="28"/>
          <w:rtl w:val="true"/>
          <w:lang w:bidi="ar-SA"/>
        </w:rPr>
        <w:t xml:space="preserve">خرق العادة كإحياء عيسى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وتفجير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بضرب عصاه إلى غير ذلك</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وقد صرح الكثير من علمائنا بأن ثبوتها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مفروغ عنه، ونذكر من كلماتهم التالي</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375988_3406789950"/>
      <w:bookmarkStart w:id="800" w:name="_Toc300"/>
      <w:bookmarkEnd w:id="799"/>
      <w:r>
        <w:rPr>
          <w:rtl w:val="true"/>
        </w:rPr>
        <w:t>الكلمة الأولى</w:t>
      </w:r>
      <w:r>
        <w:rPr>
          <w:rtl w:val="true"/>
        </w:rPr>
        <w:t xml:space="preserve">: </w:t>
      </w:r>
      <w:r>
        <w:rPr>
          <w:rtl w:val="true"/>
        </w:rPr>
        <w:t xml:space="preserve">للسيد الخوئي </w:t>
      </w:r>
      <w:r>
        <w:rPr>
          <w:rtl w:val="true"/>
        </w:rPr>
        <w:t>(</w:t>
      </w:r>
      <w:r>
        <w:rPr>
          <w:rtl w:val="true"/>
        </w:rPr>
        <w:t>قدس سره</w:t>
      </w:r>
      <w:r>
        <w:rPr>
          <w:rtl w:val="true"/>
        </w:rPr>
        <w:t>)</w:t>
      </w:r>
      <w:bookmarkEnd w:id="8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ثبوتها وأنّ المخلوقات بأجمعها راجعة إليهم وإنّما خلقت لهم، ولهم القدرة على التصرف فيها وهم وسائط التكوين، ولعلّ ذلك بمكان من الوضوح ولا يحتاج إلى إطالة الكلام</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التكوينية أما الجهة الأولى، فالظاهر أنه لا شبهة في ولايتهم على المخلوق بأجمعهم، كما يظهر من الأخبار، لكونهم واسطة في الايجاد، وبهم الوجود، وهم السبب في الخلق، إذ لولاهم لما خلق الناس كلهم، وإنما خلقوا لأجلهم، وبهم وجودهم، وهم الواسطة في الإفاضة، بل لهم الولاية التكوينية لما دون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الولاية نحو ولاية الله تعالى على الخلق ولاية إيجادية، وإن كانت هي ضعيفة بالنسبة إلى ولاية الله تعالى على الخلق</w:t>
      </w:r>
      <w:r>
        <w:rPr>
          <w:rFonts w:eastAsia="Amiri" w:cs="Amiri" w:ascii="Amiri" w:hAnsi="Amiri"/>
          <w:color w:val="111111"/>
          <w:sz w:val="28"/>
          <w:szCs w:val="28"/>
          <w:rtl w:val="true"/>
          <w:lang w:bidi="ar-SA"/>
        </w:rPr>
        <w:t>.</w:t>
      </w:r>
      <w:r>
        <w:rPr>
          <w:rStyle w:val="FootnoteAnchor"/>
          <w:rtl w:val="true"/>
        </w:rPr>
        <w:footnoteReference w:id="391"/>
      </w:r>
      <w:bookmarkStart w:id="801" w:name="pg14992_195192"/>
    </w:p>
    <w:p>
      <w:pPr>
        <w:pStyle w:val="Heading6"/>
        <w:numPr>
          <w:ilvl w:val="5"/>
          <w:numId w:val="1"/>
        </w:numPr>
        <w:rPr/>
      </w:pPr>
      <w:bookmarkStart w:id="802" w:name="__RefHeading___Toc375990_3406789950"/>
      <w:bookmarkStart w:id="803" w:name="_Toc301"/>
      <w:bookmarkEnd w:id="801"/>
      <w:bookmarkEnd w:id="802"/>
      <w:r>
        <w:rPr>
          <w:rtl w:val="true"/>
        </w:rPr>
        <w:t>الكلمة الثانية</w:t>
      </w:r>
      <w:r>
        <w:rPr>
          <w:rtl w:val="true"/>
        </w:rPr>
        <w:t xml:space="preserve">: </w:t>
      </w:r>
      <w:r>
        <w:rPr>
          <w:rtl w:val="true"/>
        </w:rPr>
        <w:t xml:space="preserve">للسيد الروحاني </w:t>
      </w:r>
      <w:r>
        <w:rPr>
          <w:rtl w:val="true"/>
        </w:rPr>
        <w:t>(</w:t>
      </w:r>
      <w:r>
        <w:rPr>
          <w:rtl w:val="true"/>
        </w:rPr>
        <w:t>قُدّس سره</w:t>
      </w:r>
      <w:r>
        <w:rPr>
          <w:rtl w:val="true"/>
        </w:rPr>
        <w:t>)</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التكوينية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ولاء التصرف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زمام أمر العالم بأيديهم، ولهم السلطنة التامة على جميع الأمور بالتصرف فيها كيف ما شاءوا إعداماً وإيجاداً، وكون عالم الطبيعة منقادا لهم لا بنحو الاستقلال بل في طول قدرة الله تعالى وسلطنته واختياره، بمعنى أن الله تعالى أقدرهم وملكهم كما أقدرنا على الأفعال الاختيارية، وكل زمان سلب عنهم القدرة بل لم يفضها عليهم انعدمت قدرتهم وسلطنتهم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معجزات الأنبياء والأولياء، وقد دل الكتاب الكريم على ثبوت ذلك لأشخاص،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فَسَخَّرْنَا لَهُ الرِّيحَ تَجْرِي بِأَمْرِهِ رُخَاءً حَيْثُ أَصَابَ وَالشَّيَاطِينَ كُلَّ بَنَّاءٍ وَغَوَّاصٍ وَآخَرِينَ مُقَرَّنِينَ 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أخلق لكم من الطين كهيئة الطير فأنفخ فيه فيكون طيرا بإذن الله وأبرئ الأكمه والأبرص وأحيي الموتى بإذن الله وأنبئكم بما تأكلون وما تدخرون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المتضمنة لثبوت ولاء التصرف لأشخاص</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ذلك لهؤلاء فثبوته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وخليفته الذي عنده علم الكتاب بنص القرآن لا يحتاج إلى بيان، وعليه فالروايات المتواترة المتضمنة للمعجزات والكرامات الصادرة على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كالتصرف الولائي في النقش وصيرورته أسداً مفترساً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نلتزم بها ونعتقد من غير </w:t>
      </w:r>
      <w:bookmarkStart w:id="804" w:name="pg14992_195193"/>
    </w:p>
    <w:p>
      <w:pPr>
        <w:pStyle w:val="BookText"/>
        <w:rPr/>
      </w:pPr>
      <w:bookmarkEnd w:id="804"/>
      <w:r>
        <w:rPr>
          <w:rFonts w:ascii="Amiri" w:hAnsi="Amiri" w:eastAsia="Amiri" w:cs="Amiri"/>
          <w:color w:val="111111"/>
          <w:sz w:val="28"/>
          <w:sz w:val="28"/>
          <w:szCs w:val="28"/>
          <w:rtl w:val="true"/>
          <w:lang w:bidi="ar-SA"/>
        </w:rPr>
        <w:t xml:space="preserve">التزام بالتأويل، كيف ونرى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موتهم تصدر عنهم كرامات من ابراء المريض الذي عجز الأطباء عن ابرائه، وحل معضلات الأمور وما شاكل، وليس ذلك إلا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تكون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ثبوت هذا المعنى من الولاية أيضا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الولاية بهذا المعنى للنبي والأئمة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يثبت لهم جميع ما يثبت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للروايات الكثيرة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شبهة استلزام ذلك للشرك، فهي تندفع بأنا لا ندّعي ثبوت ذلك لهم بالاستقلال، بل إن الله تبارك وتعالى ملّكهم وأقدرهم كما ملّكنا وأقدرنا على الأفعال الاختيارية، وبه يظهر أن لا ينافيه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نفعا ولا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عدم الملكية بالاستقلال</w:t>
      </w:r>
      <w:r>
        <w:rPr>
          <w:rFonts w:eastAsia="Amiri" w:cs="Amiri" w:ascii="Amiri" w:hAnsi="Amiri"/>
          <w:color w:val="111111"/>
          <w:sz w:val="28"/>
          <w:szCs w:val="28"/>
          <w:rtl w:val="true"/>
          <w:lang w:bidi="ar-SA"/>
        </w:rPr>
        <w:t>.)</w:t>
      </w:r>
      <w:r>
        <w:rPr>
          <w:rStyle w:val="FootnoteAnchor"/>
          <w:rtl w:val="true"/>
        </w:rPr>
        <w:footnoteReference w:id="392"/>
      </w:r>
    </w:p>
    <w:p>
      <w:pPr>
        <w:pStyle w:val="Heading6"/>
        <w:numPr>
          <w:ilvl w:val="5"/>
          <w:numId w:val="1"/>
        </w:numPr>
        <w:rPr/>
      </w:pPr>
      <w:bookmarkStart w:id="805" w:name="__RefHeading___Toc375992_3406789950"/>
      <w:bookmarkStart w:id="806" w:name="_Toc302"/>
      <w:bookmarkEnd w:id="805"/>
      <w:r>
        <w:rPr>
          <w:rtl w:val="true"/>
        </w:rPr>
        <w:t>الكلمة الثالثة</w:t>
      </w:r>
      <w:r>
        <w:rPr>
          <w:rtl w:val="true"/>
        </w:rPr>
        <w:t xml:space="preserve">: </w:t>
      </w:r>
      <w:r>
        <w:rPr>
          <w:rtl w:val="true"/>
        </w:rPr>
        <w:t xml:space="preserve">للشيخ ناصر مكارم الشيرازي </w:t>
      </w:r>
      <w:r>
        <w:rPr>
          <w:rtl w:val="true"/>
        </w:rPr>
        <w:t>(</w:t>
      </w:r>
      <w:r>
        <w:rPr>
          <w:rtl w:val="true"/>
        </w:rPr>
        <w:t>حفظه الله</w:t>
      </w:r>
      <w:r>
        <w:rPr>
          <w:rtl w:val="true"/>
        </w:rPr>
        <w:t>)</w:t>
      </w:r>
      <w:bookmarkEnd w:id="80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الولاية التكوينية،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الإنسان على التصرف في عالم الخلق والتكوين بأمر اللهِ تعالى وإذنه، والإتيان بأفعال خارقة للعادة والنواميس الطبيعية لعالم الأسباب، فمثلًا يبرئ المريض الذي لا علاج له بإذن الله، وذلك من خلال الهيمنة والنفوذ الذي وهبه الله تعالى له، أو يحيي </w:t>
      </w:r>
      <w:bookmarkStart w:id="807" w:name="pg14992_195194"/>
    </w:p>
    <w:p>
      <w:pPr>
        <w:pStyle w:val="BookText"/>
        <w:rPr/>
      </w:pPr>
      <w:bookmarkEnd w:id="807"/>
      <w:r>
        <w:rPr>
          <w:rFonts w:ascii="Amiri" w:hAnsi="Amiri" w:eastAsia="Amiri" w:cs="Amiri"/>
          <w:color w:val="111111"/>
          <w:sz w:val="28"/>
          <w:sz w:val="28"/>
          <w:szCs w:val="28"/>
          <w:rtl w:val="true"/>
          <w:lang w:bidi="ar-SA"/>
        </w:rPr>
        <w:t>الموتى، وأعمال اخرى من هذا القبيل، وكل أشكال التصرف المعنوي غير الاعتيادي في أرواح وأجسام البشر، وهذا النوع يشمل الطبيعة أيضاً</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ومن هذا كله نخلص إلى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التكوينية هي من توابع صفة القدرة، لا العلم، وإن كان للعلم مدخلية معينة في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تكون إلا بإذن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فيها يهيمن على الكون ومجرياته، بحيث يتمكن من التصرف في قوانينه وسننه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أثبتها للعديد من الأنبياء بصريح آياته، وبالتالي فالوقوع أدلّ دليل على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ثبوتها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مفروغ عنه</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375994_3406789950"/>
      <w:bookmarkStart w:id="809" w:name="_Toc303"/>
      <w:bookmarkEnd w:id="808"/>
      <w:r>
        <w:rPr>
          <w:rtl w:val="true"/>
        </w:rPr>
        <w:t>النقطة الثانية</w:t>
      </w:r>
      <w:r>
        <w:rPr>
          <w:rtl w:val="true"/>
        </w:rPr>
        <w:t xml:space="preserve">: </w:t>
      </w:r>
      <w:r>
        <w:rPr>
          <w:rtl w:val="true"/>
        </w:rPr>
        <w:t>مراتب الولاية التكوينية</w:t>
      </w:r>
      <w:bookmarkEnd w:id="809"/>
    </w:p>
    <w:p>
      <w:pPr>
        <w:pStyle w:val="Heading6"/>
        <w:numPr>
          <w:ilvl w:val="5"/>
          <w:numId w:val="1"/>
        </w:numPr>
        <w:rPr/>
      </w:pPr>
      <w:bookmarkStart w:id="810" w:name="__RefHeading___Toc375996_3406789950"/>
      <w:bookmarkStart w:id="811" w:name="_Toc304"/>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نعرض هذه المراتب بطريقتين</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375998_3406789950"/>
      <w:bookmarkStart w:id="813" w:name="_Toc305"/>
      <w:bookmarkEnd w:id="812"/>
      <w:r>
        <w:rPr>
          <w:rtl w:val="true"/>
        </w:rPr>
        <w:t>الطريقة الأولى</w:t>
      </w:r>
      <w:r>
        <w:rPr>
          <w:rtl w:val="true"/>
        </w:rPr>
        <w:t xml:space="preserve">: </w:t>
      </w:r>
      <w:r>
        <w:rPr>
          <w:rtl w:val="true"/>
        </w:rPr>
        <w:t xml:space="preserve">للشيخ ناصر مكارم الشيرازي </w:t>
      </w:r>
      <w:r>
        <w:rPr>
          <w:rtl w:val="true"/>
        </w:rPr>
        <w:t>(</w:t>
      </w:r>
      <w:r>
        <w:rPr>
          <w:rtl w:val="true"/>
        </w:rPr>
        <w:t>حفظه الله تعالى</w:t>
      </w:r>
      <w:r>
        <w:rPr>
          <w:rtl w:val="true"/>
        </w:rPr>
        <w:t>)</w:t>
      </w:r>
      <w:bookmarkEnd w:id="81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ناصر مكارم الشيرازي أن الولاية التكوينية لها أربع حالات، هي في الحقيقة مراتب لها، فقال ما نصه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في أمر الخلقة وخلق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الله تبارك وتعالى يمنح عبداً من عباده أو ملكاً من ملائكته قدرة خلق العوالم أو محوها من الوجود، ومن المسلَّم به أنّ هذا الأمر ليس مستحيلًا، لأنّ الله على كل شيء قدير وقادرٌ على منح أي نحو من القدرة لأي إنسان، بَيدَ أنّ آيات القرآن تؤكّد في كل المواضع على أنّ خلق عالم الوجود والسموات والأرضين والجن والإنس والملائكة والنباتات والحيوانات والجبال والبحار قد حصل بقدرة الله جلّ وعلا، لا عن طريق عباده الخاصين أو ملائكته، لذا فقد نسب الخلق إليه في جميع الأحوال، ولم ينسب هذا الأمر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أبداً، وعليه فإنّ خالق السموات والأرضين والنبات والحيوان والإنسان هو الله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التكوينية في ايصال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كل إمداد ورحمة وبركة وقدرة من قبل الله تعالى تصل إلى عباده أو سائر الكائنات في عالم الوجود بواسطة أولياء الله وخاصة عباده، كمياه الشرب بالنسبة للبيوت في مدينة ما، التي تمر من خلال الأنبوب الرئيس، وهذا الأنبوب الكبير يستلم المياه من مصدرها ويوصلها إلى جميع النقاط، ويعبر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 في الفيض</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ليس محالًا أيضاً من الناحية العقلية، ويشاهد نموذجه في العالم الصغير، وبناء الإنسان، وتوزيع المواد الغذائية على الخلايا كافّة عن طريق شريان القلب، فما المانع من ذلك في العالم الكبير أيضاً؟ </w:t>
      </w:r>
      <w:bookmarkStart w:id="814" w:name="pg14992_195196"/>
    </w:p>
    <w:p>
      <w:pPr>
        <w:pStyle w:val="BookText"/>
        <w:rPr/>
      </w:pPr>
      <w:bookmarkEnd w:id="814"/>
      <w:r>
        <w:rPr>
          <w:rFonts w:ascii="Amiri" w:hAnsi="Amiri" w:eastAsia="Amiri" w:cs="Amiri"/>
          <w:color w:val="111111"/>
          <w:sz w:val="28"/>
          <w:sz w:val="28"/>
          <w:szCs w:val="28"/>
          <w:rtl w:val="true"/>
          <w:lang w:bidi="ar-SA"/>
        </w:rPr>
        <w:t>ولكن ممّا لا شك فيه أنّ إثباته بحاجة إلى دليل مقنع، وإذا ما ثبت فهو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تكوينية في حدود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كإحياء الموتى وشفاء المرضى الذين يستحيل علاجهم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نماذج من هذا النوع من الولاية بشأن بعض الأنبياء في القرآن الكريم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الإسلامية شاهد على ذلك أيضاً، من هنا فإنّ هذا الفرع من الولاية التكوينية ليس ممكناً من ناحية العقل فحسب، بل هنالك أدلة نقلية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التي تعني الدعاء من أجل تحقيق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ذلك بقدرة الله تعالى،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 المعصوم يدعو فيتحقق ما طلبه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ليس فيه أي محذور عقلي ولا نقلي، وأنّ الآيات والروايات مليئة بنماذج منه، بل ربّما لا يمكن إطلاق اسم الولاية التكوينية عليه؛ لأنّ استجابة دعائه تأتي من قبل الله تعالى</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376000_3406789950"/>
      <w:bookmarkStart w:id="816" w:name="_Toc306"/>
      <w:bookmarkEnd w:id="815"/>
      <w:r>
        <w:rPr>
          <w:rtl w:val="true"/>
        </w:rPr>
        <w:t>الطريقة الثانية</w:t>
      </w:r>
      <w:bookmarkEnd w:id="816"/>
    </w:p>
    <w:p>
      <w:pPr>
        <w:pStyle w:val="Heading6"/>
        <w:numPr>
          <w:ilvl w:val="5"/>
          <w:numId w:val="1"/>
        </w:numPr>
        <w:rPr/>
      </w:pPr>
      <w:bookmarkStart w:id="817" w:name="__RefHeading___Toc376002_3406789950"/>
      <w:bookmarkStart w:id="818" w:name="_Toc307"/>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الطريقة الثانية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الولاية التكوينية ظاهرة وجودية حقيقة، تعني القدرة النفسية والمعنوية فوق المعدل العام، وهي ظاهرة مشككة لها درجات ومراتب كأي قدرة </w:t>
      </w:r>
      <w:bookmarkStart w:id="819" w:name="pg14992_195197"/>
    </w:p>
    <w:p>
      <w:pPr>
        <w:pStyle w:val="BookText"/>
        <w:rPr/>
      </w:pPr>
      <w:bookmarkEnd w:id="819"/>
      <w:r>
        <w:rPr>
          <w:rFonts w:ascii="Amiri" w:hAnsi="Amiri" w:eastAsia="Amiri" w:cs="Amiri"/>
          <w:color w:val="111111"/>
          <w:sz w:val="28"/>
          <w:sz w:val="28"/>
          <w:szCs w:val="28"/>
          <w:rtl w:val="true"/>
          <w:lang w:bidi="ar-SA"/>
        </w:rPr>
        <w:t>أخرى، وقد ذكرت لها مراتب نمر عليها بشكل سريع</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376004_3406789950"/>
      <w:bookmarkStart w:id="821" w:name="_Toc308"/>
      <w:bookmarkEnd w:id="820"/>
      <w:r>
        <w:rPr>
          <w:rtl w:val="true"/>
        </w:rPr>
        <w:t>المرتبة الأولى</w:t>
      </w:r>
      <w:r>
        <w:rPr>
          <w:rtl w:val="true"/>
        </w:rPr>
        <w:t xml:space="preserve">: </w:t>
      </w:r>
      <w:r>
        <w:rPr>
          <w:rtl w:val="true"/>
        </w:rPr>
        <w:t>معرفة الملكوت</w:t>
      </w:r>
      <w:bookmarkEnd w:id="821"/>
    </w:p>
    <w:p>
      <w:pPr>
        <w:pStyle w:val="BookText"/>
        <w:rPr/>
      </w:pPr>
      <w:r>
        <w:rPr>
          <w:rFonts w:ascii="Amiri" w:hAnsi="Amiri" w:eastAsia="Amiri" w:cs="Amiri"/>
          <w:color w:val="111111"/>
          <w:sz w:val="28"/>
          <w:sz w:val="28"/>
          <w:szCs w:val="28"/>
          <w:rtl w:val="true"/>
          <w:lang w:bidi="ar-SA"/>
        </w:rPr>
        <w:t>وهي مرتبة يصل إليها الفرد من خلال التزام التقوى منهجاً عاماً في حياته، وهي نتيجة لتهذيب النفس والتعبد الخالص، وهي بوابة الرحلة التكاملية التي يسير فيها الإنسان نحو عالم الغيب والمعنى، تنتج أن يقفز بها الإنسان عن المعدل الطبيعي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يشير إليه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نُرِي إِبْراهِيمَ مَلَكُوتَ السَّماواتِ وَالْأَرضِ وَلِيَكُونَ مِنَ الْمُوقِنِينَ</w:t>
      </w:r>
      <w:r>
        <w:rPr>
          <w:rFonts w:eastAsia="Amiri" w:cs="Amiri" w:ascii="Amiri" w:hAnsi="Amiri"/>
          <w:color w:val="111111"/>
          <w:sz w:val="28"/>
          <w:szCs w:val="28"/>
          <w:rtl w:val="true"/>
          <w:lang w:bidi="ar-SA"/>
        </w:rPr>
        <w:t>.)</w:t>
      </w:r>
      <w:r>
        <w:rPr>
          <w:rStyle w:val="FootnoteAnchor"/>
          <w:rtl w:val="true"/>
        </w:rPr>
        <w:footnoteReference w:id="397"/>
      </w:r>
    </w:p>
    <w:p>
      <w:pPr>
        <w:pStyle w:val="Heading6"/>
        <w:numPr>
          <w:ilvl w:val="5"/>
          <w:numId w:val="1"/>
        </w:numPr>
        <w:rPr/>
      </w:pPr>
      <w:bookmarkStart w:id="822" w:name="__RefHeading___Toc376006_3406789950"/>
      <w:bookmarkStart w:id="823" w:name="_Toc309"/>
      <w:bookmarkEnd w:id="822"/>
      <w:r>
        <w:rPr>
          <w:rtl w:val="true"/>
        </w:rPr>
        <w:t>المرتبة الثانية</w:t>
      </w:r>
      <w:r>
        <w:rPr>
          <w:rtl w:val="true"/>
        </w:rPr>
        <w:t xml:space="preserve">: </w:t>
      </w:r>
      <w:r>
        <w:rPr>
          <w:rtl w:val="true"/>
        </w:rPr>
        <w:t>السلطة على النفس</w:t>
      </w:r>
      <w:bookmarkEnd w:id="823"/>
    </w:p>
    <w:p>
      <w:pPr>
        <w:pStyle w:val="BookText"/>
        <w:rPr/>
      </w:pPr>
      <w:r>
        <w:rPr>
          <w:rFonts w:ascii="Amiri" w:hAnsi="Amiri" w:eastAsia="Amiri" w:cs="Amiri"/>
          <w:color w:val="111111"/>
          <w:sz w:val="28"/>
          <w:sz w:val="28"/>
          <w:szCs w:val="28"/>
          <w:rtl w:val="true"/>
          <w:lang w:bidi="ar-SA"/>
        </w:rPr>
        <w:t xml:space="preserve">بحيث يصير مصداقاً حقيقياً لحاكمية العقل على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الشهوة والغضب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مجرد كبحها فحسب، وإنما تحويلها إلى أدوات مطيعة، بحيث تتم برمجة كل قوى النفس لتكون قوى خير فاعلة، قيادها بيد العقل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ملاك العبودية الخالصة التي تفتح النفس إلى الوصول إلى المرات الكمالية العالية</w:t>
      </w:r>
      <w:r>
        <w:rPr>
          <w:rFonts w:eastAsia="Amiri" w:cs="Amiri" w:ascii="Amiri" w:hAnsi="Amiri"/>
          <w:color w:val="111111"/>
          <w:sz w:val="28"/>
          <w:szCs w:val="28"/>
          <w:rtl w:val="true"/>
          <w:lang w:bidi="ar-SA"/>
        </w:rPr>
        <w:t xml:space="preserve">. </w:t>
      </w:r>
      <w:bookmarkStart w:id="824" w:name="pg14992_195198"/>
    </w:p>
    <w:p>
      <w:pPr>
        <w:pStyle w:val="Heading6"/>
        <w:numPr>
          <w:ilvl w:val="5"/>
          <w:numId w:val="1"/>
        </w:numPr>
        <w:rPr/>
      </w:pPr>
      <w:bookmarkStart w:id="825" w:name="__RefHeading___Toc376008_3406789950"/>
      <w:bookmarkStart w:id="826" w:name="_Toc310"/>
      <w:bookmarkEnd w:id="824"/>
      <w:bookmarkEnd w:id="825"/>
      <w:r>
        <w:rPr>
          <w:rtl w:val="true"/>
        </w:rPr>
        <w:t>المرتبة الثالثة</w:t>
      </w:r>
      <w:r>
        <w:rPr>
          <w:rtl w:val="true"/>
        </w:rPr>
        <w:t xml:space="preserve">: </w:t>
      </w:r>
      <w:r>
        <w:rPr>
          <w:rtl w:val="true"/>
        </w:rPr>
        <w:t>السيطرة على البدن</w:t>
      </w:r>
      <w:bookmarkEnd w:id="826"/>
    </w:p>
    <w:p>
      <w:pPr>
        <w:pStyle w:val="BookText"/>
        <w:rPr/>
      </w:pPr>
      <w:r>
        <w:rPr>
          <w:rFonts w:ascii="Amiri" w:hAnsi="Amiri" w:eastAsia="Amiri" w:cs="Amiri"/>
          <w:color w:val="111111"/>
          <w:sz w:val="28"/>
          <w:sz w:val="28"/>
          <w:szCs w:val="28"/>
          <w:rtl w:val="true"/>
          <w:lang w:bidi="ar-SA"/>
        </w:rPr>
        <w:t>إن النفس محتاجة إلى البدن في هذا العالم في فعلها، فهي وإن كانت مجردة ذاتا إلاّ أنها حبيسة البدن، لا تفعل شيئاً إلاّ من خلاله، وبهذا اللحاظ تكون هي التابعة للبدن، وهو معنى كونها مجردة ذاتاً مادية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حيث يترقى الإنسان في عوالم تهذيب النفس والتكامل، فإنه قد يصل إلى مرتبة تصبح عنده القدرة على السيطرة على البدن بحيث يجعله يعمل أعمالاً جسمانية خارقة بأمر النفس، كالمشي على الماء، أو على الهواء</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376010_3406789950"/>
      <w:bookmarkStart w:id="828" w:name="_Toc311"/>
      <w:bookmarkEnd w:id="827"/>
      <w:r>
        <w:rPr>
          <w:rtl w:val="true"/>
        </w:rPr>
        <w:t>المرتبة الرابعة</w:t>
      </w:r>
      <w:r>
        <w:rPr>
          <w:rtl w:val="true"/>
        </w:rPr>
        <w:t xml:space="preserve">: </w:t>
      </w:r>
      <w:r>
        <w:rPr>
          <w:rtl w:val="true"/>
        </w:rPr>
        <w:t>التصرف في عالم الوجود</w:t>
      </w:r>
      <w:bookmarkEnd w:id="828"/>
    </w:p>
    <w:p>
      <w:pPr>
        <w:pStyle w:val="BookText"/>
        <w:rPr/>
      </w:pPr>
      <w:r>
        <w:rPr>
          <w:rFonts w:ascii="Amiri" w:hAnsi="Amiri" w:eastAsia="Amiri" w:cs="Amiri"/>
          <w:color w:val="111111"/>
          <w:sz w:val="28"/>
          <w:sz w:val="28"/>
          <w:szCs w:val="28"/>
          <w:rtl w:val="true"/>
          <w:lang w:bidi="ar-SA"/>
        </w:rPr>
        <w:t xml:space="preserve">بحيث يدخل صاحبها في نظام الأسباب والمسببات في عالم الوجود، فيصل إلى حد الولاية المقطعية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يدخل في نظام السببية الفاعلية أو الغائية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وسيتبين أن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وصلوا إلى أعلى مراتب الولاية التكوينية</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376012_3406789950"/>
      <w:bookmarkStart w:id="830" w:name="_Toc312"/>
      <w:bookmarkEnd w:id="829"/>
      <w:r>
        <w:rPr>
          <w:rtl w:val="true"/>
        </w:rPr>
        <w:t>النقطة الثالثة</w:t>
      </w:r>
      <w:r>
        <w:rPr>
          <w:rtl w:val="true"/>
        </w:rPr>
        <w:t xml:space="preserve">: </w:t>
      </w:r>
      <w:r>
        <w:rPr>
          <w:rtl w:val="true"/>
        </w:rPr>
        <w:t>مؤهلات الولاية التكوينية</w:t>
      </w:r>
      <w:bookmarkEnd w:id="830"/>
    </w:p>
    <w:p>
      <w:pPr>
        <w:pStyle w:val="Heading6"/>
        <w:numPr>
          <w:ilvl w:val="5"/>
          <w:numId w:val="1"/>
        </w:numPr>
        <w:rPr/>
      </w:pPr>
      <w:bookmarkStart w:id="831" w:name="__RefHeading___Toc376014_3406789950"/>
      <w:bookmarkStart w:id="832" w:name="_Toc313"/>
      <w:bookmarkEnd w:id="831"/>
      <w:r>
        <w:rPr>
          <w:rtl w:val="true"/>
        </w:rPr>
        <w:t>اشارة</w:t>
      </w:r>
      <w:bookmarkEnd w:id="83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الفراغ عن وتسليم أن أفعاله جل وعلا معللة بالغايات، يقع السؤال عن المؤهلات التي يلزم توفرها في الولي التكويني، والتي بها يرتفع الجزاف والعبث عن إعطائه الإذن بالتصرف في عالم التكوين، والمؤهلات هي التالي</w:t>
      </w:r>
      <w:r>
        <w:rPr>
          <w:rFonts w:eastAsia="Amiri" w:cs="Amiri" w:ascii="Amiri" w:hAnsi="Amiri"/>
          <w:color w:val="111111"/>
          <w:sz w:val="28"/>
          <w:szCs w:val="28"/>
          <w:rtl w:val="true"/>
          <w:lang w:bidi="ar-SA"/>
        </w:rPr>
        <w:t xml:space="preserve">: </w:t>
      </w:r>
      <w:bookmarkStart w:id="833" w:name="pg14992_195199"/>
    </w:p>
    <w:p>
      <w:pPr>
        <w:pStyle w:val="Heading6"/>
        <w:numPr>
          <w:ilvl w:val="5"/>
          <w:numId w:val="1"/>
        </w:numPr>
        <w:rPr/>
      </w:pPr>
      <w:bookmarkStart w:id="834" w:name="__RefHeading___Toc376016_3406789950"/>
      <w:bookmarkStart w:id="835" w:name="_Toc314"/>
      <w:bookmarkEnd w:id="833"/>
      <w:bookmarkEnd w:id="834"/>
      <w:r>
        <w:rPr>
          <w:rtl w:val="true"/>
        </w:rPr>
        <w:t>المؤهل الأول</w:t>
      </w:r>
      <w:r>
        <w:rPr>
          <w:rtl w:val="true"/>
        </w:rPr>
        <w:t xml:space="preserve">: </w:t>
      </w:r>
      <w:r>
        <w:rPr>
          <w:rtl w:val="true"/>
        </w:rPr>
        <w:t>الإذن الإلهي</w:t>
      </w:r>
      <w:bookmarkEnd w:id="835"/>
    </w:p>
    <w:p>
      <w:pPr>
        <w:pStyle w:val="BookText"/>
        <w:rPr/>
      </w:pPr>
      <w:r>
        <w:rPr>
          <w:rFonts w:ascii="Amiri" w:hAnsi="Amiri" w:eastAsia="Amiri" w:cs="Amiri"/>
          <w:color w:val="111111"/>
          <w:sz w:val="28"/>
          <w:sz w:val="28"/>
          <w:szCs w:val="28"/>
          <w:rtl w:val="true"/>
          <w:lang w:bidi="ar-SA"/>
        </w:rPr>
        <w:t>فإعطاء الولاية التكوينية لغير الباري جل وعلا إنما هو فعل إلهي، أي إنه بإذنه تعالى، وأي تصوير للولاية بدون إذنه جل وعلا فهو من الغلو الذي لا يقول به أحد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المؤهل يرتكز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التفويض المطلق والمستقل عن الإذن الإلهي، وأنه تعالى ما زال قادراً على التصرف في مجريات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خلق العالم وفق قوانين خاصة لا يعلمها إلا هو، خاصة نظام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في أن يُعلّم بعض مخلوقاته أنظمة تلك القوانين،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بعض مخلوقاته عالمة بقوانين العالم، وقادرة على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يحق لأي أحد بل لا يمكن أن يتصرف في تلك القوانين ما لم يأذن له الباري جل وعلا في ذلك، ويتم الإذن عملياً بإعطاء مفاتيح تلك القوانين بيد الولي، وبالتالي يمكنه أن يتصرف في تلك القوانين ومخرجاتها التكوينية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من طبيعته أنه يروي، ولكن ذلك باعتبار أن الله تعالى جعل فيه خاصية الإرواء، وإلا، فيمكن رفع هذه الخاصية منه، فلا يكون الماء مزيلاً للعطش</w:t>
      </w:r>
      <w:r>
        <w:rPr>
          <w:rFonts w:eastAsia="Amiri" w:cs="Amiri" w:ascii="Amiri" w:hAnsi="Amiri"/>
          <w:color w:val="111111"/>
          <w:sz w:val="28"/>
          <w:szCs w:val="28"/>
          <w:rtl w:val="true"/>
          <w:lang w:bidi="ar-SA"/>
        </w:rPr>
        <w:t xml:space="preserve">. </w:t>
      </w:r>
      <w:bookmarkStart w:id="836" w:name="pg14992_195200"/>
    </w:p>
    <w:p>
      <w:pPr>
        <w:pStyle w:val="BookText"/>
        <w:rPr/>
      </w:pPr>
      <w:bookmarkEnd w:id="836"/>
      <w:r>
        <w:rPr>
          <w:rFonts w:ascii="Amiri" w:hAnsi="Amiri" w:eastAsia="Amiri" w:cs="Amiri"/>
          <w:color w:val="111111"/>
          <w:sz w:val="28"/>
          <w:sz w:val="28"/>
          <w:szCs w:val="28"/>
          <w:rtl w:val="true"/>
          <w:lang w:bidi="ar-SA"/>
        </w:rPr>
        <w:t>النار من طبيعتها أنها محرقة، ولكنها إنما كانت كذلك بإذن الله تبارك وتعالى، وإلا، فلو أمرها لكانت برداً وسلاماً لا محرقة مهلكة</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376018_3406789950"/>
      <w:bookmarkStart w:id="838" w:name="_Toc315"/>
      <w:bookmarkEnd w:id="837"/>
      <w:r>
        <w:rPr>
          <w:rtl w:val="true"/>
        </w:rPr>
        <w:t>المؤهل الثاني</w:t>
      </w:r>
      <w:r>
        <w:rPr>
          <w:rtl w:val="true"/>
        </w:rPr>
        <w:t xml:space="preserve">: </w:t>
      </w:r>
      <w:r>
        <w:rPr>
          <w:rtl w:val="true"/>
        </w:rPr>
        <w:t>العلم الخاص</w:t>
      </w:r>
      <w:bookmarkEnd w:id="838"/>
    </w:p>
    <w:p>
      <w:pPr>
        <w:pStyle w:val="BookText"/>
        <w:rPr/>
      </w:pPr>
      <w:r>
        <w:rPr>
          <w:rFonts w:ascii="Amiri" w:hAnsi="Amiri" w:eastAsia="Amiri" w:cs="Amiri"/>
          <w:color w:val="111111"/>
          <w:sz w:val="28"/>
          <w:sz w:val="28"/>
          <w:szCs w:val="28"/>
          <w:rtl w:val="true"/>
          <w:lang w:bidi="ar-SA"/>
        </w:rPr>
        <w:t>لقد تبين أن العالم قد صُمّم بطريقة علمية دقيقة، وأن هناك قوانين تتحكم به من الذرة إلى المجرة، وبالتالي، فأي تغيير في مجريات ومخرجات قانون ما، لا يكون بطريقة عشوائية، وإلا لأنتج الدمار الشامل، ولا يكون أيضاً من دون علم، لأنه ربما أدى إلى نتائج غير منظّمة، وعشوائية، وقد تؤدي إلى كوارث 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فالولي، الذي تُدعى له الولاية التكوينية، لا بد أن يكون عنده من العلم ما يتجاوز به الحدود الطبيعية للبشر، وهو الذي أهّله إلى أن يتصرف في قوانين العالم، من دون أن يؤدي ذلك إلى العشوائية ولا الكارثية ولا حتى خلاف الحكمة الإلهية والهدف من الخلقة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يبرر عدم تفعيل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لولايتهم التكوينية مع أعدائهم بالخصوص، أو في مجمل حياتهم الشريفة، فالملاحظ في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يتصرفون وفق القانون الطبيعي لهذا العالم، ولم يقع منهم غيره من الخوارق إلا في حالات قليلة نسبياً قياساً إلى مجمل أفعالهم، وما ذلك إلا لأنهم لا يستخدمون قدراتهم تلك إلا في موضع الحكمة</w:t>
      </w:r>
      <w:r>
        <w:rPr>
          <w:rFonts w:eastAsia="Amiri" w:cs="Amiri" w:ascii="Amiri" w:hAnsi="Amiri"/>
          <w:color w:val="111111"/>
          <w:sz w:val="28"/>
          <w:szCs w:val="28"/>
          <w:rtl w:val="true"/>
          <w:lang w:bidi="ar-SA"/>
        </w:rPr>
        <w:t xml:space="preserve">. </w:t>
      </w:r>
      <w:bookmarkStart w:id="839" w:name="pg14992_195201"/>
    </w:p>
    <w:p>
      <w:pPr>
        <w:pStyle w:val="BookText"/>
        <w:rPr/>
      </w:pPr>
      <w:bookmarkEnd w:id="839"/>
      <w:r>
        <w:rPr>
          <w:rFonts w:ascii="Amiri" w:hAnsi="Amiri" w:eastAsia="Amiri" w:cs="Amiri"/>
          <w:color w:val="111111"/>
          <w:sz w:val="28"/>
          <w:sz w:val="28"/>
          <w:szCs w:val="28"/>
          <w:rtl w:val="true"/>
          <w:lang w:bidi="ar-SA"/>
        </w:rPr>
        <w:t>وفي الحقيقة، فإن هذا يتكئ على حقيقة أشرنا لها في بحث القدرة</w:t>
      </w:r>
      <w:r>
        <w:rPr>
          <w:rStyle w:val="FootnoteAnchor"/>
          <w:rtl w:val="true"/>
        </w:rPr>
        <w:footnoteReference w:id="3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أنه ليس من ذاتيات القادر أن يُفعّل قدرته كلها لتثبت له، وإنما له أن يستخدم بعض قدرته، وله أن يترك أموراً يقدر عليها، ليس إلا لأن الحكمة تأبى الفعل وإن كان الفرد قادراً عليه، وهذه مسألة وجدانية</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376020_3406789950"/>
      <w:bookmarkStart w:id="841" w:name="_Toc316"/>
      <w:bookmarkEnd w:id="840"/>
      <w:r>
        <w:rPr>
          <w:rtl w:val="true"/>
        </w:rPr>
        <w:t>النقطة الرابعة</w:t>
      </w:r>
      <w:r>
        <w:rPr>
          <w:rtl w:val="true"/>
        </w:rPr>
        <w:t xml:space="preserve">: </w:t>
      </w:r>
      <w:r>
        <w:rPr>
          <w:rtl w:val="true"/>
        </w:rPr>
        <w:t>مناشئ وجذور الولاية التكوينية</w:t>
      </w:r>
      <w:bookmarkEnd w:id="841"/>
    </w:p>
    <w:p>
      <w:pPr>
        <w:pStyle w:val="Heading6"/>
        <w:numPr>
          <w:ilvl w:val="5"/>
          <w:numId w:val="1"/>
        </w:numPr>
        <w:rPr/>
      </w:pPr>
      <w:bookmarkStart w:id="842" w:name="__RefHeading___Toc376022_3406789950"/>
      <w:bookmarkStart w:id="843" w:name="_Toc317"/>
      <w:bookmarkEnd w:id="842"/>
      <w:r>
        <w:rPr>
          <w:rtl w:val="true"/>
        </w:rPr>
        <w:t>اشارة</w:t>
      </w:r>
      <w:bookmarkEnd w:id="843"/>
    </w:p>
    <w:p>
      <w:pPr>
        <w:pStyle w:val="BookText"/>
        <w:rPr/>
      </w:pPr>
      <w:r>
        <w:rPr>
          <w:rFonts w:ascii="Amiri" w:hAnsi="Amiri" w:eastAsia="Amiri" w:cs="Amiri"/>
          <w:color w:val="111111"/>
          <w:sz w:val="28"/>
          <w:sz w:val="28"/>
          <w:szCs w:val="28"/>
          <w:rtl w:val="true"/>
          <w:lang w:bidi="ar-SA"/>
        </w:rPr>
        <w:t>ذكر العلماء عدة مناشئ تمثل الجذور الحقيقية لتمتع الولي المعصوم بالقدرة على التصرف في مجريات الكون، والملاحظ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اختلافها ترجع إلى حقيقة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الإلهي وفق الحكمة اللا متناهية لشخص يتمتع بمؤهلات خاصة، ولزيادة التوضيح ننقّط ما ذكروه بالتالي</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376024_3406789950"/>
      <w:bookmarkStart w:id="845" w:name="_Toc318"/>
      <w:bookmarkEnd w:id="844"/>
      <w:r>
        <w:rPr>
          <w:rtl w:val="true"/>
        </w:rPr>
        <w:t>أولاً</w:t>
      </w:r>
      <w:r>
        <w:rPr>
          <w:rtl w:val="true"/>
        </w:rPr>
        <w:t xml:space="preserve">: </w:t>
      </w:r>
      <w:r>
        <w:rPr>
          <w:rtl w:val="true"/>
        </w:rPr>
        <w:t>الإذن الإلهي الخاص</w:t>
      </w:r>
      <w:bookmarkEnd w:id="845"/>
    </w:p>
    <w:p>
      <w:pPr>
        <w:pStyle w:val="BookText"/>
        <w:rPr/>
      </w:pPr>
      <w:r>
        <w:rPr>
          <w:rFonts w:ascii="Amiri" w:hAnsi="Amiri" w:eastAsia="Amiri" w:cs="Amiri"/>
          <w:color w:val="111111"/>
          <w:sz w:val="28"/>
          <w:sz w:val="28"/>
          <w:szCs w:val="28"/>
          <w:rtl w:val="true"/>
          <w:lang w:bidi="ar-SA"/>
        </w:rPr>
        <w:t>وقد عرفنا أن الإذن هو الوجه الجامع لكل ما قيل في الولاية التكوينية لأي موجود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قد يُعبر عنه بالتفويض الإلهي لبعض مخلوقاته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يُثبت شرعية الولي في تصرفاته، وحكمتها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يُثبت التفاوت في الولاية التكوينية للأفراد والموجودات، </w:t>
      </w:r>
      <w:bookmarkStart w:id="846" w:name="pg14992_195202"/>
    </w:p>
    <w:p>
      <w:pPr>
        <w:pStyle w:val="BookText"/>
        <w:rPr/>
      </w:pPr>
      <w:bookmarkEnd w:id="846"/>
      <w:r>
        <w:rPr>
          <w:rFonts w:ascii="Amiri" w:hAnsi="Amiri" w:eastAsia="Amiri" w:cs="Amiri"/>
          <w:color w:val="111111"/>
          <w:sz w:val="28"/>
          <w:sz w:val="28"/>
          <w:szCs w:val="28"/>
          <w:rtl w:val="true"/>
          <w:lang w:bidi="ar-SA"/>
        </w:rPr>
        <w:t>فإن الإذن ليست له مرتبة واحدة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ذاته، فإن الإذن الإلهي يمثل عامل اطمئنان للمولّى عليهم، بأن هذا الولي، الذي لديه قدرات عالية جداً بحيث إنه يستطيع أن يتصرف في الكون وقوانينه، هو لن يستعمل قدرته تلك في ما يرجع على العباد بالضرر والشر، وإنما سيكون فعله تصرفه في الكون بما يتناسب مع المصلحة العامة للمخلوقات، وبما يتناسب مع الهدف النهائي الذي خلق الله تعالى من أجله العالم، ويتناسب أيضاً مع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يدل على هذا المنشأ للولاية التكوينية العديد من النصوص، من قبيل النصوص القرآنية التي صرّحت بأن ما كان يفعله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خارقة وتصرفات في عالم التكوين إنما كان بإذن الله تبارك وتعالى، قال تعالى حكاية عن لسان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w:t>
      </w:r>
      <w:r>
        <w:rPr>
          <w:rStyle w:val="FootnoteAnchor"/>
          <w:rtl w:val="true"/>
        </w:rPr>
        <w:footnoteReference w:id="399"/>
      </w:r>
    </w:p>
    <w:p>
      <w:pPr>
        <w:pStyle w:val="Heading6"/>
        <w:numPr>
          <w:ilvl w:val="5"/>
          <w:numId w:val="1"/>
        </w:numPr>
        <w:rPr/>
      </w:pPr>
      <w:bookmarkStart w:id="847" w:name="__RefHeading___Toc376026_3406789950"/>
      <w:bookmarkStart w:id="848" w:name="_Toc319"/>
      <w:bookmarkEnd w:id="847"/>
      <w:r>
        <w:rPr>
          <w:rtl w:val="true"/>
        </w:rPr>
        <w:t>ثانياً</w:t>
      </w:r>
      <w:r>
        <w:rPr>
          <w:rtl w:val="true"/>
        </w:rPr>
        <w:t xml:space="preserve">: </w:t>
      </w:r>
      <w:r>
        <w:rPr>
          <w:rtl w:val="true"/>
        </w:rPr>
        <w:t>العلم الخاص</w:t>
      </w:r>
      <w:bookmarkEnd w:id="84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يكون لدى الولي، والذي يتمكن به من اكتشاف قوانين العالم، وبالتصرف بها بما يتناسب مع الحكمة الإلهية</w:t>
      </w:r>
      <w:r>
        <w:rPr>
          <w:rFonts w:eastAsia="Amiri" w:cs="Amiri" w:ascii="Amiri" w:hAnsi="Amiri"/>
          <w:color w:val="111111"/>
          <w:sz w:val="28"/>
          <w:szCs w:val="28"/>
          <w:rtl w:val="true"/>
          <w:lang w:bidi="ar-SA"/>
        </w:rPr>
        <w:t xml:space="preserve">. </w:t>
      </w:r>
      <w:bookmarkStart w:id="849" w:name="pg14992_195203"/>
    </w:p>
    <w:p>
      <w:pPr>
        <w:pStyle w:val="BookText"/>
        <w:rPr/>
      </w:pPr>
      <w:bookmarkEnd w:id="849"/>
      <w:r>
        <w:rPr>
          <w:rFonts w:ascii="Amiri" w:hAnsi="Amiri" w:eastAsia="Amiri" w:cs="Amiri"/>
          <w:color w:val="111111"/>
          <w:sz w:val="28"/>
          <w:sz w:val="28"/>
          <w:szCs w:val="28"/>
          <w:rtl w:val="true"/>
          <w:lang w:bidi="ar-SA"/>
        </w:rPr>
        <w:t xml:space="preserve">ويدل على هذا الوجه ما جاء في القرآن الكريم من أن آصف بن برخيا تمكن من الإتيان بعرض بلقيس من مملكتها إلى سليمان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بأسرع من لمح البصر بسبب أن لديه علماً من الكتاب،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أَيُّهَا الْمَلَأُ أَيُّكُمْ يَأْتِينِي بِعَرْشِهَا قَبْلَ أَنْ يَأْتُونِي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عِفْريتٌ مِنَ الْجِنِّ أَنَا آَتِيكَ بِهِ قَبْلَ أَنْ تَقُومَ مِنْ مَقَامِكَ وَإِنِّي عَلَيْهِ لَقَوِيٌّ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w:t>
      </w:r>
      <w:r>
        <w:rPr>
          <w:rFonts w:eastAsia="Amiri" w:cs="Amiri" w:ascii="Amiri" w:hAnsi="Amiri"/>
          <w:color w:val="111111"/>
          <w:sz w:val="28"/>
          <w:szCs w:val="28"/>
          <w:rtl w:val="true"/>
          <w:lang w:bidi="ar-SA"/>
        </w:rPr>
        <w:t>)</w:t>
      </w:r>
      <w:r>
        <w:rPr>
          <w:rStyle w:val="FootnoteAnchor"/>
          <w:rtl w:val="true"/>
        </w:rPr>
        <w:footnoteReference w:id="400"/>
      </w:r>
    </w:p>
    <w:p>
      <w:pPr>
        <w:pStyle w:val="Heading6"/>
        <w:numPr>
          <w:ilvl w:val="5"/>
          <w:numId w:val="1"/>
        </w:numPr>
        <w:rPr/>
      </w:pPr>
      <w:bookmarkStart w:id="850" w:name="__RefHeading___Toc376028_3406789950"/>
      <w:bookmarkStart w:id="851" w:name="_Toc320"/>
      <w:bookmarkEnd w:id="850"/>
      <w:r>
        <w:rPr>
          <w:rtl w:val="true"/>
        </w:rPr>
        <w:t>ثالثاً</w:t>
      </w:r>
      <w:r>
        <w:rPr>
          <w:rtl w:val="true"/>
        </w:rPr>
        <w:t xml:space="preserve">: </w:t>
      </w:r>
      <w:r>
        <w:rPr>
          <w:rtl w:val="true"/>
        </w:rPr>
        <w:t>معرفة الاسم الأعظم</w:t>
      </w:r>
      <w:bookmarkEnd w:id="851"/>
    </w:p>
    <w:p>
      <w:pPr>
        <w:pStyle w:val="Heading6"/>
        <w:numPr>
          <w:ilvl w:val="5"/>
          <w:numId w:val="1"/>
        </w:numPr>
        <w:rPr/>
      </w:pPr>
      <w:bookmarkStart w:id="852" w:name="__RefHeading___Toc376030_3406789950"/>
      <w:bookmarkStart w:id="853" w:name="_Toc321"/>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فقد أشارت بعض النصوص الدينية إلى أن معرفة هذا الاسم الأعظم هي السبب في امتلاك الفرد الولاية التكوينية على قوانين العالم، ولعل هذا الوجه يرجع إلى علم خاص –حسب بعض تفسيرات الاسم الأعظم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ذُكر في الوجه الثاني يُقصد به العلم اللدني، الذي يكون للولي بغير الطرق الطبيعية لتحصيل العلم، وما ذُكر هنا، يُراد به علم أخص من ذلك العلم اللدني، وهو العلم بخصوص الاسم الأعظم، فضلاً عن العلم الخاص</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صرحت الروايات الشريفة أن العلم به متفاوت حسب درجات الولي التكاملية، فهناك من يعرف جزءاً واحداً منه، وهناك من يعلم </w:t>
      </w:r>
      <w:bookmarkStart w:id="854" w:name="pg14992_195204"/>
    </w:p>
    <w:p>
      <w:pPr>
        <w:pStyle w:val="BookText"/>
        <w:rPr/>
      </w:pPr>
      <w:bookmarkEnd w:id="854"/>
      <w:r>
        <w:rPr>
          <w:rFonts w:ascii="Amiri" w:hAnsi="Amiri" w:eastAsia="Amiri" w:cs="Amiri"/>
          <w:color w:val="111111"/>
          <w:sz w:val="28"/>
          <w:sz w:val="28"/>
          <w:szCs w:val="28"/>
          <w:rtl w:val="true"/>
          <w:lang w:bidi="ar-SA"/>
        </w:rPr>
        <w:t>أكثر، ومهما اتسعت معرفة الولي به، فإن هناك مرتبة منه مستأثرة، لا يعلمها إلا الله تبارك وتعالى</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376032_3406789950"/>
      <w:bookmarkStart w:id="856" w:name="_Toc322"/>
      <w:bookmarkEnd w:id="855"/>
      <w:r>
        <w:rPr>
          <w:rtl w:val="true"/>
        </w:rPr>
        <w:t>بحث استطرادي</w:t>
      </w:r>
      <w:r>
        <w:rPr>
          <w:rtl w:val="true"/>
        </w:rPr>
        <w:t xml:space="preserve">: </w:t>
      </w:r>
      <w:r>
        <w:rPr>
          <w:rtl w:val="true"/>
        </w:rPr>
        <w:t>معنى الاسم الأعظم</w:t>
      </w:r>
      <w:bookmarkEnd w:id="856"/>
    </w:p>
    <w:p>
      <w:pPr>
        <w:pStyle w:val="Heading6"/>
        <w:numPr>
          <w:ilvl w:val="5"/>
          <w:numId w:val="1"/>
        </w:numPr>
        <w:rPr/>
      </w:pPr>
      <w:bookmarkStart w:id="857" w:name="__RefHeading___Toc376034_3406789950"/>
      <w:bookmarkStart w:id="858" w:name="_Toc323"/>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ليتضح شيء من حقيقة الاسم الأعظم، نذكر التالي</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376036_3406789950"/>
      <w:bookmarkStart w:id="860" w:name="_Toc324"/>
      <w:bookmarkEnd w:id="859"/>
      <w:r>
        <w:rPr>
          <w:rtl w:val="true"/>
        </w:rPr>
        <w:t>أولاً</w:t>
      </w:r>
      <w:r>
        <w:rPr>
          <w:rtl w:val="true"/>
        </w:rPr>
        <w:t xml:space="preserve">: </w:t>
      </w:r>
      <w:r>
        <w:rPr>
          <w:rtl w:val="true"/>
        </w:rPr>
        <w:t>معنى الاسم الأعظم في النصوص</w:t>
      </w:r>
      <w:bookmarkEnd w:id="860"/>
    </w:p>
    <w:p>
      <w:pPr>
        <w:pStyle w:val="Heading6"/>
        <w:numPr>
          <w:ilvl w:val="5"/>
          <w:numId w:val="1"/>
        </w:numPr>
        <w:rPr/>
      </w:pPr>
      <w:bookmarkStart w:id="861" w:name="__RefHeading___Toc376038_3406789950"/>
      <w:bookmarkStart w:id="862" w:name="_Toc325"/>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بمتابعة النصوص، فإنه يمكن وجود عدة نصوص ذكرت الاسم الأعظم، وذكرت عدة معان له، هي على عدة طوائف</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3" w:name="__RefHeading___Toc376040_3406789950"/>
      <w:bookmarkStart w:id="864" w:name="_Toc326"/>
      <w:bookmarkEnd w:id="863"/>
      <w:r>
        <w:rPr>
          <w:rtl w:val="true"/>
        </w:rPr>
        <w:t>الطائفة الأولى</w:t>
      </w:r>
      <w:r>
        <w:rPr>
          <w:rtl w:val="true"/>
        </w:rPr>
        <w:t xml:space="preserve">: </w:t>
      </w:r>
      <w:r>
        <w:rPr>
          <w:rtl w:val="true"/>
        </w:rPr>
        <w:t>أن الاسم الأعظم هي البسملة</w:t>
      </w:r>
      <w:bookmarkEnd w:id="864"/>
    </w:p>
    <w:p>
      <w:pPr>
        <w:pStyle w:val="BookText"/>
        <w:rPr/>
      </w:pPr>
      <w:r>
        <w:rPr>
          <w:rFonts w:ascii="Amiri" w:hAnsi="Amiri" w:eastAsia="Amiri" w:cs="Amiri"/>
          <w:color w:val="111111"/>
          <w:sz w:val="28"/>
          <w:sz w:val="28"/>
          <w:szCs w:val="28"/>
          <w:rtl w:val="true"/>
          <w:lang w:bidi="ar-SA"/>
        </w:rPr>
        <w:t xml:space="preserve">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الاِسمِ الأَعظَمِ</w:t>
      </w:r>
      <w:r>
        <w:rPr>
          <w:rStyle w:val="FootnoteAnchor"/>
          <w:rtl w:val="true"/>
        </w:rPr>
        <w:footnoteReference w:id="40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سَوادِ العَينِ إِلى بَياضِها</w:t>
      </w:r>
      <w:r>
        <w:rPr>
          <w:rFonts w:eastAsia="Amiri" w:cs="Amiri" w:ascii="Amiri" w:hAnsi="Amiri"/>
          <w:color w:val="111111"/>
          <w:sz w:val="28"/>
          <w:szCs w:val="28"/>
          <w:rtl w:val="true"/>
          <w:lang w:bidi="ar-SA"/>
        </w:rPr>
        <w:t>.</w:t>
      </w:r>
      <w:r>
        <w:rPr>
          <w:rStyle w:val="FootnoteAnchor"/>
          <w:rtl w:val="true"/>
        </w:rPr>
        <w:footnoteReference w:id="403"/>
      </w:r>
      <w:bookmarkStart w:id="865" w:name="pg14992_195205"/>
    </w:p>
    <w:p>
      <w:pPr>
        <w:pStyle w:val="BookText"/>
        <w:rPr/>
      </w:pPr>
      <w:bookmarkEnd w:id="865"/>
      <w:r>
        <w:rPr>
          <w:rFonts w:ascii="Amiri" w:hAnsi="Amiri" w:eastAsia="Amiri" w:cs="Amiri"/>
          <w:color w:val="111111"/>
          <w:sz w:val="28"/>
          <w:sz w:val="28"/>
          <w:szCs w:val="28"/>
          <w:rtl w:val="true"/>
          <w:lang w:bidi="ar-SA"/>
        </w:rPr>
        <w:t xml:space="preserve">وفي رواية عن معاوية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w:t>
      </w:r>
      <w:r>
        <w:rPr>
          <w:rStyle w:val="FootnoteAnchor"/>
          <w:rtl w:val="true"/>
        </w:rPr>
        <w:footnoteReference w:id="404"/>
      </w:r>
    </w:p>
    <w:p>
      <w:pPr>
        <w:pStyle w:val="Heading6"/>
        <w:numPr>
          <w:ilvl w:val="5"/>
          <w:numId w:val="1"/>
        </w:numPr>
        <w:rPr/>
      </w:pPr>
      <w:bookmarkStart w:id="866" w:name="__RefHeading___Toc376042_3406789950"/>
      <w:bookmarkStart w:id="867" w:name="_Toc327"/>
      <w:bookmarkEnd w:id="866"/>
      <w:r>
        <w:rPr>
          <w:rtl w:val="true"/>
        </w:rPr>
        <w:t>الطائفة الثانية</w:t>
      </w:r>
      <w:r>
        <w:rPr>
          <w:rtl w:val="true"/>
        </w:rPr>
        <w:t xml:space="preserve">: </w:t>
      </w:r>
      <w:r>
        <w:rPr>
          <w:rtl w:val="true"/>
        </w:rPr>
        <w:t>مجموعة من الآيات</w:t>
      </w:r>
      <w:bookmarkEnd w:id="867"/>
    </w:p>
    <w:p>
      <w:pPr>
        <w:pStyle w:val="BookText"/>
        <w:rPr/>
      </w:pPr>
      <w:r>
        <w:rPr>
          <w:rFonts w:ascii="Amiri" w:hAnsi="Amiri" w:eastAsia="Amiri" w:cs="Amiri"/>
          <w:color w:val="111111"/>
          <w:sz w:val="28"/>
          <w:sz w:val="28"/>
          <w:szCs w:val="28"/>
          <w:rtl w:val="true"/>
          <w:lang w:bidi="ar-SA"/>
        </w:rPr>
        <w:t xml:space="preserve">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في هاتَينِ الآيَتَينِ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وَحِدٌ لاَّ إِلَهَ إِلاَّ هُوَ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وفاتِحَةِ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الْحَيُّ الْقَيُّومُ</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الَّذي إِذا دُعِيَ بِهِ أَجابَ في سُوَر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وآلِ عِمرانَ، وطه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الَّذي إِذا دُعِيَ بِهِ أَجابَ في هذِهِ الآيِةِ مِن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أَدُلُّكُم عَلَى اِسمِ اللهِ الأَعظَمِ الَّذي إِذا دُعِيَ بِهِ أَجابَ، وإِذا سُئِلَ بِهِ أَعطى الدَّعوَةُ الَّتي دَعا بِها يونُسُ، حَيثُ ناداهُ فِي الظُّلُماتِ 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في سِتِّ آيات مِن آخِرِ سورَةِ الحَشرِ</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أسأَلُكَ بِاللهِ ورَسولِهِ إِلاّ خَصَصتَني بِأَعظَمِ ما خَصَّكَ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واختَصَّهُ بِهِ جَبرَئيلُ، وأَرسَلَهُ بِهِ الرَّحمنُ،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تَدعُوَ اللهَ بِاسمِهِ الأَعظَمِ، فَاقرَأَ مِن أَوَّلِ سورَةِ الحَديدِ إِلى آخِرِ سِتِّ آيات مِنها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سورَةِ الحَشرِ يَعني أَربَعَ آيات، ثُمَّ ارفَع يَدَيكَ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هكَذا، أَسأَلُكَ بِحَقِّ هذِهِ الأَسماءِ أَن تُصَلِّيَ عَلى مُحَمِّد وآلِ مُحَمَّد، وأَن تَفعَلَ بي كَذا وكَذا مِمّا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الَّذي لا إِلهَ غَيرُهُ لِتَنقَلِبَنَّ بِحاجَتِكَ إِن شاءَ اللهُ</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مُقَطَّعٌ في أُمِّ الكِتابِ</w:t>
      </w:r>
      <w:r>
        <w:rPr>
          <w:rFonts w:eastAsia="Amiri" w:cs="Amiri" w:ascii="Amiri" w:hAnsi="Amiri"/>
          <w:color w:val="111111"/>
          <w:sz w:val="28"/>
          <w:szCs w:val="28"/>
          <w:rtl w:val="true"/>
          <w:lang w:bidi="ar-SA"/>
        </w:rPr>
        <w:t>.</w:t>
      </w:r>
      <w:r>
        <w:rPr>
          <w:rStyle w:val="FootnoteAnchor"/>
          <w:rtl w:val="true"/>
        </w:rPr>
        <w:footnoteReference w:id="411"/>
      </w:r>
      <w:bookmarkStart w:id="868" w:name="pg14992_195207"/>
    </w:p>
    <w:p>
      <w:pPr>
        <w:pStyle w:val="BookText"/>
        <w:rPr/>
      </w:pPr>
      <w:bookmarkEnd w:id="868"/>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حَرفٌ مِن حُروفِ اسمِ اللهِ الأَعظَمِ المُقَطَّعِ فِي القُرآنِ، الَّذي يُؤَلَّفُهُ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فَإِذا دَعا بِهِ أُجيبَ</w:t>
      </w:r>
      <w:r>
        <w:rPr>
          <w:rFonts w:eastAsia="Amiri" w:cs="Amiri" w:ascii="Amiri" w:hAnsi="Amiri"/>
          <w:color w:val="111111"/>
          <w:sz w:val="28"/>
          <w:szCs w:val="28"/>
          <w:rtl w:val="true"/>
          <w:lang w:bidi="ar-SA"/>
        </w:rPr>
        <w:t>.</w:t>
      </w:r>
      <w:r>
        <w:rPr>
          <w:rStyle w:val="FootnoteAnchor"/>
          <w:rtl w:val="true"/>
        </w:rPr>
        <w:footnoteReference w:id="412"/>
      </w:r>
    </w:p>
    <w:p>
      <w:pPr>
        <w:pStyle w:val="Heading6"/>
        <w:numPr>
          <w:ilvl w:val="5"/>
          <w:numId w:val="1"/>
        </w:numPr>
        <w:rPr/>
      </w:pPr>
      <w:bookmarkStart w:id="869" w:name="__RefHeading___Toc376044_3406789950"/>
      <w:bookmarkStart w:id="870" w:name="_Toc328"/>
      <w:bookmarkEnd w:id="869"/>
      <w:r>
        <w:rPr>
          <w:rtl w:val="true"/>
        </w:rPr>
        <w:t>الطائفة الثالثة</w:t>
      </w:r>
      <w:r>
        <w:rPr>
          <w:rtl w:val="true"/>
        </w:rPr>
        <w:t xml:space="preserve">: </w:t>
      </w:r>
      <w:r>
        <w:rPr>
          <w:rtl w:val="true"/>
        </w:rPr>
        <w:t>نُصوصٌ مِنَ الأَدعِيَةِ</w:t>
      </w:r>
      <w:bookmarkEnd w:id="870"/>
    </w:p>
    <w:p>
      <w:pPr>
        <w:pStyle w:val="BookText"/>
        <w:rPr/>
      </w:pP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بِأَنَّ لَكَ الحَمدَ لا إِلهَ إِلاّ أَنتَ وَحدَكَ لا شَريكَ لَكَ، المَنّانُ، بَديعُ السَّماواتِ وَالأَرضِ، ذُو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 اللهَ بِاسمِهِ الأَعظَمِ، الَّذي إِذا سُئِلَ بِهِ أَعطى، وإِذا دُعِيَ بِهِ أَجابَ</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أَنتَ اللهُ الأَحَدُ الصَّمَدُ الَّذي لَم يَلِد ولَم يولَد ولَم يَكُن لَهُ كُفُواً أَحَدٌ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 اللهَ بِاسمِهِ الأَعظَمِ، الَّذي إِذا سُئِلَ بِهِ أَعطى، وإِذا دُعِيَ بِهِ أَجابَ</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ورَجُلٌ يُصَلّي، ثُمَّ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 لَكَ الحَمدَ لا إِلهَ إِلاّ أَنتَ، المَنّانُ، بَديعُ السَّماواتِ وَالأَرضِ، يا ذَا الجَلالِ وَالإِكرامِ، يا حَيُّ يا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دَعا اللهَ بِاسمِهِ العَظيمِ، الَّذي إِذا دُعِيَ بِهِ أَجابَ، وإِذا سُئِلَ بِهِ أَعطى</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بَديعَ السَّماواتِ، يا حَيُّ يا قَيّومُ، إِنّي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بِما دَعا؟ وَالَّذي نَفسي بِيَدِهِ، دَعَا اللهَ بِاسمِهِ الَّذي إِذا دُعِيَ بِهِ أَجابَ</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قَبلَ بَدر بِلَيلَة،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أُنصَرُ بِهِ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هُوَ، يا مَن لا هُوَ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أَصبَحتُ قَصَصتُها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عُلِّمتَ الاِسمَ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لِساني يَومَ بَدر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قُل هُوَ اللهُ أَحَدٌ،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 يا مَن لا هُوَ إِلاّ هُوَ، اغفِر لي وَانصُرني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يَومَ صِفّينَ وهُوَ يُطارِدُ، فَقالَ 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هذِهِ الكِناياتُ؟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وعِمادُ التَّوحيدِ للهِِ لا إِلهَ إِلاّ هُوَ، ثُمَّ قُرَأَ</w:t>
      </w:r>
      <w:r>
        <w:rPr>
          <w:rFonts w:eastAsia="Amiri" w:cs="Amiri" w:ascii="Amiri" w:hAnsi="Amiri"/>
          <w:color w:val="111111"/>
          <w:sz w:val="28"/>
          <w:szCs w:val="28"/>
          <w:rtl w:val="true"/>
          <w:lang w:bidi="ar-SA"/>
        </w:rPr>
        <w:t xml:space="preserve">: </w:t>
      </w:r>
      <w:bookmarkStart w:id="871" w:name="pg14992_195209"/>
    </w:p>
    <w:p>
      <w:pPr>
        <w:pStyle w:val="BookText"/>
        <w:rPr/>
      </w:pPr>
      <w:bookmarkEnd w:id="8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الحَشرِ، ثُمَّ نَزَلَ فَصَلّى أَربَع رَكعات قَبلَ الزَّوالِ</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أَدعُو اللهَ سُبحانَهُ سَنَةً عَقيبَ كُلِّ صَلاة أَن يُعَلِّمَنِي الاِسمَ الأَعظَمَ، فَإِنّي ذاتَ يَوم قَد صَلَّيتُ الفَجرَ، إِذ غَلَبتَني عَينايَ وأَنَا قاعِدٌ، وإِذا أَنَا بِرَجُل قائِم بَينَ يَدَيَّ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تَعالى أَن يُعَلِّمَكَ الاِسمَ الأَعظَمَ؟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بِاسمِكَ اللهِ، اللهِ، اللهِ، اللهِ، اللهِ، الَّذي لا إِلهَ إِلاّ 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دَعَوت بِها لِشَيء إِلاّ رَأَيتُ نُجحَهُ</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مَرَّة، كانَ أَقرَبَ إِلَى اسمِ اللهِ الأَعظَمِ مِن سَوادِ العَينِ إِلى بَياضِها، وإِنَّهُ دَخَلَ فيهَا اسمُ اللهِ الأَعظَمُ</w:t>
      </w:r>
      <w:r>
        <w:rPr>
          <w:rFonts w:eastAsia="Amiri" w:cs="Amiri" w:ascii="Amiri" w:hAnsi="Amiri"/>
          <w:color w:val="111111"/>
          <w:sz w:val="28"/>
          <w:szCs w:val="28"/>
          <w:rtl w:val="true"/>
          <w:lang w:bidi="ar-SA"/>
        </w:rPr>
        <w:t>.</w:t>
      </w:r>
      <w:r>
        <w:rPr>
          <w:rStyle w:val="FootnoteAnchor"/>
          <w:rtl w:val="true"/>
        </w:rPr>
        <w:footnoteReference w:id="419"/>
      </w:r>
    </w:p>
    <w:p>
      <w:pPr>
        <w:pStyle w:val="Heading6"/>
        <w:numPr>
          <w:ilvl w:val="5"/>
          <w:numId w:val="1"/>
        </w:numPr>
        <w:rPr/>
      </w:pPr>
      <w:bookmarkStart w:id="872" w:name="__RefHeading___Toc376046_3406789950"/>
      <w:bookmarkStart w:id="873" w:name="_Toc329"/>
      <w:bookmarkEnd w:id="872"/>
      <w:r>
        <w:rPr>
          <w:rtl w:val="true"/>
        </w:rPr>
        <w:t>الطائفة الرابعة</w:t>
      </w:r>
      <w:r>
        <w:rPr>
          <w:rtl w:val="true"/>
        </w:rPr>
        <w:t xml:space="preserve">: </w:t>
      </w:r>
      <w:r>
        <w:rPr>
          <w:rtl w:val="true"/>
        </w:rPr>
        <w:t>كُلُّ اسم مِن أَسماءِ اللهِ</w:t>
      </w:r>
      <w:bookmarkEnd w:id="87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سُئِلَ عَنِ اسمِ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اسم مِن أَسماءِ الله ِ، فَفَرِّغ قَلبَكَ عَن كُلِّ ما سِواهُ، وَادعُهُ بِأَيِّ اسم شِئتَ، فَلَيسَ فِي </w:t>
      </w:r>
      <w:bookmarkStart w:id="874" w:name="pg14992_195210"/>
    </w:p>
    <w:p>
      <w:pPr>
        <w:pStyle w:val="BookText"/>
        <w:rPr/>
      </w:pPr>
      <w:bookmarkEnd w:id="874"/>
      <w:r>
        <w:rPr>
          <w:rFonts w:ascii="Amiri" w:hAnsi="Amiri" w:eastAsia="Amiri" w:cs="Amiri"/>
          <w:color w:val="111111"/>
          <w:sz w:val="28"/>
          <w:sz w:val="28"/>
          <w:szCs w:val="28"/>
          <w:rtl w:val="true"/>
          <w:lang w:bidi="ar-SA"/>
        </w:rPr>
        <w:t>الحَقيقَةِ للهِِ اسمٌ دونَ اسم، بَل هُوَ الواحِدُ القَهّارُ</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هذا هو مجمل الروايات الواردة في الاسم الأعظم</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376048_3406789950"/>
      <w:bookmarkStart w:id="876" w:name="_Toc330"/>
      <w:bookmarkEnd w:id="875"/>
      <w:r>
        <w:rPr>
          <w:rtl w:val="true"/>
        </w:rPr>
        <w:t>ثانياً</w:t>
      </w:r>
      <w:r>
        <w:rPr>
          <w:rtl w:val="true"/>
        </w:rPr>
        <w:t xml:space="preserve">: </w:t>
      </w:r>
      <w:r>
        <w:rPr>
          <w:rtl w:val="true"/>
        </w:rPr>
        <w:t>ذكر الأقوال في معنى الاسم الأعظم</w:t>
      </w:r>
      <w:bookmarkEnd w:id="876"/>
    </w:p>
    <w:p>
      <w:pPr>
        <w:pStyle w:val="BookText"/>
        <w:rPr/>
      </w:pPr>
      <w:r>
        <w:rPr>
          <w:rFonts w:ascii="Amiri" w:hAnsi="Amiri" w:eastAsia="Amiri" w:cs="Amiri"/>
          <w:color w:val="111111"/>
          <w:sz w:val="28"/>
          <w:sz w:val="28"/>
          <w:szCs w:val="28"/>
          <w:rtl w:val="true"/>
          <w:lang w:bidi="ar-SA"/>
        </w:rPr>
        <w:t xml:space="preserve">لقد تبين من خلال عرض النصوص أنه لا يمكن أن نخرج منها برأي واضح حول حقيقة الاسم الأعظم، ولذا نجد أن هناك اختلافاً كبيراً في تبيين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الأَسماء الإلهيّة كلّها عظيمة، ولا وجود لاسم أَعظم من الأَسماء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الاسم الأَعظم، لكن لا يعلمه إِلاّ الله تعالى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الأَعظم خاف بين الأَسماء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الأَعظم، هو كلّ اسم يدعو به العبد ربّه بكلّ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أَنّ الاسم الأَعظم اسم جامع للأَسماء كلّها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يعتقد أَنّ الأَنبياء مظاهر أَمّهات أَسماء الحقّ، وهي داخلة في الاسم الأَعظم الجامع، ومظهرة الحقيقة المحمّديّة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والبعض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 قانون تكويني أودعه الله تعالى في الوجود، يطّلع عليه الولي، فيستخدمه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 حروف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 إلى أنه اسم من أسماء الله سبحانه، يدعو بها الولي، فيستجيب الله تعالى دعاءه، ويحقق ما يريد</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وذهب آخرون إلى أنه مقام معنوي يصله الولي فتتجلى فيه القدرة الإلهية</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السيد الطباطبائي في الميزان إلى أن المقصود من الاسم الأعظم ليس هو لفظاً خاصاً، حتى إذا ما تلفظ به أي أحد، فإنه يتحقق به ما يريد، كلا، وإنما المقصود هو أن الله تعالى يؤثر في هذا العالم من خلال حقائق أسمائه وصفاته جل وعلا، لا ألفاظها،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هو الفاعل الموجد لكلّ شيء بما له من الصفة الكريمة المناسبة له التي يحويها الاسم المناسب، لا تأثير اللفظ أَو صورة مفهومة في الذهن أَو حقيقة أُخرى غير الذات المتعالية، إِلاّ أَنّ الله سبحانه وعد إِجابة دعوة من دعاه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 دَعْوَةَ الدَّاعِ إِذَا دَعَانِ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يتوقف على دعاء وطلب حقيقي، وأَن يكون الدعاء والطلب منه تعالى 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انقطع عن كلّ سبب واتصل بربِّه لحاجة من حوائجه، فقد اتصل بحقيقة الاسم المناسب لحاجته، </w:t>
      </w:r>
    </w:p>
    <w:p>
      <w:pPr>
        <w:pStyle w:val="BookText"/>
        <w:rPr/>
      </w:pPr>
      <w:r>
        <w:rPr>
          <w:rFonts w:ascii="Amiri" w:hAnsi="Amiri" w:eastAsia="Amiri" w:cs="Amiri"/>
          <w:color w:val="111111"/>
          <w:sz w:val="28"/>
          <w:sz w:val="28"/>
          <w:szCs w:val="28"/>
          <w:rtl w:val="true"/>
          <w:lang w:bidi="ar-SA"/>
        </w:rPr>
        <w:t>فيؤثر الاسم بحقيقته ويستجاب له، وذلك حقيقة الدعاء بالاسم فعلى حسب حال الاسم الذي انقطع إِليه الداعي يكون حال التأثير خصوصاً وعموماً، ولو كان هذا الاسم هو الاسم الأَعظم، انقاد لحقيقته كلّ شيء واستجيب للداعي به دعاؤه على الإطلاق</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والذي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الاسم الأعظم إنما هي مرتبة كمالية يصل إليها العبد من خلال سيره التكاملي نحو مركز استقطاب الكمال اللا متناهي، وهو الباري جل وعلا، وكلما زادت مرتبته الكمالية، زاد اطلاعه على عالم التكوين وقوانينه، إلى أن يصل إلى مرتبة يقترب فيها من عظمة الباري جل وعلا، بحيث يُصبح مؤثراً في العالم، فهي مرتبة كمالية، لا لفظاً معيناً، وما ذُكر من النصوص الروائية في ذلك تُحمل على الكناية عن الوصول إلى تلك المرتبة الكمالية، واختلاف النصوص في تعيين الاسم الأعظم إنما هو لاختلاف مراتب تلك المرتبة الكمالية، بمعنى أن تلك المرتبة الكمالية مرتبة مشككة، واختلاف النصوص تابع لاختلاف مراتبها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أكثر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الأعظم هو تعبير آخر عن الولاية التكوينية للعبد، وقد تقدم</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الولاية تستند إلى الإذن الإلهي والعلم الخاص، وحيث إن الإذن الإلهي –وكذا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مراتب متعددة، فالولاية </w:t>
      </w:r>
    </w:p>
    <w:p>
      <w:pPr>
        <w:pStyle w:val="BookText"/>
        <w:rPr/>
      </w:pPr>
      <w:r>
        <w:rPr>
          <w:rFonts w:ascii="Amiri" w:hAnsi="Amiri" w:eastAsia="Amiri" w:cs="Amiri"/>
          <w:color w:val="111111"/>
          <w:sz w:val="28"/>
          <w:sz w:val="28"/>
          <w:szCs w:val="28"/>
          <w:rtl w:val="true"/>
          <w:lang w:bidi="ar-SA"/>
        </w:rPr>
        <w:t>التكوينية أيضاً ذات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يبرر اختلاف النصوص في تعيين الاسم الأعظم،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يؤيد أن الاسم الأعظم له مراتب متعددة، هو أن الروايات أشارت إلى أن الذين كان عندهم هذا الاسم، كانوا يختلفون فيما عندهم منه، فمنهم من عنده حرف واحد، ومنهم من عدنه حرفان وثلاثة وهكذا، وأن هناك حرفاً استأثر به الباري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المقصود من هذا الحرف المستأثر هي القدرة اللا متناهية والمستقلة للباري جل وعلا، فإن كل من كان عنده مراتب كمالية للتحكم في عالم الوجود،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تكوينية على عالم التكوين، فإنه إنما يستمد قوته من القدرة الإلهية اللا متناهية، أما هو جل وعلا، فلا يستمد قوته من غيره جل وعلا، وهذا هو معنى المستأثر أو تأويله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من مجموع الأدلة هو أن امتلاك الاسم الأعظم بأي معنى كان، يتوقف على مقام معنوي رفيع يصل إليه أولياء الله تعالى، فتخضع لهم الأشياء برمتها بإذن الله تعالى، ولكن إظهار تصرفهم في الأشياء يختلف من حال لآخر، فتارة يدعون، وتارة يذكرون الاسم، وتارة يتصرفون ويأمرون وينهون بحسب ما لهم من صلاحيات ربانية في الوجود</w:t>
      </w:r>
      <w:r>
        <w:rPr>
          <w:rFonts w:eastAsia="Amiri" w:cs="Amiri" w:ascii="Amiri" w:hAnsi="Amiri"/>
          <w:color w:val="111111"/>
          <w:sz w:val="28"/>
          <w:szCs w:val="28"/>
          <w:rtl w:val="true"/>
          <w:lang w:bidi="ar-SA"/>
        </w:rPr>
        <w:t>.)</w:t>
      </w:r>
      <w:r>
        <w:rPr>
          <w:rStyle w:val="FootnoteAnchor"/>
          <w:rtl w:val="true"/>
        </w:rPr>
        <w:footnoteReference w:id="426"/>
      </w:r>
      <w:bookmarkStart w:id="877" w:name="pg14992_195214"/>
    </w:p>
    <w:p>
      <w:pPr>
        <w:pStyle w:val="Heading6"/>
        <w:numPr>
          <w:ilvl w:val="5"/>
          <w:numId w:val="1"/>
        </w:numPr>
        <w:rPr/>
      </w:pPr>
      <w:bookmarkStart w:id="878" w:name="__RefHeading___Toc376050_3406789950"/>
      <w:bookmarkStart w:id="879" w:name="_Toc331"/>
      <w:bookmarkEnd w:id="877"/>
      <w:bookmarkEnd w:id="878"/>
      <w:r>
        <w:rPr>
          <w:rtl w:val="true"/>
        </w:rPr>
        <w:t>ثالثاً</w:t>
      </w:r>
      <w:r>
        <w:rPr>
          <w:rtl w:val="true"/>
        </w:rPr>
        <w:t xml:space="preserve">: </w:t>
      </w:r>
      <w:r>
        <w:rPr>
          <w:rtl w:val="true"/>
        </w:rPr>
        <w:t>النصوص الدالة على من كان عنده الاسم الأعظم</w:t>
      </w:r>
      <w:bookmarkEnd w:id="879"/>
    </w:p>
    <w:p>
      <w:pPr>
        <w:pStyle w:val="Heading6"/>
        <w:numPr>
          <w:ilvl w:val="5"/>
          <w:numId w:val="1"/>
        </w:numPr>
        <w:rPr/>
      </w:pPr>
      <w:bookmarkStart w:id="880" w:name="__RefHeading___Toc376052_3406789950"/>
      <w:bookmarkStart w:id="881" w:name="_Toc332"/>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صرحت العديد من النصوص بأن هذا الاسم –بأي معنى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بعض الأولياء، وبمراتب مختلفة، وخصوصاً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النصوص هي التالي</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376054_3406789950"/>
      <w:bookmarkStart w:id="883" w:name="_Toc333"/>
      <w:bookmarkEnd w:id="882"/>
      <w:r>
        <w:rPr>
          <w:rtl w:val="true"/>
        </w:rPr>
        <w:t>النص الأول</w:t>
      </w:r>
      <w:bookmarkEnd w:id="883"/>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الله الأَعْظَمَ عَلَى ثَلَاثَةٍ وسَبْعِينَ حَرْفاً، وإِنَّمَا كَانَ عِنْدَ آصَفَ مِنْهَا حَرْفٌ وَاحِدٌ، فَتَكَلَّمَ بِه فَخُسِفَ بِالأَرْضِ مَا بَيْنَه وبَيْنَ سَرِيرِ بِلْقِيسَ، حَتَّى تَنَاوَلَ السَّرِيرَ بِيَدِه، ثُمَّ عَادَتِ الأَرْضُ كَمَا كَانَتْ أَسْرَعَ مِنْ طَرْفَةِ عَيْنٍ، ونَحْنُ عِنْدَنَا مِنَ الِاسْمِ الأَعْظَمِ اثْنَانِ وسَبْعُونَ حَرْفاً، وحَرْفٌ وَاحِدٌ عِنْدَ الله تَعَالَى اسْتَأْثَرَ بِه فِي عِلْمِ الْغَيْبِ عِنْدَه،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427"/>
      </w:r>
    </w:p>
    <w:p>
      <w:pPr>
        <w:pStyle w:val="Heading6"/>
        <w:numPr>
          <w:ilvl w:val="5"/>
          <w:numId w:val="1"/>
        </w:numPr>
        <w:rPr/>
      </w:pPr>
      <w:bookmarkStart w:id="884" w:name="__RefHeading___Toc376056_3406789950"/>
      <w:bookmarkStart w:id="885" w:name="_Toc334"/>
      <w:bookmarkEnd w:id="884"/>
      <w:r>
        <w:rPr>
          <w:rtl w:val="true"/>
        </w:rPr>
        <w:t>النص الثاني</w:t>
      </w:r>
      <w:bookmarkEnd w:id="88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حَرْفَيْنِ كَانَ يَعْمَلُ بِهِمَا، وأُعْطِيَ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أَحْرُفٍ، وأُعْطِيَ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أَحْرُفٍ، وأُعْطِيَ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خَمْسَةَ عَشَرَ حَرْفاً وأُعْطِيَ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خَمْسَةً وعِشْرِينَ حَرْفاً، وإِنَّ اللهَ تَعَالَى جَمَعَ ذَلِكَ كُلَّه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اسْمَ الله الأَعْظَمَ ثَلَاثَةٌ وسَبْعُونَ حَرْفاً، أُعْطِيَ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وسَبْعِينَ حَرْفاً، وحُجِبَ عَنْه حَرْفٌ وَاحِدٌ</w:t>
      </w:r>
      <w:r>
        <w:rPr>
          <w:rFonts w:eastAsia="Amiri" w:cs="Amiri" w:ascii="Amiri" w:hAnsi="Amiri"/>
          <w:color w:val="111111"/>
          <w:sz w:val="28"/>
          <w:szCs w:val="28"/>
          <w:rtl w:val="true"/>
          <w:lang w:bidi="ar-SA"/>
        </w:rPr>
        <w:t xml:space="preserve">. </w:t>
      </w:r>
      <w:r>
        <w:rPr>
          <w:rStyle w:val="FootnoteAnchor"/>
          <w:rtl w:val="true"/>
        </w:rPr>
        <w:footnoteReference w:id="428"/>
      </w:r>
      <w:bookmarkStart w:id="886" w:name="pg14992_195215"/>
    </w:p>
    <w:p>
      <w:pPr>
        <w:pStyle w:val="Heading6"/>
        <w:numPr>
          <w:ilvl w:val="5"/>
          <w:numId w:val="1"/>
        </w:numPr>
        <w:rPr/>
      </w:pPr>
      <w:bookmarkStart w:id="887" w:name="__RefHeading___Toc376058_3406789950"/>
      <w:bookmarkStart w:id="888" w:name="_Toc335"/>
      <w:bookmarkEnd w:id="886"/>
      <w:bookmarkEnd w:id="887"/>
      <w:r>
        <w:rPr>
          <w:rtl w:val="true"/>
        </w:rPr>
        <w:t>النص الثالث</w:t>
      </w:r>
      <w:bookmarkEnd w:id="888"/>
    </w:p>
    <w:p>
      <w:pPr>
        <w:pStyle w:val="BookText"/>
        <w:rPr/>
      </w:pPr>
      <w:r>
        <w:rPr>
          <w:rFonts w:ascii="Amiri" w:hAnsi="Amiri" w:eastAsia="Amiri" w:cs="Amiri"/>
          <w:color w:val="111111"/>
          <w:sz w:val="28"/>
          <w:sz w:val="28"/>
          <w:szCs w:val="28"/>
          <w:rtl w:val="true"/>
          <w:lang w:bidi="ar-SA"/>
        </w:rPr>
        <w:t xml:space="preserve">عَلِيِّ بْنِ مُحَمَّدٍ النَّوْفَلِيِّ عَنْ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ثَلَاثَةٌ وسَبْعُونَ حَرْفاً، كَانَ عِنْدَ آصَفَ حَرْفٌ، فَتَكَلَّمَ بِه فَانْخَرَقَتْ لَه الأَرْضُ فِيمَا بَيْنَه وبَيْنَ سَبَأٍ، فَتَنَاوَلَ عَرْشَ بِلْقِيسَ حَتَّى صَيَّرَه إِلَى سُلَيْمَانَ، ثُمَّ انْبَسَطَتِ الأَرْضُ فِي أَقَلَّ مِنْ طَرْفَةِ عَيْنٍ، وعِنْدَنَا مِنْه اثْنَانِ وسَبْعُونَ حَرْفاً، وحَرْفٌ عِنْدَ الله مُسْتَأْثِرٌ بِه فِي عِلْمِ الْغَيْبِ</w:t>
      </w:r>
      <w:r>
        <w:rPr>
          <w:rFonts w:eastAsia="Amiri" w:cs="Amiri" w:ascii="Amiri" w:hAnsi="Amiri"/>
          <w:color w:val="111111"/>
          <w:sz w:val="28"/>
          <w:szCs w:val="28"/>
          <w:rtl w:val="true"/>
          <w:lang w:bidi="ar-SA"/>
        </w:rPr>
        <w:t xml:space="preserve">. </w:t>
      </w:r>
      <w:r>
        <w:rPr>
          <w:rStyle w:val="FootnoteAnchor"/>
          <w:rtl w:val="true"/>
        </w:rPr>
        <w:footnoteReference w:id="429"/>
      </w:r>
    </w:p>
    <w:p>
      <w:pPr>
        <w:pStyle w:val="Heading6"/>
        <w:numPr>
          <w:ilvl w:val="5"/>
          <w:numId w:val="1"/>
        </w:numPr>
        <w:rPr/>
      </w:pPr>
      <w:bookmarkStart w:id="889" w:name="__RefHeading___Toc376060_3406789950"/>
      <w:bookmarkStart w:id="890" w:name="_Toc336"/>
      <w:bookmarkEnd w:id="889"/>
      <w:r>
        <w:rPr>
          <w:rtl w:val="true"/>
        </w:rPr>
        <w:t>النص الرابع</w:t>
      </w:r>
      <w:bookmarkEnd w:id="890"/>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اسمُ اللهِ الأَكبَرُ، الَّذي إِذا سَأَلَهُ أَعطى، وإِذا دَعا بِهِ أَجابَ، ولَو كانَ اليَومَ لاحتاجَ إِلَينا</w:t>
      </w:r>
      <w:r>
        <w:rPr>
          <w:rFonts w:eastAsia="Amiri" w:cs="Amiri" w:ascii="Amiri" w:hAnsi="Amiri"/>
          <w:color w:val="111111"/>
          <w:sz w:val="28"/>
          <w:szCs w:val="28"/>
          <w:rtl w:val="true"/>
          <w:lang w:bidi="ar-SA"/>
        </w:rPr>
        <w:t>.</w:t>
      </w:r>
      <w:r>
        <w:rPr>
          <w:rStyle w:val="FootnoteAnchor"/>
          <w:rtl w:val="true"/>
        </w:rPr>
        <w:footnoteReference w:id="430"/>
      </w:r>
    </w:p>
    <w:p>
      <w:pPr>
        <w:pStyle w:val="Heading6"/>
        <w:numPr>
          <w:ilvl w:val="5"/>
          <w:numId w:val="1"/>
        </w:numPr>
        <w:rPr/>
      </w:pPr>
      <w:bookmarkStart w:id="891" w:name="__RefHeading___Toc376062_3406789950"/>
      <w:bookmarkStart w:id="892" w:name="_Toc337"/>
      <w:bookmarkEnd w:id="891"/>
      <w:r>
        <w:rPr>
          <w:rtl w:val="true"/>
        </w:rPr>
        <w:t>النص الخامس</w:t>
      </w:r>
      <w:bookmarkEnd w:id="892"/>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عُلِّمَ الاِسمَ الأَعظَمَ</w:t>
      </w:r>
      <w:r>
        <w:rPr>
          <w:rFonts w:eastAsia="Amiri" w:cs="Amiri" w:ascii="Amiri" w:hAnsi="Amiri"/>
          <w:color w:val="111111"/>
          <w:sz w:val="28"/>
          <w:szCs w:val="28"/>
          <w:rtl w:val="true"/>
          <w:lang w:bidi="ar-SA"/>
        </w:rPr>
        <w:t>.</w:t>
      </w:r>
      <w:r>
        <w:rPr>
          <w:rStyle w:val="FootnoteAnchor"/>
          <w:rtl w:val="true"/>
        </w:rPr>
        <w:footnoteReference w:id="431"/>
      </w:r>
    </w:p>
    <w:p>
      <w:pPr>
        <w:pStyle w:val="Heading6"/>
        <w:numPr>
          <w:ilvl w:val="5"/>
          <w:numId w:val="1"/>
        </w:numPr>
        <w:rPr/>
      </w:pPr>
      <w:bookmarkStart w:id="893" w:name="__RefHeading___Toc376064_3406789950"/>
      <w:bookmarkStart w:id="894" w:name="_Toc338"/>
      <w:bookmarkEnd w:id="893"/>
      <w:r>
        <w:rPr>
          <w:rtl w:val="true"/>
        </w:rPr>
        <w:t>النص السادس</w:t>
      </w:r>
      <w:bookmarkEnd w:id="89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فَذَكَروا سُليمانَ وما أُعطِيَ مِنَ العِلمِ وما أُوتِيَ مِنَ المُلكِ،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أُعطِيُ سُليمانَ بنِ داوودَ؟ </w:t>
      </w:r>
      <w:bookmarkStart w:id="895" w:name="pg14992_195216"/>
    </w:p>
    <w:p>
      <w:pPr>
        <w:pStyle w:val="BookText"/>
        <w:rPr/>
      </w:pPr>
      <w:bookmarkEnd w:id="895"/>
      <w:r>
        <w:rPr>
          <w:rFonts w:ascii="Amiri" w:hAnsi="Amiri" w:eastAsia="Amiri" w:cs="Amiri"/>
          <w:color w:val="111111"/>
          <w:sz w:val="28"/>
          <w:sz w:val="28"/>
          <w:szCs w:val="28"/>
          <w:rtl w:val="true"/>
          <w:lang w:bidi="ar-SA"/>
        </w:rPr>
        <w:t>إِنَّما كانَ عِندَهُ حَرفٌ واحِدٌ مِنَ الاِسمِ الأَعظَمِ، وصاحِبُكُم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و عِلْمُ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واللهِ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جُعِلتُ فِداكَ</w:t>
      </w:r>
      <w:r>
        <w:rPr>
          <w:rFonts w:eastAsia="Amiri" w:cs="Amiri" w:ascii="Amiri" w:hAnsi="Amiri"/>
          <w:color w:val="111111"/>
          <w:sz w:val="28"/>
          <w:szCs w:val="28"/>
          <w:rtl w:val="true"/>
          <w:lang w:bidi="ar-SA"/>
        </w:rPr>
        <w:t>.</w:t>
      </w:r>
      <w:r>
        <w:rPr>
          <w:rStyle w:val="FootnoteAnchor"/>
          <w:rtl w:val="true"/>
        </w:rPr>
        <w:footnoteReference w:id="432"/>
      </w:r>
    </w:p>
    <w:p>
      <w:pPr>
        <w:pStyle w:val="Heading6"/>
        <w:numPr>
          <w:ilvl w:val="5"/>
          <w:numId w:val="1"/>
        </w:numPr>
        <w:rPr/>
      </w:pPr>
      <w:bookmarkStart w:id="896" w:name="__RefHeading___Toc376066_3406789950"/>
      <w:bookmarkStart w:id="897" w:name="_Toc339"/>
      <w:bookmarkEnd w:id="896"/>
      <w:r>
        <w:rPr>
          <w:rtl w:val="true"/>
        </w:rPr>
        <w:t>النص السابع</w:t>
      </w:r>
      <w:bookmarkEnd w:id="897"/>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جَعَلَ اسمَهُ الأَعظَمَ عَلى ثَلاثَة وسَبعينَ حَرفاً، فَأَعطى آدَمَ مِنها خَمسَةً وعِشرينَ حَرفاً، وأَعطى نوحاً مِنها خَمسَةَ عَشَرَ حَرفاً، وأَعطى مِنها إِبراهيمَ ثَمانِيَةَ أَحرُف، وأَعطى موسى مِنها أَربَعَةَ أَحرُف، وأَعطى عيسى مِنها حَرفَينِ، وكانَ يُحيي بِهِمَا المَوتى، ويُبرِئُ الأَكمَهَ وَالأَبرَصَ، وأَعطى مُحَمَّداً اثنَينِ وسَبعينَ حَرفاً، وَاحتَجَبَ بِحَرف لِئَلاّ يُعلَمَ ما في نَفسِهِ، ويَعلَمُ ما في أَنفُسِ العِبادِ</w:t>
      </w:r>
      <w:r>
        <w:rPr>
          <w:rFonts w:eastAsia="Amiri" w:cs="Amiri" w:ascii="Amiri" w:hAnsi="Amiri"/>
          <w:color w:val="111111"/>
          <w:sz w:val="28"/>
          <w:szCs w:val="28"/>
          <w:rtl w:val="true"/>
          <w:lang w:bidi="ar-SA"/>
        </w:rPr>
        <w:t>.</w:t>
      </w:r>
      <w:r>
        <w:rPr>
          <w:rStyle w:val="FootnoteAnchor"/>
          <w:rtl w:val="true"/>
        </w:rPr>
        <w:footnoteReference w:id="433"/>
      </w:r>
    </w:p>
    <w:p>
      <w:pPr>
        <w:pStyle w:val="Heading6"/>
        <w:numPr>
          <w:ilvl w:val="5"/>
          <w:numId w:val="1"/>
        </w:numPr>
        <w:rPr/>
      </w:pPr>
      <w:bookmarkStart w:id="898" w:name="__RefHeading___Toc376068_3406789950"/>
      <w:bookmarkStart w:id="899" w:name="_Toc340"/>
      <w:bookmarkEnd w:id="898"/>
      <w:r>
        <w:rPr>
          <w:rtl w:val="true"/>
        </w:rPr>
        <w:t>تنبيه</w:t>
      </w:r>
      <w:r>
        <w:rPr>
          <w:rtl w:val="true"/>
        </w:rPr>
        <w:t xml:space="preserve">: </w:t>
      </w:r>
      <w:r>
        <w:rPr>
          <w:rtl w:val="true"/>
        </w:rPr>
        <w:t>في خطورة التسافل بعد التكامل</w:t>
      </w:r>
      <w:bookmarkEnd w:id="899"/>
    </w:p>
    <w:p>
      <w:pPr>
        <w:pStyle w:val="BookText"/>
        <w:rPr/>
      </w:pPr>
      <w:r>
        <w:rPr>
          <w:rFonts w:ascii="Amiri" w:hAnsi="Amiri" w:eastAsia="Amiri" w:cs="Amiri"/>
          <w:color w:val="111111"/>
          <w:sz w:val="28"/>
          <w:sz w:val="28"/>
          <w:szCs w:val="28"/>
          <w:rtl w:val="true"/>
          <w:lang w:bidi="ar-SA"/>
        </w:rPr>
        <w:t xml:space="preserve">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بَلعَمُ بنُ باعورا الاِسمَ الأَعظَمَ، فَكان يَدعو بِهِ فَيُستَجابُ لَهُ</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بلعم كان قد وصل إلى مرتبة كمالية عالية بحيث صار عنده الاسم </w:t>
      </w:r>
    </w:p>
    <w:p>
      <w:pPr>
        <w:pStyle w:val="BookText"/>
        <w:rPr/>
      </w:pPr>
      <w:r>
        <w:rPr>
          <w:rFonts w:ascii="Amiri" w:hAnsi="Amiri" w:eastAsia="Amiri" w:cs="Amiri"/>
          <w:color w:val="111111"/>
          <w:sz w:val="28"/>
          <w:sz w:val="28"/>
          <w:szCs w:val="28"/>
          <w:rtl w:val="true"/>
          <w:lang w:bidi="ar-SA"/>
        </w:rPr>
        <w:t>الأعظم وأنه يُستجاب له به، ولكن بلعم هذا هو نفسه الذي قال عنه الباري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وقد روي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بلعم بن باعورا الاسم الأعظم، فكان يدعو به فيُستجاب له، فمال إلىٰ فرعون، فلمَّا مرَّ فرعون في طلب موسىٰ وأصحابه قال فرعون لبلعم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 الله علىٰ موسىٰ وأصحابه ليحبسه علينا، فركب حمارته ليمرَّ في طلب موسىٰ وأصحابه، فامتنعت عليه حمارته، فأقبل يضربها، فأنطقها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علىٰ ما تضربني؟ أتريد أجيء معك لتدعو علىٰ موسىٰ نبيِّ الله وقوم مؤمنين؟ فلم يزل يضربها حتَّىٰ قتلها، وانسلخ الاسم الأعظم من لسانه</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بلعم طلب منه قومه أنْ يدعو علىٰ موسىٰ ومن معه،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 علىٰ من معه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فألحُّوا عليه حتَّىٰ فعل، فخرج لسانه فوقع علىٰ صدره، وجعل يلهث كما يلهث الكلب</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الحقيقة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مهما حصل على كمالات عالية، ولكنها تبقى مهددة بالزوال، وهو مهدد بالتسافل، وإحباط الأعمال مفهوم إسلامي </w:t>
      </w:r>
    </w:p>
    <w:p>
      <w:pPr>
        <w:pStyle w:val="BookText"/>
        <w:rPr/>
      </w:pPr>
      <w:r>
        <w:rPr>
          <w:rFonts w:ascii="Amiri" w:hAnsi="Amiri" w:eastAsia="Amiri" w:cs="Amiri"/>
          <w:color w:val="111111"/>
          <w:sz w:val="28"/>
          <w:sz w:val="28"/>
          <w:szCs w:val="28"/>
          <w:rtl w:val="true"/>
          <w:lang w:bidi="ar-SA"/>
        </w:rPr>
        <w:t>دلت عليه العديد من النصوص، وهو واقع وجداني، فكم رأينا أناساً كان يؤمل منهم الخير، ولكنهم انحرفوا عن طريق الحق، ومالوا إلى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إذن أن نتمسك بحبل الدعاء لله تبارك وتعالى، وأن لا نغتر بما نحن عليه من الخير، وبل نستزيد الباري جل وعلا منه، ونتوسل إليه أن لا ننحرف عن الحق، ونستغيث به تعالى من سوء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ولنتأمل في الروايات التالية التي تفتح لنا أفق الحفاظ على الدين، والحفاظ على مكتسباتنا الكمالية، فقد روي أنَّه كتب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يُختَم بخير عملُك حتَّىٰ تُقبَض وأنت في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لله حقَّه أنْ لا تبذل نعماءه في معاصيه، وأنْ تغتر بحلمه عنك، وأكرم كلَّ من وجدته يُذكَر منّا أو ينتحل مودَّتنا، ثمّ ليس عليك صادقاً كان أو كاذباً، إنَّما لك نيَّتك وعليه كذبه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عليِّ بن يقطين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مولاي أبا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خدمة القوم فيما لا يثلم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نقطة قلم، إلَّا بإعزاز مؤمن، وفكِّه من 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خواتيم أعمالكم قضاءُ حوائج إخوانك، والإحسانُ إليهم ما قدرتم، وإلَّا، لم يُقبَل منكم عمل، حنُّوا علىٰ إخوانكم وارحموهم تلحقوا بنا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نظر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أثَّر الخوف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bookmarkStart w:id="900" w:name="pg14992_195219"/>
    </w:p>
    <w:p>
      <w:pPr>
        <w:pStyle w:val="BookText"/>
        <w:rPr/>
      </w:pPr>
      <w:bookmarkEnd w:id="900"/>
      <w:r>
        <w:rPr>
          <w:rFonts w:ascii="Amiri" w:hAnsi="Amiri" w:eastAsia="Amiri" w:cs="Amiri"/>
          <w:color w:val="111111"/>
          <w:sz w:val="28"/>
          <w:sz w:val="28"/>
          <w:szCs w:val="28"/>
          <w:rtl w:val="true"/>
          <w:lang w:bidi="ar-SA"/>
        </w:rPr>
        <w:t>بالك؟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خف ذنوبك، وخف عدل الله عليك في مظالم عباده، وأطعه فيما كلَّفك، ولا تعصه فيما يُصلِحك، ثمّ لا تخف الله بعد ذلك، فإنَّه لا يظلم أحداً، ولا يُعذِّبه فوق استحقاقه أبداً، إلَّا أنْ تخاف سوء العاقبة بأنْ تُغيِّر أو تُبدِّل، فإنْ أردت أنْ يُؤمِّنك اللهُ سوءَ العاقبة، فاعلم أنَّ ما تأتيه من خير فبفضل الله وتوفيقه، وما تأتيه من سوء فبإمهال الله وإنظاره إيّاك وحلمه وعفوه عنك</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1" w:name="__RefHeading___Toc376070_3406789950"/>
      <w:bookmarkStart w:id="902" w:name="_Toc341"/>
      <w:bookmarkEnd w:id="901"/>
      <w:r>
        <w:rPr>
          <w:rtl w:val="true"/>
        </w:rPr>
        <w:t>النقطة الخامسة</w:t>
      </w:r>
      <w:r>
        <w:rPr>
          <w:rtl w:val="true"/>
        </w:rPr>
        <w:t xml:space="preserve">: </w:t>
      </w:r>
      <w:r>
        <w:rPr>
          <w:rtl w:val="true"/>
        </w:rPr>
        <w:t xml:space="preserve">أدلة ثبوت الولاية التكوينية لأهل البيت </w:t>
      </w:r>
      <w:r>
        <w:rPr>
          <w:rtl w:val="true"/>
        </w:rPr>
        <w:t>(</w:t>
      </w:r>
      <w:r>
        <w:rPr>
          <w:rtl w:val="true"/>
        </w:rPr>
        <w:t>عليهم السلام</w:t>
      </w:r>
      <w:r>
        <w:rPr>
          <w:rtl w:val="true"/>
        </w:rPr>
        <w:t>)</w:t>
      </w:r>
      <w:bookmarkEnd w:id="902"/>
    </w:p>
    <w:p>
      <w:pPr>
        <w:pStyle w:val="Heading6"/>
        <w:numPr>
          <w:ilvl w:val="5"/>
          <w:numId w:val="1"/>
        </w:numPr>
        <w:rPr/>
      </w:pPr>
      <w:bookmarkStart w:id="903" w:name="__RefHeading___Toc376072_3406789950"/>
      <w:bookmarkStart w:id="904" w:name="_Toc342"/>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تبين من خلال كلمات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هذه الولاية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متسالم ولا نقاش فيه، ويمكن بيان ذلك من خلال الوجوه التالية</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376074_3406789950"/>
      <w:bookmarkStart w:id="906" w:name="_Toc343"/>
      <w:bookmarkEnd w:id="905"/>
      <w:r>
        <w:rPr>
          <w:rtl w:val="true"/>
        </w:rPr>
        <w:t>الوجه الأول</w:t>
      </w:r>
      <w:r>
        <w:rPr>
          <w:rtl w:val="true"/>
        </w:rPr>
        <w:t xml:space="preserve">: </w:t>
      </w:r>
      <w:r>
        <w:rPr>
          <w:rtl w:val="true"/>
        </w:rPr>
        <w:t xml:space="preserve">أن عندهم </w:t>
      </w:r>
      <w:r>
        <w:rPr>
          <w:rtl w:val="true"/>
        </w:rPr>
        <w:t>(</w:t>
      </w:r>
      <w:r>
        <w:rPr>
          <w:rtl w:val="true"/>
        </w:rPr>
        <w:t>عليهم السلام</w:t>
      </w:r>
      <w:r>
        <w:rPr>
          <w:rtl w:val="true"/>
        </w:rPr>
        <w:t xml:space="preserve">) </w:t>
      </w:r>
      <w:r>
        <w:rPr>
          <w:rtl w:val="true"/>
        </w:rPr>
        <w:t>الاسم الأعظم</w:t>
      </w:r>
      <w:bookmarkEnd w:id="906"/>
    </w:p>
    <w:p>
      <w:pPr>
        <w:pStyle w:val="BookText"/>
        <w:rPr/>
      </w:pPr>
      <w:r>
        <w:rPr>
          <w:rFonts w:ascii="Amiri" w:hAnsi="Amiri" w:eastAsia="Amiri" w:cs="Amiri"/>
          <w:color w:val="111111"/>
          <w:sz w:val="28"/>
          <w:sz w:val="28"/>
          <w:szCs w:val="28"/>
          <w:rtl w:val="true"/>
          <w:lang w:bidi="ar-SA"/>
        </w:rPr>
        <w:t xml:space="preserve">النصوص التي صرّحت بأن لديهم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الأعظم، فإنها تثبت الولاية التكوينية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جملة هذه النصوص</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376076_3406789950"/>
      <w:bookmarkStart w:id="908" w:name="_Toc344"/>
      <w:bookmarkEnd w:id="907"/>
      <w:r>
        <w:rPr>
          <w:rtl w:val="true"/>
        </w:rPr>
        <w:t>الوجه الثاني</w:t>
      </w:r>
      <w:r>
        <w:rPr>
          <w:rtl w:val="true"/>
        </w:rPr>
        <w:t xml:space="preserve">: </w:t>
      </w:r>
      <w:r>
        <w:rPr>
          <w:rtl w:val="true"/>
        </w:rPr>
        <w:t xml:space="preserve">أنهم </w:t>
      </w:r>
      <w:r>
        <w:rPr>
          <w:rtl w:val="true"/>
        </w:rPr>
        <w:t>(</w:t>
      </w:r>
      <w:r>
        <w:rPr>
          <w:rtl w:val="true"/>
        </w:rPr>
        <w:t>عليهم السلام</w:t>
      </w:r>
      <w:r>
        <w:rPr>
          <w:rtl w:val="true"/>
        </w:rPr>
        <w:t xml:space="preserve">) </w:t>
      </w:r>
      <w:r>
        <w:rPr>
          <w:rtl w:val="true"/>
        </w:rPr>
        <w:t>أفضل من الأنبياء الذين ثبتت لهم الولاية التكوينية</w:t>
      </w:r>
      <w:bookmarkEnd w:id="90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ثبتت الولاية التكوينية للعديد من الأنبياء كما صرح القرآن الكريم بذلك، كما في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معه في قضية الطيور، قال تعالى</w:t>
      </w:r>
      <w:r>
        <w:rPr>
          <w:rFonts w:eastAsia="Amiri" w:cs="Amiri" w:ascii="Amiri" w:hAnsi="Amiri"/>
          <w:color w:val="111111"/>
          <w:sz w:val="28"/>
          <w:szCs w:val="28"/>
          <w:rtl w:val="true"/>
          <w:lang w:bidi="ar-SA"/>
        </w:rPr>
        <w:t xml:space="preserve">: </w:t>
      </w:r>
      <w:bookmarkStart w:id="909" w:name="pg14992_195220"/>
    </w:p>
    <w:p>
      <w:pPr>
        <w:pStyle w:val="BookText"/>
        <w:rPr/>
      </w:pPr>
      <w:bookmarkEnd w:id="9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وقال تعالى في شأن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وغيرها من الآيات الكثيرة، كتسخير الرياح والشياطين والجان وغيرهم للنبي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جاء آصف بن برخيا بعرش بلقيس من سبأ إلى فلسطين بأسرع من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وبضم ما تقدم من أفضلية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على جميع الأنبياء، يثبت أن هذا المقام الكمالي الوجودي قد ثبت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للزم كون الأنبياء أفضل منهم وأكمل، وهو ما تم إثبات عكسه فيما تقدم</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376078_3406789950"/>
      <w:bookmarkStart w:id="911" w:name="_Toc345"/>
      <w:bookmarkEnd w:id="910"/>
      <w:r>
        <w:rPr>
          <w:rtl w:val="true"/>
        </w:rPr>
        <w:t>الوجه الثالث</w:t>
      </w:r>
      <w:r>
        <w:rPr>
          <w:rtl w:val="true"/>
        </w:rPr>
        <w:t xml:space="preserve">: </w:t>
      </w:r>
      <w:r>
        <w:rPr>
          <w:rtl w:val="true"/>
        </w:rPr>
        <w:t xml:space="preserve">أنهم </w:t>
      </w:r>
      <w:r>
        <w:rPr>
          <w:rtl w:val="true"/>
        </w:rPr>
        <w:t>(</w:t>
      </w:r>
      <w:r>
        <w:rPr>
          <w:rtl w:val="true"/>
        </w:rPr>
        <w:t>عليهم السلام</w:t>
      </w:r>
      <w:r>
        <w:rPr>
          <w:rtl w:val="true"/>
        </w:rPr>
        <w:t xml:space="preserve">) </w:t>
      </w:r>
      <w:r>
        <w:rPr>
          <w:rtl w:val="true"/>
        </w:rPr>
        <w:t>ورثة الأنبياء</w:t>
      </w:r>
      <w:bookmarkEnd w:id="91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ورد 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ورثوا كل كمالات الأنبياء السابقين، وهي بإطلاقها تشمل حتى علومهم اللدنية وقدراتهم على إقامة المعجزات، مما يعني وراثتهم للولاية التكوينية، دل على هذا المعنى العديد من الروايات، </w:t>
      </w:r>
    </w:p>
    <w:p>
      <w:pPr>
        <w:pStyle w:val="BookText"/>
        <w:rPr/>
      </w:pPr>
      <w:r>
        <w:rPr>
          <w:rFonts w:ascii="Amiri" w:hAnsi="Amiri" w:eastAsia="Amiri" w:cs="Amiri"/>
          <w:color w:val="111111"/>
          <w:sz w:val="28"/>
          <w:sz w:val="28"/>
          <w:szCs w:val="28"/>
          <w:rtl w:val="true"/>
          <w:lang w:bidi="ar-SA"/>
        </w:rPr>
        <w:t>وزيارة وارث تصرح بتلك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النصوص ما روي عَنْ 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كَانَ قَمِيصُ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أُوقِدَتْ لَه النَّارُ أَتَاه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بِثَوْبٍ مِنْ ثِيَابِ الْجَنَّةِ فَأَلْبَسَه إِيَّاه فَلَمْ يَضُرَّه مَعَه حَرٌّ ولَا بَرْدٌ، فَلَمَّا حَضَرَ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جَعَلَه فِي تَمِيمَةٍ وعَلَّقَه عَلَى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وعَلَّقَه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وُلِدَ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عَلَّقَه عَلَيْه، فَكَانَ فِي عَضُدِه حَتَّى كَانَ مِنْ أَمْرِه مَا كَانَ، فَلَمَّا أَخْرَجَه يُوسُفُ بِمِصْرَ مِنَ التَّمِيمَةِ وَجَدَ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 لَوْ لا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ذَلِكَ الْقَمِيصُ الَّذِي أَنْزَلَه الله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فَإِلَى مَنْ صَارَ ذَلِكَ الْقَمِيصُ؟</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أَهْلِه،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نَبِيٍّ وَرِثَ عِلْماً أَوْ غَيْرَه فَقَدِ انْتَهَى إِلَى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وقد خصص الشيخ الكليني في الكافي باباً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وَرِثُوا عِلْمَ النَّبِيِّ وجَمِيعِ الأَنْبِيَاءِ والأَوْصِيَاءِ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سبعة أحاديث، ومنها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 عَبْدِ الرَّحْمَنِ بْنِ كَثِيرٍ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912" w:name="pg14992_195222"/>
    </w:p>
    <w:p>
      <w:pPr>
        <w:pStyle w:val="BookText"/>
        <w:rPr/>
      </w:pPr>
      <w:bookmarkEnd w:id="912"/>
      <w:r>
        <w:rPr>
          <w:rFonts w:ascii="Amiri" w:hAnsi="Amiri" w:eastAsia="Amiri" w:cs="Amiri"/>
          <w:color w:val="111111"/>
          <w:sz w:val="28"/>
          <w:sz w:val="28"/>
          <w:szCs w:val="28"/>
          <w:rtl w:val="true"/>
          <w:lang w:bidi="ar-SA"/>
        </w:rPr>
        <w:t>إِنَّ أَوَّلَ وَصِيٍّ كَانَ عَلَى وَجْه الأَرْضِ هِبَةُ الله بْنُ آدَمَ، ومَا مِنْ نَبِيٍّ مَضَى إِلَّا ولَه وَصِيٌّ، وكَانَ جَمِيعُ الأَنْبِيَاءِ مِائَةَ أَلْفِ نَبِيٍّ وعِشْرِينَ أَلْفَ نَبِيٍّ، مِنْهُمْ خَمْسَةٌ 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وإِبْرَاهِيمُ ومُوسَى وعِيسَى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عَلِيَّ بْنَ أَبِي طَالِبٍ كَانَ هِبَةَ الله لِمُحَمَّدٍ، ووَرِثَ عِلْمَ الأَوْصِيَاءِ وعِلْمَ مَنْ كَانَ قَبْلَه، أَمَا إِنَّ مُحَمَّداً وَرِثَ عِلْمَ مَنْ كَانَ قَبْلَه مِنَ الأَنْبِيَاءِ والْمُرْسَلِينَ، عَلَى قَائِمَةِ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أَسَدُ الله وأَسَدُ رَسُولِه، وسَيِّدُ الشُّهَدَاءِ، وفِي ذُؤَابَةِ الْعَرْشِ عَلِيٌّ أَمِيرُ الْمُؤْمِنِينَ، فَهَذِه حُجَّتُنَا عَلَى مَنْ أَنْكَرَ حَقَّنَا وجَحَدَ مِيرَاثَنَا، ومَا مَنَعَنَا مِنَ الْكَلَامِ وأَمَامَنَا الْيَقِينُ، فَأَيُّ حُجَّةٍ تَكُونُ أَبْلَغَ مِنْ هَذَا</w:t>
      </w:r>
      <w:r>
        <w:rPr>
          <w:rFonts w:eastAsia="Amiri" w:cs="Amiri" w:ascii="Amiri" w:hAnsi="Amiri"/>
          <w:color w:val="111111"/>
          <w:sz w:val="28"/>
          <w:szCs w:val="28"/>
          <w:rtl w:val="true"/>
          <w:lang w:bidi="ar-SA"/>
        </w:rPr>
        <w:t>.</w:t>
      </w:r>
      <w:r>
        <w:rPr>
          <w:rStyle w:val="FootnoteAnchor"/>
          <w:rtl w:val="true"/>
        </w:rPr>
        <w:footnoteReference w:id="444"/>
      </w:r>
    </w:p>
    <w:p>
      <w:pPr>
        <w:pStyle w:val="Heading6"/>
        <w:numPr>
          <w:ilvl w:val="5"/>
          <w:numId w:val="1"/>
        </w:numPr>
        <w:rPr/>
      </w:pPr>
      <w:bookmarkStart w:id="913" w:name="__RefHeading___Toc376080_3406789950"/>
      <w:bookmarkStart w:id="914" w:name="_Toc346"/>
      <w:bookmarkEnd w:id="913"/>
      <w:r>
        <w:rPr>
          <w:rtl w:val="true"/>
        </w:rPr>
        <w:t>الوجه الرابع</w:t>
      </w:r>
      <w:r>
        <w:rPr>
          <w:rtl w:val="true"/>
        </w:rPr>
        <w:t xml:space="preserve">: </w:t>
      </w:r>
      <w:r>
        <w:rPr>
          <w:rtl w:val="true"/>
        </w:rPr>
        <w:t>النصوص المستفيضة بل المتواترة</w:t>
      </w:r>
      <w:bookmarkEnd w:id="914"/>
    </w:p>
    <w:p>
      <w:pPr>
        <w:pStyle w:val="Heading6"/>
        <w:numPr>
          <w:ilvl w:val="5"/>
          <w:numId w:val="1"/>
        </w:numPr>
        <w:rPr/>
      </w:pPr>
      <w:bookmarkStart w:id="915" w:name="__RefHeading___Toc376082_3406789950"/>
      <w:bookmarkStart w:id="916" w:name="_Toc347"/>
      <w:bookmarkEnd w:id="915"/>
      <w:r>
        <w:rPr>
          <w:rtl w:val="true"/>
        </w:rPr>
        <w:t>اشارة</w:t>
      </w:r>
      <w:bookmarkEnd w:id="916"/>
    </w:p>
    <w:p>
      <w:pPr>
        <w:pStyle w:val="BookText"/>
        <w:rPr/>
      </w:pPr>
      <w:r>
        <w:rPr>
          <w:rFonts w:ascii="Amiri" w:hAnsi="Amiri" w:eastAsia="Amiri" w:cs="Amiri"/>
          <w:color w:val="111111"/>
          <w:sz w:val="28"/>
          <w:sz w:val="28"/>
          <w:szCs w:val="28"/>
          <w:rtl w:val="true"/>
          <w:lang w:bidi="ar-SA"/>
        </w:rPr>
        <w:t xml:space="preserve">النصوص الكثيرة والمتظافرة والتي تصل إلى حد التواتر، والتي تثبت تصرف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التكوينية، وهذه أكثر من أن تُذكر في هذه العجالة، ومن شاء الاستزادة فليراجع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معاجز الأئمة الاثني عشر ودلائل الحجج على البشر تأليف العلم العلامة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طُبع في ثمانية أجزاء حوت مئات النصوص الدالة على هذا المعنى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نكتفي هنا بذكر النصوص التالية</w:t>
      </w:r>
      <w:r>
        <w:rPr>
          <w:rFonts w:eastAsia="Amiri" w:cs="Amiri" w:ascii="Amiri" w:hAnsi="Amiri"/>
          <w:color w:val="111111"/>
          <w:sz w:val="28"/>
          <w:szCs w:val="28"/>
          <w:rtl w:val="true"/>
          <w:lang w:bidi="ar-SA"/>
        </w:rPr>
        <w:t xml:space="preserve">: </w:t>
      </w:r>
      <w:bookmarkStart w:id="917" w:name="pg14992_195223"/>
    </w:p>
    <w:p>
      <w:pPr>
        <w:pStyle w:val="Heading6"/>
        <w:numPr>
          <w:ilvl w:val="5"/>
          <w:numId w:val="1"/>
        </w:numPr>
        <w:rPr/>
      </w:pPr>
      <w:bookmarkStart w:id="918" w:name="__RefHeading___Toc376084_3406789950"/>
      <w:bookmarkStart w:id="919" w:name="_Toc348"/>
      <w:bookmarkEnd w:id="917"/>
      <w:bookmarkEnd w:id="918"/>
      <w:r>
        <w:rPr>
          <w:rtl w:val="true"/>
        </w:rPr>
        <w:t>النص الأول</w:t>
      </w:r>
      <w:bookmarkEnd w:id="919"/>
    </w:p>
    <w:p>
      <w:pPr>
        <w:pStyle w:val="BookText"/>
        <w:rPr/>
      </w:pPr>
      <w:r>
        <w:rPr>
          <w:rFonts w:ascii="Amiri" w:hAnsi="Amiri" w:eastAsia="Amiri" w:cs="Amiri"/>
          <w:color w:val="111111"/>
          <w:sz w:val="28"/>
          <w:sz w:val="28"/>
          <w:szCs w:val="28"/>
          <w:rtl w:val="true"/>
          <w:lang w:bidi="ar-SA"/>
        </w:rPr>
        <w:t xml:space="preserve">روي أنه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في مسجد الكوفة،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إني لأتعجب من هذه الدنيا التي في أيدي هؤلاء القوم وليست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أترى أنّا نريد الدنيا فلا نعطاها، ثم قبض قبضة من الحصى، فإذا هي 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أجود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أردناه لكان، ولكنْ لا نريده، ثم رمى بالحصى فعادت كما كانت</w:t>
      </w:r>
      <w:r>
        <w:rPr>
          <w:rFonts w:eastAsia="Amiri" w:cs="Amiri" w:ascii="Amiri" w:hAnsi="Amiri"/>
          <w:color w:val="111111"/>
          <w:sz w:val="28"/>
          <w:szCs w:val="28"/>
          <w:rtl w:val="true"/>
          <w:lang w:bidi="ar-SA"/>
        </w:rPr>
        <w:t>.</w:t>
      </w:r>
      <w:r>
        <w:rPr>
          <w:rStyle w:val="FootnoteAnchor"/>
          <w:rtl w:val="true"/>
        </w:rPr>
        <w:footnoteReference w:id="445"/>
      </w:r>
    </w:p>
    <w:p>
      <w:pPr>
        <w:pStyle w:val="Heading6"/>
        <w:numPr>
          <w:ilvl w:val="5"/>
          <w:numId w:val="1"/>
        </w:numPr>
        <w:rPr/>
      </w:pPr>
      <w:bookmarkStart w:id="920" w:name="__RefHeading___Toc376086_3406789950"/>
      <w:bookmarkStart w:id="921" w:name="_Toc349"/>
      <w:bookmarkEnd w:id="920"/>
      <w:r>
        <w:rPr>
          <w:rtl w:val="true"/>
        </w:rPr>
        <w:t>النص الثاني</w:t>
      </w:r>
      <w:bookmarkEnd w:id="92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أربعة من الطير فصرهن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أجناس مختلفة؟ أو من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أتحبون أن أريكم مثله؟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طاووس طار إلى حضرته،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غراب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بازي، فإذا بازي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حمامة بين يديه، ثم أمر بذبحها كلها وتقطيعها ونتف ريشها، وأن يخلط ذلك كله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برأس الطاووس،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لحمه وعظامه وريشه، يتميز من غيره حتى التزق ذلك كله برأسه، وقام الطاووس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 بالغراب كذلك، وبالبازي والحمامة مثل ذلك، فقامت كلها أحياء بين يديه</w:t>
      </w:r>
      <w:r>
        <w:rPr>
          <w:rFonts w:eastAsia="Amiri" w:cs="Amiri" w:ascii="Amiri" w:hAnsi="Amiri"/>
          <w:color w:val="111111"/>
          <w:sz w:val="28"/>
          <w:szCs w:val="28"/>
          <w:rtl w:val="true"/>
          <w:lang w:bidi="ar-SA"/>
        </w:rPr>
        <w:t>.</w:t>
      </w:r>
      <w:r>
        <w:rPr>
          <w:rStyle w:val="FootnoteAnchor"/>
          <w:rtl w:val="true"/>
        </w:rPr>
        <w:footnoteReference w:id="446"/>
      </w:r>
      <w:bookmarkStart w:id="922" w:name="pg14992_195224"/>
    </w:p>
    <w:p>
      <w:pPr>
        <w:pStyle w:val="Heading6"/>
        <w:numPr>
          <w:ilvl w:val="5"/>
          <w:numId w:val="1"/>
        </w:numPr>
        <w:rPr/>
      </w:pPr>
      <w:bookmarkStart w:id="923" w:name="__RefHeading___Toc376088_3406789950"/>
      <w:bookmarkStart w:id="924" w:name="_Toc350"/>
      <w:bookmarkEnd w:id="922"/>
      <w:bookmarkEnd w:id="923"/>
      <w:r>
        <w:rPr>
          <w:rtl w:val="true"/>
        </w:rPr>
        <w:t>النص الثالث</w:t>
      </w:r>
      <w:bookmarkEnd w:id="924"/>
    </w:p>
    <w:p>
      <w:pPr>
        <w:pStyle w:val="BookText"/>
        <w:rPr/>
      </w:pPr>
      <w:r>
        <w:rPr>
          <w:rFonts w:ascii="Amiri" w:hAnsi="Amiri" w:eastAsia="Amiri" w:cs="Amiri"/>
          <w:color w:val="111111"/>
          <w:sz w:val="28"/>
          <w:sz w:val="28"/>
          <w:szCs w:val="28"/>
          <w:rtl w:val="true"/>
          <w:lang w:bidi="ar-SA"/>
        </w:rPr>
        <w:t>عَنْ مُثَنًّى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وَرَثَةُ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رَسُولُ 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الأَنْبِيَاءِ عَلِمَ كُلَّ مَا عَلِمُوا؟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تَقْدِرُونَ عَلَى أَنْ تُحْيُوا الْمَوْتَى وتُبْرِؤُوا الأَكْمَه والأَبْرَصَ؟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فَمَسَحَ عَلَى وَجْهِي، وعَلَى عَيْنَيَّ، فَأَبْصَرْتُ الشَّمْسَ والسَّمَاءَ والأَرْضَ والْبُيُوتَ وكُلَّ شَيْءٍ فِي الْبَلَدِ،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تَكُونَ هَكَذَا ولَكَ مَا لِلنَّاسِ وعَلَيْكَ مَا عَلَيْهِمْ يَوْمَ الْقِيَامَةِ، أَوْ تَعُودَ كَمَا كُنْتَ ولَكَ الْجَنَّةُ خَالِصاً؟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كَمَا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عَلَى عَيْنَيَّ، فَعُدْتُ كَمَا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ابْنَ أَبِي عُمَيْرٍ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حَقٌّ كَمَا أَنَّ النَّهَارَ حَقٌّ</w:t>
      </w:r>
      <w:r>
        <w:rPr>
          <w:rFonts w:eastAsia="Amiri" w:cs="Amiri" w:ascii="Amiri" w:hAnsi="Amiri"/>
          <w:color w:val="111111"/>
          <w:sz w:val="28"/>
          <w:szCs w:val="28"/>
          <w:rtl w:val="true"/>
          <w:lang w:bidi="ar-SA"/>
        </w:rPr>
        <w:t>.</w:t>
      </w:r>
      <w:r>
        <w:rPr>
          <w:rStyle w:val="FootnoteAnchor"/>
          <w:rtl w:val="true"/>
        </w:rPr>
        <w:footnoteReference w:id="447"/>
      </w:r>
    </w:p>
    <w:p>
      <w:pPr>
        <w:pStyle w:val="Heading6"/>
        <w:numPr>
          <w:ilvl w:val="5"/>
          <w:numId w:val="1"/>
        </w:numPr>
        <w:rPr/>
      </w:pPr>
      <w:bookmarkStart w:id="925" w:name="__RefHeading___Toc376090_3406789950"/>
      <w:bookmarkStart w:id="926" w:name="_Toc351"/>
      <w:bookmarkEnd w:id="925"/>
      <w:r>
        <w:rPr>
          <w:rtl w:val="true"/>
        </w:rPr>
        <w:t>النص الرابع</w:t>
      </w:r>
      <w:bookmarkEnd w:id="92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فشكوت إليه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عندنا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دخل عليه الكميت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تأذن لي حتى أنشدك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فأنشده قصيدة،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أخرج من ذلك البيت </w:t>
      </w:r>
    </w:p>
    <w:p>
      <w:pPr>
        <w:pStyle w:val="BookText"/>
        <w:rPr/>
      </w:pPr>
      <w:r>
        <w:rPr>
          <w:rFonts w:ascii="Amiri" w:hAnsi="Amiri" w:eastAsia="Amiri" w:cs="Amiri"/>
          <w:color w:val="111111"/>
          <w:sz w:val="28"/>
          <w:sz w:val="28"/>
          <w:szCs w:val="28"/>
          <w:rtl w:val="true"/>
          <w:lang w:bidi="ar-SA"/>
        </w:rPr>
        <w:t>بَدْرَة</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فادفعها إلى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تأذن لي أنشدك قصيدة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أخرج من ذلك البيت بَدْرَة فادفعها إلى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بَدْرَة فدفعها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أن تأذن لي أنشدك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أخرج من ذلك البيت بَدْرَة فادفعها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بَدْرَة فدفعها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والله ما أحبكم لغرض الدنيا وما أردت بذلك إلا صلة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أوجب الله تعالى عليّ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ردها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درهم، وأمر للكميت بثلاثين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الكميت وخرج،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وأمرت للكميت بثلاثين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قم وادخل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ودخلت البيت فلم أجد منه شيئاً، فخرجت إليه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سترْنا عنكم أكثر مما أظهرْنا لكم، فقام فأخذ بيدي وأدخلني البيت ثم قال وضرب برجله الأرض، فإذا شبيه بعنق البعير قد خرجت من ذهب</w:t>
      </w:r>
      <w:r>
        <w:rPr>
          <w:rFonts w:eastAsia="Amiri" w:cs="Amiri" w:ascii="Amiri" w:hAnsi="Amiri"/>
          <w:color w:val="111111"/>
          <w:sz w:val="28"/>
          <w:szCs w:val="28"/>
          <w:rtl w:val="true"/>
          <w:lang w:bidi="ar-SA"/>
        </w:rPr>
        <w:t xml:space="preserve">. </w:t>
      </w:r>
      <w:bookmarkStart w:id="927" w:name="pg14992_195226"/>
    </w:p>
    <w:p>
      <w:pPr>
        <w:pStyle w:val="BookText"/>
        <w:rPr/>
      </w:pPr>
      <w:bookmarkEnd w:id="927"/>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إلى هذا ولا تخبر به أحداً إلا من تثق به من إخوانك، إن الله أقدرنا على ما نريد، ولو شئنا أن نسوق الأرض بأزمتها لسقناها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8" w:name="__RefHeading___Toc376092_3406789950"/>
      <w:bookmarkStart w:id="929" w:name="_Toc352"/>
      <w:bookmarkEnd w:id="928"/>
      <w:r>
        <w:rPr>
          <w:rtl w:val="true"/>
        </w:rPr>
        <w:t>الوجه الخامس</w:t>
      </w:r>
      <w:r>
        <w:rPr>
          <w:rtl w:val="true"/>
        </w:rPr>
        <w:t xml:space="preserve">: </w:t>
      </w:r>
      <w:r>
        <w:rPr>
          <w:rtl w:val="true"/>
        </w:rPr>
        <w:t>قاعدة اللطف</w:t>
      </w:r>
      <w:bookmarkEnd w:id="929"/>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إقامة الإمام للمعجزة يساعد في إثبات الإمامة، خصوصاً في فترات الشك في ثبوت الإمامة، فيكون ثبوتها لهم من اللطف الإلهي المقرب، إن لم نقل من المحصل في بعض الأحيان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روي من وقوع الحيرة في بعض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بعده، وإخبار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بأنه هو حجة الله تعالى بعد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المصير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الْمُرْجِئَةِ ولَا إِلَى الْقَدَرِيَّةِ ولَا إِلَى الزَّيْدِيَّةِ ولَا إِلَى الْمُعْتَزِلَةِ ولَا إِلَى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عَنْ هِشَامِ بْنِ سَالِمٍ قَالَ كُنَّا بِالْمَدِينَةِ بَعْدَ وَفَاةِ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وصَاحِبُ الطَّاقِ والنَّاسُ مُجْتَمِعُونَ عَلَى عَبْدِ الله بْنِ جَعْفَرٍ أَنَّه صَاحِبُ الأَمْرِ بَعْدَ أَبِيه، فَدَخَلْنَا عَلَيْه أَنَا وصَاحِبُ الطَّاقِ والنَّاسُ عِنْدَه، وذَلِكَ أَنَّهُمْ رَوَوْا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الْكَبِيرِ مَا لَمْ تَكُنْ بِه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عَلَيْه نَسْأَلُه عَمَّا كُنَّا نَسْأَلُ عَنْه أَبَاه، فَسَأَلْنَاه عَنِ الزَّكَاةِ فِي كَمْ تَجِبُ؟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تَقُولُ الْمُرْجِئَةُ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مَا تَقُولُ الْمُرْجِئَةُ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ضُلَّالاً لَا نَدْرِي إِلَى أَيْنَ نَتَوَجَّه، أَنَا وأَبُو جَعْفَرٍ الأَحْوَلُ، فَقَعَدْنَا فِي بَعْضِ أَزِقَّةِ الْمَدِينَةِ بَاكِينَ حَيَارَى لَا نَدْرِي إِلَى أَيْنَ نَتَوَجَّه ولَا مَنْ نَقْصِدُ،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الْمُرْجِئَةِ إِلَى الْقَدَرِيَّةِ إِلَى الزَّيْدِيَّةِ إِلَى الْمُعْتَزِلَةِ إِلَى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كَذَلِكَ إِذْ رَأَيْتُ رَجُلاً شَيْخاً لَا أَعْرِفُه يُومِئُ إِلَيَّ بِيَدِه، فَخِفْتُ أَنْ يَكُونَ عَيْناً مِنْ عُيُونِ أَبِي جَعْفَرٍ الْمَنْصُورِ، وذَلِكَ أَنَّه كَانَ لَه بِالْمَدِينَةِ جَوَاسِيسُ يَنْظُرُونَ إِلَى مَنِ اتَّفَقَتْ شِيعَةُ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فَيَضْرِبُونَ عُنُقَه، فَخِفْتُ أَنْ يَكُونَ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فَإِنِّي خَائِفٌ عَلَى نَفْسِي وعَلَيْكَ، وإِنَّمَا يُرِيدُنِي لَا يُرِيدُكَ، فَتَنَحَّ عَنِّي لَا تَهْلِكْ وتُعِينَ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فَتَنَحَّى غَيْرَ بَعِيدٍ وتَبِعْتُ الشَّيْخَ، وذَلِكَ أَنِّي ظَنَنْتُ أَنِّي لَا أَقْدِرُ عَلَى التَّخَلُّصِ مِنْه، فَمَا زِلْتُ أَتْبَعُه وقَدْ عَزَمْتُ عَلَى الْمَوْتِ حَتَّى وَرَدَ بِي عَلَى بَابِ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خَلَّانِي ومَضَى، فَإِذَا خَادِمٌ بِالْبَابِ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رَحِمَكَ الله، فَدَخَلْتُ فَإِذَا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الْمُرْجِئَةِ، ولَا إِلَى الْقَدَرِيَّةِ، ولَا إِلَى الزَّيْدِيَّةِ، ولَا إِلَى الْمُعْتَزِلَةِ، ولَا إِلَى الْخَوَارِجِ، إِلَيَّ إِلَيَّ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مَضَى أَبُوكَ؟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مَوْتاً؟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لَنَا مِنْ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أَنْ يَهْدِيَكَ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عَبْدَ الله يَزْعُمُ أَنَّه مِنْ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عَبْدُ الله أَنْ لَا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فَمَنْ لَنَا مِنْ بَعْدِه؟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أَنْ يَهْدِيَكَ 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فَأَنْتَ هُوَ؟ </w:t>
      </w:r>
      <w:bookmarkStart w:id="930" w:name="pg14992_195228"/>
    </w:p>
    <w:p>
      <w:pPr>
        <w:pStyle w:val="BookText"/>
        <w:rPr/>
      </w:pPr>
      <w:bookmarkEnd w:id="93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أُصِبْ طَرِيقَ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عَلَيْكَ إِمَامٌ؟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فَدَاخَلَنِي شَيْءٌ لَا يَعْلَمُ إِلَّا الله عَزَّ وجَلَّ إِعْظَاماً لَه وهَيْبَةً، أَكْثَرَ مِمَّا كَانَ يَحُلُّ بِي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أَسْأَلُكَ عَمَّا كُنْتُ أَسْأَلُ أَبَاكَ؟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تُخْبَرْ ولَا تُذِعْ، فَإِنْ أَذَعْتَ فَهُوَ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فَإِذَا هُوَ بَحْرٌ لَا يُنْزَفُ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شِيعَتُكَ وشِيعَةُ أَبِيكَ ضُلَّال، فَأُلْقِي إِلَيْهِمْ وأَدْعُوهُمْ إِلَيْكَ وقَدْ أَخَذْتَ عَلَيَّ الْكِتْمَانَ؟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آنَسْتَ مِنْه رُشْداً فَأَلْقِ إِلَيْه وخُذْ عَلَيْه الْكِتْمَانَ، فَإِنْ أَذَاعُوا فَهُوَ 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بِيَدِه إِلَى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فَلَقِيتُ أَبَا جَعْفَرٍ الأَحْوَلَ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فَحَدَّثْتُه بِالْقِصَّةِ،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لَقِينَا الْفُضَيْلَ وأَبَا بَصِيرٍ فَدَخَلَا عَلَيْه وسَمِعَا كَلَامَه وسَائَلَاه وقَطَعَا عَلَيْه بِالإِمَامَةِ، ثُمَّ لَقِينَا النَّاسَ أَفْوَاجاً، فَكُلُّ مَنْ دَخَلَ عَلَيْه قَطَعَ</w:t>
      </w:r>
      <w:r>
        <w:rPr>
          <w:rFonts w:eastAsia="Amiri" w:cs="Amiri" w:ascii="Amiri" w:hAnsi="Amiri"/>
          <w:color w:val="111111"/>
          <w:sz w:val="28"/>
          <w:szCs w:val="28"/>
          <w:rtl w:val="true"/>
          <w:lang w:bidi="ar-SA"/>
        </w:rPr>
        <w:t>...</w:t>
      </w:r>
      <w:r>
        <w:rPr>
          <w:rStyle w:val="FootnoteAnchor"/>
          <w:rtl w:val="true"/>
        </w:rPr>
        <w:footnoteReference w:id="450"/>
      </w:r>
    </w:p>
    <w:p>
      <w:pPr>
        <w:pStyle w:val="Heading6"/>
        <w:numPr>
          <w:ilvl w:val="5"/>
          <w:numId w:val="1"/>
        </w:numPr>
        <w:rPr/>
      </w:pPr>
      <w:bookmarkStart w:id="931" w:name="__RefHeading___Toc376094_3406789950"/>
      <w:bookmarkStart w:id="932" w:name="_Toc353"/>
      <w:bookmarkEnd w:id="931"/>
      <w:r>
        <w:rPr>
          <w:rtl w:val="true"/>
        </w:rPr>
        <w:t>تنبيه</w:t>
      </w:r>
      <w:r>
        <w:rPr>
          <w:rtl w:val="true"/>
        </w:rPr>
        <w:t xml:space="preserve">: </w:t>
      </w:r>
      <w:r>
        <w:rPr>
          <w:rtl w:val="true"/>
        </w:rPr>
        <w:t>نحوا الإعجاز</w:t>
      </w:r>
      <w:bookmarkEnd w:id="93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بمتابعة آيات القرآن الكريم التي ذكرت معجزات الأنبياء، نجد أنها على نحوين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أسند فعلها المباشر إلى النبي، لا إلى السماء، ومنه ما ذكره القرآن الكريم في معجزات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وكذا قدرة آصف بن برخيا على إحضار عرش بلقيس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 فعلها المباشر إلى الله تعالى مباشرة، لا إلى النبي، وهذه من الولاية التكوينية لله تعالى، ومنها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 ثَمُودَ النَّاقَةَ مُبْصِرَةً</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داوُدَ مِنَّا فَضْلاً يا جِبالُ أَوِّبِي مَعَهُ وَالطَّيْرَ وَأَلَنَّا لَهُ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وَقَدِّرْ فِي السَّرْدِ وَاعْمَلُوا صالِحاً إِنِّي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غُدُوُّها شَهْرٌ وَرَواحُها شَهْرٌ وَأَسَلْنا لَهُ عَيْنَ الْقِطْرِ وَمِنَ </w:t>
      </w:r>
    </w:p>
    <w:p>
      <w:pPr>
        <w:pStyle w:val="BookText"/>
        <w:rPr/>
      </w:pPr>
      <w:r>
        <w:rPr>
          <w:rFonts w:ascii="Amiri" w:hAnsi="Amiri" w:eastAsia="Amiri" w:cs="Amiri"/>
          <w:color w:val="111111"/>
          <w:sz w:val="28"/>
          <w:sz w:val="28"/>
          <w:szCs w:val="28"/>
          <w:rtl w:val="true"/>
          <w:lang w:bidi="ar-SA"/>
        </w:rPr>
        <w:t>الْجِنِّ مَنْ يَعْمَلُ بَيْنَ يَدَيْهِ بِإِذْنِ رَبِّهِ وَمَنْ يَزِغْ مِنْهُمْ عَنْ أَمْرِنا نُذِقْهُ مِنْ عَذابِ السَّعِيرِ</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تِلْكَ بِيَمِينِكَ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عَصايَ أَتَوَكَّؤُا عَلَيْها وَأَهُشُّ بِها عَلىٰ غَنَمِي وَلِيَ فِيها مَآرِبُ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أَلْقِها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هِيَ حَيَّةٌ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خُذْها وَلا تَخَفْ سَنُعِيدُها سِيرَتَهَا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وَاضْمُمْ يَدَكَ إِلىٰ جَناحِكَ تَخْرُجْ بَيْضاءَ مِنْ غَيْرِ سُوءٍ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لِنُرِيَكَ مِنْ آياتِنَا الْكُبْرىٰ</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ولا تناقض بين النحوين، فكل منهما جائز عقلاً ونقلاً، فالدلالة على صدق النبي قد تكون مباشرة من السماء، وقد تكون من فعل النبي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تناقض في نسبة الفعل الواحد إلى الله تعالى تارة والى البشر أخرى، كما في التوفي مثلاً، فإنه نسب إلى الله تعالى، وإلى ملك الموت، وإلى الملائكة،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الْقاهِرُ فَوْقَ عِبادِهِ وَيُرْسِلُ </w:t>
      </w:r>
    </w:p>
    <w:p>
      <w:pPr>
        <w:pStyle w:val="BookText"/>
        <w:rPr/>
      </w:pPr>
      <w:r>
        <w:rPr>
          <w:rFonts w:ascii="Amiri" w:hAnsi="Amiri" w:eastAsia="Amiri" w:cs="Amiri"/>
          <w:color w:val="111111"/>
          <w:sz w:val="28"/>
          <w:sz w:val="28"/>
          <w:szCs w:val="28"/>
          <w:rtl w:val="true"/>
          <w:lang w:bidi="ar-SA"/>
        </w:rPr>
        <w:t>عَلَيْكُمْ حَفَظَةً حَتَّىٰ إِذا جاءَ أَحَدَكُمُ الْمَوْتُ تَوَفَّتْهُ رُسُلُنا وَهُمْ لا يُفَرِّطُونَ</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فالنسبة إلى الله تعالى بما هو فاعل بالذات ترجع الفواعل إليه جميعاً وبإذنه، والنسبة إلى الملك والرسول بما هو فاعل وسطي وبالغير وبإذنه تعالى</w:t>
      </w:r>
      <w:r>
        <w:rPr>
          <w:rFonts w:eastAsia="Amiri" w:cs="Amiri" w:ascii="Amiri" w:hAnsi="Amiri"/>
          <w:color w:val="111111"/>
          <w:sz w:val="28"/>
          <w:szCs w:val="28"/>
          <w:rtl w:val="true"/>
          <w:lang w:bidi="ar-SA"/>
        </w:rPr>
        <w:t xml:space="preserve">. </w:t>
      </w:r>
      <w:bookmarkStart w:id="933" w:name="pg14992_195232"/>
    </w:p>
    <w:p>
      <w:pPr>
        <w:pStyle w:val="Heading5"/>
        <w:numPr>
          <w:ilvl w:val="4"/>
          <w:numId w:val="1"/>
        </w:numPr>
        <w:rPr/>
      </w:pPr>
      <w:bookmarkStart w:id="934" w:name="__RefHeading___Toc376096_3406789950"/>
      <w:bookmarkStart w:id="935" w:name="_Toc354"/>
      <w:bookmarkEnd w:id="933"/>
      <w:bookmarkEnd w:id="934"/>
      <w:r>
        <w:rPr>
          <w:rtl w:val="true"/>
        </w:rPr>
        <w:t>المقالة الحادية عشرة</w:t>
      </w:r>
      <w:r>
        <w:rPr>
          <w:rtl w:val="true"/>
        </w:rPr>
        <w:t xml:space="preserve">: </w:t>
      </w:r>
      <w:r>
        <w:rPr>
          <w:rtl w:val="true"/>
        </w:rPr>
        <w:t xml:space="preserve">الولاية التشريعية لأهل البيت </w:t>
      </w:r>
      <w:r>
        <w:rPr>
          <w:rtl w:val="true"/>
        </w:rPr>
        <w:t>(</w:t>
      </w:r>
      <w:r>
        <w:rPr>
          <w:rtl w:val="true"/>
        </w:rPr>
        <w:t>عليهم السلام</w:t>
      </w:r>
      <w:r>
        <w:rPr>
          <w:rtl w:val="true"/>
        </w:rPr>
        <w:t>)</w:t>
      </w:r>
      <w:bookmarkEnd w:id="935"/>
    </w:p>
    <w:p>
      <w:pPr>
        <w:pStyle w:val="Heading6"/>
        <w:numPr>
          <w:ilvl w:val="5"/>
          <w:numId w:val="1"/>
        </w:numPr>
        <w:rPr/>
      </w:pPr>
      <w:bookmarkStart w:id="936" w:name="__RefHeading___Toc376098_3406789950"/>
      <w:bookmarkStart w:id="937" w:name="_Toc355"/>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 xml:space="preserve">قد يتوهم البعض أن القول بالولاية التشريعية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الغلو، وقد تبين مراراً أن مثل هذه المناصب إنما تكون غلواً لو اُدّعي أن المعصوم حازها مستقلاً عن الله تبارك وتعالى، أما إذا كانت بإذنه جل وعلا، فلا إِشكال فيها في حد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نستوضح الحال أكثر نذكر التالي</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376100_3406789950"/>
      <w:bookmarkStart w:id="939" w:name="_Toc356"/>
      <w:bookmarkEnd w:id="938"/>
      <w:r>
        <w:rPr>
          <w:rtl w:val="true"/>
        </w:rPr>
        <w:t>مقدمة</w:t>
      </w:r>
      <w:bookmarkEnd w:id="939"/>
    </w:p>
    <w:p>
      <w:pPr>
        <w:pStyle w:val="Heading6"/>
        <w:numPr>
          <w:ilvl w:val="5"/>
          <w:numId w:val="1"/>
        </w:numPr>
        <w:rPr/>
      </w:pPr>
      <w:bookmarkStart w:id="940" w:name="__RefHeading___Toc376102_3406789950"/>
      <w:bookmarkStart w:id="941" w:name="_Toc357"/>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نبين فيها أمرين</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376104_3406789950"/>
      <w:bookmarkStart w:id="943" w:name="_Toc358"/>
      <w:bookmarkEnd w:id="942"/>
      <w:r>
        <w:rPr>
          <w:rtl w:val="true"/>
        </w:rPr>
        <w:t>الأمر الأول</w:t>
      </w:r>
      <w:r>
        <w:rPr>
          <w:rtl w:val="true"/>
        </w:rPr>
        <w:t xml:space="preserve">: </w:t>
      </w:r>
      <w:r>
        <w:rPr>
          <w:rtl w:val="true"/>
        </w:rPr>
        <w:t>الفرق بين الولاية التشريعية والتكوينية</w:t>
      </w:r>
      <w:bookmarkEnd w:id="943"/>
    </w:p>
    <w:p>
      <w:pPr>
        <w:pStyle w:val="BookText"/>
        <w:rPr/>
      </w:pPr>
      <w:r>
        <w:rPr>
          <w:rFonts w:ascii="Amiri" w:hAnsi="Amiri" w:eastAsia="Amiri" w:cs="Amiri"/>
          <w:color w:val="111111"/>
          <w:sz w:val="28"/>
          <w:sz w:val="28"/>
          <w:szCs w:val="28"/>
          <w:rtl w:val="true"/>
          <w:lang w:bidi="ar-SA"/>
        </w:rPr>
        <w:t>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تكون بجعلٍ ممن يمنح الشرعية، كتعيين الرئيس لمدير أو وزير، فإن هذا التعيين جعل لولايته، ويسبقه جعل الرئيس والرجل الأول ممن بيده الشرعية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دينياً، الجعل بالذات لله تعالى، وقد جعل سلسلة من الولايات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بإبلاغ هذا الجعل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bookmarkStart w:id="944" w:name="pg14992_195233"/>
    </w:p>
    <w:p>
      <w:pPr>
        <w:pStyle w:val="BookText"/>
        <w:rPr/>
      </w:pPr>
      <w:bookmarkEnd w:id="944"/>
      <w:r>
        <w:rPr>
          <w:rFonts w:ascii="Amiri" w:hAnsi="Amiri" w:eastAsia="Amiri" w:cs="Amiri"/>
          <w:color w:val="111111"/>
          <w:sz w:val="28"/>
          <w:sz w:val="28"/>
          <w:szCs w:val="28"/>
          <w:rtl w:val="true"/>
          <w:lang w:bidi="ar-SA"/>
        </w:rPr>
        <w:t>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جعل قانوني تشريعي من السماء، لمنصب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التكوينية، فهي عبارة عن قدرات خارقة تظهر لدى البعض، يتمكن بها من التصرف في نظام الوجود، فهناك قدرة مشتركة بين البشر، يتساوى فيها الجميع، وهناك مستويات من القدرة لا تكون متاحة للجميع، وإنما لبعض خاص من البشر، بحيث يكون لهم قدرات خارقة يتصرفون بها في عالم الوجود، فتلك القدرة الخارقة هي الولاية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عبارة عن اقتدار خاص ونادر يتيح لصاحبه أن يدخل في منظومة السببية في عالم الوجود، والذي يقال في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الفارق الماهوي بين الولايتين دينياً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صلاحية تُمنح من السماء لفرد، على إعمال قدرته بحدود الصلاحية الممنوحة، وإن كان لدى الفرد قدرة أوسع، لكنها مقيدة بحدود الصلاحيات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قدرة تكوينية واقعية حقيقية، يحصل عليها الفرد نتيجة عوامل معينة يتصرف بها في نظام العالم</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376106_3406789950"/>
      <w:bookmarkStart w:id="946" w:name="_Toc359"/>
      <w:bookmarkEnd w:id="945"/>
      <w:r>
        <w:rPr>
          <w:rtl w:val="true"/>
        </w:rPr>
        <w:t>الأمر الثاني</w:t>
      </w:r>
      <w:r>
        <w:rPr>
          <w:rtl w:val="true"/>
        </w:rPr>
        <w:t xml:space="preserve">: </w:t>
      </w:r>
      <w:r>
        <w:rPr>
          <w:rtl w:val="true"/>
        </w:rPr>
        <w:t>ضرورة المؤهلات الخاصة للولاية التشريعية</w:t>
      </w:r>
      <w:bookmarkEnd w:id="94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ثوابت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الجزاف عن فعل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والولاية –تشريعية كانت أو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فعل لله تعالى، فلا جزاف فيهما بكل أشكالهما ومستوياتهما،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الواحدة منهما لا تعطى مجاناً ومن دون مؤهلات خاصة، وإلاّ فهو خلف نفي 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القدرات التكوينية والمناصب التشريعية لا تأتي جزافاً، بل إنهما يستندان إلى مؤهلات جاءت على خلفية اختبارات طويلة وصعبة ومجاهدات شاقة، حتى يصل العبد إلى مرحلة تؤهله ليكون صاحب ولاية تكوينية أو تشريعية، وهو ما أشار له القرآن الكريم بألفاظ الصبر والابتلاء والجهاد،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وخلاصة تلك المؤهلات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اللدني، والعبودية الخالصة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فالعبودية الخالصة هي الحد الأوسط حتى لمقام الرسالة المهيمنة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لما سبق، والفاتح لما استقبل، والمهيمن على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مع العلم اللدني تؤهلان العبد لشغل تلك المناصب</w:t>
      </w:r>
      <w:r>
        <w:rPr>
          <w:rFonts w:eastAsia="Amiri" w:cs="Amiri" w:ascii="Amiri" w:hAnsi="Amiri"/>
          <w:color w:val="111111"/>
          <w:sz w:val="28"/>
          <w:szCs w:val="28"/>
          <w:rtl w:val="true"/>
          <w:lang w:bidi="ar-SA"/>
        </w:rPr>
        <w:t xml:space="preserve">. </w:t>
      </w:r>
      <w:bookmarkStart w:id="947" w:name="pg14992_195235"/>
    </w:p>
    <w:p>
      <w:pPr>
        <w:pStyle w:val="BookText"/>
        <w:rPr/>
      </w:pPr>
      <w:bookmarkEnd w:id="947"/>
      <w:r>
        <w:rPr>
          <w:rFonts w:ascii="Amiri" w:hAnsi="Amiri" w:eastAsia="Amiri" w:cs="Amiri"/>
          <w:color w:val="111111"/>
          <w:sz w:val="28"/>
          <w:sz w:val="28"/>
          <w:szCs w:val="28"/>
          <w:rtl w:val="true"/>
          <w:lang w:bidi="ar-SA"/>
        </w:rPr>
        <w:t>والتعبير بأنه تعالى وهب الولاية لعبد، لا يعني الجزاف، وإنما هو تعبير أدبي يحكي تفضل الله تعالى على عباده الذين لا يملكون عليه أي استحقاق، فكل ما عند البشر إنما هو بتفضل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فالولاية تعتمد على مؤهلات موجودة، على أساسها تم جعل العبد في مقام تشريعي أو تكويني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نذكر</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376108_3406789950"/>
      <w:bookmarkStart w:id="949" w:name="_Toc360"/>
      <w:bookmarkEnd w:id="948"/>
      <w:r>
        <w:rPr>
          <w:rtl w:val="true"/>
        </w:rPr>
        <w:t>ولايات المعصوم التشريعية</w:t>
      </w:r>
      <w:bookmarkEnd w:id="949"/>
    </w:p>
    <w:p>
      <w:pPr>
        <w:pStyle w:val="Heading6"/>
        <w:numPr>
          <w:ilvl w:val="5"/>
          <w:numId w:val="1"/>
        </w:numPr>
        <w:rPr/>
      </w:pPr>
      <w:bookmarkStart w:id="950" w:name="__RefHeading___Toc376110_3406789950"/>
      <w:bookmarkStart w:id="951" w:name="_Toc361"/>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ذكر بعض العلماء</w:t>
      </w:r>
      <w:r>
        <w:rPr>
          <w:rStyle w:val="FootnoteAnchor"/>
          <w:rtl w:val="true"/>
        </w:rPr>
        <w:footnoteReference w:id="464"/>
      </w:r>
      <w:r>
        <w:rPr>
          <w:rFonts w:ascii="Amiri" w:hAnsi="Amiri" w:eastAsia="Amiri" w:cs="Amiri"/>
          <w:color w:val="111111"/>
          <w:sz w:val="28"/>
          <w:sz w:val="28"/>
          <w:szCs w:val="28"/>
          <w:rtl w:val="true"/>
          <w:lang w:bidi="ar-SA"/>
        </w:rPr>
        <w:t>عشر ولايات تشريعية للمعصوم، نعرضها بشكل سريع</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376112_3406789950"/>
      <w:bookmarkStart w:id="953" w:name="_Toc362"/>
      <w:bookmarkEnd w:id="952"/>
      <w:r>
        <w:rPr>
          <w:rtl w:val="true"/>
        </w:rPr>
        <w:t>الولاية الأولى</w:t>
      </w:r>
      <w:r>
        <w:rPr>
          <w:rtl w:val="true"/>
        </w:rPr>
        <w:t xml:space="preserve">: </w:t>
      </w:r>
      <w:r>
        <w:rPr>
          <w:rtl w:val="true"/>
        </w:rPr>
        <w:t>ولاية التبليغ وبيان الحكم الشرعي</w:t>
      </w:r>
      <w:bookmarkEnd w:id="953"/>
    </w:p>
    <w:p>
      <w:pPr>
        <w:pStyle w:val="BookText"/>
        <w:rPr/>
      </w:pPr>
      <w:r>
        <w:rPr>
          <w:rFonts w:ascii="Amiri" w:hAnsi="Amiri" w:eastAsia="Amiri" w:cs="Amiri"/>
          <w:color w:val="111111"/>
          <w:sz w:val="28"/>
          <w:sz w:val="28"/>
          <w:szCs w:val="28"/>
          <w:rtl w:val="true"/>
          <w:lang w:bidi="ar-SA"/>
        </w:rPr>
        <w:t xml:space="preserve">إن أصل فكرة التبليغ وأنها مهمة الأنبياء هي ظاهرة قرآنية واضحة، وقد صرحت بذلك الآيات الكريمة، من 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رَسُولٌ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 وَأَنْصَحُ لَكُمْ وَأَعْلَمُ مِنَ اللهِ ما لا تَعْلَمُونَ</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 نُرِيَنَّكَ بَعْضَ الَّذِي نَعِدُهُمْ أَوْ نَتَوَفَّيَنَّكَ فَإِنَّما عَلَيْكَ الْبَلاغُ وَعَلَيْنَا الْحِسابُ</w:t>
      </w:r>
      <w:r>
        <w:rPr>
          <w:rFonts w:eastAsia="Amiri" w:cs="Amiri" w:ascii="Amiri" w:hAnsi="Amiri"/>
          <w:color w:val="111111"/>
          <w:sz w:val="28"/>
          <w:szCs w:val="28"/>
          <w:rtl w:val="true"/>
          <w:lang w:bidi="ar-SA"/>
        </w:rPr>
        <w:t>)</w:t>
      </w:r>
      <w:r>
        <w:rPr>
          <w:rStyle w:val="FootnoteAnchor"/>
          <w:rtl w:val="true"/>
        </w:rPr>
        <w:footnoteReference w:id="466"/>
      </w:r>
      <w:bookmarkStart w:id="954" w:name="pg14992_195236"/>
    </w:p>
    <w:p>
      <w:pPr>
        <w:pStyle w:val="BookText"/>
        <w:rPr/>
      </w:pPr>
      <w:bookmarkEnd w:id="954"/>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عَلَىٰ الرُّسُلِ إِلَّا الْبَلاغُ الْمُبِينُ</w:t>
      </w:r>
      <w:r>
        <w:rPr>
          <w:rFonts w:eastAsia="Amiri" w:cs="Amiri" w:ascii="Amiri" w:hAnsi="Amiri"/>
          <w:color w:val="111111"/>
          <w:sz w:val="28"/>
          <w:szCs w:val="28"/>
          <w:rtl w:val="true"/>
          <w:lang w:bidi="ar-SA"/>
        </w:rPr>
        <w:t>)</w:t>
      </w:r>
      <w:r>
        <w:rPr>
          <w:rStyle w:val="FootnoteAnchor"/>
          <w:rtl w:val="true"/>
        </w:rPr>
        <w:footnoteReference w:id="467"/>
      </w:r>
    </w:p>
    <w:p>
      <w:pPr>
        <w:pStyle w:val="Heading6"/>
        <w:numPr>
          <w:ilvl w:val="5"/>
          <w:numId w:val="1"/>
        </w:numPr>
        <w:rPr/>
      </w:pPr>
      <w:bookmarkStart w:id="955" w:name="__RefHeading___Toc376114_3406789950"/>
      <w:bookmarkStart w:id="956" w:name="_Toc363"/>
      <w:bookmarkEnd w:id="955"/>
      <w:r>
        <w:rPr>
          <w:rtl w:val="true"/>
        </w:rPr>
        <w:t>الولاية الثانية</w:t>
      </w:r>
      <w:r>
        <w:rPr>
          <w:rtl w:val="true"/>
        </w:rPr>
        <w:t xml:space="preserve">: </w:t>
      </w:r>
      <w:r>
        <w:rPr>
          <w:rtl w:val="true"/>
        </w:rPr>
        <w:t xml:space="preserve">ولاية تشريع الأحكام </w:t>
      </w:r>
      <w:r>
        <w:rPr>
          <w:rtl w:val="true"/>
        </w:rPr>
        <w:t>(</w:t>
      </w:r>
      <w:r>
        <w:rPr>
          <w:rtl w:val="true"/>
        </w:rPr>
        <w:t>أو ولاية التفويض</w:t>
      </w:r>
      <w:r>
        <w:rPr>
          <w:rtl w:val="true"/>
        </w:rPr>
        <w:t>)</w:t>
      </w:r>
      <w:bookmarkEnd w:id="956"/>
    </w:p>
    <w:p>
      <w:pPr>
        <w:pStyle w:val="Heading6"/>
        <w:numPr>
          <w:ilvl w:val="5"/>
          <w:numId w:val="1"/>
        </w:numPr>
        <w:rPr/>
      </w:pPr>
      <w:bookmarkStart w:id="957" w:name="__RefHeading___Toc376116_3406789950"/>
      <w:bookmarkStart w:id="958" w:name="_Toc364"/>
      <w:bookmarkEnd w:id="957"/>
      <w:r>
        <w:rPr>
          <w:rtl w:val="true"/>
        </w:rPr>
        <w:t>اشارة</w:t>
      </w:r>
      <w:bookmarkEnd w:id="958"/>
    </w:p>
    <w:p>
      <w:pPr>
        <w:pStyle w:val="BookText"/>
        <w:rPr/>
      </w:pPr>
      <w:r>
        <w:rPr>
          <w:rFonts w:ascii="Amiri" w:hAnsi="Amiri" w:eastAsia="Amiri" w:cs="Amiri"/>
          <w:color w:val="111111"/>
          <w:sz w:val="28"/>
          <w:sz w:val="28"/>
          <w:szCs w:val="28"/>
          <w:rtl w:val="true"/>
          <w:lang w:bidi="ar-SA"/>
        </w:rPr>
        <w:t>إن مطالعة الروايات الشريفة</w:t>
      </w:r>
      <w:r>
        <w:rPr>
          <w:rStyle w:val="FootnoteAnchor"/>
          <w:rtl w:val="true"/>
        </w:rPr>
        <w:footnoteReference w:id="468"/>
      </w:r>
      <w:r>
        <w:rPr>
          <w:rFonts w:ascii="Amiri" w:hAnsi="Amiri" w:eastAsia="Amiri" w:cs="Amiri"/>
          <w:color w:val="111111"/>
          <w:sz w:val="28"/>
          <w:sz w:val="28"/>
          <w:szCs w:val="28"/>
          <w:rtl w:val="true"/>
          <w:lang w:bidi="ar-SA"/>
        </w:rPr>
        <w:t xml:space="preserve">، تكشف عن أن ظاهرة التشريع قد أتيحت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ولترتيب المطلب نذكر الفرعين التاليين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9" w:name="__RefHeading___Toc376118_3406789950"/>
      <w:bookmarkStart w:id="960" w:name="_Toc365"/>
      <w:bookmarkEnd w:id="959"/>
      <w:r>
        <w:rPr>
          <w:rtl w:val="true"/>
        </w:rPr>
        <w:t>الفرع الأول</w:t>
      </w:r>
      <w:r>
        <w:rPr>
          <w:rtl w:val="true"/>
        </w:rPr>
        <w:t xml:space="preserve">: </w:t>
      </w:r>
      <w:r>
        <w:rPr>
          <w:rtl w:val="true"/>
        </w:rPr>
        <w:t xml:space="preserve">من تشريعات النبيِّ الأكرم </w:t>
      </w:r>
      <w:r>
        <w:rPr>
          <w:rtl w:val="true"/>
        </w:rPr>
        <w:t>(</w:t>
      </w:r>
      <w:r>
        <w:rPr>
          <w:rtl w:val="true"/>
        </w:rPr>
        <w:t>صلى الله عليه وآله</w:t>
      </w:r>
      <w:r>
        <w:rPr>
          <w:rtl w:val="true"/>
        </w:rPr>
        <w:t>)</w:t>
      </w:r>
      <w:bookmarkEnd w:id="960"/>
    </w:p>
    <w:p>
      <w:pPr>
        <w:pStyle w:val="BookText"/>
        <w:rPr/>
      </w:pPr>
      <w:r>
        <w:rPr>
          <w:rFonts w:ascii="Amiri" w:hAnsi="Amiri" w:eastAsia="Amiri" w:cs="Amiri"/>
          <w:color w:val="111111"/>
          <w:sz w:val="28"/>
          <w:sz w:val="28"/>
          <w:szCs w:val="28"/>
          <w:rtl w:val="true"/>
          <w:lang w:bidi="ar-SA"/>
        </w:rPr>
        <w:t xml:space="preserve">أمَّا ما يُنقَل من تشريعات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فرض الصلاة ركعتين ركعتين، فأضاف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للظهرين والعشاء ركعتين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نجد أنَّ الشكَّ في أوَّل ركعتين من كلِّ صلاة وفي صلاة المغرب مبطل لها، وأمَّا في الثالثة والرابعة من الرباعية فيمكن علاجه، وقد وضَّح هذه المسألة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بيَّن أنَّ أوَّل ركعتين فرض من الله تعالىٰ، وهو لا يصحُّ الشكُّ فيه، وأمَّا الثالثة والرابعة فهما 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علاجه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في السفر، تسقط الركعتان اللتان سنَّهما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يسقط </w:t>
      </w:r>
    </w:p>
    <w:p>
      <w:pPr>
        <w:pStyle w:val="BookText"/>
        <w:rPr/>
      </w:pPr>
      <w:r>
        <w:rPr>
          <w:rFonts w:ascii="Amiri" w:hAnsi="Amiri" w:eastAsia="Amiri" w:cs="Amiri"/>
          <w:color w:val="111111"/>
          <w:sz w:val="28"/>
          <w:sz w:val="28"/>
          <w:szCs w:val="28"/>
          <w:rtl w:val="true"/>
          <w:lang w:bidi="ar-SA"/>
        </w:rPr>
        <w:t>الفرض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صلاة المغرب لم يُقصِّر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والحضر مع نافلتها؟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الصلاة كانت ركعتين ركعتين، فأضاف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ركعتين ركعتين، ووضعها عن المسافر، وأقرَّ المغرب علىٰ وجهها في السفر والحضر، ولم يُقصِّر في ركعتي الفجر أن يكون تمام الصلاة سبع عشرة ركعة في السفر والحضر</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بِالصَّلَاةِ 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رَكْعَتَيْنِ، فَلَمَّا وُلِدَ الْحَسَنُ والْحُسَيْنُ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رَكَعَاتٍ شُكْراً لله تعالى، فَأَجَازَ اللهُ لَه ذَلِكَ، وتَرَكَ الْفَجْرَ لَمْ يَزِدْ فِيهَا لِضِيقِ وَقْتِهَا؛ لأَنَّه تَحْضُرُهَا مَلَائِكَةُ اللَّيْلِ ومَلَائِكَةُ النَّهَارِ، فَلَمَّا أَمَرَه اللهُ بِالتَّقْصِيرِ فِي السَّفَرِ، وَضَعَ عَنْ أُمَّتِه سِتَّ رَكَعَاتٍ، وتَرَكَ الْمَغْرِبَ لَمْ يَنْقُصْ مِنْهَا شَيْئاً، وإِنَّمَا يَجِبُ السَّهْوُ فِيمَا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شَكَّ فِي أَصْلِ الْفَرْضِ فِي الرَّكْعَتَيْنِ الأَوَّلَتَيْنِ اسْتَقْبَلَ صَلَاتَه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فرض في السنة صوم شهر رمضان، وسنَّ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شعبان، وثلاثة أيّام من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والأفضل صيام </w:t>
      </w:r>
    </w:p>
    <w:p>
      <w:pPr>
        <w:pStyle w:val="BookText"/>
        <w:rPr/>
      </w:pPr>
      <w:r>
        <w:rPr>
          <w:rFonts w:ascii="Amiri" w:hAnsi="Amiri" w:eastAsia="Amiri" w:cs="Amiri"/>
          <w:color w:val="111111"/>
          <w:sz w:val="28"/>
          <w:sz w:val="28"/>
          <w:szCs w:val="28"/>
          <w:rtl w:val="true"/>
          <w:lang w:bidi="ar-SA"/>
        </w:rPr>
        <w:t>أوَّل خميس منه وآخر خميس منه، وأوَّل أربعاء من العشرة الثانية منه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حرَّم الخمر،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من كلِّ 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النوافل اليومية، فأمضاها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رواية جامعة لهذه التشريعات النبوية،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لِبَعْضِ أَصْحَابِ قَيْسٍ الْمَاصِرِ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وجَلَّ أَدَّبَ نَبِيَّه فَأَحْسَنَ أَدَبَه، فَلَمَّا أَكْمَلَ لَه الأَدَبَ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فَوَّضَ إِلَيْه أَمْرَ الدِّينِ والأُمَّةِ لِيَسُوسَ عِبَادَه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مُسَدَّداً مُوَفَّقاً مُؤَيَّداً بِرُوحِ الْقُدُسِ لَا يَزِلُّ ولَا يُخْطِئُ فِي شَيْءٍ مِمَّا يَسُوسُ بِه الْخَلْقَ، فَتَأَدَّبَ بِآدَابِ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عَزَّ وجَلَّ فَرَضَ الصَّلَاةَ رَكْعَتَيْنِ رَكْعَتَيْنِ عَشْرَ رَكَعَاتٍ فَأَضَافَ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الرَّكْعَتَيْنِ رَكْعَتَيْنِ وإِلَى الْمَغْرِبِ رَكْعَةً فَصَارَتْ عَدِيلَ الْفَرِيضَةِ، لَا يَجُوزُ تَرْكُهُنَّ إِلَّا فِي سَفَرٍ وأَفْرَدَ الرَّكْعَةَ فِي الْمَغْرِبِ فَتَرَكَهَا قَائِمَةً فِي السَّفَرِ والْحَضَرِ، فَأَجَازَ الله عَزَّ وجَلَّ لَه ذَلِكَ كُلَّه فَصَارَتِ الْفَرِيضَةُ سَبْعَ عَشْرَةَ رَكْعَةً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أَرْبَعاً وثَلَاثِينَ رَكْعَةً مِثْلَيِ الْفَرِيضَةِ، فَأَجَازَ الله عَزَّ وجَلَّ لَه ذَلِكَ والْفَرِيضَةُ والنَّافِلَةُ إِحْدَى وخَمْسُونَ رَكْعَةً مِنْهَا رَكْعَتَانِ بَعْدَ الْعَتَمَةِ جَالِساً تُعَدُّ بِرَكْعَةٍ مَكَانَ الْوَتْرِ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وفَرَضَ الله فِي السَّنَةِ صَوْمَ شَهْرِ رَمَضَانَ وسَنَّ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شَعْبَانَ وثَلَاثَةَ أَيَّامٍ فِي كُلِّ شَهْرٍ مِثْلَيِ الْفَرِيضَةِ فَأَجَازَ الله عَزَّ وجَلَّ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 الله عَزَّ وجَلَّ الْخَمْرَ بِعَيْنِهَا،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مِنْ كُلِّ شَرَابٍ فَأَجَازَ الله لَه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وكَرِهَهَا ولَمْ يَنْه عَنْهَا نَهْيَ حَرَامٍ، إِنَّمَا نَهَى عَنْهَا نَهْيَ إِعَافَةٍ وكَرَاهَةٍ ثُمَّ رَخَّصَ فِيهَا فَصَارَ الأَخْذُ بِرُخَصِه وَاجِباً عَلَى الْعِبَادِ كَوُجُوبِ مَا يَأْخُذُونَ بِنَهْيِه وعَزَائِمِه، ولَمْ يُرَخِّصْ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نَهَاهُمْ عَنْه نَهْيَ حَرَامٍ، ولَا فِيمَا أَمَرَ بِه أَمْرَ فَرْضٍ لَازِمٍ فَكَثِيرُ الْمُسْكِرِ مِنَ الأَشْرِبَةِ نَهَاهُمْ عَنْه نَهْيَ حَرَامٍ، لَمْ يُرَخِّصْ فِيه لأَحَدٍ ولَمْ يُرَخِّصْ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تَقْصِيرَ الرَّكْعَتَيْنِ اللَّتَيْنِ ضَمَّهُمَا إِلَى مَا فَرَضَ الله عَزَّ وجَلّ، بَلْ أَلْزَمَهُمْ ذَلِكَ إِلْزَاماً وَاجِباً لَمْ يُرَخِّصْ لأَحَدٍ فِي شَيْءٍ مِنْ ذَلِكَ، إِلَّا لِلْمُسَافِرِ ولَيْسَ لأَحَدٍ أَنْ يُرَخِّصَ شَيْئاً مَا لَمْ يُرَخِّصْه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فَوَافَقَ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وجَلَّ ونَهْيُه نَهْيَ الله عَزَّ وجَلَّ، ووَجَبَ عَلَى الْعِبَادِ التَّسْلِيمُ لَه كَالتَّسْلِيمِ لله تَبَارَكَ وتَعَالَى</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فرض الفرائض في الإرث، ولم يَقسِم للجدِّ شيئاً،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أطعمه السُّدُس</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أَدَّبَ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انْتَهَى بِه إِلَى مَا أَرَادَ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w:t>
      </w:r>
      <w:bookmarkStart w:id="961" w:name="pg14992_195240"/>
    </w:p>
    <w:p>
      <w:pPr>
        <w:pStyle w:val="BookText"/>
        <w:rPr/>
      </w:pPr>
      <w:bookmarkEnd w:id="961"/>
      <w:r>
        <w:rPr>
          <w:rFonts w:ascii="Amiri" w:hAnsi="Amiri" w:eastAsia="Amiri" w:cs="Amiri"/>
          <w:color w:val="111111"/>
          <w:sz w:val="28"/>
          <w:sz w:val="28"/>
          <w:szCs w:val="28"/>
          <w:rtl w:val="true"/>
          <w:lang w:bidi="ar-SA"/>
        </w:rPr>
        <w:t xml:space="preserve">إِلَيْه دِينَه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 وجَلَّ فَرَضَ الْفَرَائِضَ ولَمْ يَقْسِمْ لِلْجَدِّ شَيْئاً،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أَطْعَمَه السُّدُسَ، فَأَجَازَ الله جَلَّ ذِكْرُه لَه ذَلِكَ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2" w:name="__RefHeading___Toc376120_3406789950"/>
      <w:bookmarkStart w:id="963" w:name="_Toc366"/>
      <w:bookmarkEnd w:id="962"/>
      <w:r>
        <w:rPr>
          <w:rtl w:val="true"/>
        </w:rPr>
        <w:t>الفرع الثاني</w:t>
      </w:r>
      <w:r>
        <w:rPr>
          <w:rtl w:val="true"/>
        </w:rPr>
        <w:t xml:space="preserve">: </w:t>
      </w:r>
      <w:r>
        <w:rPr>
          <w:rtl w:val="true"/>
        </w:rPr>
        <w:t xml:space="preserve">تشريعات الأئمَّة </w:t>
      </w:r>
      <w:r>
        <w:rPr>
          <w:rtl w:val="true"/>
        </w:rPr>
        <w:t>(</w:t>
      </w:r>
      <w:r>
        <w:rPr>
          <w:rtl w:val="true"/>
        </w:rPr>
        <w:t>عليهم السلام</w:t>
      </w:r>
      <w:r>
        <w:rPr>
          <w:rtl w:val="true"/>
        </w:rPr>
        <w:t>)</w:t>
      </w:r>
      <w:bookmarkEnd w:id="963"/>
    </w:p>
    <w:p>
      <w:pPr>
        <w:pStyle w:val="BookText"/>
        <w:rPr/>
      </w:pPr>
      <w:r>
        <w:rPr>
          <w:rFonts w:ascii="Amiri" w:hAnsi="Amiri" w:eastAsia="Amiri" w:cs="Amiri"/>
          <w:color w:val="111111"/>
          <w:sz w:val="28"/>
          <w:sz w:val="28"/>
          <w:szCs w:val="28"/>
          <w:rtl w:val="true"/>
          <w:lang w:bidi="ar-SA"/>
        </w:rPr>
        <w:t xml:space="preserve">وأمَّا عن تشريعات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أن نعلم أوَّلاً أنَّه وردت روايات عديدة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أنَّهم لا يُشرِّعون أبداً، وأنَّه لا حقَّ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إنّا لو كنّا نُحدِّثكم برأينا وهوانا لكنّا من الهالكين، ولكنّا نُحدِّثكم بأحاديث نكنزها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يكنز هؤلاء ذهبهم وفضَّتهم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أنّا حدَّثنا برأينا ضللنا كما ضلَّ من كان قبلنا، ولكنّا حدَّثنا ببيِّنة من ربِّنا، بيَّنها لنبيِّه فبيَّنها لنا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مهما أجبتك فيه من بشيء فهو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لسنا نقول برأينا من شيء</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في نفس الوقت وردت روايات أُخرىٰ تدلُّ علىٰ أنَّهم قاموا بعملية التشريع، فكيف الجمع بينهما؟</w:t>
      </w:r>
    </w:p>
    <w:p>
      <w:pPr>
        <w:pStyle w:val="BookText"/>
        <w:rPr/>
      </w:pPr>
      <w:r>
        <w:rPr>
          <w:rFonts w:ascii="Amiri" w:hAnsi="Amiri" w:eastAsia="Amiri" w:cs="Amiri"/>
          <w:color w:val="111111"/>
          <w:sz w:val="28"/>
          <w:sz w:val="28"/>
          <w:szCs w:val="28"/>
          <w:rtl w:val="true"/>
          <w:lang w:bidi="ar-SA"/>
        </w:rPr>
        <w:t xml:space="preserve">يمكن الجمع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يُشرِّعون تشريعاً من عند أنفسهم، وهو ما عبَّر عنه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لو كانوا يفتون وفق أهوائهم لهلكوا، وإنَّما هم يُشرِّعون لمكان عصمتهم التي تعني فيما تعنيه علماً لدنّياً موافقاً للواقع، بمعنىٰ أنَّهم لعلمهم وعصمتهم يمكنهم أن يُحدِّدوا ويُشخِّصوا المصالح من المفاسد، ويعطوا أحكاماً موافقة للواقع، وهو ما عبَّر عنه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نقول بأهوائنا، ولا نقول برأينا، ولا نقول إلَّا ما قال ربُّنا</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تشريعاتهم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في طول تشريعات القرآن الكريم وتشريعات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تعارضها، فالجميع يأخذ من منبع واحد، ويصب في مصبٍّ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فيمكن استفادة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يُشرِّعون وفق المصالح والمفاسد، ووفق ما أذن الله تعالى لهم في ذلك، من الروايات التي يُعبِّرون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بأنَّهم يكرهون كذا وأنَّهم يرون كذا، ومن الروايات التي صرّحت بصدور تشريع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الدالّة علىٰ ذلك كثيرة، منها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زكاة علىٰ الخيل، فعن الإمامين الباقر </w:t>
      </w:r>
    </w:p>
    <w:p>
      <w:pPr>
        <w:pStyle w:val="BookText"/>
        <w:rPr/>
      </w:pP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أمير المؤمنين صلوات الله عليه علىٰ الخيل العتاق الراعية في كلِّ فرس في كلِّ عام دينارين، وعلىٰ البراذين ديناراً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مهزيار أنَّ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جاء إلىٰ بغداد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خمساً آخر غير الخمس الواجب المتعارف عليه في قسم عظيم من الأموال، ولمرَّة واحدة فقط</w:t>
      </w:r>
      <w:r>
        <w:rPr>
          <w:rStyle w:val="FootnoteAnchor"/>
          <w:rtl w:val="true"/>
        </w:rPr>
        <w:footnoteReference w:id="4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جاء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كان الشيعة يعانون الفاقة والضنك، ولذا فرض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تلك السنة لحلِّ هذه المشكلة الخاصَّة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وإن أمكن حمله علىٰ عنوان الحكم الثانوي، ولكنَّه علىٰ أيِّ حالٍ تشريع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تبعيض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ولا بأس به في النافلة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يحتجم الصائم إلَّا في رمضان، فإنّي أكره أن يُغرِّر بنفسه إلَّا أن لا يخاف علىٰ نفسه، </w:t>
      </w:r>
      <w:bookmarkStart w:id="964" w:name="pg14992_195243"/>
    </w:p>
    <w:p>
      <w:pPr>
        <w:pStyle w:val="BookText"/>
        <w:rPr/>
      </w:pPr>
      <w:bookmarkEnd w:id="964"/>
      <w:r>
        <w:rPr>
          <w:rFonts w:ascii="Amiri" w:hAnsi="Amiri" w:eastAsia="Amiri" w:cs="Amiri"/>
          <w:color w:val="111111"/>
          <w:sz w:val="28"/>
          <w:sz w:val="28"/>
          <w:szCs w:val="28"/>
          <w:rtl w:val="true"/>
          <w:lang w:bidi="ar-SA"/>
        </w:rPr>
        <w:t>وإنّا إذا أردنا الحجامة في رمضان احتجمنا ليلاً</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هلال،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يَكُونُ مَصْبُوغاً بِالْعُصْفُرِ</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ثُمَّ يُغْسَلُ أَلْبَسُه وأَنَا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الْعُصْفُرُ مِنَ الطِّيبِ، ولَكِنْ أَكْرَه أَنْ تَلْبَسَ مَا يَشْهَرُكَ بِه النَّاسُ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الرَّجُلِ يَجُرُّ ثَوْبَه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يَتَشَبَّه بِالنِّسَاءِ</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السكران في سكره، وعلىٰ من يعمل التماثيل، وعلىٰ من يلعب بالنرد، وعلىٰ من يلعب بالأربعة عشر، وأنا أزيدكم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أن تُسلِّموا علىٰ أصحاب الشطرنج</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5" w:name="__RefHeading___Toc376122_3406789950"/>
      <w:bookmarkStart w:id="966" w:name="_Toc367"/>
      <w:bookmarkEnd w:id="965"/>
      <w:r>
        <w:rPr>
          <w:rtl w:val="true"/>
        </w:rPr>
        <w:t xml:space="preserve">من نصوص التفويض التشريعي إليهم </w:t>
      </w:r>
      <w:r>
        <w:rPr>
          <w:rtl w:val="true"/>
        </w:rPr>
        <w:t>(</w:t>
      </w:r>
      <w:r>
        <w:rPr>
          <w:rtl w:val="true"/>
        </w:rPr>
        <w:t>عليهم السلام</w:t>
      </w:r>
      <w:r>
        <w:rPr>
          <w:rtl w:val="true"/>
        </w:rPr>
        <w:t>)</w:t>
      </w:r>
      <w:bookmarkEnd w:id="96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كل ما تقدم، فإن الهناك الكثير من النصوص التي دلت على أن الله تعالى فوّض إليهم أمر الدين، وهو يعني فيما يعنيه الولاية التشريعية بهذا المعنى الذي نحن بصدده، بل قد تشمل كل معاني الولاية المذكورة، وقد ذكر الصفار في بصائر الدرجات أكثر من ثلاثين حديثاً تدل على هذا </w:t>
      </w:r>
    </w:p>
    <w:p>
      <w:pPr>
        <w:pStyle w:val="BookText"/>
        <w:rPr/>
      </w:pPr>
      <w:r>
        <w:rPr>
          <w:rFonts w:ascii="IRNazanin" w:hAnsi="IRNazanin" w:eastAsia="IRNazanin"/>
          <w:color w:val="111111"/>
          <w:sz w:val="28"/>
          <w:sz w:val="28"/>
          <w:szCs w:val="28"/>
          <w:rtl w:val="true"/>
          <w:lang w:bidi="fa-IR"/>
        </w:rPr>
        <w:t>المعنى</w:t>
      </w:r>
      <w:r>
        <w:rPr>
          <w:rStyle w:val="FootnoteAnchor"/>
          <w:rtl w:val="true"/>
        </w:rPr>
        <w:footnoteReference w:id="4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وذكر الشيخ الكليني في الكافي عشر روايات في ذلك</w:t>
      </w:r>
      <w:r>
        <w:rPr>
          <w:rStyle w:val="FootnoteAnchor"/>
          <w:rtl w:val="true"/>
        </w:rPr>
        <w:footnoteReference w:id="490"/>
      </w:r>
      <w:r>
        <w:rPr>
          <w:rFonts w:ascii="Amiri" w:hAnsi="Amiri" w:eastAsia="Amiri" w:cs="Amiri"/>
          <w:color w:val="111111"/>
          <w:sz w:val="28"/>
          <w:sz w:val="28"/>
          <w:szCs w:val="28"/>
          <w:rtl w:val="true"/>
          <w:lang w:bidi="ar-SA"/>
        </w:rPr>
        <w:t>، وغيرهما من المصادر، ونذكر نموذجاً واحداً من تلك النصوص، وهو ما روي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فَأَجْرَيْتُ اخْتِلَافَ الشِّيعَةِ،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لَمْ يَزَلْ مُتَفَرِّداً بِوَحْدَانِيَّتِه، ثُمَّ خَلَقَ مُحَمَّداً وعَلِيّاً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فَمَكَثُوا أَلْفَ دَهْرٍ، ثُمَّ خَلَقَ جَمِيعَ الأَشْيَاءِ، فَأَشْهَدَهُمْ خَلْقَهَا، وأَجْرَى طَاعَتَهُمْ عَلَيْهَا، وفَوَّضَ أُمُورَهَا إِلَيْهِمْ، فَهُمْ يُحِلُّونَ مَا يَشَاؤُونَ، ويُحَرِّمُونَ مَا يَشَاؤُونَ، ولَنْ يَشَاؤُوا إِلَّا أَنْ يَشَاءَ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الدِّيَانَةُ الَّتِي مَنْ تَقَدَّمَهَا مَرَقَ، ومَنْ تَخَلَّفَ عَنْهَا مَحَقَ، ومَنْ لَزِمَهَا لَحِقَ، خُذْهَا إِلَيْكَ يَا مُحَمَّدُ</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التنافي بين الولاية التشريعية للمعصوم وبين حصر الكتاب التشريع بالله تعالى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العديد من الآيات الكريمة تدل على حصر مهمة الأنبياء بتبليغ التشريع، وأن التشريع حصراً بيد الله تعالى، من 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عَلَيْهِمْ آياتُنا بَيِّناتٍ قالَ الَّذِينَ لا يَرْجُونَ لِقاءَنَا ائْتِ بِقُرْآنٍ غَيْرِ هذا أَوْ بَدِّلْهُ قُلْ ما يَكُونُ لِي أَنْ أُبَدِّلَهُ مِنْ تِلْقاءِ نَفْسِي إِنْ أَتَّبِعُ إِلَّا ما يُوحىٰ إِلَيَّ إِنِّي أَخافُ إِنْ عَصَيْتُ رَبِّي عَذابَ يَوْمٍ عَظِيمٍ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وقوله تعالى في حق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الدال على أن ما يأتي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وحي من الله تعالى، لا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الأسماء والصفات الإلهية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خاصة بمرتبة 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كوجوب الوجود والإطلاق واللا تناهي، فما عدا الله تعالى كله ممكن محدود متناهٍ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توجد في مرتبتي الوجود الواجبة والممكنة، كالعلم، ففي مرتبة الواجب جل وعلا يوجد علم متناسب مع وجوبه ولا تناهيه، وفي المرتبة الممكنة من الوجود أيضاً يوجد علم متناسب معها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التشريع فعل مستأثر حصره الله تعالى به، وما دونه –من أنبياء ومعصومين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مجرد حملة ومبلغين لتشريع الله تعالى، كلٌّ منهم </w:t>
      </w:r>
    </w:p>
    <w:p>
      <w:pPr>
        <w:pStyle w:val="BookText"/>
        <w:rPr/>
      </w:pPr>
      <w:r>
        <w:rPr>
          <w:rFonts w:ascii="Amiri" w:hAnsi="Amiri" w:eastAsia="Amiri" w:cs="Amiri"/>
          <w:color w:val="111111"/>
          <w:sz w:val="28"/>
          <w:sz w:val="28"/>
          <w:szCs w:val="28"/>
          <w:rtl w:val="true"/>
          <w:lang w:bidi="ar-SA"/>
        </w:rPr>
        <w:t>معنيٌّ بنقل فعل وتشريع الله تعالى لعبيده؟</w:t>
      </w:r>
    </w:p>
    <w:p>
      <w:pPr>
        <w:pStyle w:val="BookText"/>
        <w:rPr/>
      </w:pPr>
      <w:r>
        <w:rPr>
          <w:rFonts w:ascii="Amiri" w:hAnsi="Amiri" w:eastAsia="Amiri" w:cs="Amiri"/>
          <w:color w:val="111111"/>
          <w:sz w:val="28"/>
          <w:sz w:val="28"/>
          <w:szCs w:val="28"/>
          <w:rtl w:val="true"/>
          <w:lang w:bidi="ar-SA"/>
        </w:rPr>
        <w:t>أو إنه ليس كذلك، وإنما هو فعل غير مستأثر، فهو في عين كونه فعل الله تعالى مباشرة، ولكنه في الوقت ذاته خوّل أنبياءه بممارسته نسبياً، ولو كن كذلك فكيف نحلّ التعارض مع ظاهر كتاب الله تعالى الذي يحصر التشريع به تعالى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التعارض يصحّ لو كانت تشريعات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بالاستقلال عن الله تعالى ومن دون إذنه، أو إذا كانت تشريعاته تخالف التشريعات الإلهية، فهذا المعنى لا خلاف في كونه خروجاً عن الدين، وهو من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أقصى ما تنفيه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حصرت عمل النبي 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استقلال النبي بالتشريع من عندياته وبلا أن تجعل السماء مرجعية له، والناتج من اجتهاده الشخصي ولو كان مخالفاً للسماء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ليس نقطة خلاف، فإن تشريعه ما زال مستنداً إلى السماء وموافقاً له، وهذا ما تؤيده النصوص القرآنية والروائية،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إِلَيَّ إِنِّي أَخافُ إِنْ عَصَيْتُ رَبِّي عَذابَ يَوْمٍ عَظِيمٍ</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يفيد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المنفي هو التشريع الذي هو معصية، بدليل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إِنْ عَصَيْتُ رَبِّي عَذابَ يَوْمٍ 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فما يشرعه النبي ليس ناتجاً عن الهوى، وإنما هو من الوحي، مما يعني استناده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ثَمّ نجد التنبيه على هذا المعني في ذيل رواية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فَوَافَقَ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وجَلَّ ونَهْيُه نَهْيَ الله عَزَّ وجَلَّ، ووَجَبَ عَلَى الْعِبَادِ التَّسْلِيمُ لَه كَالتَّسْلِيمِ لله تَبَارَكَ وتَعَالَى</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فتشريع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كخبره عن السماء، مستمد من السماء، ولذا وافق أمره أمر الله تعالى، ونهيه نهي الله تعالى، فهي ولاية متصلة بالمادة الأساسية التي هي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يُقال في تشريع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يتوهمنّ أحدٌ أن المراد من الولاية التشريعية التي جُعلت للنبي أو المعصوم هي الولاية بالاجتهاد الشخصي وبمعزل عن السماء ومتمرداً عليها، بل هذا لا معنى محصلاً له مع افتراض عصمة النبي والإمام، كيف وهو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محال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عيبة علم الله تعالى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فالحديث إنما هو عن كون النبي مشرعاً مع كونه معصوماً لا يخطئ مرادات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يؤكد أن تشريع المعصوم ليس تشريعاً مستقلاً عن الكتاب والسنة النبوية، هي مجموعة من النصوص ذلك –وقد تقدمت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لو كنّا نفتي الناس برأينا وهوانا لكنّا من الهالكين، ولكنّا نفتيهم بآثار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وأُصول علم عندنا، نتوارثها كابراً عن كابر، نكنزها كما يكنز هؤلاء ذهبهم وفضَّتهم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فأجابه فيها،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كذا وكذا ما يكون القول فيها؟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ما أجبتُك فيه من شيء فهو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مِنْ كِتَابِ الله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بَعْضِ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الْقِيلِ والْقَالِ، وفَسَادِ الْمَالِ، وكَثْرَةِ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هَذَا مِنْ كِتَابِ الله؟ قَالَ</w:t>
      </w:r>
      <w:r>
        <w:rPr>
          <w:rFonts w:eastAsia="Amiri" w:cs="Amiri" w:ascii="Amiri" w:hAnsi="Amiri"/>
          <w:color w:val="111111"/>
          <w:sz w:val="28"/>
          <w:szCs w:val="28"/>
          <w:rtl w:val="true"/>
          <w:lang w:bidi="ar-SA"/>
        </w:rPr>
        <w:t xml:space="preserve">: </w:t>
      </w:r>
      <w:bookmarkStart w:id="967" w:name="pg14992_195249"/>
    </w:p>
    <w:p>
      <w:pPr>
        <w:pStyle w:val="BookText"/>
        <w:rPr/>
      </w:pPr>
      <w:bookmarkEnd w:id="967"/>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501"/>
      </w:r>
    </w:p>
    <w:p>
      <w:pPr>
        <w:pStyle w:val="Heading6"/>
        <w:numPr>
          <w:ilvl w:val="5"/>
          <w:numId w:val="1"/>
        </w:numPr>
        <w:rPr/>
      </w:pPr>
      <w:bookmarkStart w:id="968" w:name="__RefHeading___Toc376124_3406789950"/>
      <w:bookmarkStart w:id="969" w:name="_Toc368"/>
      <w:bookmarkEnd w:id="968"/>
      <w:r>
        <w:rPr>
          <w:rtl w:val="true"/>
        </w:rPr>
        <w:t>الولاية الثالثة</w:t>
      </w:r>
      <w:r>
        <w:rPr>
          <w:rtl w:val="true"/>
        </w:rPr>
        <w:t xml:space="preserve">: </w:t>
      </w:r>
      <w:r>
        <w:rPr>
          <w:rtl w:val="true"/>
        </w:rPr>
        <w:t>ولاية القضاء</w:t>
      </w:r>
      <w:bookmarkEnd w:id="969"/>
    </w:p>
    <w:p>
      <w:pPr>
        <w:pStyle w:val="Heading6"/>
        <w:numPr>
          <w:ilvl w:val="5"/>
          <w:numId w:val="1"/>
        </w:numPr>
        <w:rPr/>
      </w:pPr>
      <w:bookmarkStart w:id="970" w:name="__RefHeading___Toc376126_3406789950"/>
      <w:bookmarkStart w:id="971" w:name="_Toc369"/>
      <w:bookmarkEnd w:id="970"/>
      <w:r>
        <w:rPr>
          <w:rtl w:val="true"/>
        </w:rPr>
        <w:t>اشارة</w:t>
      </w:r>
      <w:bookmarkEnd w:id="971"/>
    </w:p>
    <w:p>
      <w:pPr>
        <w:pStyle w:val="BookText"/>
        <w:rPr/>
      </w:pPr>
      <w:r>
        <w:rPr>
          <w:rFonts w:ascii="Amiri" w:hAnsi="Amiri" w:eastAsia="Amiri" w:cs="Amiri"/>
          <w:color w:val="111111"/>
          <w:sz w:val="28"/>
          <w:sz w:val="28"/>
          <w:szCs w:val="28"/>
          <w:rtl w:val="true"/>
          <w:lang w:bidi="ar-SA"/>
        </w:rPr>
        <w:t>وفي بيانها نذكر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376128_3406789950"/>
      <w:bookmarkStart w:id="973" w:name="_Toc370"/>
      <w:bookmarkEnd w:id="972"/>
      <w:r>
        <w:rPr>
          <w:rtl w:val="true"/>
        </w:rPr>
        <w:t>النقطة الأولى</w:t>
      </w:r>
      <w:r>
        <w:rPr>
          <w:rtl w:val="true"/>
        </w:rPr>
        <w:t xml:space="preserve">: </w:t>
      </w:r>
      <w:r>
        <w:rPr>
          <w:rtl w:val="true"/>
        </w:rPr>
        <w:t>تعريف السلطة القضائية</w:t>
      </w:r>
      <w:bookmarkEnd w:id="973"/>
    </w:p>
    <w:p>
      <w:pPr>
        <w:pStyle w:val="BookText"/>
        <w:rPr/>
      </w:pPr>
      <w:r>
        <w:rPr>
          <w:rFonts w:ascii="Amiri" w:hAnsi="Amiri" w:eastAsia="Amiri" w:cs="Amiri"/>
          <w:color w:val="111111"/>
          <w:sz w:val="28"/>
          <w:sz w:val="28"/>
          <w:szCs w:val="28"/>
          <w:rtl w:val="true"/>
          <w:lang w:bidi="ar-SA"/>
        </w:rPr>
        <w:t>عرف الشهيد الأول القضاء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شرعيّة على الحكم في المصالح العامّة من قبل الإمام</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وعرفه الشهيد الثاني في المسالك،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الحكم شرعاً لمن له أهلية الفتوى بجزئيات القوانين الشرعية، على أشخاص معينة من البرية، بإثبات الحقوق واستيفائها للمستحق</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فيشترك التعريفان في أن القضاء ولاية تطبيقية لحكم كلي تثبت حكماً جزئياً وتُلزِم به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ففرقٌ بين أن يقول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رُئي الهلال ثبت الشهر، إذا استدان شخص من آخر فعليه أن يؤدي الدين لصاحب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فتوى في فضاء </w:t>
      </w:r>
      <w:bookmarkStart w:id="974" w:name="pg14992_195250"/>
    </w:p>
    <w:p>
      <w:pPr>
        <w:pStyle w:val="BookText"/>
        <w:rPr/>
      </w:pPr>
      <w:bookmarkEnd w:id="974"/>
      <w:r>
        <w:rPr>
          <w:rFonts w:ascii="Amiri" w:hAnsi="Amiri" w:eastAsia="Amiri" w:cs="Amiri"/>
          <w:color w:val="111111"/>
          <w:sz w:val="28"/>
          <w:sz w:val="28"/>
          <w:szCs w:val="28"/>
          <w:rtl w:val="true"/>
          <w:lang w:bidi="ar-SA"/>
        </w:rPr>
        <w:t>المعرفة فقط، وإنْ كان فيها إلزام معرفي، لكنه لا يصل إلى حد الإلزام العملي، وبين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أحكم بأن غداً عيد، أحكم بأنك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فالأخير فيه إعمال للولاية والسلطة بتطبيق الفتوى الكلية على حالة جزئية مع الإلزام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فالولاية القضائية عبارة عن تطبيق الكلي على الجزئي والإلزام بالجزئي، مع وجود اختلاف في سعة وضيق أنشطة القضاء وصلاحيات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ثبوت هذه الولاية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أدنى شك</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376130_3406789950"/>
      <w:bookmarkStart w:id="976" w:name="_Toc371"/>
      <w:bookmarkEnd w:id="975"/>
      <w:r>
        <w:rPr>
          <w:rtl w:val="true"/>
        </w:rPr>
        <w:t>النقطة الثانية</w:t>
      </w:r>
      <w:r>
        <w:rPr>
          <w:rtl w:val="true"/>
        </w:rPr>
        <w:t xml:space="preserve">: </w:t>
      </w:r>
      <w:r>
        <w:rPr>
          <w:rtl w:val="true"/>
        </w:rPr>
        <w:t>ضرورة السلطة القضائية</w:t>
      </w:r>
      <w:bookmarkEnd w:id="976"/>
    </w:p>
    <w:p>
      <w:pPr>
        <w:pStyle w:val="BookText"/>
        <w:rPr/>
      </w:pPr>
      <w:r>
        <w:rPr>
          <w:rFonts w:ascii="Amiri" w:hAnsi="Amiri" w:eastAsia="Amiri" w:cs="Amiri"/>
          <w:color w:val="111111"/>
          <w:sz w:val="28"/>
          <w:sz w:val="28"/>
          <w:szCs w:val="28"/>
          <w:rtl w:val="true"/>
          <w:lang w:bidi="ar-SA"/>
        </w:rPr>
        <w:t>إن العلم وحده لا يكفي لإلزام الناس بالفعل، فكثير من الناس يعلم بالحكم، أو بالقانون، ولكنه يتمرد عليه، فالقضاء، والإلزام العملي، ضرورة، في إلزام الناس بالنظام وبالقانون وبالحكم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الكريمة تبين هذه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واضحة في أن الله تعالى بعد أن شّرع الحكم بلزوم ردّ الأمانة، فإنه جل وعلا أمر بأن يكون الحكم بالعدل، فلو كانت القضية تنحل بحكم شرعي أو إلزام معرفي، لما كانت هناك ضرورة للأمر بالحكم بالعدل فيما لو حصل اختلاف، مما يعني أنه لا غنى للمجتمع عن تلك السلطة القضائية </w:t>
      </w:r>
    </w:p>
    <w:p>
      <w:pPr>
        <w:pStyle w:val="BookText"/>
        <w:rPr/>
      </w:pPr>
      <w:r>
        <w:rPr>
          <w:rFonts w:ascii="Amiri" w:hAnsi="Amiri" w:eastAsia="Amiri" w:cs="Amiri"/>
          <w:color w:val="111111"/>
          <w:sz w:val="28"/>
          <w:sz w:val="28"/>
          <w:szCs w:val="28"/>
          <w:rtl w:val="true"/>
          <w:lang w:bidi="ar-SA"/>
        </w:rPr>
        <w:t>لتوفير العدالة والاستقرار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فإنزال الكتاب لوحده غير كافٍ لفض النزاعات، بل لا بد من الحكم والقضاء، فالقضاء تتمة للفضاء المعرفي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نفس المنوال جاء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حَكَمْتَ فَاحْكُمْ بَيْنَهُمْ بِالْقِسْطِ إِنَّ اللهَ يُحِبُّ الْمُقْسِطِينَ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فهذه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واضحة في أن الخلافة بلا حاكمية وقضاء لا تستقيم، مما يشير إلى تشريع بل وضرورة ولاية القضاء</w:t>
      </w:r>
      <w:r>
        <w:rPr>
          <w:rFonts w:eastAsia="Amiri" w:cs="Amiri" w:ascii="Amiri" w:hAnsi="Amiri"/>
          <w:color w:val="111111"/>
          <w:sz w:val="28"/>
          <w:szCs w:val="28"/>
          <w:rtl w:val="true"/>
          <w:lang w:bidi="ar-SA"/>
        </w:rPr>
        <w:t xml:space="preserve">. </w:t>
      </w:r>
      <w:bookmarkStart w:id="977" w:name="pg14992_195252"/>
    </w:p>
    <w:p>
      <w:pPr>
        <w:pStyle w:val="BookText"/>
        <w:rPr/>
      </w:pPr>
      <w:bookmarkEnd w:id="977"/>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العوامل الأخلاقية والفقهية والقانونية مع ما يحفها من فطرية الدين والنبوات والجنة والنار، كلها لم تغنِ عن الحاجة الأساسية للسلطة القضائية، والمسألة أقرب إلى البديهية منها إلى النظرية</w:t>
      </w:r>
      <w:r>
        <w:rPr>
          <w:rFonts w:eastAsia="Amiri" w:cs="Amiri" w:ascii="Amiri" w:hAnsi="Amiri"/>
          <w:color w:val="111111"/>
          <w:sz w:val="28"/>
          <w:szCs w:val="28"/>
          <w:rtl w:val="true"/>
          <w:lang w:bidi="ar-SA"/>
        </w:rPr>
        <w:t>.</w:t>
      </w:r>
    </w:p>
    <w:p>
      <w:pPr>
        <w:pStyle w:val="Heading6"/>
        <w:numPr>
          <w:ilvl w:val="5"/>
          <w:numId w:val="1"/>
        </w:numPr>
        <w:rPr/>
      </w:pPr>
      <w:bookmarkStart w:id="978" w:name="__RefHeading___Toc376132_3406789950"/>
      <w:bookmarkStart w:id="979" w:name="_Toc372"/>
      <w:bookmarkEnd w:id="978"/>
      <w:r>
        <w:rPr>
          <w:rtl w:val="true"/>
        </w:rPr>
        <w:t>النقطة الثالثة</w:t>
      </w:r>
      <w:r>
        <w:rPr>
          <w:rtl w:val="true"/>
        </w:rPr>
        <w:t xml:space="preserve">: </w:t>
      </w:r>
      <w:r>
        <w:rPr>
          <w:rtl w:val="true"/>
        </w:rPr>
        <w:t xml:space="preserve">هل هذه الولاية مختصة بالمعصوم </w:t>
      </w:r>
      <w:r>
        <w:rPr>
          <w:rtl w:val="true"/>
        </w:rPr>
        <w:t>(</w:t>
      </w:r>
      <w:r>
        <w:rPr>
          <w:rtl w:val="true"/>
        </w:rPr>
        <w:t>عليه السلام</w:t>
      </w:r>
      <w:r>
        <w:rPr>
          <w:rtl w:val="true"/>
        </w:rPr>
        <w:t>)</w:t>
      </w:r>
      <w:r>
        <w:rPr>
          <w:rtl w:val="true"/>
        </w:rPr>
        <w:t>؟</w:t>
      </w:r>
      <w:bookmarkEnd w:id="979"/>
    </w:p>
    <w:p>
      <w:pPr>
        <w:pStyle w:val="Heading6"/>
        <w:numPr>
          <w:ilvl w:val="5"/>
          <w:numId w:val="1"/>
        </w:numPr>
        <w:rPr/>
      </w:pPr>
      <w:bookmarkStart w:id="980" w:name="__RefHeading___Toc376134_3406789950"/>
      <w:bookmarkStart w:id="981" w:name="_Toc373"/>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إن للاختصاص مستويين</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376136_3406789950"/>
      <w:bookmarkStart w:id="983" w:name="_Toc374"/>
      <w:bookmarkEnd w:id="982"/>
      <w:r>
        <w:rPr>
          <w:rtl w:val="true"/>
        </w:rPr>
        <w:t>المستوى الأول</w:t>
      </w:r>
      <w:r>
        <w:rPr>
          <w:rtl w:val="true"/>
        </w:rPr>
        <w:t xml:space="preserve">: </w:t>
      </w:r>
      <w:r>
        <w:rPr>
          <w:rtl w:val="true"/>
        </w:rPr>
        <w:t>الخاص بمعنى المستأثر</w:t>
      </w:r>
      <w:bookmarkEnd w:id="983"/>
    </w:p>
    <w:p>
      <w:pPr>
        <w:pStyle w:val="BookText"/>
        <w:rPr/>
      </w:pPr>
      <w:r>
        <w:rPr>
          <w:rFonts w:ascii="Amiri" w:hAnsi="Amiri" w:eastAsia="Amiri" w:cs="Amiri"/>
          <w:color w:val="111111"/>
          <w:sz w:val="28"/>
          <w:sz w:val="28"/>
          <w:szCs w:val="28"/>
          <w:rtl w:val="true"/>
          <w:lang w:bidi="ar-SA"/>
        </w:rPr>
        <w:t>أي أن يكون المنصب خاصاً بالمعصوم ولا يثبت لغيره بأي وسيلة من وسائل الإثبات، فهي صلاحية حصرية بالمعصوم، ومن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التشريع</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376138_3406789950"/>
      <w:bookmarkStart w:id="985" w:name="_Toc375"/>
      <w:bookmarkEnd w:id="984"/>
      <w:r>
        <w:rPr>
          <w:rtl w:val="true"/>
        </w:rPr>
        <w:t>المستوى الثاني</w:t>
      </w:r>
      <w:r>
        <w:rPr>
          <w:rtl w:val="true"/>
        </w:rPr>
        <w:t xml:space="preserve">: </w:t>
      </w:r>
      <w:r>
        <w:rPr>
          <w:rtl w:val="true"/>
        </w:rPr>
        <w:t>الخاص بمعنى الأصل</w:t>
      </w:r>
      <w:bookmarkEnd w:id="985"/>
    </w:p>
    <w:p>
      <w:pPr>
        <w:pStyle w:val="BookText"/>
        <w:rPr/>
      </w:pPr>
      <w:r>
        <w:rPr>
          <w:rFonts w:ascii="Amiri" w:hAnsi="Amiri" w:eastAsia="Amiri" w:cs="Amiri"/>
          <w:color w:val="111111"/>
          <w:sz w:val="28"/>
          <w:sz w:val="28"/>
          <w:szCs w:val="28"/>
          <w:rtl w:val="true"/>
          <w:lang w:bidi="ar-SA"/>
        </w:rPr>
        <w:t>فالمنصب خاص بالإمام بالأصالة، وأما غيره فهو إن حاز عليه فهو بالنيابة، بحيث يكون فرعاً ونائباً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ترتيب هرمية القدرة والسلطة، بأن يأخذ الآخر موقع النيابة عن الأصل، فهو مقيد بتطبيق تشريعات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وولاية القضاء هي من النوع الثاني، فهي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للمعصوم، كما دلت عليه بعض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قبيل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قَدْ جَلَسْتَ مَجْلِساً لَا يَجْلِسُه إِلَّا نَبِيٌّ أَوْ وَصِيُّ نَبِيٍّ أَوْ شَقِيٌّ</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يدل الحديث بوضوح أن القضاء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خاص بالمعصوم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قبيل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فالرواية قيدت القضاء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 أَوْ وَصِيِّ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القرآنية تشهد بذلك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فالآية فرّعت الحكم بين الناس على جعله خليفة، فمن شؤون الخلافة في الأرض هو القضاء، فهو منصب مختص، فإن وجد في غير المعصوم فإنما هو بتعيينه ونصبه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–أي ولاية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لغير المعصوم، بشرط أن يكون ذلك بإذنه وتخويل منه</w:t>
      </w:r>
      <w:r>
        <w:rPr>
          <w:rFonts w:eastAsia="Amiri" w:cs="Amiri" w:ascii="Amiri" w:hAnsi="Amiri"/>
          <w:color w:val="111111"/>
          <w:sz w:val="28"/>
          <w:szCs w:val="28"/>
          <w:rtl w:val="true"/>
          <w:lang w:bidi="ar-SA"/>
        </w:rPr>
        <w:t xml:space="preserve">. </w:t>
      </w:r>
      <w:bookmarkStart w:id="986" w:name="pg14992_195254"/>
    </w:p>
    <w:p>
      <w:pPr>
        <w:pStyle w:val="BookText"/>
        <w:rPr/>
      </w:pPr>
      <w:bookmarkEnd w:id="986"/>
      <w:r>
        <w:rPr>
          <w:rFonts w:ascii="Amiri" w:hAnsi="Amiri" w:eastAsia="Amiri" w:cs="Amiri"/>
          <w:color w:val="111111"/>
          <w:sz w:val="28"/>
          <w:sz w:val="28"/>
          <w:szCs w:val="28"/>
          <w:rtl w:val="true"/>
          <w:lang w:bidi="ar-SA"/>
        </w:rPr>
        <w:t>وهو ما يستفاد من بعض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مقبولة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مِنْ أَصْحَابِنَا بَيْنَهُمَا مُنَازَعَةٌ فِي دَيْنٍ أَوْ مِيرَاثٍ، فَتَحَاكَمَا إِلَى السُّلْطَانِ وإِلَى الْقُضَاةِ، أيَحِلُّ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إِلَيْهِمْ فِي حَقٍّ أَوْ بَاطِلٍ فَإِنَّمَا تَحَاكَمَ إِلَى الطَّاغُوتِ، ومَا يَحْكُمُ لَه فَإِنَّمَا يَأْخُذُ سُحْتاً، وإِنْ كَانَ حَقّاً ثَابِتاً، لأَنَّه أَخَذَه بِحُكْمِ الطَّاغُوتِ، وقَدْ أَمَرَ الله تعالى أَنْ يُكْفَرَ بِه،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في أن منصب القضاء يمكن أن يكون لغير المعصوم لكن بإذنه</w:t>
      </w:r>
      <w:r>
        <w:rPr>
          <w:rFonts w:eastAsia="Amiri" w:cs="Amiri" w:ascii="Amiri" w:hAnsi="Amiri"/>
          <w:color w:val="111111"/>
          <w:sz w:val="28"/>
          <w:szCs w:val="28"/>
          <w:rtl w:val="true"/>
          <w:lang w:bidi="ar-SA"/>
        </w:rPr>
        <w:t>.</w:t>
      </w:r>
    </w:p>
    <w:p>
      <w:pPr>
        <w:pStyle w:val="Heading6"/>
        <w:numPr>
          <w:ilvl w:val="5"/>
          <w:numId w:val="1"/>
        </w:numPr>
        <w:rPr/>
      </w:pPr>
      <w:bookmarkStart w:id="987" w:name="__RefHeading___Toc376140_3406789950"/>
      <w:bookmarkStart w:id="988" w:name="_Toc376"/>
      <w:bookmarkEnd w:id="987"/>
      <w:r>
        <w:rPr>
          <w:rtl w:val="true"/>
        </w:rPr>
        <w:t>الولاية الرابعة</w:t>
      </w:r>
      <w:r>
        <w:rPr>
          <w:rtl w:val="true"/>
        </w:rPr>
        <w:t xml:space="preserve">: </w:t>
      </w:r>
      <w:r>
        <w:rPr>
          <w:rtl w:val="true"/>
        </w:rPr>
        <w:t>ولاية إجراء الحدود</w:t>
      </w:r>
      <w:bookmarkEnd w:id="98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ولا خلاف أن إجراء الحدود هي من آثار ونتائج القدرة والسلطة، وليست قضية معرفية بحتة،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للقدرة وتنفيذ </w:t>
      </w:r>
    </w:p>
    <w:p>
      <w:pPr>
        <w:pStyle w:val="BookText"/>
        <w:rPr/>
      </w:pPr>
      <w:r>
        <w:rPr>
          <w:rFonts w:ascii="Amiri" w:hAnsi="Amiri" w:eastAsia="Amiri" w:cs="Amiri"/>
          <w:color w:val="111111"/>
          <w:sz w:val="28"/>
          <w:sz w:val="28"/>
          <w:szCs w:val="28"/>
          <w:rtl w:val="true"/>
          <w:lang w:bidi="ar-SA"/>
        </w:rPr>
        <w:t>لحكم الحاكم، هي عملية إجراء وتطبيق لما تنتهي إليه السلطة القضائية من إلزام، أي إنها سلطة لازمة للسلطة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البداهة تقضي بأن الأصل في ولاية إجراء الحدود هي أنها ولاية مختصة بالمعصوم، باعتبار أن الولاية عموماً تعني تسلّط شخص على آخر في نفسه أو ماله أو عرضه، وتحديد حريته وسلطنته فيها، وبديهي أن الأصل عدمه إلاّ ما ثبت بالدليل؛ فالناس أحرار في أنفسهم مسلطون عليها وعلى أموالهم، ومع ذلك فإنه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وكحد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تثبت للمعصوم ولاية إجراء الحدود، وإلاّ لزم لغوية تشريع الحدود، فيكون ثبوتها للمعصوم هو القدر المتيقن منها، وأما غيره فالأصل عدم ثبوتها له، وثبوتها للمعصوم لا يلازم ثبوتها لغيره، اللهم إلا أن يثبتها الدليل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الأصل فيها هو المعصوم، ما روى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فهذه الرواية تفيد أن إجراء الحدود يكون بيد من له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الحكم ولا الحدود ولا الجمعة إلا بإمام</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الرواية تجعل الحدود من اختصاصات الإمام</w:t>
      </w:r>
      <w:r>
        <w:rPr>
          <w:rFonts w:eastAsia="Amiri" w:cs="Amiri" w:ascii="Amiri" w:hAnsi="Amiri"/>
          <w:color w:val="111111"/>
          <w:sz w:val="28"/>
          <w:szCs w:val="28"/>
          <w:rtl w:val="true"/>
          <w:lang w:bidi="ar-SA"/>
        </w:rPr>
        <w:t xml:space="preserve">. </w:t>
      </w:r>
      <w:bookmarkStart w:id="989" w:name="pg14992_195256"/>
    </w:p>
    <w:p>
      <w:pPr>
        <w:pStyle w:val="BookText"/>
        <w:rPr/>
      </w:pPr>
      <w:bookmarkEnd w:id="989"/>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لأحد إقامة الحدود غير الإمام أو من نصبه الإمام لإقامتها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نعم، يمكن للمعصوم أن يأذن ويخوّل من يُجري الحدود، وهذا لا مانع منه، وبه تفسر الآيات التي ظاهرها إتاحة إجراء الحدود للجميع، من 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وَالزَّانِي فَاجْلِدُوا كُلَّ واحِدٍ مِنْهُما مِائَةَ جَلْدَةٍ وَلا تَأْخُذْكُمْ بِهِما رَأْفَةٌ فِي دِينِ اللهِ إِنْ كُنْتُمْ تُؤْمِنُونَ بِاللهِ وَالْيَوْمِ الْآخِرِ وَلْيَشْهَدْ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 جَزاءً بِما كَسَبا نَكالاً مِنَ اللهِ وَاللهُ عَزِيزٌ حَكِيمٌ</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فهذه الآيات –بقرينة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أنه يمكن لغير المعصوم أن يُجري الحدود لكن بإذن المعصوم</w:t>
      </w:r>
      <w:r>
        <w:rPr>
          <w:rFonts w:eastAsia="Amiri" w:cs="Amiri" w:ascii="Amiri" w:hAnsi="Amiri"/>
          <w:color w:val="111111"/>
          <w:sz w:val="28"/>
          <w:szCs w:val="28"/>
          <w:rtl w:val="true"/>
          <w:lang w:bidi="ar-SA"/>
        </w:rPr>
        <w:t>.</w:t>
      </w:r>
    </w:p>
    <w:p>
      <w:pPr>
        <w:pStyle w:val="Heading6"/>
        <w:numPr>
          <w:ilvl w:val="5"/>
          <w:numId w:val="1"/>
        </w:numPr>
        <w:rPr/>
      </w:pPr>
      <w:bookmarkStart w:id="990" w:name="__RefHeading___Toc376142_3406789950"/>
      <w:bookmarkStart w:id="991" w:name="_Toc377"/>
      <w:bookmarkEnd w:id="990"/>
      <w:r>
        <w:rPr>
          <w:rtl w:val="true"/>
        </w:rPr>
        <w:t>الولاية الخامسة</w:t>
      </w:r>
      <w:r>
        <w:rPr>
          <w:rtl w:val="true"/>
        </w:rPr>
        <w:t xml:space="preserve">: </w:t>
      </w:r>
      <w:r>
        <w:rPr>
          <w:rtl w:val="true"/>
        </w:rPr>
        <w:t>ولاية الطاعة للأوامر الشرعية</w:t>
      </w:r>
      <w:bookmarkEnd w:id="991"/>
    </w:p>
    <w:p>
      <w:pPr>
        <w:pStyle w:val="Heading6"/>
        <w:numPr>
          <w:ilvl w:val="5"/>
          <w:numId w:val="1"/>
        </w:numPr>
        <w:rPr/>
      </w:pPr>
      <w:bookmarkStart w:id="992" w:name="__RefHeading___Toc376144_3406789950"/>
      <w:bookmarkStart w:id="993" w:name="_Toc378"/>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حتى تتبين هذه الولاية، نُذكّر بأن الطاعة في الإسلام لها مرتبتان رئيستان</w:t>
      </w:r>
      <w:r>
        <w:rPr>
          <w:rFonts w:eastAsia="Amiri" w:cs="Amiri" w:ascii="Amiri" w:hAnsi="Amiri"/>
          <w:color w:val="111111"/>
          <w:sz w:val="28"/>
          <w:szCs w:val="28"/>
          <w:rtl w:val="true"/>
          <w:lang w:bidi="ar-SA"/>
        </w:rPr>
        <w:t>:</w:t>
      </w:r>
    </w:p>
    <w:p>
      <w:pPr>
        <w:pStyle w:val="Heading6"/>
        <w:numPr>
          <w:ilvl w:val="5"/>
          <w:numId w:val="1"/>
        </w:numPr>
        <w:rPr/>
      </w:pPr>
      <w:bookmarkStart w:id="994" w:name="__RefHeading___Toc376146_3406789950"/>
      <w:bookmarkStart w:id="995" w:name="_Toc379"/>
      <w:bookmarkEnd w:id="994"/>
      <w:r>
        <w:rPr>
          <w:rtl w:val="true"/>
        </w:rPr>
        <w:t>أ طاعة الله تعالى</w:t>
      </w:r>
      <w:bookmarkEnd w:id="99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أصل مبدأ لزوم الطاعة لله تعالى هو أمر ثابت قرآنياً، كما تشهد عليه مجموعة من الآيات الكريمة، مثل</w:t>
      </w:r>
      <w:r>
        <w:rPr>
          <w:rFonts w:eastAsia="Amiri" w:cs="Amiri" w:ascii="Amiri" w:hAnsi="Amiri"/>
          <w:color w:val="111111"/>
          <w:sz w:val="28"/>
          <w:szCs w:val="28"/>
          <w:rtl w:val="true"/>
          <w:lang w:bidi="ar-SA"/>
        </w:rPr>
        <w:t xml:space="preserve">: </w:t>
      </w:r>
      <w:bookmarkStart w:id="996" w:name="pg14992_195257"/>
    </w:p>
    <w:p>
      <w:pPr>
        <w:pStyle w:val="BookText"/>
        <w:rPr/>
      </w:pPr>
      <w:bookmarkEnd w:id="9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وَأَطِيعُوا الرَّسُولَ وَاحْذَرُوا فَإِنْ تَوَلَّيْتُمْ فَاعْلَمُوا أَنَّما عَلىٰ رَسُولِنَا الْبَلاغُ الْمُبِينُ</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وَأَصْلِحُوا ذاتَ بَيْنِكُمْ وَأَطِيعُوا اللهَ وَرَسُولَهُ إِنْ كُنْتُمْ مُؤْمِنِينَ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بل هو في مرحلة سابقة ثابت عقلي، فالعقل يدرك لزوم طاعة الله تعالى لأنه الخالق المالك الرب المولى</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376148_3406789950"/>
      <w:bookmarkStart w:id="998" w:name="_Toc380"/>
      <w:bookmarkEnd w:id="997"/>
      <w:r>
        <w:rPr>
          <w:rtl w:val="true"/>
        </w:rPr>
        <w:t xml:space="preserve">ب طاعة الرسول </w:t>
      </w:r>
      <w:r>
        <w:rPr>
          <w:rtl w:val="true"/>
        </w:rPr>
        <w:t>(</w:t>
      </w:r>
      <w:r>
        <w:rPr>
          <w:rtl w:val="true"/>
        </w:rPr>
        <w:t>صلى الله عليه وآله</w:t>
      </w:r>
      <w:r>
        <w:rPr>
          <w:rtl w:val="true"/>
        </w:rPr>
        <w:t xml:space="preserve">) </w:t>
      </w:r>
      <w:r>
        <w:rPr>
          <w:rtl w:val="true"/>
        </w:rPr>
        <w:t>وأولي الأمر</w:t>
      </w:r>
      <w:bookmarkEnd w:id="998"/>
    </w:p>
    <w:p>
      <w:pPr>
        <w:pStyle w:val="Heading6"/>
        <w:numPr>
          <w:ilvl w:val="5"/>
          <w:numId w:val="1"/>
        </w:numPr>
        <w:rPr/>
      </w:pPr>
      <w:bookmarkStart w:id="999" w:name="__RefHeading___Toc376150_3406789950"/>
      <w:bookmarkStart w:id="1000" w:name="_Toc381"/>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وهو ثابت قرآني كما هو صريح الآيات المتقدمة، ويمكن تصوير لزومها العقلي بأحد وجهين</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376152_3406789950"/>
      <w:bookmarkStart w:id="1002" w:name="_Toc382"/>
      <w:bookmarkEnd w:id="1001"/>
      <w:r>
        <w:rPr>
          <w:rtl w:val="true"/>
        </w:rPr>
        <w:t>الوجه الأول</w:t>
      </w:r>
      <w:r>
        <w:rPr>
          <w:rtl w:val="true"/>
        </w:rPr>
        <w:t xml:space="preserve">: </w:t>
      </w:r>
      <w:r>
        <w:rPr>
          <w:rtl w:val="true"/>
        </w:rPr>
        <w:t>أن الرسول وسيط بين الله تعالى وبين البشر</w:t>
      </w:r>
      <w:bookmarkEnd w:id="100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العقل يحكم بلزوم طاعة الرسول باعتبار شخصيته الحقوقية، وهي </w:t>
      </w:r>
      <w:bookmarkStart w:id="1003" w:name="pg14992_195258"/>
    </w:p>
    <w:p>
      <w:pPr>
        <w:pStyle w:val="BookText"/>
        <w:rPr/>
      </w:pPr>
      <w:bookmarkEnd w:id="1003"/>
      <w:r>
        <w:rPr>
          <w:rFonts w:ascii="Amiri" w:hAnsi="Amiri" w:eastAsia="Amiri" w:cs="Amiri"/>
          <w:color w:val="111111"/>
          <w:sz w:val="28"/>
          <w:sz w:val="28"/>
          <w:szCs w:val="28"/>
          <w:rtl w:val="true"/>
          <w:lang w:bidi="ar-SA"/>
        </w:rPr>
        <w:t>رسالته، التي تعني كونه وسيطاً بين السماء والبشر، فهو يبلغ أوامر الله تعالى للبشرية، فافتراض عدم لزوم طاعته يساوق عدم لزوم طاعة الله تعالى، وهو خلف الحكم العقلي بلزوم طاعة الخالق والرب والمالك المتقدم</w:t>
      </w:r>
      <w:r>
        <w:rPr>
          <w:rFonts w:eastAsia="Amiri" w:cs="Amiri" w:ascii="Amiri" w:hAnsi="Amiri"/>
          <w:color w:val="111111"/>
          <w:sz w:val="28"/>
          <w:szCs w:val="28"/>
          <w:rtl w:val="true"/>
          <w:lang w:bidi="ar-SA"/>
        </w:rPr>
        <w:t>.</w:t>
      </w:r>
    </w:p>
    <w:p>
      <w:pPr>
        <w:pStyle w:val="Heading6"/>
        <w:numPr>
          <w:ilvl w:val="5"/>
          <w:numId w:val="1"/>
        </w:numPr>
        <w:rPr/>
      </w:pPr>
      <w:bookmarkStart w:id="1004" w:name="__RefHeading___Toc376154_3406789950"/>
      <w:bookmarkStart w:id="1005" w:name="_Toc383"/>
      <w:bookmarkEnd w:id="1004"/>
      <w:r>
        <w:rPr>
          <w:rtl w:val="true"/>
        </w:rPr>
        <w:t>الوجه الثاني</w:t>
      </w:r>
      <w:r>
        <w:rPr>
          <w:rtl w:val="true"/>
        </w:rPr>
        <w:t xml:space="preserve">: </w:t>
      </w:r>
      <w:r>
        <w:rPr>
          <w:rtl w:val="true"/>
        </w:rPr>
        <w:t>أن الرسول مخبر معصوم عن الواقع</w:t>
      </w:r>
      <w:bookmarkEnd w:id="1005"/>
    </w:p>
    <w:p>
      <w:pPr>
        <w:pStyle w:val="BookText"/>
        <w:rPr/>
      </w:pPr>
      <w:r>
        <w:rPr>
          <w:rFonts w:ascii="Amiri" w:hAnsi="Amiri" w:eastAsia="Amiri" w:cs="Amiri"/>
          <w:color w:val="111111"/>
          <w:sz w:val="28"/>
          <w:sz w:val="28"/>
          <w:szCs w:val="28"/>
          <w:rtl w:val="true"/>
          <w:lang w:bidi="ar-SA"/>
        </w:rPr>
        <w:t>إن الرسول معصوم، والمعصوم يُخبر عن الواقع، وقد تقدم أن للواقع إلزاماً على العالم به، بل ولو مع الظن به بواسطة الثقة، فكيف بما لو أخبر به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وبنفس هذا المعنى يثبت لزوم طاعة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الواسطة بيننا وبين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إيصال الدين إلينا، فضلاً عن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مخبرين معصومين عن الواقع، وهو ما تشير له العديد من النصوص، من قبيل ما روىٰ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حدَّثتني بحديث فأسنده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أُحدِّثك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لحديث واحد تأخذه عن صادق خير لك من الدنيا وما فيها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نسمع الحديث منك، فلا أدري منك سماعه أم من أبيك؟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سمعته منّي فاروه عن أبي، وما سمعته منّي فاروه عن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ورد عَنْ هِشَامِ بْنِ سَالِمٍ وحَمَّادِ بْنِ عُثْمَانَ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حَدِيثُ أَبِي، وحَدِيثُ أَبِي حَدِيثُ جَدِّي، وحَدِيثُ جَدِّي حَدِيثُ الْحُسَيْنِ، وحَدِيثُ الْحُسَيْنِ حَدِيثُ الْحَسَنِ، وحَدِيثُ الْحَسَنِ 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أَمِيرِ الْمُؤْمِنِينَ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رَسُولِ الله قَوْلُ الله عَزَّ وجَلَّ</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أخر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نعمان، ولا تقس، فإنا نقف غدا، نحن وأنت ومن خالفنا، بين يدي الله، فيسألنا عن قولنا، ويسألكم عن قولكم،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وقال رسول الله، وتقول أنت وأصحابك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وقسنا، فيفعل الله بنا وبكم ما يشاء</w:t>
      </w:r>
      <w:r>
        <w:rPr>
          <w:rFonts w:eastAsia="Amiri" w:cs="Amiri" w:ascii="Amiri" w:hAnsi="Amiri"/>
          <w:color w:val="111111"/>
          <w:sz w:val="28"/>
          <w:szCs w:val="28"/>
          <w:rtl w:val="true"/>
          <w:lang w:bidi="ar-SA"/>
        </w:rPr>
        <w:t>.</w:t>
      </w:r>
      <w:r>
        <w:rPr>
          <w:rStyle w:val="FootnoteAnchor"/>
          <w:rtl w:val="true"/>
        </w:rPr>
        <w:footnoteReference w:id="526"/>
      </w:r>
      <w:bookmarkStart w:id="1006" w:name="pg14992_195260"/>
    </w:p>
    <w:p>
      <w:pPr>
        <w:pStyle w:val="Heading6"/>
        <w:numPr>
          <w:ilvl w:val="5"/>
          <w:numId w:val="1"/>
        </w:numPr>
        <w:rPr/>
      </w:pPr>
      <w:bookmarkStart w:id="1007" w:name="__RefHeading___Toc376156_3406789950"/>
      <w:bookmarkStart w:id="1008" w:name="_Toc384"/>
      <w:bookmarkEnd w:id="1006"/>
      <w:bookmarkEnd w:id="1007"/>
      <w:r>
        <w:rPr>
          <w:rtl w:val="true"/>
        </w:rPr>
        <w:t>الولاية السادسة</w:t>
      </w:r>
      <w:r>
        <w:rPr>
          <w:rtl w:val="true"/>
        </w:rPr>
        <w:t xml:space="preserve">: </w:t>
      </w:r>
      <w:r>
        <w:rPr>
          <w:rtl w:val="true"/>
        </w:rPr>
        <w:t>ولاية الطاعة في الأوامر العرفيّة</w:t>
      </w:r>
      <w:bookmarkEnd w:id="1008"/>
    </w:p>
    <w:p>
      <w:pPr>
        <w:pStyle w:val="BookText"/>
        <w:rPr/>
      </w:pP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الأوامر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يصدره النبي أو الإمام من تعاليم معينة بلحاظ مصالحه الشخصية، و ما يلقيه من أوامر خاصة أو عامة من هذا المنطلق، من دون أن تمت إلى مصالح المسلمين بأية صلة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الولاية، يُراد إثبات لزوم الطاعة للأمر الذي ترجع مصلحته إلى الولي لا إلى المولى عليه، فهو لون خامس من الأوامر، وهي الأوامر العرفية أو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الولاية ثابتة للمعصوم، بعد الالتفات إلى أن الآمر ما دام هو معصوماً، فحتى في أوامره الشخصية هناك منفعة ترجع إلى المكلف، ولو كانت هي التربية أو الحصول على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الآيات على هذا المعنى من الطاعة الواجبة، من 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وَأَطِيعُوا الرَّسُولَ وَاحْذَرُوا فَإِنْ تَوَلَّيْتُمْ فَاعْلَمُوا أَنَّما عَلىٰ رَسُولِنَا الْبَلاغُ الْمُبِينُ</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528"/>
      </w:r>
    </w:p>
    <w:p>
      <w:pPr>
        <w:pStyle w:val="Heading6"/>
        <w:numPr>
          <w:ilvl w:val="5"/>
          <w:numId w:val="1"/>
        </w:numPr>
        <w:rPr/>
      </w:pPr>
      <w:bookmarkStart w:id="1009" w:name="__RefHeading___Toc376158_3406789950"/>
      <w:bookmarkStart w:id="1010" w:name="_Toc385"/>
      <w:bookmarkEnd w:id="1009"/>
      <w:r>
        <w:rPr>
          <w:rtl w:val="true"/>
        </w:rPr>
        <w:t>الولاية السابعة</w:t>
      </w:r>
      <w:r>
        <w:rPr>
          <w:rtl w:val="true"/>
        </w:rPr>
        <w:t xml:space="preserve">: </w:t>
      </w:r>
      <w:r>
        <w:rPr>
          <w:rtl w:val="true"/>
        </w:rPr>
        <w:t>ولاية التصرف في الأموال والنفوس</w:t>
      </w:r>
      <w:bookmarkEnd w:id="101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 في نفس المولّى عليه وماله، كما يكون لكل شخص مثل هذه السلطة على نفسه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الأساس </w:t>
      </w:r>
    </w:p>
    <w:p>
      <w:pPr>
        <w:pStyle w:val="BookText"/>
        <w:rPr/>
      </w:pPr>
      <w:r>
        <w:rPr>
          <w:rFonts w:ascii="Amiri" w:hAnsi="Amiri" w:eastAsia="Amiri" w:cs="Amiri"/>
          <w:color w:val="111111"/>
          <w:sz w:val="28"/>
          <w:sz w:val="28"/>
          <w:szCs w:val="28"/>
          <w:rtl w:val="true"/>
          <w:lang w:bidi="ar-SA"/>
        </w:rPr>
        <w:t>يمكن للوليّ أن يبيع ما يملكه المولّى عليه، أو يزوّجه امرأة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على ثبوت هذه الولاية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مفاد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ثبوت سلطة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وولايته على نفوس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إنه يستفاد من هذه الآية أيضاً أن مدى سلطة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الأشخاص أكثر من مدى سلطتهم على أنفسهم، والحال أنه ليس هناك سلطة أعلى من سلطة الإنسان على نفسه، لأنّ السلطة على النفس أمر طبيعي وفطري، ومع ذلك فإن سلطة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 تلك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جاء في سبب نزول هذه الآية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غزوة تبوك، وأمر الناس بالخروج،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نستأذن آباءنا وأمهاتنا، فنزلت هذه الآية، وهي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أولى بكم من آبائكم وأمهاتكم</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الكريمة تحدثت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بالمؤمنين من أنفسهم،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بمعنى أنّ النبي أولى بالمؤمنين من أنفسهم وأحق بها منهم، وينتج عن ذلك أن يترجح ويقدم ما يريده ويرتأيه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المسلمين على ما يريدونه ويرتأونه هم في حق أنفسهم، وتظهر 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اختلاف الإرادتين، وإلا فمع توافق الإرادتين لا تبرز الأولوية</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إن العلامة الطباطبائي في الميزان لم يقف في الأولوية عند تقدم الولي على الآخر مع التزاحم في الإرادة حول النفس والمال، بل تعدى إلى أولوية وجوده من وجود المولى عليه وكرامته وعزته وحياته من كرامة وعزة وحياة المولى عليه، فإنه مقتضى إطلاق أولويته من الشخص بكله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يراه المؤمن لنفسه من الحفظ والكلاءة والمحبة والكرامة واستجابة الدعوة وانفاذ الإرادة فالنبي أولى بذلك من نفسه، ولو دار الأمر بين النبي وبين نفسه في شيء من ذلك، كان جانب النبي أرجح من جانب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إذا توجه شيء من المخاطر إلى نفس النبي، فليقه المؤمن بنفسه، ويفده نفسه، وليكن النبي أحب إليه من نفسه، وأكرم عنده من نفسه، ولو دعته نفسه إلى شيء والنبي إلى خلافه، أو أرادت نفسه منه شيئاً وأراد النبي خلافه، كان المتعين استجابة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وطاعته وتقديمه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بهم فيما يتعلق بالأمور الدنيوية أو الدينية، كل ذلك لمكان الإطلاق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الولاية تنتقل إلى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الغدير،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كما ثبتت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هي بمستوى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بهم من أنفسهم</w:t>
      </w:r>
      <w:r>
        <w:rPr>
          <w:rFonts w:eastAsia="Amiri" w:cs="Amiri" w:ascii="Amiri" w:hAnsi="Amiri"/>
          <w:color w:val="111111"/>
          <w:sz w:val="28"/>
          <w:szCs w:val="28"/>
          <w:rtl w:val="true"/>
          <w:lang w:bidi="ar-SA"/>
        </w:rPr>
        <w:t xml:space="preserve">). </w:t>
      </w:r>
      <w:bookmarkStart w:id="1011" w:name="pg14992_195263"/>
    </w:p>
    <w:p>
      <w:pPr>
        <w:pStyle w:val="Heading6"/>
        <w:numPr>
          <w:ilvl w:val="5"/>
          <w:numId w:val="1"/>
        </w:numPr>
        <w:rPr/>
      </w:pPr>
      <w:bookmarkStart w:id="1012" w:name="__RefHeading___Toc376160_3406789950"/>
      <w:bookmarkStart w:id="1013" w:name="_Toc386"/>
      <w:bookmarkEnd w:id="1011"/>
      <w:bookmarkEnd w:id="1012"/>
      <w:r>
        <w:rPr>
          <w:rtl w:val="true"/>
        </w:rPr>
        <w:t>الولاية الثامنة</w:t>
      </w:r>
      <w:r>
        <w:rPr>
          <w:rtl w:val="true"/>
        </w:rPr>
        <w:t xml:space="preserve">: </w:t>
      </w:r>
      <w:r>
        <w:rPr>
          <w:rtl w:val="true"/>
        </w:rPr>
        <w:t>ولاية الإذن أو النظارة والإشراف على المصالح العامة</w:t>
      </w:r>
      <w:bookmarkEnd w:id="1013"/>
    </w:p>
    <w:p>
      <w:pPr>
        <w:pStyle w:val="BookText"/>
        <w:rPr/>
      </w:pPr>
      <w:r>
        <w:rPr>
          <w:rFonts w:ascii="Amiri" w:hAnsi="Amiri" w:eastAsia="Amiri" w:cs="Amiri"/>
          <w:color w:val="111111"/>
          <w:sz w:val="28"/>
          <w:sz w:val="28"/>
          <w:szCs w:val="28"/>
          <w:rtl w:val="true"/>
          <w:lang w:bidi="ar-SA"/>
        </w:rPr>
        <w:t>هو حق النظارة والمرجعية في الأمور والحوادث التي يمكن إيقاعها والقيام بها بمشاركة الناس أنفسهم، ولكنها مع ذلك 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المحافظة على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تتم وتتحقق تحت نظر وإشراف ولي الأمر وبإذنه، مثل صرف بعض الأقسام من أموال بيت المال كالمال المجهول المالك وسهم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على قول، أو الأموال الخاصة مثل تقاص الدائن من أموال المدين أو إجراء بعض الأعمال التي هي من واجب عموم المسلمين، ولكنها مشروطة بإذن الولي، مثل تجهيز الميت الذي لا وليّ خاص له ومثل ما هو متعارف اليوم من طلب الرخصة والاذن له كبناء المساكن الخاصة من جهة مراعاة المصالح العامة وأمثال ذلك من الأمور الحسبية</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376162_3406789950"/>
      <w:bookmarkStart w:id="1015" w:name="_Toc387"/>
      <w:bookmarkEnd w:id="1014"/>
      <w:r>
        <w:rPr>
          <w:rtl w:val="true"/>
        </w:rPr>
        <w:t>الولاية التاسعة</w:t>
      </w:r>
      <w:r>
        <w:rPr>
          <w:rtl w:val="true"/>
        </w:rPr>
        <w:t xml:space="preserve">: </w:t>
      </w:r>
      <w:r>
        <w:rPr>
          <w:rtl w:val="true"/>
        </w:rPr>
        <w:t>ولاية الأمر أو ولاية الحكومة</w:t>
      </w:r>
      <w:bookmarkEnd w:id="1015"/>
    </w:p>
    <w:p>
      <w:pPr>
        <w:pStyle w:val="BookText"/>
        <w:rPr/>
      </w:pPr>
      <w:r>
        <w:rPr>
          <w:rFonts w:ascii="Amiri" w:hAnsi="Amiri" w:eastAsia="Amiri" w:cs="Amiri"/>
          <w:color w:val="111111"/>
          <w:sz w:val="28"/>
          <w:sz w:val="28"/>
          <w:szCs w:val="28"/>
          <w:rtl w:val="true"/>
          <w:lang w:bidi="ar-SA"/>
        </w:rPr>
        <w:t xml:space="preserve">وتعني حق الزعامة السياسية والاجتماعية وقيادة الدولة الإسلامية، وهي من مناصب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القطعية البديهية، لأن ضرورة وجود زعيم ورئيس في المجتمع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كان ذلك المجتمع أم كبيراً، متحضِّراً أكان أم بدائياً، متديناً كان أم غير 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فطريّ وبديهيّ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المجتمع الإسلامي بمستثنى عن هذه القاعدة الكلية الفطرية، فهو أيضاً بحاجة إلى قائد سياسيّ واجتماعي، لأن الإسلام عبارة عن مجموعة القوانين التي يجب أن تطبق في المجتمع البشري، وأن تخرج من مرحلة الذهن </w:t>
      </w:r>
    </w:p>
    <w:p>
      <w:pPr>
        <w:pStyle w:val="BookText"/>
        <w:rPr/>
      </w:pPr>
      <w:r>
        <w:rPr>
          <w:rFonts w:ascii="Amiri" w:hAnsi="Amiri" w:eastAsia="Amiri" w:cs="Amiri"/>
          <w:color w:val="111111"/>
          <w:sz w:val="28"/>
          <w:sz w:val="28"/>
          <w:szCs w:val="28"/>
          <w:rtl w:val="true"/>
          <w:lang w:bidi="ar-SA"/>
        </w:rPr>
        <w:t>والذهنية إلى مرحلة التطبيق والواقع الخارجي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مجرد الرغبة النفسية في تطبيق الإسلام في الصعيد الاجتماعي لا يكفي، بل يحتاج ذلك إلى قوة تنفيذية وسلطة إجرائية أيضاً ليعاقب العصاة والمتخلفين، ويؤيد الممتثلين والمطيعين، ويستطيع المسلمون في ظل ما يتحقق ويتوفّر من أمن اجتماعي، وقضائي، واقتصادي، وسياسي، وغيره من أن يواصلوا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وتعبّر الثقافة الإسلامية عن مثل هذا الشخص بوليّ الأمر، وعن منصبه بالولاية، بمعنى الزعامة والقيادة السياسية، ورئاسة الحكومة والدولة الإسلامية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عهد بهذا المنصب في صدر الإسلام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عهد به من بعده إلى الأئمة المعصومين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أشارت إلى ذلك الكثير من النصوص، من قبيل ما ورد في الزيارة الجامعة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بيت النبوة، وموضع الرسالة، ومختلف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ودعائم الأخيار، وساسة العباد، وأركان البلاد، وأبواب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 الله على أهل الدنيا والآخرة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وحفظة سر الله، وحملة كتاب الله، وأوصياء نبي الله، وذرية رسول الله صلى الله عليه وآله ورحمة الله وبركاته، السلام على الدعاة إلى الله، والأدلاء على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والمظهرين لأمر الله ونهيه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الأئمة الدعاة، والقادة الهداة، والسادة الولاة، والذادة الحماة، وأهل الذكر، وأولي </w:t>
      </w:r>
      <w:bookmarkStart w:id="1016" w:name="pg14992_195265"/>
    </w:p>
    <w:p>
      <w:pPr>
        <w:pStyle w:val="BookText"/>
        <w:rPr/>
      </w:pPr>
      <w:bookmarkEnd w:id="1016"/>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ولكن القيادة الإسلامية انحرفت عن المسار الأصلي المرسوم لها أثر الاختلاف الذي وقع بين المسلمين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376164_3406789950"/>
      <w:bookmarkStart w:id="1018" w:name="_Toc388"/>
      <w:bookmarkEnd w:id="1017"/>
      <w:r>
        <w:rPr>
          <w:rtl w:val="true"/>
        </w:rPr>
        <w:t>الولاية العاشرة</w:t>
      </w:r>
      <w:r>
        <w:rPr>
          <w:rtl w:val="true"/>
        </w:rPr>
        <w:t xml:space="preserve">: </w:t>
      </w:r>
      <w:r>
        <w:rPr>
          <w:rtl w:val="true"/>
        </w:rPr>
        <w:t>ولاية الإمامة أو الهداية الإيصالية أو القيادة المعنوية</w:t>
      </w:r>
      <w:bookmarkEnd w:id="1018"/>
    </w:p>
    <w:p>
      <w:pPr>
        <w:pStyle w:val="BookText"/>
        <w:rPr/>
      </w:pPr>
      <w:r>
        <w:rPr>
          <w:rFonts w:ascii="Amiri" w:hAnsi="Amiri" w:eastAsia="Amiri" w:cs="Amiri"/>
          <w:color w:val="111111"/>
          <w:sz w:val="28"/>
          <w:sz w:val="28"/>
          <w:szCs w:val="28"/>
          <w:rtl w:val="true"/>
          <w:lang w:bidi="ar-SA"/>
        </w:rPr>
        <w:t>هناك معانٍ أشارت لها النصوص الدينية، يظهر منها وجود علاقة وجدانية بين المعصوم والأتباع،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أبوا هذه الأمة، 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فرض عليكم طاعتي، ونهاكم عن معصيتي، وأوجب عليكم اتباع أمري، وفرض عليكم من طاعة علي بعدي ما فرضه من طاعتي، ونهاكم من معصيته عما نهاكم عنه من معصيتي، وجعله أخي ووزيري ووصيي ووارثي، وهو مني وأنا منه، حبه إيمان وبغضه كفر، ومحبه محبي، ومبغضه مبغضي، وهو مولى من أنا مولاه، وأنا مولى كل مسلم ومسلمة، وأنا وإياه أبوا هذه الأمة</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فهذه الأبوة هي غير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الأمة وولاتها والمبلغين عن الله تعالى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قدوة، فالقدوة أمر غير الولايات السابقة، قال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xml:space="preserve">لَقَدْ كانَ لَكُمْ فِي رَسُولِ اللهِ أُسْوَةٌ حَسَنَةٌ لِمَنْ كانَ يَرْجُوا </w:t>
      </w:r>
    </w:p>
    <w:p>
      <w:pPr>
        <w:pStyle w:val="BookText"/>
        <w:rPr/>
      </w:pPr>
      <w:r>
        <w:rPr>
          <w:rFonts w:ascii="Amiri" w:hAnsi="Amiri" w:eastAsia="Amiri" w:cs="Amiri"/>
          <w:color w:val="111111"/>
          <w:sz w:val="28"/>
          <w:sz w:val="28"/>
          <w:szCs w:val="28"/>
          <w:rtl w:val="true"/>
          <w:lang w:bidi="ar-SA"/>
        </w:rPr>
        <w:t>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من مهام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يقوم بتزكية نفوس أتباعه، فإنها مما لم تتم تغطيته بالولايات السابقة،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إمامته للناس –وبالتالي لزوم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تنحصر بكونه قائداً لهم، وإنما هو إمام لهم فيما يتعلق بالزهد، وعدم التعلق بالدنيا وزبرجها، وأنه قد أخذ على نفسه أن يتمثل بأقل المؤمنين حالاً، وأن على من يكون نائباً عنه أن يعمل على الاقتراب من هذه الحيثية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ضمن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أرسله إلى واليه على البصرة عثمان بن حنيف،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اكْتَفَى مِنْ دُنْيَاه بِطِمْرَيْه، ومِنْ طُعْمِه بِقُرْصَيْه، أَلَا وإِنَّكُمْ لَا تَقْدِرُونَ عَلَى ذَلِكَ، ولَكِنْ أَعِينُونِي بِوَرَعٍ واجْتِهَادٍ وعِفَّةٍ وسَدَادٍ، فواللهِ مَا كَنَزْتُ مِنْ دُنْيَاكُمْ تِبْراً، ولَا ادَّخَرْتُ مِنْ غَنَائِمِهَا وَفْراً، ولَا أَعْدَدْتُ لِبَالِي ثَوْبِي طِمْراً، ولَا حُزْتُ مِنْ أَرْضِهَا شِبْراً، ولَا أَخَذْتُ مِنْه إِلَّا كَقُوتِ أَتَانٍ دَبِرَةٍ، ولَهِيَ فِي عَيْنِي أَوْهَى وأَوْهَنُ مِنْ عَفْصَةٍ مَقِرَةٍ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نَفْسِي أَرُوضُهَا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هَيْهَاتَ أَنْ يَغْلِبَنِي هَوَايَ، ويَقُودَنِي جَشَعِي إِلَى تَخَيُّرِ الأَطْعِمَةِ، ولَعَلَّ </w:t>
      </w:r>
    </w:p>
    <w:p>
      <w:pPr>
        <w:pStyle w:val="BookText"/>
        <w:rPr/>
      </w:pPr>
      <w:r>
        <w:rPr>
          <w:rFonts w:ascii="Amiri" w:hAnsi="Amiri" w:eastAsia="Amiri" w:cs="Amiri"/>
          <w:color w:val="111111"/>
          <w:sz w:val="28"/>
          <w:sz w:val="28"/>
          <w:szCs w:val="28"/>
          <w:rtl w:val="true"/>
          <w:lang w:bidi="ar-SA"/>
        </w:rPr>
        <w:t>بِالْحِجَازِ أَوْ الْيَمَامَةِ مَنْ لَا طَمَعَ لَه فِي الْقُرْصِ، ولَا عَهْدَ لَه بِالشِّبَعِ، أَوْ أَبِيتَ مِبْطَاناً وحَوْلِي بُطُونٌ غَرْثَى، 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أَأَقْنَعُ مِنْ نَفْسِي بِأَنْ يُقَالَ، هَذَا أَمِيرُ الْمُؤْمِنِينَ، ولَا أُشَارِكُهُمْ فِي مَكَارِه الدَّهْرِ، أَوْ أَكُونَ أُسْوَةً لَهُمْ فِي جُشُوبَةِ الْعَيْشِ، فَمَا خُلِقْتُ لِيَشْغَلَنِي أَكْلُ الطَّيِّبَاتِ، كَالْبَهِيمَةِ الْمَرْبُوطَةِ هَمُّهَا عَلَفُهَا، أَوِ الْمُرْسَلَةِ شُغُلُهَا تَقَمُّمُهَا، تَكْتَرِشُ مِنْ أَعْلَافِهَا وتَلْهُو عَمَّا يُرَادُ بِهَا، أَوْ أُتْرَكَ سُدًى أَوْ أُهْمَلَ عَابِثاً، أَوْ أَجُرَّ حَبْلَ الضَّلَالَةِ أَوْ أَعْتَسِفَ طَرِيقَ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دُنْيَا فَحَبْلُكِ عَلَى غَارِبِكِ، قَدِ انْسَلَلْتُ مِنْ مَخَالِبِكِ، وأَفْلَتُّ مِنْ حَبَائِلِكِ، واجْتَنَبْتُ الذَّهَابَ فِي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أَذِلُّ لَكِ فَتَسْتَذِلِّينِي، ولَا أَسْلَسُ لَكِ فَتَقُودِينِي، وايْمُ الله يَمِيناً أَسْتَثْنِي فِيهَا بِمَشِيئَةِ اللَّه، لأَرُوضَنَّ نَفْسِي رِيَاضَةً تَهِشُّ مَعَهَا إِلَى الْقُرْصِ، إِذَا قَدَرْتُ عَلَيْه مَطْعُوماً، وتَقْنَعُ بِالْمِلْحِ مَأْدُوماً، ولأَدَعَنَّ مُقْلَتِي كَعَيْنِ مَاءٍ نَضَبَ مَعِينُهَا، مُسْتَفْرِغَةً دُمُوعَهَا، أَتَمْتَلِئُ السَّائِمَةُ مِنْ رِعْيِهَا فَتَبْرُكَ، وتَشْبَعُ الرَّبِيضَةُ مِنْ عُشْبِهَا فَتَرْبِضَ، ويَأْكُلُ عَلِيٌّ مِنْ زَادِه فَيَهْجَعَ، قَرَّتْ إِذاً عَيْنُه إِذَا اقْتَدَى بَعْدَ السِّنِينَ الْمُتَطَاوِلَةِ، بِالْبَهِيمَةِ الْهَامِلَةِ والسَّائِمَةِ الْمَرْعِيَّةِ، طُوبَى لِنَفْسٍ أَدَّتْ إِلَى رَبِّهَا فَرْضَهَا، وعَرَكَتْ بِجَنْبِهَا بُؤْسَهَا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في الولاية العاشرة يراد تأصيل ظاهرة القدوة، الأبوية، الرعوية، القيادة الروحية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نظير العلاقة بين الولد ووالده، فإنها لا تتلخص بولاية الوالد على الولد في بعده الإداري، فقد أكدت النصوص على بعد آخر مرتبط بالعلاقة الوجدانية وضرورة تنميتها بالتقبيل والتصابي له وما شابه، وهو ما يؤكد عليه علماء التربية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البعد هو الذي يفسر محاولة الولد أن يتقمص أدوار أبيه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تدل على أن هذا المعنى جُعل للمعصوم، وأن المعصوم قام بهذا الدور، من خلال قيامه بجملة من الأفعال والأقوال، من قبيل ما بينه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لعثمان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الأفعال والأقوال عزّزت ذلك الجانب العاطفي والوجداني بين الولي والمولى عليه، بحيث جعلت الأتباع يعملون على تقمص شخصية المعصوم والسير على خطواته العملية في جوانب حياته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الولاية هو ما يسمى بالهداية الإيصالية، أي الأخذ بيد المولّى عليهم نحو النجاح والفلاح، أي إنها من قبيل التمرين على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قبال الهداية الإرائية والتي تتلخص بالتعليمات النظرية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هذه الولاية في نفوس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القيادة الأبوية والإيصالية مهمة جداً في بناء علاقة خارج العلاقات الإملائية والإدارية والفرضية، هي علاقة عفوية طبيعية وعلاقة ودٍّ ومحبة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أهم ما قام به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السلطة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تنمية هذا المعنى الوجداني، الأمر الذي أنتج علاقة وجدانية قوية بين المعصوم وبين الأتباع، علاقة وصلت إلى حد الفداء والتضحية، مما لا يمكن تفسيره على أن المعصوم مجرد ولي للتشريع أو قائد عسكري وسياسي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فقول الموالي للمعصوم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يحكي عن اعتراف بالقيادة فحسب، وإنما يحكي عن علاقة وجدانية تجعل الفرد مستعداً للتضحية وفداء نفسه للمعصوم، بحيث إنه يصل إلى حد الفداء ويتساءل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أوفيت يا بن رسول الله؟</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وهو ما أدى إلى أن يكون الأنصار والأتباع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يستأنسون بالمنية</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كانوا يرون في الموت دونه لذة تستوجب الفرح والسرور</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فحسب، بل إن التعلق الوجداني والعاطفي بالمعصوم، جعل الأتباع يعملون على أن يتفننوا في الفداء لهم، وأن يضعوا أنفسهم موضع التضحية التي لا يمكن أن تصفها الكلمات، حتى أنهم كانوا يضحون بأولادهم ويرضون لهم الموت على أن يحصل في نياتهم تردد في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9" w:name="pg14992_195272"/>
      <w:bookmarkStart w:id="1020" w:name="pg14992_195272"/>
      <w:bookmarkEnd w:id="1020"/>
    </w:p>
    <w:p>
      <w:pPr>
        <w:pStyle w:val="Heading2"/>
        <w:numPr>
          <w:ilvl w:val="1"/>
          <w:numId w:val="1"/>
        </w:numPr>
        <w:rPr/>
      </w:pPr>
      <w:bookmarkStart w:id="1021" w:name="pg14992_195272"/>
      <w:bookmarkStart w:id="1022" w:name="__RefHeading___Toc376166_3406789950"/>
      <w:bookmarkStart w:id="1023" w:name="_Toc389"/>
      <w:bookmarkEnd w:id="1021"/>
      <w:bookmarkEnd w:id="1022"/>
      <w:r>
        <w:rPr>
          <w:rtl w:val="true"/>
        </w:rPr>
        <w:t>المصادر</w:t>
      </w:r>
      <w:bookmarkEnd w:id="1023"/>
    </w:p>
    <w:p>
      <w:pPr>
        <w:pStyle w:val="BookText"/>
        <w:rPr/>
      </w:pPr>
      <w:r>
        <w:rPr>
          <w:rFonts w:ascii="Amiri" w:hAnsi="Amiri" w:eastAsia="Amiri" w:cs="Amiri"/>
          <w:color w:val="111111"/>
          <w:sz w:val="28"/>
          <w:sz w:val="28"/>
          <w:szCs w:val="28"/>
          <w:rtl w:val="true"/>
          <w:lang w:bidi="ar-SA"/>
        </w:rPr>
        <w:t>بعد كتاب الله تعالى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الشبهات العقائدية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قدردان قراملكي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مندي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الكلام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الكفيل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 والولايات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البغدادي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مكتبة ومطبعة مصطفى البابي الحلبي وأولاده بمصر عباس ومحمد محمود الحلبي وشركاءهم – 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الطالب إلى التعليق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جواد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w:t>
      </w:r>
    </w:p>
    <w:p>
      <w:pPr>
        <w:pStyle w:val="BookText"/>
        <w:rPr/>
      </w:pPr>
      <w:r>
        <w:rPr>
          <w:rFonts w:ascii="Amiri" w:hAnsi="Amiri" w:eastAsia="Amiri" w:cs="Amiri"/>
          <w:color w:val="111111"/>
          <w:sz w:val="28"/>
          <w:sz w:val="28"/>
          <w:szCs w:val="28"/>
          <w:rtl w:val="true"/>
          <w:lang w:bidi="ar-SA"/>
        </w:rPr>
        <w:t>على طبعه محمد كاظم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محمد بن رسول الحسيني البرزنجي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عصام عبد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الهادي إلى طريق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الفقيه الأكبر أبو جعفر محمد بن الحسن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مكتبة جامع چهلستون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الخيام – قم</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الأستاذ 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اعتماد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النعساني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قسم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الأستادولي،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نظرة وجيزة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الأمثل في تفسير كتاب الله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مكارم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الشيخ المفيد محمد بن محمد بن النعمان ابن المعلم أبي عبد الله،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السيد محمد باقر الصدر للسيد محمود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المعارف الفقه الإسلامي طبقاً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علي الزارعي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كوجه باغي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مصطفىٰ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أبى جعفر محمد بن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الاعلام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حبيب قصير العاملي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إبراهيم البهادري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w:t>
      </w:r>
    </w:p>
    <w:p>
      <w:pPr>
        <w:pStyle w:val="BookText"/>
        <w:rPr/>
      </w:pPr>
      <w:r>
        <w:rPr>
          <w:rFonts w:ascii="Amiri" w:hAnsi="Amiri" w:eastAsia="Amiri" w:cs="Amiri"/>
          <w:color w:val="111111"/>
          <w:sz w:val="28"/>
          <w:sz w:val="28"/>
          <w:szCs w:val="28"/>
          <w:rtl w:val="true"/>
          <w:lang w:bidi="ar-SA"/>
        </w:rPr>
        <w:t>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في كلمات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الطباعة والنشر وزارة الثقافة والإرشاد الإسلامي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 من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العظيم المنذري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أحاديثه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محمد عماره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دركاهي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الجرجاني، الطبعة الأولى،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هاشم الرسولي المحلاتي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طيب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جماعة المدرّسين في الحوزة </w:t>
      </w:r>
    </w:p>
    <w:p>
      <w:pPr>
        <w:pStyle w:val="BookText"/>
        <w:rPr/>
      </w:pP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طبع ونشر التابعة لوزارة الثقافة والإرشاد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تفضيل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موسى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في مجازات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وقدم له وصنع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الغني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وشركاه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الثقة الجليل أبي علي محمد بن همام الإسكافي من أصحاب سفراء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المالكي الأشتري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في شرح المكاسب –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السيد الخوئي للغروي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مؤسسة إحياء آثار الأمام الخوئي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بشّار عوّاد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arabicbible</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القرآن لمحمد بن جرير الطبري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محمد بن أحمد الأنصاري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عبّاس القوجاني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الفكر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الله 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 والدقائق في المعارف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فاضل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 في 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لصدر الدين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غلام رضا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آصف فيضي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محمود بن عمر 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نمقه وعلّق عليه وأشرف على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حسين الموسوي الكرماني والشيخ علي پناه الإشتهاردي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فرهنك اسلامي حاج محمد حسين كوشانپور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مهدي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الوهّاب عبد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بهرام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ملا هادي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إيران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p>
    <w:p>
      <w:pPr>
        <w:pStyle w:val="BookText"/>
        <w:rPr/>
      </w:pPr>
      <w:r>
        <w:rPr>
          <w:rFonts w:ascii="Amiri" w:hAnsi="Amiri" w:eastAsia="Amiri" w:cs="Amiri"/>
          <w:color w:val="111111"/>
          <w:sz w:val="28"/>
          <w:sz w:val="28"/>
          <w:szCs w:val="28"/>
          <w:rtl w:val="true"/>
          <w:lang w:bidi="ar-SA"/>
        </w:rPr>
        <w:t>النعمانية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المحمودي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سعيد أبو 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ثامن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أحمد عبد الغفور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نمونة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مؤسسة الأنصاريان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الحق في المعارف الإسلامية والأصول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آصف المحسني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الحق في المعارف الإسلامية والأصول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آصف المحسني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الذهب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إيران مطبعة ثامن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يونس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الميرزا التبريزي علىٰ منهاج الصالحين للسيّد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برگزيده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أحمد الموحّدي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العدة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ذوالحجة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العقيدة الإسلامية على ضوء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محفوظ الرحمن زين الله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محمّد صادق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غلام رضا الفياضي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ضفاف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القمر للإعلام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مجتبىٰ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الليثي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حسين البيرجندي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الله الطهراني، علي أحمد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فارس حسّون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الفائق الملونة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سامي الغريري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الحسيني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شاذان بن جبرئيل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ومكتبتها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الحسيني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الإسلامي</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حقوق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طاهر الصوري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الخفاف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الرشيد في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المرعشي،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السيّد المرعشي النجفي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سعيد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عن مجمع الكنائس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المكاسب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النائيني للآملي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الفتح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صححه وقدم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حسن حسن زادة الآملي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اللطيف الكوهكمري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الإسلامي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خسروبناه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حسين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الكفيل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سنة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 في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عليه المحقق البارع حجة الاسلام الشيخ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 على تصحيحه واخراج أحاديثه محمد باقر البهبودي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حيدري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بكري 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طه محمّد الزيتي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نشر الثقافة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سليمان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مكتبة الحيدرية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الوجيز في تفسير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عطية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عبد الشافي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مرجعية الفقهاء في زمن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جاسم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الدراسات التخصصية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يوسف عبد الرحمن المرعشلي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رجب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للإمام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الهدى في شرح 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فردوسي</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جمال أشرف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سعيد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حمدي عبد المجيد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الإعلام الإسلامي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جلال الدين الحسيني المحدّث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p>
    <w:p>
      <w:pPr>
        <w:pStyle w:val="BookText"/>
        <w:rPr/>
      </w:pP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الحسين الحسيني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الدكتور مارسدن جونس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دانش 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طليعة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كاظم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أحمد الشلبي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النهضة المصرية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عيّاش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لجنة من أساتذة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 في احوال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إسماعيل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 –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السيستاني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التاسعة عشرة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الجديد في تعليم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الشيخ محمد تقي مصباح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المنعم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سنائي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مجتبىٰ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مواجهة الإلحاد في منطلقاته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حيدر السندي الإحسائي</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الأحمدي الميانجي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الريشهري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بحوث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كلمات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الحديث في معهد باقر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المعروف</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 يوم الحشر في شرح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السيوري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وفاة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الحقوقية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تقي مصباح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الولاء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آية الله العظمى الشيخ ناصر مكارم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علي بن أبي طالب</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علي الزارعي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عشرة المنقحة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طاهر أحمد الزاوي، محمود محمّد الطناحي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 والضلال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معهد تراث الأنبياء للدراسات الحوزوية الإلكترونية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إحسان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1024" w:name="pg14992_195294"/>
    </w:p>
    <w:p>
      <w:pPr>
        <w:pStyle w:val="Heading2"/>
        <w:numPr>
          <w:ilvl w:val="1"/>
          <w:numId w:val="1"/>
        </w:numPr>
        <w:rPr/>
      </w:pPr>
      <w:bookmarkStart w:id="1025" w:name="__RefHeading___Toc376168_3406789950"/>
      <w:bookmarkStart w:id="1026" w:name="_Toc390"/>
      <w:bookmarkEnd w:id="1024"/>
      <w:bookmarkEnd w:id="1025"/>
      <w:r>
        <w:rPr>
          <w:rtl w:val="true"/>
        </w:rPr>
        <w:t>المحتويات</w:t>
      </w:r>
      <w:bookmarkEnd w:id="1026"/>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المعاد وثمرة الإيمان به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السلوك بالحسن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الحافز للصبر على مصاعب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أدلة المعاد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الجسماني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الجسماني والروحاني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النفخ في الصور والحشر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من هو المستثنى في إِلَّا مَنْ شاءَ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شمول القدرة ا لهلإية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خاصة من المخلوقات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خصائص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الخصيصة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الدوام والثبات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الخصيصة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بروز إدراك جميع الموجودات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الخصيصة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تجسّم الأعمال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مميزات الحساب الهلإي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الخلود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يتنافى خلود الممكن مع بقاء الله تعالى؟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الوجه في تعليق الخلود على المشيئة؟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يحصل مللٌ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السؤال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يتناسب العذاب الدائم مع الذنب المؤقت؟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السؤال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الشفاعة تشجع على الذنب؟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الثمرة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بوابة 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الثمرة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من الشفعاء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بحثان تكميليان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البحث التكميلي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الاجتهاد في منظومة التشريع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التشريع الإسلامي والعلاقة بينها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بين مصادر التشريع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الاجتهاد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مقابل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بمعنى بذل الجهد في استخراج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المشتركات والفوارق بين الاجتهاد الشيعي والسني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دليل روائي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الثابت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حق التشريع بالله عزوجل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الثابت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محورية الوحي في تشريعات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الثابت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القرآني التام لكل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الثابت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البيان في صدر النبي وأولي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الثابت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طاعة الله تعالى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 الأمر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الثابت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الفقاهة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الاجتهاد الشيعي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الفاصلة بين العصمة والاجتهاد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في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الأثر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التوازن في التعامل مع المتخصص، والتسليم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الحد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فهم لا تشريع، وفي طول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تصوير الطولية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 لهلإي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الإنساني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الإنساني التخصصي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التنبيه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المغالطة في إمكان الارتباط المباشر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التنبيه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فكرة القداسة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القول والفعل والتقرير في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الحد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الاجتهاد نسبية لا 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الحد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الفاصلة بين لغة التخصص ولغة الثقافة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سمات لغة التخصص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الحد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والتخصص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العضوية بين العلم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التبادلية بين العلم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مثالان عرفيان لبيان العلاقة بين العلم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الفلسفي للعلاقة بين العلم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النزاهة السلوكية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النبي والوصي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الفقاهة والعدالة في المرجع الديني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 والنزاهة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حكمة تنوع الشرط العملي بتنوع الشرط العلمي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اللغة المشتركة دون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الحد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عامة لا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لغة خاصة لا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الدالة على انقطاع النيابة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الرجوع إلى الفقهاء في زمن الغيبة الكبرى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بالتقليد عموماً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يقع التقليد؟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لزوم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طريق تحصيل الحكم الشرعي بالتقليد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 على رجوع الجاهل إلى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جذور المرجعية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الرجوع إلى العلماء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السفراء الخاصّين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الفقهاء بصفاتهم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الخطوة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الإشكالات على التقليد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البحث التكميلي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الغلو، حقيقته، ومصاديقه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لغة واصطلاحاً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الغلو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النصوص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ومن النصوص الدالة على ذلك 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كلمات بعض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الكلمة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الكلمة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حسن النجفي الجواهري </w:t>
      </w:r>
      <w:r>
        <w:rPr>
          <w:rFonts w:eastAsia="Amiri" w:cs="Amiri" w:ascii="Amiri" w:hAnsi="Amiri"/>
          <w:color w:val="111111"/>
          <w:sz w:val="28"/>
          <w:szCs w:val="28"/>
          <w:lang w:bidi="ar-SA"/>
        </w:rPr>
        <w:t>200</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بعض دعاوى الغلو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آلهة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المقالة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يعلمون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المقالة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 أرواحهم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بحث إجمالي في التناسخ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التناسخ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التناسخ اصطلاحاً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التناسخ الملكوتي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 ملكوتي مع انقلاب البدن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 ملكوتي من دون انقلاب في ظاهر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التناسخ المُلْكي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الآراء في التناسخ الملكي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أدلة بطلان التناسخ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المقالة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الإيحاء إليهم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النصوص الدالة على الإيحاء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الوحي، ومعناه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الاستعمال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الرسالي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الاستعمال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التكويني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الاستعمال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الغريزي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بمعنى التحديث، أو ا لهلإام والإلقاء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أهل البيت عليهم السلام على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 التفاضل في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منصب الإمامة على منصب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الإمامة ا لهلإية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هو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المقدمة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أفضل ما خلق الله تبارك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هو 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النصوص الأخرى الدالة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أخذ الإقرار من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النبي عيسى خلف الإمام المهدي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روايات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تكملة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أخرى تدل على أفضليتهم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أنّها كفؤ لأمير المؤمنين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أنّها بضعة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حجيتها على أولادها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واسطة في الفيض، وعلة متوسطة للخلق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الإمامين الحسنين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أو الحسين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الإمام المهدي على الأئمة من 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فيه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المقالة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المقالة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التكوينية للأئمة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الولاية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الكلمة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الكلمة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ناصر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الولاية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الطريقة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ناصر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الملكوت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على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عالم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مؤهلات الولاية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المؤهل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ا لهلإي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المؤهل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مناشئ وجذور الولاية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ا لهلإي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الاسم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بحث استطرادي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الاسم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الاسم الأعظم في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الأعظم هي 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مِنَ الأَدعِيَةِ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اسم مِن أَسماءِ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الأقوال في معنى الاسم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من كان عنده الاسم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خطورة التسافل بعد التكامل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ثبوت الولاية التكوينية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الأنبياء الذين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ورثة 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بل المتواترة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المقالة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التشريعية لأهل البيت عليهم السلام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المؤهلات الخاصة للولاية 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ولايات المعصوم التشريعية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الولاية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التبليغ وبيان الحكم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الولاية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تشريع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ولاية 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تشريعات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الفرع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تشريعات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من نصوص التفويض التشريعي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الولاية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السلطة القضائية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السلطة القضائية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الولاية مختصة بالمعصوم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المستوى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بمعنى المستأثر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بمعنى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والنصوص القرآنية تشهد بذلك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الولاية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إجراء 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الولاية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الطاعة للأوامر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وسيط بين الله تعالى وبين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مخبر معصوم عن الواقع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الولاية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الطاعة في الأوامر 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الولاية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التصرف في الأموال والنفوس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الولاية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الإذن أو النظارة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الولاية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الأمر أو ولاية 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الولاية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الإمامة أو الهداية الإيصالية أو القيادة المعنوية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أثر هذه الولاية في نفوس الأتباع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 للشيخ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عقيدتنا في البعث والمعاد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الإسلامي المعاصر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أدلة عقلية أكثر دقة من هذا، وهناك من يناقش في جدوى العقل في إثبات المعاد وأن المعاد لا يثبت إلا بالنقل، ولا يهمنا التعرض إلى تلك التفاصيل هنا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القرآنية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الْكُفْرِ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هذا الرأي بعض الفلاسفة، من قبيل صدر المتألهين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 في الأسفار الأربعة لصدر الدين محمد الشيرازي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في تحقيق المعاد الروحاني والإشارة إلى السعادة العقلية والشقاوة التي بإزائها والى السعادة والشقاوة الغير الحقيقيتين وما قيل في بيانهما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القرآنية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القرآنية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القرآنية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للشيخ الطبرسي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هذا البيان هو التالي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لعليِّ بن محمّد الليثي الواسطي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للشيخ الطبرسي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مفردات هذه الرواية تبين عقوبات بعض الذنوب، لا تجسم الأعمال، ولكن أبقيناها للفائدة التربوية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يَنْطِقُ بِه مَوْضِعُ الْقَبْرِ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السُّرُورِ عَلَى الْمُؤْمِنِينَ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القرآنية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ولعل المناسب هو حذف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الكوفي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المصدر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السيد محمد الحسين الحسيني الطهراني 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الشريف المرتضى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الوجه الخامس الذي ذكره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الشريف المرتضى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الوجه السادس الذي ذكره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الكوفي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أحاديث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الكوفي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أحاديث 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الحق للشيخ محمد آصف المحسني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الذهب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إيران مطبعة ثامن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الحق للشيخ محمد آصف المحسني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الحق للشيخ محمد آصف المحسني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للشيخ ناصر مكارم الشيرازي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الإلهيّات للشيخ جعفر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حافظ علىٰ صلاته أو ضيَّعها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الشبهات العقائدية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يَنْطِقُ بِه مَوْضِعُ الْقَبْرِ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الشرائع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بالرغم من أنَّه يُنشَر ويُدرَس كثيراً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الأصوليون معنى وحجية الإجماع في كتبهم الأصولية، ونذكر هنا للفائدة ما ذكره الشيخ محمد رضا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للشيخ محمد رضا المظفر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الملازمات العقلية، وكذا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حجية العقل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الراسخين في العلم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الراسخين في العلم هم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المأمون بعدما زوَّج ابنته أُمَّ الفضل أبا جعفر، كان في مجلس وعنده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ويحيىٰ بن أكثم وجماعة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يحيىٰ بن أكثم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يا بن رسول الله في الخبر الذي روي أنَّه نزل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يقرؤك السلام ويقول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أبا بكر هل هو عنّي راضٍ فإنّي عنه راضٍ؟ فقال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لست بمنكر فضل أبي بكر، ولكن يجب علىٰ صاحب هذا الخبر أن يأخذ مثال الخبر الذي قاله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كثرت عليَّ الكذابة وستكثر بعدي، فمن كذب عليَّ متعمِّداً فليتبوَّأ مقعده من النار، فإذا أتاكم الحديث عنّي فاعرضوه علىٰ كتاب الله وسُنَّتي، فما وافق كتاب الله وسُنَّتي فخذوا به، وما خالف كتاب الله وسُنَّتي فلا تأخذوا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يوافق هذا الخبر كتاب الله،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خَلَقْنَا الْإِنْسانَ وَنَعْلَمُ ما تُوَسْوِسُ بِهِ نَفْسُهُ وَنَحْنُ أَقْرَبُ إِلَيْهِ مِنْ حَبْلِ الْوَرِيدِ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 عليه رضاء أبي بكر من سخطه حتَّىٰ سأل عن مكنون سرِّه؟ هذا مستحيل في العقول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33331/86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الأخذ بالسُّنَّة وشواهد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المرعشي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القول الرشيد في الاجتهاد والتقليد،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اختلف معناه عند السنّة والشيعة ، فإنّه في مدرسة أبناء العامّة جعل الاجتهاد في عرض النصّ من الكتاب والسنّة ، فيفتي أوّلًا بهما وإلَّا فبرأيه الاجتهادي ولو مثل القياس والمصالح المرسلة الظنّية التي لا تغني من الحقّ شيئاً ، حتّى أدّى الأمر إن اجتهدوا في مقابل النصّ ، فحرّموا ما كان حلالًا في زمن الرسول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كتحريم المتعتين ، وقتلوا سيّد الشهداء سبط رسول الله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اجتهاداً من يزيد شارب الخمور سفّاك الدماء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لابن إدريس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القرآن الكريم إلى هذا النوع من العلم الخاص في العديد من الآيات الكريمة، ومنها ما في سورة الكهف حيث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فَوَجَدَا عَبْدًا مِنْ عِبَادِنَا آتَيْنَاهُ رَحْمَةً مِنْ عِنْدِنَا وَعَلَّمْنَاهُ مِنْ لَدُنَّا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آتِيكَ بِهِ قَبْلَ أَنْ يَرْتَدَّ إِلَيْكَ طَرْفُكَ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آتَيْنَا لُقْمَانَ الْحِكْمَةَ أَنِ اشْكُرْ للهِ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النعمان المغربي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الاختلاف غير ما تمت الإشارة إليه في الجواب الأول الذي كان اختلافاً في الجوهر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أوتوا العلم وأثبت ذلك في صدورهم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مما عند الأئمة عليهم الصلاة والسلام من اسم الله الأعظم وعلم الكتاب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عَلَى النَّاسِ عِنْدَ مُضِيِّ الإِمَامِ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طريق البلوغ معتبرا عند العقلاء بان تكون النقلة ثقات أو حسان أو هناك قرينة أو أمارة على صدق الراوي وإن كان ضعيفا بحيث جاء الوثوق أو الظن بصحة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أقيمت القرائن على كذب الراوي وافترائه على المعصوم عليه السلام فلا معنى لرد علمه إليهم عليهم السلام إذ ليس هو من حديثهم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أكثر أخبار الباطنية أو الملاحدة الذين دسوا في الأحاديث لتشويه صورة المذهب عليهم لعائن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يكتم سرا جمعه مذاييع، والعجلي مؤنث عجلان بمعنى عجول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نوع من العلم الذي ينكشف معه الواقع للإنسان،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يُعطى من الله تعالى ويُفاض منه جل وعلا على بعض عباده، كما ورد هذا المعنى في 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 عنه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فَوَجَدَا عَبْدًا مِنْ عِبَادِنَا آَتَيْنَاهُ رَحْمَةً مِنْ عِنْدِنَا وَعَلَّمْنَاهُ مِنْ لَدُنَّا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الأبواب التي 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الرواية بطولها في 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الإيمان مبثوث لجوارح البدن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ملاك التفاضل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عبد الرضا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اسْتِعْمَالِ الْعِلْمِ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مستفاد من مركز الدراسات التخصصية في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وإضافة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والفرق للأشعري حسب نقل الشيخ محمد السند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علائم الظهور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علائم الظهور للشيخ محمد السند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اطلاع يمكن مراجعة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مهدوية للشيخ حسين الأسدي – الشذرة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المهدوية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الطوسي في الغيبة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مرجعية الفقهاء في زمن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جاسم الوائلي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مرجعية الفقهاء في زمن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جاسم الوائلي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مرجعية الفقهاء في زمن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جاسم الوائلي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مرجعية الفقهاء في زمن الغيبة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مرجعية الفقهاء في زمن الغيبة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مرجعية الفقهاء في زمن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جاسم الوائلي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ضفاف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عبد الرضا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قُثَم بن العبّاس، وهو عامله علىٰ مكّة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ورد في الرواية السابقة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مرجعية الفقهاء في زمن الغيبة للشيخ جاسم الوائلي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من خلال نشر بعض المنشورات التي أرادوا من خلالها إبطال التقليد، وقد استعانوا بمواقع التواصل الاجتماعي لنشرها إلى أقصى حد ممكن، وهي مليئة بالمغالطات والتحريف وغيرها مما سنطلع عليه في ثنايا البحث</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حديث بطريق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من صاحب الوسائل اختصاراً للرِّواية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للزبيدي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الرسالي في قبال الوحي غير الرسالي، والأول هو ما يكون للأنبياء فقط، والثاني يكون لهم ولغيرهم، كما أوحي لأم النبي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وللسيدة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وهكذا كان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سيتبين في محله إن شاء الله تعالى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يتعلق بعلمهم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مبحث الإمامة في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التساؤل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للحميري القمي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إثبات لمقام عظيم، لا يكون لأي أي أحد 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ولذا، فقد يكون المأمون قد توهم أن هذا المقام يستلزم الغلو، فسأل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تجاوز الحد فيهم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هذا الكلام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أنه يقصد بيت الخلاء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 يكونوا آلهتهم، أو بمعنى أن يكونوا أرقّاء يجوز لهم بيعهم وشراؤهم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للمولى محمد صالح المازندراني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وقال العلامة المجلسي في مرآة العقول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الربوبية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ربوبية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كان غرضهم ما نسب إليهم من أنه تعالى لما خلق أنوار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 إليهم خلق العالم، فهم خلقوا جميع العالم، وقد نفوا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وتبرؤا منه، ولعنوا من قال به، وقد وضع الغلاة إخبارا في ذلك ويحتمل أن يكونوا توهموا حلولاً أو اتحادا كالنصارى في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وكأكثر الصوفية في جميع الأشياء، تعالى الله عن جميع ذلك علوا كبيراً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الفرقة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سعيد أبو معاش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بالاستقلال عن الله تعالى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الخطابية، أتباع أبي الخطاب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يقولون إن الإمامة كانت في أولاد علي، إلى أن انتهت إلى جعفر الصادق، ويزعمون أن الأئمة كانوا آلهة، وكان أبو الخطاب يزعم أولا أن الأئمة أنبياء، ثم زعم أنهم آلهة، وأن الأولاد الحسن والحسين كانوا أبناء الله وأحباءه، 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جعفرا إله، فلما بلغ ذلك جعفرا لعنه وطرده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 للشيخ الطوسي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طرف من دلائل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ظهر من معجزاته؛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طرف من دلائل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للشيخ المفيد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للشيخ الجواهري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وسنبين سبب امتناع ذلك في الكلمة التالية إن شاء الله تعالى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وسنتحدث عن معنى التناسخ إن شاء الله تعالى في المقالة الخامسة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لماذا يلزم ذلك؟ فهذا ما سيبينه السيد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كلمته التي سننقلها عنه إن شاء الله تعالى</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العروة الوثقى للسيد محمد باقر الصدر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بالإباحة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المذمومين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الغلاة يقولون بألوهية أصحاب الكساء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وعلي وفاطمة والحسن والحسين عليهم السلام بأنَّهم نور واحد والروح حالّة فيهم بالسوية لا فضل لواحد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بالإباحة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المذمومين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من مسائل بحث العدل الإلهي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بالإباحة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المذمومين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للمرأة أي يا ست جهاتي، أو لحن والصواب سيّدتي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الأصل سيّدتي فحذف بعض حروف الكلمة، وله نظائر قاله الشهاب القاسمي، وأنشدنا غير واحد من مشايخنا للبهاء زهير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ما بعد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الفلسفي لآية الله الشيخ غلام رضا فياضي، تقرير سماحة الأستاذ السيد جعفر الحكيم، الدروس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إطلاق التناسخ يقصد منه الملكي لا الملكوتي، وسيتم عرض الأدلة من دون نقاش، فيترك النقاش لمرحلة أعلى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العظيم ذو السنامين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ذِكْرُ الصَّحِيفَةِ والْجَفْرِ والْجَامِعَةِ ومُصْحَفِ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يحيى بن عبد الله بن الحسن كما في كتب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مُسْتَقَى الْعِلْمِ مِنْ بَيْتِ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مُسْتَقَى الْعِلْمِ مِنْ بَيْتِ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مُحَدَّثُونَ مُفَهَّمُونَ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مُحَدَّثُونَ مُفَهَّمُونَ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 مُحَدَّثُونَ مُفَهَّمُونَ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جِهَاتِ عُلُومِ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للمولى محمد صالح المازندراني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للشيخ الطوسي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طَبَقَاتِ الأَنْبِيَاءِ والرُّسُلِ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وبسند آخر الحديث الرابع في نفس الباب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فِي فَضْلِ الإِمَامِ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طَبَقَاتِ الأَنْبِيَاءِ والرُّسُلِ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وبعده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وخلق الله عز وجل مائة ألف وصي وأربعة وعشرين ألف وصي، فعلي أكرمهم على الله وأفضلهم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وسيأتي تمام الحديث بعد قليل إن شاء الله تعالى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لعلي بن يونس العاملي النباطي البياضي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الزِّيَارَاتِ وثَوَابِهَا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عَلَى جَمِيعِ مَنْ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منها أمران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العبارة الأخيرة تنفي الغلو في مقامات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فإنها كلها بإذن الله تبارك وتعالى بتمكين منه جل وعلا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هُمْ أَرْكَانُ الأَرْضِ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لمحمد بن أحمد بن علي بن الحسن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الأولى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لَمْ يَجْمَعِ الْقُرْآنَ كُلَّه إِلَّا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وأَنَّهُمْ يَعْلَمُونَ عِلْمَه كُلَّه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في الولاية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خص الله به الأئمة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ولاية الأنبياء لهم في الميثاق وغيره وما أعلموا من ذلك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خص الله به الأئمة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ولاية أولى العزم لهم في الميثاق وغيره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 أحمد بن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بيان نزولِ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مسندُ أحمد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الشيعي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حفظ فوراق الولاية الكبرى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والمخصص لابن سيده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أخبرت أو ذكرت ذلك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ويؤيده أن ما بعده صرّح بأن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يكتب ما يسمعه من الملك، وهو يتناسب مع الإخبار لا الشكوى</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ذِكْرُ الصَّحِيفَةِ والْجَفْرِ والْجَامِعَةِ ومُصْحَفِ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الشيخ رحمه الله عدة روايات في مصحفها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لعلي بن بابويه القمي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للحميري القمي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نَصَّ الله عَزَّ وجَلَّ ورَسُولُه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فَوَاحِداً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وقد ذكر الشيخ هنا عدة احاديث بهذا المعنى، فليراجع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 ومَنْ جَحَدَ الأَئِمَّةَ أَوْ بَعْضَهُمْ ومَنْ أَثْبَتَ الإِمَامَةَ لِمَنْ لَيْسَ لَهَا بِأَهْلٍ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صَلَوَاتُ الله عَلَيْهِمْ فِي الْعِلْمِ والشَّجَاعَةِ والطَّاعَةِ سَوَاءٌ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صَلَوَاتُ الله عَلَيْهِمْ فِي الْعِلْمِ والشَّجَاعَةِ والطَّاعَةِ سَوَاءٌ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صَلَوَاتُ الله عَلَيْهِمْ فِي الْعِلْمِ والشَّجَاعَةِ والطَّاعَةِ سَوَاءٌ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شيء من الكلام حول الولاية التكوينية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الخاصة لدى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الولاية التكوينية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التساؤل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الولاية التكوينية تلازم تحديد قدرة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التساؤلات التي ذُكرت أواخر مباحث الإمامة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النائيني للآملي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الهدى في شرح العروة الوثقى للشيخ محمد تقي الآملي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إلى التعليق على المكاسب للميرزا جواد التبريزي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المكاسب –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السيد السيد الخوئي للغروي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للسيد الخوئي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صادق الروحاني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للشيخ ناصر مكارم الشيرازي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القرآن للشيخ ناصر مكارم الشيرازي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لهذه الطريقة سماحة السيد الأستاذ جعفر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درسه في علم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75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بحث القدرة في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القدرة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الخصيصة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القدرة محكومة للحكمة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تمكن مراجعة مصادر هذه النصوص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للشيخ محمد الريشهري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معناها الجامع القابل للصدق على جميع أسمائه تعالى، فهو من باب ذكر المفهوم والإشارة به إلى المصداق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الاسم الأعظم أشرف المصاديق فلا محالة أن يكون أولى وأحقّ بانطباق المفهوم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يتّضح معنى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إلى الاسم الأعظم من سواد العين إلى بياضها ؛ فإنّ القرب بينهما قرب ذاتي، إذ المفهوم متّحد مع مصداقه خارجاً، وقرب سواد العين إلى بياضها قرب مكانيّ، والاتّحاد بينهما وضعيّ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سنان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مهران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إسحاق عن الإمام الهادي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هاشم عن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الله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الأخيرة نحوه وكلّها عن أسماء بنت يزيد،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ابن حنبل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إذا دعي به 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أُمامة،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أسماء بنت زيد وزاد فيه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سعد بن مالك،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داوود،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في تاريخ بغداد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عليّ بن أبي حمزة البطائني،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بصير،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12206</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أنس بن مالك وراجع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3857</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باسمه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بريدة،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الله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باسمه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وهب بن وهب القرشي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جعفر الحميري،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للشيخ محمد الريشهري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السيوطي في الحاوي وغيره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يظهر من عبارة السيد الطباطبائي كما سيأتي إن شاء الله تعالى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الإلهية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للسيد الطباطبائي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بحثاً تفصيلياً في ذلك</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الاستطراد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الإلهية للشيخ فاضل الصفار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أُعْطِيَ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 الله الأَعْظَمِ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أُعْطِيَ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 الله الأَعْظَمِ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أُعْطِيَ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 الله الأَعْظَمِ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للشيخ محمد الريشهري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سأل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أبي بصير،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للشيخ محمد الريشهري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بصير،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للشيخ محمد الريشهري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للشيخ محمد الريشهري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للشيخ محمد الريشهري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خالد،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للشيخ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لابن طاهر الصوري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آيَاتِ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النَّبِيِّ وجَمِيعِ الأَنْبِيَاءِ والأَوْصِيَاءِ الَّذِينَ مِنْ قَبْلِهِمْ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جَعْفَرٍ مُحَمَّدِ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كيس فيه مقدار من المال يتعامل به، ويقدم في العطايا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الجوهري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درهم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يُفْصَلُ بِه بَيْنَ دَعْوَى الْمُحِقِّ والْمُبْطِلِ فِي أَمْرِ الإِمَامَةِ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وتمام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طَائِفَةَ عَمَّارٍ وأَصْحَابَه، وبَقِيَ عَبْدُ الله لَا يَدْخُلُ إِلَيْه إِلَّا قَلِيلٌ مِنَ النَّاسِ، فَلَمَّا رَأَى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النَّاسَ؟ فَأُخْبِرَ أَنَّ هِشَاماً صَدَّ عَنْكَ النَّاسَ، 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فَأَقْعَدَ لِي بِالْمَدِينَةِ غَيْرَ وَاحِدٍ لِيَضْرِبُونِي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24</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المرحوم السيد محمد مهدي الخلخالي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الحاكمية في الإسلام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الشيخ الكليني في الكافي باباً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عشرة أحاديث، وغيره من الأحاديث التي سنذكر بعضاً منها قريباً إن شاء الله تعالى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أكثر،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والضلال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عبد الرضا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الميسَّرة 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للتفاصيل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للشيخ جعفر السبحاني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يجب عليه الصدقة من الحيوان وما لا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هامش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العربية الكريمة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العجمية الأصل، أو ما سوىٰ 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الزكاة حملها في الاستبصار علىٰ الاستحباب لما ثبت من انتفاء الوجوب عمَّا سوىٰ الأصناف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يكون في أموال المجوس ونحوهم جزية أو عوضاً عن انتفاعهم بمرعىٰ المسلمين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القرآن للشيخ ناصر مكارم الشيرازي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صبغ أصفر اللون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يلبس المحرم من الثياب وما يُكرَه له لباسه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تشمير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ما فوض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فوض إلى الأئمة عليهم السلام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الأئمَّة أنَّ عندهم أُصول العلم ما ورثوه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يقولون برأيهم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مراده أخبرني عن رأيك الذي تختاره بالظنِّ والاجتهاد نهاه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الظنِّ وبيَّن له أنَّهم لا يقولون شيئاً إلَّا بالجزم واليقين وبما وصل إليهم من سيِّد المرسلين صلوات الله عليه وعليهم أجمعين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هامش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والرأي والمقاييس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 وأَنَّه لَيْسَ شَيْءٌ مِنَ الْحَلَالِ والْحَرَامِ وجَمِيعِ مَا يَحْتَاجُ النَّاسُ إِلَيْه إِلَّا وقَدْ جَاءَ فِيه كِتَابٌ أَوْ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للشهيد الثاني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الْحُكُومَةَ إِنَّمَا هِيَ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الْحُكُومَةَ إِنَّمَا هِيَ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اخْتِلَافِ الْحَدِيثِ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المغربي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للعلامة الحلي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للحرِّ العاملي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33331/86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النعمان المغربي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وتمام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صلوات الله عليه أنه قال لأبي حنيفة وقد دخل عليه،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نعمان، ما الذي تعتمد عليه فيما لم تجد فيه نصا من كتاب الله ولا خبراً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أقيسه على ما وجدت من ذلك،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قاس إبليس فأخطأ إذ أمره الله عز وجل بالسجود لآدم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خير منه، خلقتني من نار وخلقته من طين، فرأى أن النار أشرف عنصراً من الطين، فخلده ذلك في العذاب المهين، أي نعمان، أيهما أطهر المنيُّ أم البول؟ قال المنيّ،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جعل الله عز وجل في البول الوضوء وفى المنيّ الغسل، ولو كان يحمل على القياس لكان الغسل في البول، وأيهما أعظم عند الله، الزنا أم قتل النفس؟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النفس،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جعل الله عز وجل في قتل النفس شاهدين وفى الزنا أربعة، ولو كان على القياس لكان الأربعة الشهداء في القتل، لأنه أعظم، وأيهما أعظم عند الله، الصلاة أم الصوم؟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الحائض أن تقضى الصوم، ولا تقضى الصلاة، ولو كان على القياس لكان الواجب أن تقضى الصلاة، فاتق الله يا نعمان، ولا تقس، فإنا نقف غدا، نحن وأنت ومن خالفنا، بين يدي الله، فيسألنا عن قولنا، ويسألكم عن قولكم،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وقال رسول الله، وتقول أنت وأصحابك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وقسنا، فيفعل الله بنا وبكم ما يشاء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للشيخ الطبرسي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الحاكمية في الإسلام للسيد الخلخالي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عمرو بن قرظة الأنصاري فاستأذن الحسين عليه السلام فأذن له فقاتل قتال المشتاقين إلى الجزاء، وبالغ في خدمة سلطان السماء، حتى قتل جمعا كثيرا من حزب ابن زياد، وجمع بين سداد وجهاد، وكان لا يأتي إلى الحسين سهم إلا اتقاه بيده، ولا سيف إلا تلقاه بمهجته، فلم يكن يصل إلى الحسين سوء حتى أثخن بالجراح، فالتفت إلى الحسين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أوفيت؟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أنت أمامي في الجنة، فاقرأ رسول الله مني السلام، وأعلمه أني في الأثر، فقاتل حتى قتل رضوان الله عليه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قال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نَهَرْتُهُمْ وَبَلَوْتُهُمْ وَلَيْسَ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الأْشْوَسَ الأْقْعَسَ يَسْتَأْنِسُونَ بِالْمَنِيَّةِ دُوني اسْتِئْناسَ الطِّفْلِ بِلَبَنِ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الحديث في معهد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اللهوف في قتلى الطفوف للسيد بن طاووس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 برير بن خضير الهمداني وعبد الرحمن بن عبد ربه الأنصاري وقفا على باب الفسطاط ليطليا بعد فجعل برير يضاحك عبد الرحمن فقال له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برير أتضحك ما هذه ساعة ضحك ولا باطل، فقال 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 قومي إنني ما أحببت الباطل كهلا ولا شابا وإنما أفعل ذلك استبشارا بما نصير إليه فوالله ما هو إلا أن نلقى هؤلاء القوم بأسيافنا نعالجهم بها ساعة ثم نعانق الحور العين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26312</Words>
  <Characters>123450</Characters>
  <CharactersWithSpaces>148644</CharactersWithSpaces>
  <Paragraphs>1274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2026-08-24T19:48:56Z</dcterms:created>
  <dc:creator>ghaemiyeh.com</dc:creator>
  <dc:description/>
  <dc:language>en-US</dc:language>
  <cp:lastModifiedBy/>
  <dcterms:modified xsi:type="dcterms:W3CDTF">2026-08-24T23:19:07Z</dcterms:modified>
  <cp:revision>1</cp:revision>
  <dc:subject/>
  <dc:title>بحوث معرفیة فی علم الکلام جلد 4</dc:title>
</cp:coreProperties>
</file>

<file path=docProps/custom.xml><?xml version="1.0" encoding="utf-8"?>
<Properties xmlns="http://schemas.openxmlformats.org/officeDocument/2006/custom-properties" xmlns:vt="http://schemas.openxmlformats.org/officeDocument/2006/docPropsVTypes"/>
</file>