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الحاشیة علی مدارک الأحکام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94328_388300464">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994330_388300464">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994332_388300464">
            <w:r>
              <w:rPr>
                <w:webHidden/>
                <w:rStyle w:val="IndexLink"/>
                <w:rtl w:val="true"/>
              </w:rPr>
              <w:t>الوضوء واجب</w:t>
            </w:r>
            <w:r>
              <w:rPr>
                <w:rStyle w:val="IndexLink"/>
                <w:rtl w:val="true"/>
              </w:rPr>
              <w:tab/>
            </w:r>
            <w:r>
              <w:rPr>
                <w:rStyle w:val="IndexLink"/>
              </w:rPr>
              <w:t>13</w:t>
            </w:r>
          </w:hyperlink>
        </w:p>
        <w:p>
          <w:pPr>
            <w:pStyle w:val="Contents3"/>
            <w:tabs>
              <w:tab w:val="clear" w:pos="8459"/>
              <w:tab w:val="right" w:pos="9026" w:leader="dot"/>
            </w:tabs>
            <w:rPr/>
          </w:pPr>
          <w:hyperlink w:anchor="__RefHeading___Toc1994334_388300464">
            <w:r>
              <w:rPr>
                <w:webHidden/>
                <w:rStyle w:val="IndexLink"/>
                <w:rtl w:val="true"/>
              </w:rPr>
              <w:t>الوضوء واجب غیری</w:t>
            </w:r>
            <w:r>
              <w:rPr>
                <w:rStyle w:val="IndexLink"/>
                <w:rtl w:val="true"/>
              </w:rPr>
              <w:tab/>
            </w:r>
            <w:r>
              <w:rPr>
                <w:rStyle w:val="IndexLink"/>
              </w:rPr>
              <w:t>13</w:t>
            </w:r>
          </w:hyperlink>
        </w:p>
        <w:p>
          <w:pPr>
            <w:pStyle w:val="Contents3"/>
            <w:tabs>
              <w:tab w:val="clear" w:pos="8459"/>
              <w:tab w:val="right" w:pos="9026" w:leader="dot"/>
            </w:tabs>
            <w:rPr/>
          </w:pPr>
          <w:hyperlink w:anchor="__RefHeading___Toc1994336_388300464">
            <w:r>
              <w:rPr>
                <w:webHidden/>
                <w:rStyle w:val="IndexLink"/>
                <w:rtl w:val="true"/>
              </w:rPr>
              <w:t xml:space="preserve">بیان المراد من القیام فی قوله تعالی </w:t>
            </w:r>
            <w:r>
              <w:rPr>
                <w:rStyle w:val="IndexLink"/>
                <w:rtl w:val="true"/>
              </w:rPr>
              <w:t xml:space="preserve">: ( </w:t>
            </w:r>
            <w:r>
              <w:rPr>
                <w:rStyle w:val="IndexLink"/>
                <w:rtl w:val="true"/>
              </w:rPr>
              <w:t xml:space="preserve">إذا قمتم </w:t>
            </w:r>
            <w:r>
              <w:rPr>
                <w:rStyle w:val="IndexLink"/>
                <w:rtl w:val="true"/>
              </w:rPr>
              <w:t>... )</w:t>
              <w:tab/>
            </w:r>
            <w:r>
              <w:rPr>
                <w:rStyle w:val="IndexLink"/>
              </w:rPr>
              <w:t>15</w:t>
            </w:r>
          </w:hyperlink>
        </w:p>
        <w:p>
          <w:pPr>
            <w:pStyle w:val="Contents3"/>
            <w:tabs>
              <w:tab w:val="clear" w:pos="8459"/>
              <w:tab w:val="right" w:pos="9026" w:leader="dot"/>
            </w:tabs>
            <w:rPr/>
          </w:pPr>
          <w:hyperlink w:anchor="__RefHeading___Toc1994338_388300464">
            <w:r>
              <w:rPr>
                <w:webHidden/>
                <w:rStyle w:val="IndexLink"/>
                <w:rtl w:val="true"/>
              </w:rPr>
              <w:t>القول بوجوب الطهارات بحصول أسبابها والمناقشة فیه</w:t>
            </w:r>
            <w:r>
              <w:rPr>
                <w:rStyle w:val="IndexLink"/>
                <w:rtl w:val="true"/>
              </w:rPr>
              <w:t>.</w:t>
              <w:tab/>
            </w:r>
            <w:r>
              <w:rPr>
                <w:rStyle w:val="IndexLink"/>
              </w:rPr>
              <w:t>19</w:t>
            </w:r>
          </w:hyperlink>
        </w:p>
        <w:p>
          <w:pPr>
            <w:pStyle w:val="Contents3"/>
            <w:tabs>
              <w:tab w:val="clear" w:pos="8459"/>
              <w:tab w:val="right" w:pos="9026" w:leader="dot"/>
            </w:tabs>
            <w:rPr/>
          </w:pPr>
          <w:hyperlink w:anchor="__RefHeading___Toc1994340_388300464">
            <w:r>
              <w:rPr>
                <w:webHidden/>
                <w:rStyle w:val="IndexLink"/>
                <w:rtl w:val="true"/>
              </w:rPr>
              <w:t>وجوب الوضوء للطواف الواجب</w:t>
            </w:r>
            <w:r>
              <w:rPr>
                <w:rStyle w:val="IndexLink"/>
                <w:rtl w:val="true"/>
              </w:rPr>
              <w:tab/>
            </w:r>
            <w:r>
              <w:rPr>
                <w:rStyle w:val="IndexLink"/>
              </w:rPr>
              <w:t>27</w:t>
            </w:r>
          </w:hyperlink>
        </w:p>
        <w:p>
          <w:pPr>
            <w:pStyle w:val="Contents3"/>
            <w:tabs>
              <w:tab w:val="clear" w:pos="8459"/>
              <w:tab w:val="right" w:pos="9026" w:leader="dot"/>
            </w:tabs>
            <w:rPr/>
          </w:pPr>
          <w:hyperlink w:anchor="__RefHeading___Toc1994342_388300464">
            <w:r>
              <w:rPr>
                <w:webHidden/>
                <w:rStyle w:val="IndexLink"/>
                <w:rtl w:val="true"/>
              </w:rPr>
              <w:t>وجوب الوضوء لمس القرآن</w:t>
            </w:r>
            <w:r>
              <w:rPr>
                <w:rStyle w:val="IndexLink"/>
                <w:rtl w:val="true"/>
              </w:rPr>
              <w:tab/>
            </w:r>
            <w:r>
              <w:rPr>
                <w:rStyle w:val="IndexLink"/>
              </w:rPr>
              <w:t>27</w:t>
            </w:r>
          </w:hyperlink>
        </w:p>
        <w:p>
          <w:pPr>
            <w:pStyle w:val="Contents2"/>
            <w:tabs>
              <w:tab w:val="clear" w:pos="8743"/>
              <w:tab w:val="right" w:pos="9026" w:leader="dot"/>
            </w:tabs>
            <w:rPr/>
          </w:pPr>
          <w:hyperlink w:anchor="__RefHeading___Toc1994344_388300464">
            <w:r>
              <w:rPr>
                <w:webHidden/>
                <w:rStyle w:val="IndexLink"/>
                <w:rtl w:val="true"/>
              </w:rPr>
              <w:t>الوضوء المندوب</w:t>
            </w:r>
            <w:r>
              <w:rPr>
                <w:rStyle w:val="IndexLink"/>
                <w:rtl w:val="true"/>
              </w:rPr>
              <w:tab/>
            </w:r>
            <w:r>
              <w:rPr>
                <w:rStyle w:val="IndexLink"/>
              </w:rPr>
              <w:t>28</w:t>
            </w:r>
          </w:hyperlink>
        </w:p>
        <w:p>
          <w:pPr>
            <w:pStyle w:val="Contents3"/>
            <w:tabs>
              <w:tab w:val="clear" w:pos="8459"/>
              <w:tab w:val="right" w:pos="9026" w:leader="dot"/>
            </w:tabs>
            <w:rPr/>
          </w:pPr>
          <w:hyperlink w:anchor="__RefHeading___Toc1994346_388300464">
            <w:r>
              <w:rPr>
                <w:webHidden/>
                <w:rStyle w:val="IndexLink"/>
                <w:rtl w:val="true"/>
              </w:rPr>
              <w:t>التسامح فی أدلّة السنن</w:t>
            </w:r>
            <w:r>
              <w:rPr>
                <w:rStyle w:val="IndexLink"/>
                <w:rtl w:val="true"/>
              </w:rPr>
              <w:tab/>
            </w:r>
            <w:r>
              <w:rPr>
                <w:rStyle w:val="IndexLink"/>
              </w:rPr>
              <w:t>28</w:t>
            </w:r>
          </w:hyperlink>
        </w:p>
        <w:p>
          <w:pPr>
            <w:pStyle w:val="Contents3"/>
            <w:tabs>
              <w:tab w:val="clear" w:pos="8459"/>
              <w:tab w:val="right" w:pos="9026" w:leader="dot"/>
            </w:tabs>
            <w:rPr/>
          </w:pPr>
          <w:hyperlink w:anchor="__RefHeading___Toc1994348_388300464">
            <w:r>
              <w:rPr>
                <w:webHidden/>
                <w:rStyle w:val="IndexLink"/>
                <w:rtl w:val="true"/>
              </w:rPr>
              <w:t>هل یجوز الدخول فی العبادة الواجبة بالوضوء المندوب؟</w:t>
            </w:r>
            <w:r>
              <w:rPr>
                <w:rStyle w:val="IndexLink"/>
                <w:rtl w:val="true"/>
              </w:rPr>
              <w:tab/>
            </w:r>
            <w:r>
              <w:rPr>
                <w:rStyle w:val="IndexLink"/>
              </w:rPr>
              <w:t>32</w:t>
            </w:r>
          </w:hyperlink>
        </w:p>
        <w:p>
          <w:pPr>
            <w:pStyle w:val="Contents2"/>
            <w:tabs>
              <w:tab w:val="clear" w:pos="8743"/>
              <w:tab w:val="right" w:pos="9026" w:leader="dot"/>
            </w:tabs>
            <w:rPr/>
          </w:pPr>
          <w:hyperlink w:anchor="__RefHeading___Toc1994350_388300464">
            <w:r>
              <w:rPr>
                <w:webHidden/>
                <w:rStyle w:val="IndexLink"/>
                <w:rtl w:val="true"/>
              </w:rPr>
              <w:t>الغسل الواجب</w:t>
            </w:r>
            <w:r>
              <w:rPr>
                <w:rStyle w:val="IndexLink"/>
                <w:rtl w:val="true"/>
              </w:rPr>
              <w:tab/>
            </w:r>
            <w:r>
              <w:rPr>
                <w:rStyle w:val="IndexLink"/>
              </w:rPr>
              <w:t>33</w:t>
            </w:r>
          </w:hyperlink>
        </w:p>
        <w:p>
          <w:pPr>
            <w:pStyle w:val="Contents3"/>
            <w:tabs>
              <w:tab w:val="clear" w:pos="8459"/>
              <w:tab w:val="right" w:pos="9026" w:leader="dot"/>
            </w:tabs>
            <w:rPr/>
          </w:pPr>
          <w:hyperlink w:anchor="__RefHeading___Toc1994352_388300464">
            <w:r>
              <w:rPr>
                <w:webHidden/>
                <w:rStyle w:val="IndexLink"/>
                <w:rtl w:val="true"/>
              </w:rPr>
              <w:t>وجوب الغسل لما یجب له الوضوء</w:t>
            </w:r>
            <w:r>
              <w:rPr>
                <w:rStyle w:val="IndexLink"/>
                <w:rtl w:val="true"/>
              </w:rPr>
              <w:tab/>
            </w:r>
            <w:r>
              <w:rPr>
                <w:rStyle w:val="IndexLink"/>
              </w:rPr>
              <w:t>33</w:t>
            </w:r>
          </w:hyperlink>
        </w:p>
        <w:p>
          <w:pPr>
            <w:pStyle w:val="Contents3"/>
            <w:tabs>
              <w:tab w:val="clear" w:pos="8459"/>
              <w:tab w:val="right" w:pos="9026" w:leader="dot"/>
            </w:tabs>
            <w:rPr/>
          </w:pPr>
          <w:hyperlink w:anchor="__RefHeading___Toc1994354_388300464">
            <w:r>
              <w:rPr>
                <w:webHidden/>
                <w:rStyle w:val="IndexLink"/>
                <w:rtl w:val="true"/>
              </w:rPr>
              <w:t>وجوب الغسل لصوم الواجب</w:t>
            </w:r>
            <w:r>
              <w:rPr>
                <w:rStyle w:val="IndexLink"/>
                <w:rtl w:val="true"/>
              </w:rPr>
              <w:tab/>
            </w:r>
            <w:r>
              <w:rPr>
                <w:rStyle w:val="IndexLink"/>
              </w:rPr>
              <w:t>38</w:t>
            </w:r>
          </w:hyperlink>
        </w:p>
        <w:p>
          <w:pPr>
            <w:pStyle w:val="Contents3"/>
            <w:tabs>
              <w:tab w:val="clear" w:pos="8459"/>
              <w:tab w:val="right" w:pos="9026" w:leader="dot"/>
            </w:tabs>
            <w:rPr/>
          </w:pPr>
          <w:hyperlink w:anchor="__RefHeading___Toc1994356_388300464">
            <w:r>
              <w:rPr>
                <w:webHidden/>
                <w:rStyle w:val="IndexLink"/>
                <w:rtl w:val="true"/>
              </w:rPr>
              <w:t>وجوب الغسل لصوم المستحاضة</w:t>
            </w:r>
            <w:r>
              <w:rPr>
                <w:rStyle w:val="IndexLink"/>
                <w:rtl w:val="true"/>
              </w:rPr>
              <w:tab/>
            </w:r>
            <w:r>
              <w:rPr>
                <w:rStyle w:val="IndexLink"/>
              </w:rPr>
              <w:t>39</w:t>
            </w:r>
          </w:hyperlink>
        </w:p>
        <w:p>
          <w:pPr>
            <w:pStyle w:val="Contents3"/>
            <w:tabs>
              <w:tab w:val="clear" w:pos="8459"/>
              <w:tab w:val="right" w:pos="9026" w:leader="dot"/>
            </w:tabs>
            <w:rPr/>
          </w:pPr>
          <w:hyperlink w:anchor="__RefHeading___Toc1994358_388300464">
            <w:r>
              <w:rPr>
                <w:webHidden/>
                <w:rStyle w:val="IndexLink"/>
                <w:rtl w:val="true"/>
              </w:rPr>
              <w:t>بحث حول مکاتبة علی بن مهزیار</w:t>
            </w:r>
            <w:r>
              <w:rPr>
                <w:rStyle w:val="IndexLink"/>
                <w:rtl w:val="true"/>
              </w:rPr>
              <w:tab/>
            </w:r>
            <w:r>
              <w:rPr>
                <w:rStyle w:val="IndexLink"/>
              </w:rPr>
              <w:t>40</w:t>
            </w:r>
          </w:hyperlink>
        </w:p>
        <w:p>
          <w:pPr>
            <w:pStyle w:val="Contents2"/>
            <w:tabs>
              <w:tab w:val="clear" w:pos="8743"/>
              <w:tab w:val="right" w:pos="9026" w:leader="dot"/>
            </w:tabs>
            <w:rPr/>
          </w:pPr>
          <w:hyperlink w:anchor="__RefHeading___Toc1994360_388300464">
            <w:r>
              <w:rPr>
                <w:webHidden/>
                <w:rStyle w:val="IndexLink"/>
                <w:rtl w:val="true"/>
              </w:rPr>
              <w:t>التیمم الواجب</w:t>
            </w:r>
            <w:r>
              <w:rPr>
                <w:rStyle w:val="IndexLink"/>
                <w:rtl w:val="true"/>
              </w:rPr>
              <w:tab/>
            </w:r>
            <w:r>
              <w:rPr>
                <w:rStyle w:val="IndexLink"/>
              </w:rPr>
              <w:t>41</w:t>
            </w:r>
          </w:hyperlink>
        </w:p>
        <w:p>
          <w:pPr>
            <w:pStyle w:val="Contents3"/>
            <w:tabs>
              <w:tab w:val="clear" w:pos="8459"/>
              <w:tab w:val="right" w:pos="9026" w:leader="dot"/>
            </w:tabs>
            <w:rPr/>
          </w:pPr>
          <w:hyperlink w:anchor="__RefHeading___Toc1994362_388300464">
            <w:r>
              <w:rPr>
                <w:webHidden/>
                <w:rStyle w:val="IndexLink"/>
                <w:rtl w:val="true"/>
              </w:rPr>
              <w:t>وجوب التیمم لخروج الجنب فی أحد المسجدین</w:t>
            </w:r>
            <w:r>
              <w:rPr>
                <w:rStyle w:val="IndexLink"/>
                <w:rtl w:val="true"/>
              </w:rPr>
              <w:tab/>
            </w:r>
            <w:r>
              <w:rPr>
                <w:rStyle w:val="IndexLink"/>
              </w:rPr>
              <w:t>41</w:t>
            </w:r>
          </w:hyperlink>
        </w:p>
        <w:p>
          <w:pPr>
            <w:pStyle w:val="Contents2"/>
            <w:tabs>
              <w:tab w:val="clear" w:pos="8743"/>
              <w:tab w:val="right" w:pos="9026" w:leader="dot"/>
            </w:tabs>
            <w:rPr/>
          </w:pPr>
          <w:hyperlink w:anchor="__RefHeading___Toc1994364_388300464">
            <w:r>
              <w:rPr>
                <w:webHidden/>
                <w:rStyle w:val="IndexLink"/>
                <w:rtl w:val="true"/>
              </w:rPr>
              <w:t>التیمم المندوب</w:t>
            </w:r>
            <w:r>
              <w:rPr>
                <w:rStyle w:val="IndexLink"/>
                <w:rtl w:val="true"/>
              </w:rPr>
              <w:tab/>
            </w:r>
            <w:r>
              <w:rPr>
                <w:rStyle w:val="IndexLink"/>
              </w:rPr>
              <w:t>44</w:t>
            </w:r>
          </w:hyperlink>
        </w:p>
        <w:p>
          <w:pPr>
            <w:pStyle w:val="Contents3"/>
            <w:tabs>
              <w:tab w:val="clear" w:pos="8459"/>
              <w:tab w:val="right" w:pos="9026" w:leader="dot"/>
            </w:tabs>
            <w:rPr/>
          </w:pPr>
          <w:hyperlink w:anchor="__RefHeading___Toc1994366_388300464">
            <w:r>
              <w:rPr>
                <w:webHidden/>
                <w:rStyle w:val="IndexLink"/>
                <w:rtl w:val="true"/>
              </w:rPr>
              <w:t>بحث حول التیمم المندوب</w:t>
            </w:r>
            <w:r>
              <w:rPr>
                <w:rStyle w:val="IndexLink"/>
                <w:rtl w:val="true"/>
              </w:rPr>
              <w:tab/>
            </w:r>
            <w:r>
              <w:rPr>
                <w:rStyle w:val="IndexLink"/>
              </w:rPr>
              <w:t>44</w:t>
            </w:r>
          </w:hyperlink>
        </w:p>
        <w:p>
          <w:pPr>
            <w:pStyle w:val="Contents3"/>
            <w:tabs>
              <w:tab w:val="clear" w:pos="8459"/>
              <w:tab w:val="right" w:pos="9026" w:leader="dot"/>
            </w:tabs>
            <w:rPr/>
          </w:pPr>
          <w:hyperlink w:anchor="__RefHeading___Toc1994368_388300464">
            <w:r>
              <w:rPr>
                <w:webHidden/>
                <w:rStyle w:val="IndexLink"/>
                <w:rtl w:val="true"/>
              </w:rPr>
              <w:t xml:space="preserve">مسألة </w:t>
            </w:r>
            <w:r>
              <w:rPr>
                <w:rStyle w:val="IndexLink"/>
                <w:rtl w:val="true"/>
              </w:rPr>
              <w:t xml:space="preserve">: </w:t>
            </w:r>
            <w:r>
              <w:rPr>
                <w:rStyle w:val="IndexLink"/>
                <w:rtl w:val="true"/>
              </w:rPr>
              <w:t>قد تجب الطهارة بالنذر وشبهه</w:t>
            </w:r>
            <w:r>
              <w:rPr>
                <w:rStyle w:val="IndexLink"/>
                <w:rtl w:val="true"/>
              </w:rPr>
              <w:tab/>
            </w:r>
            <w:r>
              <w:rPr>
                <w:rStyle w:val="IndexLink"/>
              </w:rPr>
              <w:t>45</w:t>
            </w:r>
          </w:hyperlink>
        </w:p>
        <w:p>
          <w:pPr>
            <w:pStyle w:val="Contents2"/>
            <w:tabs>
              <w:tab w:val="clear" w:pos="8743"/>
              <w:tab w:val="right" w:pos="9026" w:leader="dot"/>
            </w:tabs>
            <w:rPr/>
          </w:pPr>
          <w:hyperlink w:anchor="__RefHeading___Toc1994370_388300464">
            <w:r>
              <w:rPr>
                <w:webHidden/>
                <w:rStyle w:val="IndexLink"/>
                <w:rtl w:val="true"/>
              </w:rPr>
              <w:t>المیاه</w:t>
            </w:r>
            <w:r>
              <w:rPr>
                <w:rStyle w:val="IndexLink"/>
                <w:rtl w:val="true"/>
              </w:rPr>
              <w:tab/>
            </w:r>
            <w:r>
              <w:rPr>
                <w:rStyle w:val="IndexLink"/>
              </w:rPr>
              <w:t>47</w:t>
            </w:r>
          </w:hyperlink>
        </w:p>
        <w:p>
          <w:pPr>
            <w:pStyle w:val="Contents3"/>
            <w:tabs>
              <w:tab w:val="clear" w:pos="8459"/>
              <w:tab w:val="right" w:pos="9026" w:leader="dot"/>
            </w:tabs>
            <w:rPr/>
          </w:pPr>
          <w:hyperlink w:anchor="__RefHeading___Toc1994372_388300464">
            <w:r>
              <w:rPr>
                <w:webHidden/>
                <w:rStyle w:val="IndexLink"/>
                <w:rtl w:val="true"/>
              </w:rPr>
              <w:t>الماء المطلق طاهر ومطهّر</w:t>
            </w:r>
            <w:r>
              <w:rPr>
                <w:rStyle w:val="IndexLink"/>
                <w:rtl w:val="true"/>
              </w:rPr>
              <w:tab/>
            </w:r>
            <w:r>
              <w:rPr>
                <w:rStyle w:val="IndexLink"/>
              </w:rPr>
              <w:t>47</w:t>
            </w:r>
          </w:hyperlink>
        </w:p>
        <w:p>
          <w:pPr>
            <w:pStyle w:val="Contents3"/>
            <w:tabs>
              <w:tab w:val="clear" w:pos="8459"/>
              <w:tab w:val="right" w:pos="9026" w:leader="dot"/>
            </w:tabs>
            <w:rPr/>
          </w:pPr>
          <w:hyperlink w:anchor="__RefHeading___Toc1994374_388300464">
            <w:r>
              <w:rPr>
                <w:webHidden/>
                <w:rStyle w:val="IndexLink"/>
                <w:rtl w:val="true"/>
              </w:rPr>
              <w:t>معنی الطهور</w:t>
            </w:r>
            <w:r>
              <w:rPr>
                <w:rStyle w:val="IndexLink"/>
                <w:rtl w:val="true"/>
              </w:rPr>
              <w:tab/>
            </w:r>
            <w:r>
              <w:rPr>
                <w:rStyle w:val="IndexLink"/>
              </w:rPr>
              <w:t>48</w:t>
            </w:r>
          </w:hyperlink>
        </w:p>
        <w:p>
          <w:pPr>
            <w:pStyle w:val="Contents3"/>
            <w:tabs>
              <w:tab w:val="clear" w:pos="8459"/>
              <w:tab w:val="right" w:pos="9026" w:leader="dot"/>
            </w:tabs>
            <w:rPr/>
          </w:pPr>
          <w:hyperlink w:anchor="__RefHeading___Toc1994376_388300464">
            <w:r>
              <w:rPr>
                <w:webHidden/>
                <w:rStyle w:val="IndexLink"/>
                <w:rtl w:val="true"/>
              </w:rPr>
              <w:t>الماء الجاری</w:t>
            </w:r>
            <w:r>
              <w:rPr>
                <w:rStyle w:val="IndexLink"/>
                <w:rtl w:val="true"/>
              </w:rPr>
              <w:tab/>
            </w:r>
            <w:r>
              <w:rPr>
                <w:rStyle w:val="IndexLink"/>
              </w:rPr>
              <w:t>50</w:t>
            </w:r>
          </w:hyperlink>
        </w:p>
        <w:p>
          <w:pPr>
            <w:pStyle w:val="Contents4"/>
            <w:tabs>
              <w:tab w:val="clear" w:pos="8176"/>
              <w:tab w:val="right" w:pos="9026" w:leader="dot"/>
            </w:tabs>
            <w:rPr/>
          </w:pPr>
          <w:hyperlink w:anchor="__RefHeading___Toc1994378_388300464">
            <w:r>
              <w:rPr>
                <w:webHidden/>
                <w:rStyle w:val="IndexLink"/>
                <w:rtl w:val="true"/>
              </w:rPr>
              <w:t>نجاسة الماء الجاری بالتغیّر</w:t>
            </w:r>
            <w:r>
              <w:rPr>
                <w:rStyle w:val="IndexLink"/>
                <w:rtl w:val="true"/>
              </w:rPr>
              <w:tab/>
            </w:r>
            <w:r>
              <w:rPr>
                <w:rStyle w:val="IndexLink"/>
              </w:rPr>
              <w:t>50</w:t>
            </w:r>
          </w:hyperlink>
        </w:p>
        <w:p>
          <w:pPr>
            <w:pStyle w:val="Contents4"/>
            <w:tabs>
              <w:tab w:val="clear" w:pos="8176"/>
              <w:tab w:val="right" w:pos="9026" w:leader="dot"/>
            </w:tabs>
            <w:rPr/>
          </w:pPr>
          <w:hyperlink w:anchor="__RefHeading___Toc1994380_388300464">
            <w:r>
              <w:rPr>
                <w:webHidden/>
                <w:rStyle w:val="IndexLink"/>
                <w:rtl w:val="true"/>
              </w:rPr>
              <w:t>هل یشترط فی التغیر أن یکون حسیّاً أم لا؟</w:t>
            </w:r>
            <w:r>
              <w:rPr>
                <w:rStyle w:val="IndexLink"/>
                <w:rtl w:val="true"/>
              </w:rPr>
              <w:tab/>
            </w:r>
            <w:r>
              <w:rPr>
                <w:rStyle w:val="IndexLink"/>
              </w:rPr>
              <w:t>51</w:t>
            </w:r>
          </w:hyperlink>
        </w:p>
        <w:p>
          <w:pPr>
            <w:pStyle w:val="Contents4"/>
            <w:tabs>
              <w:tab w:val="clear" w:pos="8176"/>
              <w:tab w:val="right" w:pos="9026" w:leader="dot"/>
            </w:tabs>
            <w:rPr/>
          </w:pPr>
          <w:hyperlink w:anchor="__RefHeading___Toc1994382_388300464">
            <w:r>
              <w:rPr>
                <w:webHidden/>
                <w:rStyle w:val="IndexLink"/>
                <w:rtl w:val="true"/>
              </w:rPr>
              <w:t>عدم تنجسّ الماء الجاری قلیله وکثیره بالملاقاة</w:t>
            </w:r>
            <w:r>
              <w:rPr>
                <w:rStyle w:val="IndexLink"/>
                <w:rtl w:val="true"/>
              </w:rPr>
              <w:tab/>
            </w:r>
            <w:r>
              <w:rPr>
                <w:rStyle w:val="IndexLink"/>
              </w:rPr>
              <w:t>54</w:t>
            </w:r>
          </w:hyperlink>
        </w:p>
        <w:p>
          <w:pPr>
            <w:pStyle w:val="Contents4"/>
            <w:tabs>
              <w:tab w:val="clear" w:pos="8176"/>
              <w:tab w:val="right" w:pos="9026" w:leader="dot"/>
            </w:tabs>
            <w:rPr/>
          </w:pPr>
          <w:hyperlink w:anchor="__RefHeading___Toc1994384_388300464">
            <w:r>
              <w:rPr>
                <w:webHidden/>
                <w:rStyle w:val="IndexLink"/>
                <w:rtl w:val="true"/>
              </w:rPr>
              <w:t>أدلّة القائلین بعدم تنجس الماء الجاری قلیله وکثیره بالملاقاة</w:t>
            </w:r>
            <w:r>
              <w:rPr>
                <w:rStyle w:val="IndexLink"/>
                <w:rtl w:val="true"/>
              </w:rPr>
              <w:tab/>
            </w:r>
            <w:r>
              <w:rPr>
                <w:rStyle w:val="IndexLink"/>
              </w:rPr>
              <w:t>54</w:t>
            </w:r>
          </w:hyperlink>
        </w:p>
        <w:p>
          <w:pPr>
            <w:pStyle w:val="Contents4"/>
            <w:tabs>
              <w:tab w:val="clear" w:pos="8176"/>
              <w:tab w:val="right" w:pos="9026" w:leader="dot"/>
            </w:tabs>
            <w:rPr/>
          </w:pPr>
          <w:hyperlink w:anchor="__RefHeading___Toc1994386_388300464">
            <w:r>
              <w:rPr>
                <w:webHidden/>
                <w:rStyle w:val="IndexLink"/>
                <w:rtl w:val="true"/>
              </w:rPr>
              <w:t>إشارة إلی أنّ الکلینی أضبط من الشیخ</w:t>
            </w:r>
            <w:r>
              <w:rPr>
                <w:rStyle w:val="IndexLink"/>
                <w:rtl w:val="true"/>
              </w:rPr>
              <w:t>.</w:t>
              <w:tab/>
            </w:r>
            <w:r>
              <w:rPr>
                <w:rStyle w:val="IndexLink"/>
              </w:rPr>
              <w:t>54</w:t>
            </w:r>
          </w:hyperlink>
        </w:p>
        <w:p>
          <w:pPr>
            <w:pStyle w:val="Contents4"/>
            <w:tabs>
              <w:tab w:val="clear" w:pos="8176"/>
              <w:tab w:val="right" w:pos="9026" w:leader="dot"/>
            </w:tabs>
            <w:rPr/>
          </w:pPr>
          <w:hyperlink w:anchor="__RefHeading___Toc1994388_388300464">
            <w:r>
              <w:rPr>
                <w:webHidden/>
                <w:rStyle w:val="IndexLink"/>
                <w:rtl w:val="true"/>
              </w:rPr>
              <w:t>أدلّة القائلین بتنجس الماء الجاری بالملاقاة والجواب عنها</w:t>
            </w:r>
            <w:r>
              <w:rPr>
                <w:rStyle w:val="IndexLink"/>
                <w:rtl w:val="true"/>
              </w:rPr>
              <w:tab/>
            </w:r>
            <w:r>
              <w:rPr>
                <w:rStyle w:val="IndexLink"/>
              </w:rPr>
              <w:t>56</w:t>
            </w:r>
          </w:hyperlink>
        </w:p>
        <w:p>
          <w:pPr>
            <w:pStyle w:val="Contents3"/>
            <w:tabs>
              <w:tab w:val="clear" w:pos="8459"/>
              <w:tab w:val="right" w:pos="9026" w:leader="dot"/>
            </w:tabs>
            <w:rPr/>
          </w:pPr>
          <w:hyperlink w:anchor="__RefHeading___Toc1994390_388300464">
            <w:r>
              <w:rPr>
                <w:webHidden/>
                <w:rStyle w:val="IndexLink"/>
                <w:rtl w:val="true"/>
              </w:rPr>
              <w:t>ماء الحمّام</w:t>
            </w:r>
            <w:r>
              <w:rPr>
                <w:rStyle w:val="IndexLink"/>
                <w:rtl w:val="true"/>
              </w:rPr>
              <w:tab/>
            </w:r>
            <w:r>
              <w:rPr>
                <w:rStyle w:val="IndexLink"/>
              </w:rPr>
              <w:t>60</w:t>
            </w:r>
          </w:hyperlink>
        </w:p>
        <w:p>
          <w:pPr>
            <w:pStyle w:val="Contents4"/>
            <w:tabs>
              <w:tab w:val="clear" w:pos="8176"/>
              <w:tab w:val="right" w:pos="9026" w:leader="dot"/>
            </w:tabs>
            <w:rPr/>
          </w:pPr>
          <w:hyperlink w:anchor="__RefHeading___Toc1994392_388300464">
            <w:r>
              <w:rPr>
                <w:webHidden/>
                <w:rStyle w:val="IndexLink"/>
                <w:rtl w:val="true"/>
              </w:rPr>
              <w:t>هل تشترط فی مادّته الکرّیّة أم لا؟</w:t>
            </w:r>
            <w:r>
              <w:rPr>
                <w:rStyle w:val="IndexLink"/>
                <w:rtl w:val="true"/>
              </w:rPr>
              <w:tab/>
            </w:r>
            <w:r>
              <w:rPr>
                <w:rStyle w:val="IndexLink"/>
              </w:rPr>
              <w:t>60</w:t>
            </w:r>
          </w:hyperlink>
        </w:p>
        <w:p>
          <w:pPr>
            <w:pStyle w:val="Contents4"/>
            <w:tabs>
              <w:tab w:val="clear" w:pos="8176"/>
              <w:tab w:val="right" w:pos="9026" w:leader="dot"/>
            </w:tabs>
            <w:rPr/>
          </w:pPr>
          <w:hyperlink w:anchor="__RefHeading___Toc1994394_388300464">
            <w:r>
              <w:rPr>
                <w:webHidden/>
                <w:rStyle w:val="IndexLink"/>
                <w:rtl w:val="true"/>
              </w:rPr>
              <w:t>هل تشترط کریّة ما فی الحیاض؟</w:t>
            </w:r>
            <w:r>
              <w:rPr>
                <w:rStyle w:val="IndexLink"/>
                <w:rtl w:val="true"/>
              </w:rPr>
              <w:tab/>
            </w:r>
            <w:r>
              <w:rPr>
                <w:rStyle w:val="IndexLink"/>
              </w:rPr>
              <w:t>62</w:t>
            </w:r>
          </w:hyperlink>
        </w:p>
        <w:p>
          <w:pPr>
            <w:pStyle w:val="Contents4"/>
            <w:tabs>
              <w:tab w:val="clear" w:pos="8176"/>
              <w:tab w:val="right" w:pos="9026" w:leader="dot"/>
            </w:tabs>
            <w:rPr/>
          </w:pPr>
          <w:hyperlink w:anchor="__RefHeading___Toc1994396_388300464">
            <w:r>
              <w:rPr>
                <w:webHidden/>
                <w:rStyle w:val="IndexLink"/>
                <w:rtl w:val="true"/>
              </w:rPr>
              <w:t>طریق تطهیر ما فی الحیاض</w:t>
            </w:r>
            <w:r>
              <w:rPr>
                <w:rStyle w:val="IndexLink"/>
                <w:rtl w:val="true"/>
              </w:rPr>
              <w:tab/>
            </w:r>
            <w:r>
              <w:rPr>
                <w:rStyle w:val="IndexLink"/>
              </w:rPr>
              <w:t>64</w:t>
            </w:r>
          </w:hyperlink>
        </w:p>
        <w:p>
          <w:pPr>
            <w:pStyle w:val="Contents3"/>
            <w:tabs>
              <w:tab w:val="clear" w:pos="8459"/>
              <w:tab w:val="right" w:pos="9026" w:leader="dot"/>
            </w:tabs>
            <w:rPr/>
          </w:pPr>
          <w:hyperlink w:anchor="__RefHeading___Toc1994398_388300464">
            <w:r>
              <w:rPr>
                <w:webHidden/>
                <w:rStyle w:val="IndexLink"/>
                <w:rtl w:val="true"/>
              </w:rPr>
              <w:t>الماء المحقون</w:t>
            </w:r>
            <w:r>
              <w:rPr>
                <w:rStyle w:val="IndexLink"/>
                <w:rtl w:val="true"/>
              </w:rPr>
              <w:tab/>
            </w:r>
            <w:r>
              <w:rPr>
                <w:rStyle w:val="IndexLink"/>
              </w:rPr>
              <w:t>67</w:t>
            </w:r>
          </w:hyperlink>
        </w:p>
        <w:p>
          <w:pPr>
            <w:pStyle w:val="Contents4"/>
            <w:tabs>
              <w:tab w:val="clear" w:pos="8176"/>
              <w:tab w:val="right" w:pos="9026" w:leader="dot"/>
            </w:tabs>
            <w:rPr/>
          </w:pPr>
          <w:hyperlink w:anchor="__RefHeading___Toc1994400_388300464">
            <w:r>
              <w:rPr>
                <w:webHidden/>
                <w:rStyle w:val="IndexLink"/>
                <w:rtl w:val="true"/>
              </w:rPr>
              <w:t>إشارة إلی أنّ مفهوم اللقب لیس بحجّة</w:t>
            </w:r>
            <w:r>
              <w:rPr>
                <w:rStyle w:val="IndexLink"/>
                <w:rtl w:val="true"/>
              </w:rPr>
              <w:tab/>
            </w:r>
            <w:r>
              <w:rPr>
                <w:rStyle w:val="IndexLink"/>
              </w:rPr>
              <w:t>67</w:t>
            </w:r>
          </w:hyperlink>
        </w:p>
        <w:p>
          <w:pPr>
            <w:pStyle w:val="Contents4"/>
            <w:tabs>
              <w:tab w:val="clear" w:pos="8176"/>
              <w:tab w:val="right" w:pos="9026" w:leader="dot"/>
            </w:tabs>
            <w:rPr/>
          </w:pPr>
          <w:hyperlink w:anchor="__RefHeading___Toc1994402_388300464">
            <w:r>
              <w:rPr>
                <w:webHidden/>
                <w:rStyle w:val="IndexLink"/>
                <w:rtl w:val="true"/>
              </w:rPr>
              <w:t>نجاسة الماء القلیل بالملاقاة</w:t>
            </w:r>
            <w:r>
              <w:rPr>
                <w:rStyle w:val="IndexLink"/>
                <w:rtl w:val="true"/>
              </w:rPr>
              <w:tab/>
            </w:r>
            <w:r>
              <w:rPr>
                <w:rStyle w:val="IndexLink"/>
              </w:rPr>
              <w:t>68</w:t>
            </w:r>
          </w:hyperlink>
        </w:p>
        <w:p>
          <w:pPr>
            <w:pStyle w:val="Contents4"/>
            <w:tabs>
              <w:tab w:val="clear" w:pos="8176"/>
              <w:tab w:val="right" w:pos="9026" w:leader="dot"/>
            </w:tabs>
            <w:rPr/>
          </w:pPr>
          <w:hyperlink w:anchor="__RefHeading___Toc1994404_388300464">
            <w:r>
              <w:rPr>
                <w:webHidden/>
                <w:rStyle w:val="IndexLink"/>
                <w:rtl w:val="true"/>
              </w:rPr>
              <w:t>أدلة القول بنجاسته</w:t>
            </w:r>
            <w:r>
              <w:rPr>
                <w:rStyle w:val="IndexLink"/>
                <w:rtl w:val="true"/>
              </w:rPr>
              <w:tab/>
            </w:r>
            <w:r>
              <w:rPr>
                <w:rStyle w:val="IndexLink"/>
              </w:rPr>
              <w:t>68</w:t>
            </w:r>
          </w:hyperlink>
        </w:p>
        <w:p>
          <w:pPr>
            <w:pStyle w:val="Contents4"/>
            <w:tabs>
              <w:tab w:val="clear" w:pos="8176"/>
              <w:tab w:val="right" w:pos="9026" w:leader="dot"/>
            </w:tabs>
            <w:rPr/>
          </w:pPr>
          <w:hyperlink w:anchor="__RefHeading___Toc1994406_388300464">
            <w:r>
              <w:rPr>
                <w:webHidden/>
                <w:rStyle w:val="IndexLink"/>
                <w:rtl w:val="true"/>
              </w:rPr>
              <w:t>أدلّة القول بعدم النجاسة</w:t>
            </w:r>
            <w:r>
              <w:rPr>
                <w:rStyle w:val="IndexLink"/>
                <w:rtl w:val="true"/>
              </w:rPr>
              <w:tab/>
            </w:r>
            <w:r>
              <w:rPr>
                <w:rStyle w:val="IndexLink"/>
              </w:rPr>
              <w:t>71</w:t>
            </w:r>
          </w:hyperlink>
        </w:p>
        <w:p>
          <w:pPr>
            <w:pStyle w:val="Contents4"/>
            <w:tabs>
              <w:tab w:val="clear" w:pos="8176"/>
              <w:tab w:val="right" w:pos="9026" w:leader="dot"/>
            </w:tabs>
            <w:rPr/>
          </w:pPr>
          <w:hyperlink w:anchor="__RefHeading___Toc1994408_388300464">
            <w:r>
              <w:rPr>
                <w:webHidden/>
                <w:rStyle w:val="IndexLink"/>
                <w:rtl w:val="true"/>
              </w:rPr>
              <w:t>الجواب عن أدلّة القول بعدم النجاسة</w:t>
            </w:r>
            <w:r>
              <w:rPr>
                <w:rStyle w:val="IndexLink"/>
                <w:rtl w:val="true"/>
              </w:rPr>
              <w:tab/>
            </w:r>
            <w:r>
              <w:rPr>
                <w:rStyle w:val="IndexLink"/>
              </w:rPr>
              <w:t>72</w:t>
            </w:r>
          </w:hyperlink>
        </w:p>
        <w:p>
          <w:pPr>
            <w:pStyle w:val="Contents4"/>
            <w:tabs>
              <w:tab w:val="clear" w:pos="8176"/>
              <w:tab w:val="right" w:pos="9026" w:leader="dot"/>
            </w:tabs>
            <w:rPr/>
          </w:pPr>
          <w:hyperlink w:anchor="__RefHeading___Toc1994410_388300464">
            <w:r>
              <w:rPr>
                <w:webHidden/>
                <w:rStyle w:val="IndexLink"/>
                <w:rtl w:val="true"/>
              </w:rPr>
              <w:t>کیفیّة تطهیر الماء القلیل</w:t>
            </w:r>
            <w:r>
              <w:rPr>
                <w:rStyle w:val="IndexLink"/>
                <w:rtl w:val="true"/>
              </w:rPr>
              <w:tab/>
            </w:r>
            <w:r>
              <w:rPr>
                <w:rStyle w:val="IndexLink"/>
              </w:rPr>
              <w:t>89</w:t>
            </w:r>
          </w:hyperlink>
        </w:p>
        <w:p>
          <w:pPr>
            <w:pStyle w:val="Contents4"/>
            <w:tabs>
              <w:tab w:val="clear" w:pos="8176"/>
              <w:tab w:val="right" w:pos="9026" w:leader="dot"/>
            </w:tabs>
            <w:rPr/>
          </w:pPr>
          <w:hyperlink w:anchor="__RefHeading___Toc1994412_388300464">
            <w:r>
              <w:rPr>
                <w:webHidden/>
                <w:rStyle w:val="IndexLink"/>
                <w:rtl w:val="true"/>
              </w:rPr>
              <w:t>هل یطهر القلیل بإلقاء کرّ علیه؟</w:t>
            </w:r>
            <w:r>
              <w:rPr>
                <w:rStyle w:val="IndexLink"/>
                <w:rtl w:val="true"/>
              </w:rPr>
              <w:tab/>
            </w:r>
            <w:r>
              <w:rPr>
                <w:rStyle w:val="IndexLink"/>
              </w:rPr>
              <w:t>89</w:t>
            </w:r>
          </w:hyperlink>
        </w:p>
        <w:p>
          <w:pPr>
            <w:pStyle w:val="Contents4"/>
            <w:tabs>
              <w:tab w:val="clear" w:pos="8176"/>
              <w:tab w:val="right" w:pos="9026" w:leader="dot"/>
            </w:tabs>
            <w:rPr/>
          </w:pPr>
          <w:hyperlink w:anchor="__RefHeading___Toc1994414_388300464">
            <w:r>
              <w:rPr>
                <w:webHidden/>
                <w:rStyle w:val="IndexLink"/>
                <w:rtl w:val="true"/>
              </w:rPr>
              <w:t>هل یطهر القلیل بإتمامه کرّاً؟</w:t>
            </w:r>
            <w:r>
              <w:rPr>
                <w:rStyle w:val="IndexLink"/>
                <w:rtl w:val="true"/>
              </w:rPr>
              <w:tab/>
            </w:r>
            <w:r>
              <w:rPr>
                <w:rStyle w:val="IndexLink"/>
              </w:rPr>
              <w:t>90</w:t>
            </w:r>
          </w:hyperlink>
        </w:p>
        <w:p>
          <w:pPr>
            <w:pStyle w:val="Contents4"/>
            <w:tabs>
              <w:tab w:val="clear" w:pos="8176"/>
              <w:tab w:val="right" w:pos="9026" w:leader="dot"/>
            </w:tabs>
            <w:rPr/>
          </w:pPr>
          <w:hyperlink w:anchor="__RefHeading___Toc1994416_388300464">
            <w:r>
              <w:rPr>
                <w:webHidden/>
                <w:rStyle w:val="IndexLink"/>
                <w:rtl w:val="true"/>
              </w:rPr>
              <w:t>بحث حول الإجماع المنقول</w:t>
            </w:r>
            <w:r>
              <w:rPr>
                <w:rStyle w:val="IndexLink"/>
                <w:rtl w:val="true"/>
              </w:rPr>
              <w:tab/>
            </w:r>
            <w:r>
              <w:rPr>
                <w:rStyle w:val="IndexLink"/>
              </w:rPr>
              <w:t>90</w:t>
            </w:r>
          </w:hyperlink>
        </w:p>
        <w:p>
          <w:pPr>
            <w:pStyle w:val="Contents3"/>
            <w:tabs>
              <w:tab w:val="clear" w:pos="8459"/>
              <w:tab w:val="right" w:pos="9026" w:leader="dot"/>
            </w:tabs>
            <w:rPr/>
          </w:pPr>
          <w:hyperlink w:anchor="__RefHeading___Toc1994418_388300464">
            <w:r>
              <w:rPr>
                <w:webHidden/>
                <w:rStyle w:val="IndexLink"/>
                <w:rtl w:val="true"/>
              </w:rPr>
              <w:t>الماء الکرّ</w:t>
            </w:r>
            <w:r>
              <w:rPr>
                <w:rStyle w:val="IndexLink"/>
                <w:rtl w:val="true"/>
              </w:rPr>
              <w:tab/>
            </w:r>
            <w:r>
              <w:rPr>
                <w:rStyle w:val="IndexLink"/>
              </w:rPr>
              <w:t>96</w:t>
            </w:r>
          </w:hyperlink>
        </w:p>
        <w:p>
          <w:pPr>
            <w:pStyle w:val="Contents4"/>
            <w:tabs>
              <w:tab w:val="clear" w:pos="8176"/>
              <w:tab w:val="right" w:pos="9026" w:leader="dot"/>
            </w:tabs>
            <w:rPr/>
          </w:pPr>
          <w:hyperlink w:anchor="__RefHeading___Toc1994420_388300464">
            <w:r>
              <w:rPr>
                <w:webHidden/>
                <w:rStyle w:val="IndexLink"/>
                <w:rtl w:val="true"/>
              </w:rPr>
              <w:t>هل یعتبر فی عدم انفعال الکرّ تساوی السطوح؟</w:t>
            </w:r>
            <w:r>
              <w:rPr>
                <w:rStyle w:val="IndexLink"/>
                <w:rtl w:val="true"/>
              </w:rPr>
              <w:tab/>
            </w:r>
            <w:r>
              <w:rPr>
                <w:rStyle w:val="IndexLink"/>
              </w:rPr>
              <w:t>96</w:t>
            </w:r>
          </w:hyperlink>
        </w:p>
        <w:p>
          <w:pPr>
            <w:pStyle w:val="Contents4"/>
            <w:tabs>
              <w:tab w:val="clear" w:pos="8176"/>
              <w:tab w:val="right" w:pos="9026" w:leader="dot"/>
            </w:tabs>
            <w:rPr/>
          </w:pPr>
          <w:hyperlink w:anchor="__RefHeading___Toc1994422_388300464">
            <w:r>
              <w:rPr>
                <w:webHidden/>
                <w:rStyle w:val="IndexLink"/>
                <w:rtl w:val="true"/>
              </w:rPr>
              <w:t>عدم طهارة الکرّ بزوال التغیّر من نفسه</w:t>
            </w:r>
            <w:r>
              <w:rPr>
                <w:rStyle w:val="IndexLink"/>
                <w:rtl w:val="true"/>
              </w:rPr>
              <w:tab/>
            </w:r>
            <w:r>
              <w:rPr>
                <w:rStyle w:val="IndexLink"/>
              </w:rPr>
              <w:t>98</w:t>
            </w:r>
          </w:hyperlink>
        </w:p>
        <w:p>
          <w:pPr>
            <w:pStyle w:val="Contents4"/>
            <w:tabs>
              <w:tab w:val="clear" w:pos="8176"/>
              <w:tab w:val="right" w:pos="9026" w:leader="dot"/>
            </w:tabs>
            <w:rPr/>
          </w:pPr>
          <w:hyperlink w:anchor="__RefHeading___Toc1994424_388300464">
            <w:r>
              <w:rPr>
                <w:webHidden/>
                <w:rStyle w:val="IndexLink"/>
                <w:rtl w:val="true"/>
              </w:rPr>
              <w:t>بحث فی حجیة الاستصحاب</w:t>
            </w:r>
            <w:r>
              <w:rPr>
                <w:rStyle w:val="IndexLink"/>
                <w:rtl w:val="true"/>
              </w:rPr>
              <w:tab/>
            </w:r>
            <w:r>
              <w:rPr>
                <w:rStyle w:val="IndexLink"/>
              </w:rPr>
              <w:t>99</w:t>
            </w:r>
          </w:hyperlink>
        </w:p>
        <w:p>
          <w:pPr>
            <w:pStyle w:val="Contents4"/>
            <w:tabs>
              <w:tab w:val="clear" w:pos="8176"/>
              <w:tab w:val="right" w:pos="9026" w:leader="dot"/>
            </w:tabs>
            <w:rPr/>
          </w:pPr>
          <w:hyperlink w:anchor="__RefHeading___Toc1994426_388300464">
            <w:r>
              <w:rPr>
                <w:webHidden/>
                <w:rStyle w:val="IndexLink"/>
                <w:rtl w:val="true"/>
              </w:rPr>
              <w:t>بحث حول أصالة البراءة</w:t>
            </w:r>
            <w:r>
              <w:rPr>
                <w:rStyle w:val="IndexLink"/>
                <w:rtl w:val="true"/>
              </w:rPr>
              <w:tab/>
            </w:r>
            <w:r>
              <w:rPr>
                <w:rStyle w:val="IndexLink"/>
              </w:rPr>
              <w:t>101</w:t>
            </w:r>
          </w:hyperlink>
        </w:p>
        <w:p>
          <w:pPr>
            <w:pStyle w:val="Contents4"/>
            <w:tabs>
              <w:tab w:val="clear" w:pos="8176"/>
              <w:tab w:val="right" w:pos="9026" w:leader="dot"/>
            </w:tabs>
            <w:rPr/>
          </w:pPr>
          <w:hyperlink w:anchor="__RefHeading___Toc1994428_388300464">
            <w:r>
              <w:rPr>
                <w:webHidden/>
                <w:rStyle w:val="IndexLink"/>
                <w:rtl w:val="true"/>
              </w:rPr>
              <w:t>إشارة إلی أنّ مراسیل ابن أبی عمیر کالمسانید</w:t>
            </w:r>
            <w:r>
              <w:rPr>
                <w:rStyle w:val="IndexLink"/>
                <w:rtl w:val="true"/>
              </w:rPr>
              <w:tab/>
            </w:r>
            <w:r>
              <w:rPr>
                <w:rStyle w:val="IndexLink"/>
              </w:rPr>
              <w:t>101</w:t>
            </w:r>
          </w:hyperlink>
        </w:p>
        <w:p>
          <w:pPr>
            <w:pStyle w:val="Contents4"/>
            <w:tabs>
              <w:tab w:val="clear" w:pos="8176"/>
              <w:tab w:val="right" w:pos="9026" w:leader="dot"/>
            </w:tabs>
            <w:rPr/>
          </w:pPr>
          <w:hyperlink w:anchor="__RefHeading___Toc1994430_388300464">
            <w:r>
              <w:rPr>
                <w:webHidden/>
                <w:rStyle w:val="IndexLink"/>
                <w:rtl w:val="true"/>
              </w:rPr>
              <w:t>بیان مقدار الکرّ وزناً</w:t>
            </w:r>
            <w:r>
              <w:rPr>
                <w:rStyle w:val="IndexLink"/>
                <w:rtl w:val="true"/>
              </w:rPr>
              <w:tab/>
            </w:r>
            <w:r>
              <w:rPr>
                <w:rStyle w:val="IndexLink"/>
              </w:rPr>
              <w:t>102</w:t>
            </w:r>
          </w:hyperlink>
        </w:p>
        <w:p>
          <w:pPr>
            <w:pStyle w:val="Contents4"/>
            <w:tabs>
              <w:tab w:val="clear" w:pos="8176"/>
              <w:tab w:val="right" w:pos="9026" w:leader="dot"/>
            </w:tabs>
            <w:rPr/>
          </w:pPr>
          <w:hyperlink w:anchor="__RefHeading___Toc1994432_388300464">
            <w:r>
              <w:rPr>
                <w:webHidden/>
                <w:rStyle w:val="IndexLink"/>
                <w:rtl w:val="true"/>
              </w:rPr>
              <w:t>اختلاف الأصحاب فی تعیین الأرطال</w:t>
            </w:r>
            <w:r>
              <w:rPr>
                <w:rStyle w:val="IndexLink"/>
                <w:rtl w:val="true"/>
              </w:rPr>
              <w:tab/>
            </w:r>
            <w:r>
              <w:rPr>
                <w:rStyle w:val="IndexLink"/>
              </w:rPr>
              <w:t>102</w:t>
            </w:r>
          </w:hyperlink>
        </w:p>
        <w:p>
          <w:pPr>
            <w:pStyle w:val="Contents4"/>
            <w:tabs>
              <w:tab w:val="clear" w:pos="8176"/>
              <w:tab w:val="right" w:pos="9026" w:leader="dot"/>
            </w:tabs>
            <w:rPr/>
          </w:pPr>
          <w:hyperlink w:anchor="__RefHeading___Toc1994434_388300464">
            <w:r>
              <w:rPr>
                <w:webHidden/>
                <w:rStyle w:val="IndexLink"/>
                <w:rtl w:val="true"/>
              </w:rPr>
              <w:t>بحث رجالی حول عثمان بن عیسی وأنّ أبا بصیر مشترک بین ثلاث ثقات</w:t>
            </w:r>
            <w:r>
              <w:rPr>
                <w:rStyle w:val="IndexLink"/>
                <w:rtl w:val="true"/>
              </w:rPr>
              <w:tab/>
            </w:r>
            <w:r>
              <w:rPr>
                <w:rStyle w:val="IndexLink"/>
              </w:rPr>
              <w:t>104</w:t>
            </w:r>
          </w:hyperlink>
        </w:p>
        <w:p>
          <w:pPr>
            <w:pStyle w:val="Contents4"/>
            <w:tabs>
              <w:tab w:val="clear" w:pos="8176"/>
              <w:tab w:val="right" w:pos="9026" w:leader="dot"/>
            </w:tabs>
            <w:rPr/>
          </w:pPr>
          <w:hyperlink w:anchor="__RefHeading___Toc1994436_388300464">
            <w:r>
              <w:rPr>
                <w:webHidden/>
                <w:rStyle w:val="IndexLink"/>
                <w:rtl w:val="true"/>
              </w:rPr>
              <w:t>بیان مقدار الکرّ مساحةً</w:t>
            </w:r>
            <w:r>
              <w:rPr>
                <w:rStyle w:val="IndexLink"/>
                <w:rtl w:val="true"/>
              </w:rPr>
              <w:tab/>
            </w:r>
            <w:r>
              <w:rPr>
                <w:rStyle w:val="IndexLink"/>
              </w:rPr>
              <w:t>105</w:t>
            </w:r>
          </w:hyperlink>
        </w:p>
        <w:p>
          <w:pPr>
            <w:pStyle w:val="Contents4"/>
            <w:tabs>
              <w:tab w:val="clear" w:pos="8176"/>
              <w:tab w:val="right" w:pos="9026" w:leader="dot"/>
            </w:tabs>
            <w:rPr/>
          </w:pPr>
          <w:hyperlink w:anchor="__RefHeading___Toc1994438_388300464">
            <w:r>
              <w:rPr>
                <w:webHidden/>
                <w:rStyle w:val="IndexLink"/>
                <w:rtl w:val="true"/>
              </w:rPr>
              <w:t>إشارة إلی أنّ محمد بن سنان ثقة</w:t>
            </w:r>
            <w:r>
              <w:rPr>
                <w:rStyle w:val="IndexLink"/>
                <w:rtl w:val="true"/>
              </w:rPr>
              <w:tab/>
            </w:r>
            <w:r>
              <w:rPr>
                <w:rStyle w:val="IndexLink"/>
              </w:rPr>
              <w:t>106</w:t>
            </w:r>
          </w:hyperlink>
        </w:p>
        <w:p>
          <w:pPr>
            <w:pStyle w:val="Contents4"/>
            <w:tabs>
              <w:tab w:val="clear" w:pos="8176"/>
              <w:tab w:val="right" w:pos="9026" w:leader="dot"/>
            </w:tabs>
            <w:rPr/>
          </w:pPr>
          <w:hyperlink w:anchor="__RefHeading___Toc1994440_388300464">
            <w:r>
              <w:rPr>
                <w:webHidden/>
                <w:rStyle w:val="IndexLink"/>
                <w:rtl w:val="true"/>
              </w:rPr>
              <w:t xml:space="preserve">قال ابن الجنید </w:t>
            </w:r>
            <w:r>
              <w:rPr>
                <w:rStyle w:val="IndexLink"/>
                <w:rtl w:val="true"/>
              </w:rPr>
              <w:t xml:space="preserve">: </w:t>
            </w:r>
            <w:r>
              <w:rPr>
                <w:rStyle w:val="IndexLink"/>
                <w:rtl w:val="true"/>
              </w:rPr>
              <w:t>الکرّ ما بلغ تکسیره مائة شبر والمناقشة فیه</w:t>
            </w:r>
            <w:r>
              <w:rPr>
                <w:rStyle w:val="IndexLink"/>
                <w:rtl w:val="true"/>
              </w:rPr>
              <w:tab/>
            </w:r>
            <w:r>
              <w:rPr>
                <w:rStyle w:val="IndexLink"/>
              </w:rPr>
              <w:t>107</w:t>
            </w:r>
          </w:hyperlink>
        </w:p>
        <w:p>
          <w:pPr>
            <w:pStyle w:val="Contents4"/>
            <w:tabs>
              <w:tab w:val="clear" w:pos="8176"/>
              <w:tab w:val="right" w:pos="9026" w:leader="dot"/>
            </w:tabs>
            <w:rPr/>
          </w:pPr>
          <w:hyperlink w:anchor="__RefHeading___Toc1994442_388300464">
            <w:r>
              <w:rPr>
                <w:webHidden/>
                <w:rStyle w:val="IndexLink"/>
                <w:rtl w:val="true"/>
              </w:rPr>
              <w:t>تساوی میاه الغُدران والحیاض والأوانی فی الحکم</w:t>
            </w:r>
            <w:r>
              <w:rPr>
                <w:rStyle w:val="IndexLink"/>
                <w:rtl w:val="true"/>
              </w:rPr>
              <w:tab/>
            </w:r>
            <w:r>
              <w:rPr>
                <w:rStyle w:val="IndexLink"/>
              </w:rPr>
              <w:t>108</w:t>
            </w:r>
          </w:hyperlink>
        </w:p>
        <w:p>
          <w:pPr>
            <w:pStyle w:val="Contents3"/>
            <w:tabs>
              <w:tab w:val="clear" w:pos="8459"/>
              <w:tab w:val="right" w:pos="9026" w:leader="dot"/>
            </w:tabs>
            <w:rPr/>
          </w:pPr>
          <w:hyperlink w:anchor="__RefHeading___Toc1994444_388300464">
            <w:r>
              <w:rPr>
                <w:webHidden/>
                <w:rStyle w:val="IndexLink"/>
                <w:rtl w:val="true"/>
              </w:rPr>
              <w:t>ماء البئر</w:t>
            </w:r>
            <w:r>
              <w:rPr>
                <w:rStyle w:val="IndexLink"/>
                <w:rtl w:val="true"/>
              </w:rPr>
              <w:tab/>
            </w:r>
            <w:r>
              <w:rPr>
                <w:rStyle w:val="IndexLink"/>
              </w:rPr>
              <w:t>110</w:t>
            </w:r>
          </w:hyperlink>
        </w:p>
        <w:p>
          <w:pPr>
            <w:pStyle w:val="Contents4"/>
            <w:tabs>
              <w:tab w:val="clear" w:pos="8176"/>
              <w:tab w:val="right" w:pos="9026" w:leader="dot"/>
            </w:tabs>
            <w:rPr/>
          </w:pPr>
          <w:hyperlink w:anchor="__RefHeading___Toc1994446_388300464">
            <w:r>
              <w:rPr>
                <w:webHidden/>
                <w:rStyle w:val="IndexLink"/>
                <w:rtl w:val="true"/>
              </w:rPr>
              <w:t>بحث فی الحقیقة الشرعیة واللغویّة</w:t>
            </w:r>
            <w:r>
              <w:rPr>
                <w:rStyle w:val="IndexLink"/>
                <w:rtl w:val="true"/>
              </w:rPr>
              <w:tab/>
            </w:r>
            <w:r>
              <w:rPr>
                <w:rStyle w:val="IndexLink"/>
              </w:rPr>
              <w:t>110</w:t>
            </w:r>
          </w:hyperlink>
        </w:p>
        <w:p>
          <w:pPr>
            <w:pStyle w:val="Contents4"/>
            <w:tabs>
              <w:tab w:val="clear" w:pos="8176"/>
              <w:tab w:val="right" w:pos="9026" w:leader="dot"/>
            </w:tabs>
            <w:rPr/>
          </w:pPr>
          <w:hyperlink w:anchor="__RefHeading___Toc1994448_388300464">
            <w:r>
              <w:rPr>
                <w:webHidden/>
                <w:rStyle w:val="IndexLink"/>
                <w:rtl w:val="true"/>
              </w:rPr>
              <w:t>هل ینجس ماء البئر بملاقاة النجاسة؟</w:t>
            </w:r>
            <w:r>
              <w:rPr>
                <w:rStyle w:val="IndexLink"/>
                <w:rtl w:val="true"/>
              </w:rPr>
              <w:tab/>
            </w:r>
            <w:r>
              <w:rPr>
                <w:rStyle w:val="IndexLink"/>
              </w:rPr>
              <w:t>112</w:t>
            </w:r>
          </w:hyperlink>
        </w:p>
        <w:p>
          <w:pPr>
            <w:pStyle w:val="Contents4"/>
            <w:tabs>
              <w:tab w:val="clear" w:pos="8176"/>
              <w:tab w:val="right" w:pos="9026" w:leader="dot"/>
            </w:tabs>
            <w:rPr/>
          </w:pPr>
          <w:hyperlink w:anchor="__RefHeading___Toc1994450_388300464">
            <w:r>
              <w:rPr>
                <w:webHidden/>
                <w:rStyle w:val="IndexLink"/>
                <w:rtl w:val="true"/>
              </w:rPr>
              <w:t>بیان الأقوال فی المسألة</w:t>
            </w:r>
            <w:r>
              <w:rPr>
                <w:rStyle w:val="IndexLink"/>
                <w:rtl w:val="true"/>
              </w:rPr>
              <w:tab/>
            </w:r>
            <w:r>
              <w:rPr>
                <w:rStyle w:val="IndexLink"/>
              </w:rPr>
              <w:t>113</w:t>
            </w:r>
          </w:hyperlink>
        </w:p>
        <w:p>
          <w:pPr>
            <w:pStyle w:val="Contents4"/>
            <w:tabs>
              <w:tab w:val="clear" w:pos="8176"/>
              <w:tab w:val="right" w:pos="9026" w:leader="dot"/>
            </w:tabs>
            <w:rPr/>
          </w:pPr>
          <w:hyperlink w:anchor="__RefHeading___Toc1994452_388300464">
            <w:r>
              <w:rPr>
                <w:webHidden/>
                <w:rStyle w:val="IndexLink"/>
                <w:rtl w:val="true"/>
              </w:rPr>
              <w:t>حمّاد بن عیسی ثقة</w:t>
            </w:r>
            <w:r>
              <w:rPr>
                <w:rStyle w:val="IndexLink"/>
                <w:rtl w:val="true"/>
              </w:rPr>
              <w:tab/>
            </w:r>
            <w:r>
              <w:rPr>
                <w:rStyle w:val="IndexLink"/>
              </w:rPr>
              <w:t>120</w:t>
            </w:r>
          </w:hyperlink>
        </w:p>
        <w:p>
          <w:pPr>
            <w:pStyle w:val="Contents3"/>
            <w:tabs>
              <w:tab w:val="clear" w:pos="8459"/>
              <w:tab w:val="right" w:pos="9026" w:leader="dot"/>
            </w:tabs>
            <w:rPr/>
          </w:pPr>
          <w:hyperlink w:anchor="__RefHeading___Toc1994454_388300464">
            <w:r>
              <w:rPr>
                <w:webHidden/>
                <w:rStyle w:val="IndexLink"/>
                <w:rtl w:val="true"/>
              </w:rPr>
              <w:t>منزوحات</w:t>
            </w:r>
            <w:r>
              <w:rPr>
                <w:rStyle w:val="IndexLink"/>
                <w:rtl w:val="true"/>
              </w:rPr>
              <w:tab/>
            </w:r>
            <w:r>
              <w:rPr>
                <w:rStyle w:val="IndexLink"/>
              </w:rPr>
              <w:t>124</w:t>
            </w:r>
          </w:hyperlink>
        </w:p>
        <w:p>
          <w:pPr>
            <w:pStyle w:val="Contents4"/>
            <w:tabs>
              <w:tab w:val="clear" w:pos="8176"/>
              <w:tab w:val="right" w:pos="9026" w:leader="dot"/>
            </w:tabs>
            <w:rPr/>
          </w:pPr>
          <w:hyperlink w:anchor="__RefHeading___Toc1994456_388300464">
            <w:r>
              <w:rPr>
                <w:webHidden/>
                <w:rStyle w:val="IndexLink"/>
                <w:rtl w:val="true"/>
              </w:rPr>
              <w:t>البئر ما ینزح لوقوع المسکر فیها</w:t>
            </w:r>
            <w:r>
              <w:rPr>
                <w:rStyle w:val="IndexLink"/>
                <w:rtl w:val="true"/>
              </w:rPr>
              <w:tab/>
            </w:r>
            <w:r>
              <w:rPr>
                <w:rStyle w:val="IndexLink"/>
              </w:rPr>
              <w:t>124</w:t>
            </w:r>
          </w:hyperlink>
        </w:p>
        <w:p>
          <w:pPr>
            <w:pStyle w:val="Contents4"/>
            <w:tabs>
              <w:tab w:val="clear" w:pos="8176"/>
              <w:tab w:val="right" w:pos="9026" w:leader="dot"/>
            </w:tabs>
            <w:rPr/>
          </w:pPr>
          <w:hyperlink w:anchor="__RefHeading___Toc1994458_388300464">
            <w:r>
              <w:rPr>
                <w:webHidden/>
                <w:rStyle w:val="IndexLink"/>
                <w:rtl w:val="true"/>
              </w:rPr>
              <w:t>الاستعمال أعم من الحقیقة</w:t>
            </w:r>
            <w:r>
              <w:rPr>
                <w:rStyle w:val="IndexLink"/>
                <w:rtl w:val="true"/>
              </w:rPr>
              <w:tab/>
            </w:r>
            <w:r>
              <w:rPr>
                <w:rStyle w:val="IndexLink"/>
              </w:rPr>
              <w:t>125</w:t>
            </w:r>
          </w:hyperlink>
        </w:p>
        <w:p>
          <w:pPr>
            <w:pStyle w:val="Contents4"/>
            <w:tabs>
              <w:tab w:val="clear" w:pos="8176"/>
              <w:tab w:val="right" w:pos="9026" w:leader="dot"/>
            </w:tabs>
            <w:rPr/>
          </w:pPr>
          <w:hyperlink w:anchor="__RefHeading___Toc1994460_388300464">
            <w:r>
              <w:rPr>
                <w:webHidden/>
                <w:rStyle w:val="IndexLink"/>
                <w:rtl w:val="true"/>
              </w:rPr>
              <w:t>ما ینزح لوقوع الفقاع فیها</w:t>
            </w:r>
            <w:r>
              <w:rPr>
                <w:rStyle w:val="IndexLink"/>
                <w:rtl w:val="true"/>
              </w:rPr>
              <w:tab/>
            </w:r>
            <w:r>
              <w:rPr>
                <w:rStyle w:val="IndexLink"/>
              </w:rPr>
              <w:t>126</w:t>
            </w:r>
          </w:hyperlink>
        </w:p>
        <w:p>
          <w:pPr>
            <w:pStyle w:val="Contents4"/>
            <w:tabs>
              <w:tab w:val="clear" w:pos="8176"/>
              <w:tab w:val="right" w:pos="9026" w:leader="dot"/>
            </w:tabs>
            <w:rPr/>
          </w:pPr>
          <w:hyperlink w:anchor="__RefHeading___Toc1994462_388300464">
            <w:r>
              <w:rPr>
                <w:webHidden/>
                <w:rStyle w:val="IndexLink"/>
                <w:rtl w:val="true"/>
              </w:rPr>
              <w:t>ما ینزح لوقوع المنی أو أحد الدماء الثلاثة فیها</w:t>
            </w:r>
            <w:r>
              <w:rPr>
                <w:rStyle w:val="IndexLink"/>
                <w:rtl w:val="true"/>
              </w:rPr>
              <w:tab/>
            </w:r>
            <w:r>
              <w:rPr>
                <w:rStyle w:val="IndexLink"/>
              </w:rPr>
              <w:t>126</w:t>
            </w:r>
          </w:hyperlink>
        </w:p>
        <w:p>
          <w:pPr>
            <w:pStyle w:val="Contents4"/>
            <w:tabs>
              <w:tab w:val="clear" w:pos="8176"/>
              <w:tab w:val="right" w:pos="9026" w:leader="dot"/>
            </w:tabs>
            <w:rPr/>
          </w:pPr>
          <w:hyperlink w:anchor="__RefHeading___Toc1994464_388300464">
            <w:r>
              <w:rPr>
                <w:webHidden/>
                <w:rStyle w:val="IndexLink"/>
                <w:rtl w:val="true"/>
              </w:rPr>
              <w:t>ما ینزح لموت البعیر فیها</w:t>
            </w:r>
            <w:r>
              <w:rPr>
                <w:rStyle w:val="IndexLink"/>
                <w:rtl w:val="true"/>
              </w:rPr>
              <w:tab/>
            </w:r>
            <w:r>
              <w:rPr>
                <w:rStyle w:val="IndexLink"/>
              </w:rPr>
              <w:t>126</w:t>
            </w:r>
          </w:hyperlink>
        </w:p>
        <w:p>
          <w:pPr>
            <w:pStyle w:val="Contents4"/>
            <w:tabs>
              <w:tab w:val="clear" w:pos="8176"/>
              <w:tab w:val="right" w:pos="9026" w:leader="dot"/>
            </w:tabs>
            <w:rPr/>
          </w:pPr>
          <w:hyperlink w:anchor="__RefHeading___Toc1994466_388300464">
            <w:r>
              <w:rPr>
                <w:webHidden/>
                <w:rStyle w:val="IndexLink"/>
                <w:rtl w:val="true"/>
              </w:rPr>
              <w:t>ما ینزح لموت الدابة فیها</w:t>
            </w:r>
            <w:r>
              <w:rPr>
                <w:rStyle w:val="IndexLink"/>
                <w:rtl w:val="true"/>
              </w:rPr>
              <w:tab/>
            </w:r>
            <w:r>
              <w:rPr>
                <w:rStyle w:val="IndexLink"/>
              </w:rPr>
              <w:t>128</w:t>
            </w:r>
          </w:hyperlink>
        </w:p>
        <w:p>
          <w:pPr>
            <w:pStyle w:val="Contents4"/>
            <w:tabs>
              <w:tab w:val="clear" w:pos="8176"/>
              <w:tab w:val="right" w:pos="9026" w:leader="dot"/>
            </w:tabs>
            <w:rPr/>
          </w:pPr>
          <w:hyperlink w:anchor="__RefHeading___Toc1994468_388300464">
            <w:r>
              <w:rPr>
                <w:webHidden/>
                <w:rStyle w:val="IndexLink"/>
                <w:rtl w:val="true"/>
              </w:rPr>
              <w:t>توضیح ما قاله العلاّمة فی المقام</w:t>
            </w:r>
            <w:r>
              <w:rPr>
                <w:rStyle w:val="IndexLink"/>
                <w:rtl w:val="true"/>
              </w:rPr>
              <w:tab/>
            </w:r>
            <w:r>
              <w:rPr>
                <w:rStyle w:val="IndexLink"/>
              </w:rPr>
              <w:t>129</w:t>
            </w:r>
          </w:hyperlink>
        </w:p>
        <w:p>
          <w:pPr>
            <w:pStyle w:val="Contents4"/>
            <w:tabs>
              <w:tab w:val="clear" w:pos="8176"/>
              <w:tab w:val="right" w:pos="9026" w:leader="dot"/>
            </w:tabs>
            <w:rPr/>
          </w:pPr>
          <w:hyperlink w:anchor="__RefHeading___Toc1994470_388300464">
            <w:r>
              <w:rPr>
                <w:webHidden/>
                <w:rStyle w:val="IndexLink"/>
                <w:rtl w:val="true"/>
              </w:rPr>
              <w:t>ما ینزح لموت الحمار أو البقرة فیها</w:t>
            </w:r>
            <w:r>
              <w:rPr>
                <w:rStyle w:val="IndexLink"/>
                <w:rtl w:val="true"/>
              </w:rPr>
              <w:tab/>
            </w:r>
            <w:r>
              <w:rPr>
                <w:rStyle w:val="IndexLink"/>
              </w:rPr>
              <w:t>139</w:t>
            </w:r>
          </w:hyperlink>
        </w:p>
        <w:p>
          <w:pPr>
            <w:pStyle w:val="Contents4"/>
            <w:tabs>
              <w:tab w:val="clear" w:pos="8176"/>
              <w:tab w:val="right" w:pos="9026" w:leader="dot"/>
            </w:tabs>
            <w:rPr/>
          </w:pPr>
          <w:hyperlink w:anchor="__RefHeading___Toc1994472_388300464">
            <w:r>
              <w:rPr>
                <w:webHidden/>
                <w:rStyle w:val="IndexLink"/>
                <w:rtl w:val="true"/>
              </w:rPr>
              <w:t>ما ینزح لموت انسان فیها</w:t>
            </w:r>
            <w:r>
              <w:rPr>
                <w:rStyle w:val="IndexLink"/>
                <w:rtl w:val="true"/>
              </w:rPr>
              <w:tab/>
            </w:r>
            <w:r>
              <w:rPr>
                <w:rStyle w:val="IndexLink"/>
              </w:rPr>
              <w:t>140</w:t>
            </w:r>
          </w:hyperlink>
        </w:p>
        <w:p>
          <w:pPr>
            <w:pStyle w:val="Contents4"/>
            <w:tabs>
              <w:tab w:val="clear" w:pos="8176"/>
              <w:tab w:val="right" w:pos="9026" w:leader="dot"/>
            </w:tabs>
            <w:rPr/>
          </w:pPr>
          <w:hyperlink w:anchor="__RefHeading___Toc1994474_388300464">
            <w:r>
              <w:rPr>
                <w:webHidden/>
                <w:rStyle w:val="IndexLink"/>
                <w:rtl w:val="true"/>
              </w:rPr>
              <w:t>عدم الفرق بین المسلم والکافر فی النزح</w:t>
            </w:r>
            <w:r>
              <w:rPr>
                <w:rStyle w:val="IndexLink"/>
                <w:rtl w:val="true"/>
              </w:rPr>
              <w:tab/>
            </w:r>
            <w:r>
              <w:rPr>
                <w:rStyle w:val="IndexLink"/>
              </w:rPr>
              <w:t>140</w:t>
            </w:r>
          </w:hyperlink>
        </w:p>
        <w:p>
          <w:pPr>
            <w:pStyle w:val="Contents4"/>
            <w:tabs>
              <w:tab w:val="clear" w:pos="8176"/>
              <w:tab w:val="right" w:pos="9026" w:leader="dot"/>
            </w:tabs>
            <w:rPr/>
          </w:pPr>
          <w:hyperlink w:anchor="__RefHeading___Toc1994476_388300464">
            <w:r>
              <w:rPr>
                <w:webHidden/>
                <w:rStyle w:val="IndexLink"/>
                <w:rtl w:val="true"/>
              </w:rPr>
              <w:t>ما ینزح لوقوع العذرة إذا ذابت</w:t>
            </w:r>
            <w:r>
              <w:rPr>
                <w:rStyle w:val="IndexLink"/>
                <w:rtl w:val="true"/>
              </w:rPr>
              <w:tab/>
            </w:r>
            <w:r>
              <w:rPr>
                <w:rStyle w:val="IndexLink"/>
              </w:rPr>
              <w:t>142</w:t>
            </w:r>
          </w:hyperlink>
        </w:p>
        <w:p>
          <w:pPr>
            <w:pStyle w:val="Contents4"/>
            <w:tabs>
              <w:tab w:val="clear" w:pos="8176"/>
              <w:tab w:val="right" w:pos="9026" w:leader="dot"/>
            </w:tabs>
            <w:rPr/>
          </w:pPr>
          <w:hyperlink w:anchor="__RefHeading___Toc1994478_388300464">
            <w:r>
              <w:rPr>
                <w:webHidden/>
                <w:rStyle w:val="IndexLink"/>
                <w:rtl w:val="true"/>
              </w:rPr>
              <w:t>ما ینزح لوقوع بول الرجل فیها</w:t>
            </w:r>
            <w:r>
              <w:rPr>
                <w:rStyle w:val="IndexLink"/>
                <w:rtl w:val="true"/>
              </w:rPr>
              <w:tab/>
            </w:r>
            <w:r>
              <w:rPr>
                <w:rStyle w:val="IndexLink"/>
              </w:rPr>
              <w:t>144</w:t>
            </w:r>
          </w:hyperlink>
        </w:p>
        <w:p>
          <w:pPr>
            <w:pStyle w:val="Contents4"/>
            <w:tabs>
              <w:tab w:val="clear" w:pos="8176"/>
              <w:tab w:val="right" w:pos="9026" w:leader="dot"/>
            </w:tabs>
            <w:rPr/>
          </w:pPr>
          <w:hyperlink w:anchor="__RefHeading___Toc1994480_388300464">
            <w:r>
              <w:rPr>
                <w:webHidden/>
                <w:rStyle w:val="IndexLink"/>
                <w:rtl w:val="true"/>
              </w:rPr>
              <w:t>ما ینزح لوقوع قلیل الدم فیها</w:t>
            </w:r>
            <w:r>
              <w:rPr>
                <w:rStyle w:val="IndexLink"/>
                <w:rtl w:val="true"/>
              </w:rPr>
              <w:tab/>
            </w:r>
            <w:r>
              <w:rPr>
                <w:rStyle w:val="IndexLink"/>
              </w:rPr>
              <w:t>144</w:t>
            </w:r>
          </w:hyperlink>
        </w:p>
        <w:p>
          <w:pPr>
            <w:pStyle w:val="Contents4"/>
            <w:tabs>
              <w:tab w:val="clear" w:pos="8176"/>
              <w:tab w:val="right" w:pos="9026" w:leader="dot"/>
            </w:tabs>
            <w:rPr/>
          </w:pPr>
          <w:hyperlink w:anchor="__RefHeading___Toc1994482_388300464">
            <w:r>
              <w:rPr>
                <w:webHidden/>
                <w:rStyle w:val="IndexLink"/>
                <w:rtl w:val="true"/>
              </w:rPr>
              <w:t>ما ینزح لموت الفأرة إذا انتفخت أو تفسخت</w:t>
            </w:r>
            <w:r>
              <w:rPr>
                <w:rStyle w:val="IndexLink"/>
                <w:rtl w:val="true"/>
              </w:rPr>
              <w:tab/>
            </w:r>
            <w:r>
              <w:rPr>
                <w:rStyle w:val="IndexLink"/>
              </w:rPr>
              <w:t>146</w:t>
            </w:r>
          </w:hyperlink>
        </w:p>
        <w:p>
          <w:pPr>
            <w:pStyle w:val="Contents4"/>
            <w:tabs>
              <w:tab w:val="clear" w:pos="8176"/>
              <w:tab w:val="right" w:pos="9026" w:leader="dot"/>
            </w:tabs>
            <w:rPr/>
          </w:pPr>
          <w:hyperlink w:anchor="__RefHeading___Toc1994484_388300464">
            <w:r>
              <w:rPr>
                <w:webHidden/>
                <w:rStyle w:val="IndexLink"/>
                <w:rtl w:val="true"/>
              </w:rPr>
              <w:t>ما ینزح لاغتسال الجنب فیها</w:t>
            </w:r>
            <w:r>
              <w:rPr>
                <w:rStyle w:val="IndexLink"/>
                <w:rtl w:val="true"/>
              </w:rPr>
              <w:tab/>
            </w:r>
            <w:r>
              <w:rPr>
                <w:rStyle w:val="IndexLink"/>
              </w:rPr>
              <w:t>147</w:t>
            </w:r>
          </w:hyperlink>
        </w:p>
        <w:p>
          <w:pPr>
            <w:pStyle w:val="Contents4"/>
            <w:tabs>
              <w:tab w:val="clear" w:pos="8176"/>
              <w:tab w:val="right" w:pos="9026" w:leader="dot"/>
            </w:tabs>
            <w:rPr/>
          </w:pPr>
          <w:hyperlink w:anchor="__RefHeading___Toc1994486_388300464">
            <w:r>
              <w:rPr>
                <w:webHidden/>
                <w:rStyle w:val="IndexLink"/>
                <w:rtl w:val="true"/>
              </w:rPr>
              <w:t>ما ینزح لذرق الدجاج الجلال</w:t>
            </w:r>
            <w:r>
              <w:rPr>
                <w:rStyle w:val="IndexLink"/>
                <w:rtl w:val="true"/>
              </w:rPr>
              <w:tab/>
            </w:r>
            <w:r>
              <w:rPr>
                <w:rStyle w:val="IndexLink"/>
              </w:rPr>
              <w:t>150</w:t>
            </w:r>
          </w:hyperlink>
        </w:p>
        <w:p>
          <w:pPr>
            <w:pStyle w:val="Contents4"/>
            <w:tabs>
              <w:tab w:val="clear" w:pos="8176"/>
              <w:tab w:val="right" w:pos="9026" w:leader="dot"/>
            </w:tabs>
            <w:rPr/>
          </w:pPr>
          <w:hyperlink w:anchor="__RefHeading___Toc1994488_388300464">
            <w:r>
              <w:rPr>
                <w:webHidden/>
                <w:rStyle w:val="IndexLink"/>
                <w:rtl w:val="true"/>
              </w:rPr>
              <w:t>ما ینزح لموت الحیّة فیها</w:t>
            </w:r>
            <w:r>
              <w:rPr>
                <w:rStyle w:val="IndexLink"/>
                <w:rtl w:val="true"/>
              </w:rPr>
              <w:tab/>
            </w:r>
            <w:r>
              <w:rPr>
                <w:rStyle w:val="IndexLink"/>
              </w:rPr>
              <w:t>150</w:t>
            </w:r>
          </w:hyperlink>
        </w:p>
        <w:p>
          <w:pPr>
            <w:pStyle w:val="Contents4"/>
            <w:tabs>
              <w:tab w:val="clear" w:pos="8176"/>
              <w:tab w:val="right" w:pos="9026" w:leader="dot"/>
            </w:tabs>
            <w:rPr/>
          </w:pPr>
          <w:hyperlink w:anchor="__RefHeading___Toc1994490_388300464">
            <w:r>
              <w:rPr>
                <w:webHidden/>
                <w:rStyle w:val="IndexLink"/>
                <w:rtl w:val="true"/>
              </w:rPr>
              <w:t>ما ینزح لموت العصفور فیها</w:t>
            </w:r>
            <w:r>
              <w:rPr>
                <w:rStyle w:val="IndexLink"/>
                <w:rtl w:val="true"/>
              </w:rPr>
              <w:tab/>
            </w:r>
            <w:r>
              <w:rPr>
                <w:rStyle w:val="IndexLink"/>
              </w:rPr>
              <w:t>150</w:t>
            </w:r>
          </w:hyperlink>
        </w:p>
        <w:p>
          <w:pPr>
            <w:pStyle w:val="Contents4"/>
            <w:tabs>
              <w:tab w:val="clear" w:pos="8176"/>
              <w:tab w:val="right" w:pos="9026" w:leader="dot"/>
            </w:tabs>
            <w:rPr/>
          </w:pPr>
          <w:hyperlink w:anchor="__RefHeading___Toc1994492_388300464">
            <w:r>
              <w:rPr>
                <w:webHidden/>
                <w:rStyle w:val="IndexLink"/>
                <w:rtl w:val="true"/>
              </w:rPr>
              <w:t>ما ینزح لبول الصبی الذی لم یغتذ بالطعام</w:t>
            </w:r>
            <w:r>
              <w:rPr>
                <w:rStyle w:val="IndexLink"/>
                <w:rtl w:val="true"/>
              </w:rPr>
              <w:tab/>
            </w:r>
            <w:r>
              <w:rPr>
                <w:rStyle w:val="IndexLink"/>
              </w:rPr>
              <w:t>151</w:t>
            </w:r>
          </w:hyperlink>
        </w:p>
        <w:p>
          <w:pPr>
            <w:pStyle w:val="Contents4"/>
            <w:tabs>
              <w:tab w:val="clear" w:pos="8176"/>
              <w:tab w:val="right" w:pos="9026" w:leader="dot"/>
            </w:tabs>
            <w:rPr/>
          </w:pPr>
          <w:hyperlink w:anchor="__RefHeading___Toc1994494_388300464">
            <w:r>
              <w:rPr>
                <w:webHidden/>
                <w:rStyle w:val="IndexLink"/>
                <w:rtl w:val="true"/>
              </w:rPr>
              <w:t>ما ینزح لماء المطر وفیه البول و</w:t>
            </w:r>
            <w:r>
              <w:rPr>
                <w:rStyle w:val="IndexLink"/>
                <w:rtl w:val="true"/>
              </w:rPr>
              <w:tab/>
            </w:r>
            <w:r>
              <w:rPr>
                <w:rStyle w:val="IndexLink"/>
              </w:rPr>
              <w:t>153</w:t>
            </w:r>
          </w:hyperlink>
        </w:p>
        <w:p>
          <w:pPr>
            <w:pStyle w:val="Contents4"/>
            <w:tabs>
              <w:tab w:val="clear" w:pos="8176"/>
              <w:tab w:val="right" w:pos="9026" w:leader="dot"/>
            </w:tabs>
            <w:rPr/>
          </w:pPr>
          <w:hyperlink w:anchor="__RefHeading___Toc1994496_388300464">
            <w:r>
              <w:rPr>
                <w:webHidden/>
                <w:rStyle w:val="IndexLink"/>
                <w:rtl w:val="true"/>
              </w:rPr>
              <w:t>بحث رجالی حول کردویه</w:t>
            </w:r>
            <w:r>
              <w:rPr>
                <w:rStyle w:val="IndexLink"/>
                <w:rtl w:val="true"/>
              </w:rPr>
              <w:tab/>
            </w:r>
            <w:r>
              <w:rPr>
                <w:rStyle w:val="IndexLink"/>
              </w:rPr>
              <w:t>153</w:t>
            </w:r>
          </w:hyperlink>
        </w:p>
        <w:p>
          <w:pPr>
            <w:pStyle w:val="Contents4"/>
            <w:tabs>
              <w:tab w:val="clear" w:pos="8176"/>
              <w:tab w:val="right" w:pos="9026" w:leader="dot"/>
            </w:tabs>
            <w:rPr/>
          </w:pPr>
          <w:hyperlink w:anchor="__RefHeading___Toc1994498_388300464">
            <w:r>
              <w:rPr>
                <w:webHidden/>
                <w:rStyle w:val="IndexLink"/>
                <w:rtl w:val="true"/>
              </w:rPr>
              <w:t>بیان المراد من الدلو التی ینزح بها</w:t>
            </w:r>
            <w:r>
              <w:rPr>
                <w:rStyle w:val="IndexLink"/>
                <w:rtl w:val="true"/>
              </w:rPr>
              <w:tab/>
            </w:r>
            <w:r>
              <w:rPr>
                <w:rStyle w:val="IndexLink"/>
              </w:rPr>
              <w:t>154</w:t>
            </w:r>
          </w:hyperlink>
        </w:p>
        <w:p>
          <w:pPr>
            <w:pStyle w:val="Contents3"/>
            <w:tabs>
              <w:tab w:val="clear" w:pos="8459"/>
              <w:tab w:val="right" w:pos="9026" w:leader="dot"/>
            </w:tabs>
            <w:rPr/>
          </w:pPr>
          <w:hyperlink w:anchor="__RefHeading___Toc1994500_388300464">
            <w:r>
              <w:rPr>
                <w:webHidden/>
                <w:rStyle w:val="IndexLink"/>
                <w:rtl w:val="true"/>
              </w:rPr>
              <w:t>فروع</w:t>
            </w:r>
            <w:r>
              <w:rPr>
                <w:rStyle w:val="IndexLink"/>
                <w:rtl w:val="true"/>
              </w:rPr>
              <w:tab/>
            </w:r>
            <w:r>
              <w:rPr>
                <w:rStyle w:val="IndexLink"/>
              </w:rPr>
              <w:t>156</w:t>
            </w:r>
          </w:hyperlink>
        </w:p>
        <w:p>
          <w:pPr>
            <w:pStyle w:val="Contents4"/>
            <w:tabs>
              <w:tab w:val="clear" w:pos="8176"/>
              <w:tab w:val="right" w:pos="9026" w:leader="dot"/>
            </w:tabs>
            <w:rPr/>
          </w:pPr>
          <w:hyperlink w:anchor="__RefHeading___Toc1994502_388300464">
            <w:r>
              <w:rPr>
                <w:webHidden/>
                <w:rStyle w:val="IndexLink"/>
                <w:rtl w:val="true"/>
              </w:rPr>
              <w:t>عدم اعتبار النیّة فی النزح</w:t>
            </w:r>
            <w:r>
              <w:rPr>
                <w:rStyle w:val="IndexLink"/>
                <w:rtl w:val="true"/>
              </w:rPr>
              <w:tab/>
            </w:r>
            <w:r>
              <w:rPr>
                <w:rStyle w:val="IndexLink"/>
              </w:rPr>
              <w:t>156</w:t>
            </w:r>
          </w:hyperlink>
        </w:p>
        <w:p>
          <w:pPr>
            <w:pStyle w:val="Contents4"/>
            <w:tabs>
              <w:tab w:val="clear" w:pos="8176"/>
              <w:tab w:val="right" w:pos="9026" w:leader="dot"/>
            </w:tabs>
            <w:rPr/>
          </w:pPr>
          <w:hyperlink w:anchor="__RefHeading___Toc1994504_388300464">
            <w:r>
              <w:rPr>
                <w:webHidden/>
                <w:rStyle w:val="IndexLink"/>
                <w:rtl w:val="true"/>
              </w:rPr>
              <w:t>عدم اعتبار بلوغ النازح ولا عقله ولا إسلامه</w:t>
            </w:r>
            <w:r>
              <w:rPr>
                <w:rStyle w:val="IndexLink"/>
                <w:rtl w:val="true"/>
              </w:rPr>
              <w:tab/>
            </w:r>
            <w:r>
              <w:rPr>
                <w:rStyle w:val="IndexLink"/>
              </w:rPr>
              <w:t>156</w:t>
            </w:r>
          </w:hyperlink>
        </w:p>
        <w:p>
          <w:pPr>
            <w:pStyle w:val="Contents4"/>
            <w:tabs>
              <w:tab w:val="clear" w:pos="8176"/>
              <w:tab w:val="right" w:pos="9026" w:leader="dot"/>
            </w:tabs>
            <w:rPr/>
          </w:pPr>
          <w:hyperlink w:anchor="__RefHeading___Toc1994506_388300464">
            <w:r>
              <w:rPr>
                <w:webHidden/>
                <w:rStyle w:val="IndexLink"/>
                <w:rtl w:val="true"/>
              </w:rPr>
              <w:t>وجوب إخراج عین النجاسة قبل النزح</w:t>
            </w:r>
            <w:r>
              <w:rPr>
                <w:rStyle w:val="IndexLink"/>
                <w:rtl w:val="true"/>
              </w:rPr>
              <w:tab/>
            </w:r>
            <w:r>
              <w:rPr>
                <w:rStyle w:val="IndexLink"/>
              </w:rPr>
              <w:t>156</w:t>
            </w:r>
          </w:hyperlink>
        </w:p>
        <w:p>
          <w:pPr>
            <w:pStyle w:val="Contents4"/>
            <w:tabs>
              <w:tab w:val="clear" w:pos="8176"/>
              <w:tab w:val="right" w:pos="9026" w:leader="dot"/>
            </w:tabs>
            <w:rPr/>
          </w:pPr>
          <w:hyperlink w:anchor="__RefHeading___Toc1994508_388300464">
            <w:r>
              <w:rPr>
                <w:webHidden/>
                <w:rStyle w:val="IndexLink"/>
                <w:rtl w:val="true"/>
              </w:rPr>
              <w:t>هل طریق التطهیر منحصر بالنزح؟</w:t>
            </w:r>
            <w:r>
              <w:rPr>
                <w:rStyle w:val="IndexLink"/>
                <w:rtl w:val="true"/>
              </w:rPr>
              <w:tab/>
            </w:r>
            <w:r>
              <w:rPr>
                <w:rStyle w:val="IndexLink"/>
              </w:rPr>
              <w:t>157</w:t>
            </w:r>
          </w:hyperlink>
        </w:p>
        <w:p>
          <w:pPr>
            <w:pStyle w:val="Contents4"/>
            <w:tabs>
              <w:tab w:val="clear" w:pos="8176"/>
              <w:tab w:val="right" w:pos="9026" w:leader="dot"/>
            </w:tabs>
            <w:rPr/>
          </w:pPr>
          <w:hyperlink w:anchor="__RefHeading___Toc1994510_388300464">
            <w:r>
              <w:rPr>
                <w:webHidden/>
                <w:rStyle w:val="IndexLink"/>
                <w:rtl w:val="true"/>
              </w:rPr>
              <w:t>طهارة جوانب البئر التی أصابها الماء فی حال النزع</w:t>
            </w:r>
            <w:r>
              <w:rPr>
                <w:rStyle w:val="IndexLink"/>
                <w:rtl w:val="true"/>
              </w:rPr>
              <w:tab/>
            </w:r>
            <w:r>
              <w:rPr>
                <w:rStyle w:val="IndexLink"/>
              </w:rPr>
              <w:t>157</w:t>
            </w:r>
          </w:hyperlink>
        </w:p>
        <w:p>
          <w:pPr>
            <w:pStyle w:val="Contents4"/>
            <w:tabs>
              <w:tab w:val="clear" w:pos="8176"/>
              <w:tab w:val="right" w:pos="9026" w:leader="dot"/>
            </w:tabs>
            <w:rPr/>
          </w:pPr>
          <w:hyperlink w:anchor="__RefHeading___Toc1994512_388300464">
            <w:r>
              <w:rPr>
                <w:webHidden/>
                <w:rStyle w:val="IndexLink"/>
                <w:rtl w:val="true"/>
              </w:rPr>
              <w:t>اختلاف أنواع النجاسة موجب لتضاعف النزح</w:t>
            </w:r>
            <w:r>
              <w:rPr>
                <w:rStyle w:val="IndexLink"/>
                <w:rtl w:val="true"/>
              </w:rPr>
              <w:tab/>
            </w:r>
            <w:r>
              <w:rPr>
                <w:rStyle w:val="IndexLink"/>
              </w:rPr>
              <w:t>159</w:t>
            </w:r>
          </w:hyperlink>
        </w:p>
        <w:p>
          <w:pPr>
            <w:pStyle w:val="Contents4"/>
            <w:tabs>
              <w:tab w:val="clear" w:pos="8176"/>
              <w:tab w:val="right" w:pos="9026" w:leader="dot"/>
            </w:tabs>
            <w:rPr/>
          </w:pPr>
          <w:hyperlink w:anchor="__RefHeading___Toc1994514_388300464">
            <w:r>
              <w:rPr>
                <w:webHidden/>
                <w:rStyle w:val="IndexLink"/>
                <w:rtl w:val="true"/>
              </w:rPr>
              <w:t>حکم سقوط أبعاض المقدّر لها</w:t>
            </w:r>
            <w:r>
              <w:rPr>
                <w:rStyle w:val="IndexLink"/>
                <w:rtl w:val="true"/>
              </w:rPr>
              <w:tab/>
            </w:r>
            <w:r>
              <w:rPr>
                <w:rStyle w:val="IndexLink"/>
              </w:rPr>
              <w:t>160</w:t>
            </w:r>
          </w:hyperlink>
        </w:p>
        <w:p>
          <w:pPr>
            <w:pStyle w:val="Contents4"/>
            <w:tabs>
              <w:tab w:val="clear" w:pos="8176"/>
              <w:tab w:val="right" w:pos="9026" w:leader="dot"/>
            </w:tabs>
            <w:rPr/>
          </w:pPr>
          <w:hyperlink w:anchor="__RefHeading___Toc1994516_388300464">
            <w:r>
              <w:rPr>
                <w:webHidden/>
                <w:rStyle w:val="IndexLink"/>
                <w:rtl w:val="true"/>
              </w:rPr>
              <w:t>حکم النجاسات التی لم یقدر لها</w:t>
            </w:r>
            <w:r>
              <w:rPr>
                <w:rStyle w:val="IndexLink"/>
                <w:rtl w:val="true"/>
              </w:rPr>
              <w:tab/>
            </w:r>
            <w:r>
              <w:rPr>
                <w:rStyle w:val="IndexLink"/>
              </w:rPr>
              <w:t>161</w:t>
            </w:r>
          </w:hyperlink>
        </w:p>
        <w:p>
          <w:pPr>
            <w:pStyle w:val="Contents4"/>
            <w:tabs>
              <w:tab w:val="clear" w:pos="8176"/>
              <w:tab w:val="right" w:pos="9026" w:leader="dot"/>
            </w:tabs>
            <w:rPr/>
          </w:pPr>
          <w:hyperlink w:anchor="__RefHeading___Toc1994518_388300464">
            <w:r>
              <w:rPr>
                <w:webHidden/>
                <w:rStyle w:val="IndexLink"/>
                <w:rtl w:val="true"/>
              </w:rPr>
              <w:t>حکم البئر إذا تغیر أحد أوصاف مائها بالنجاسة</w:t>
            </w:r>
            <w:r>
              <w:rPr>
                <w:rStyle w:val="IndexLink"/>
                <w:rtl w:val="true"/>
              </w:rPr>
              <w:tab/>
            </w:r>
            <w:r>
              <w:rPr>
                <w:rStyle w:val="IndexLink"/>
              </w:rPr>
              <w:t>163</w:t>
            </w:r>
          </w:hyperlink>
        </w:p>
        <w:p>
          <w:pPr>
            <w:pStyle w:val="Contents4"/>
            <w:tabs>
              <w:tab w:val="clear" w:pos="8176"/>
              <w:tab w:val="right" w:pos="9026" w:leader="dot"/>
            </w:tabs>
            <w:rPr/>
          </w:pPr>
          <w:hyperlink w:anchor="__RefHeading___Toc1994520_388300464">
            <w:r>
              <w:rPr>
                <w:webHidden/>
                <w:rStyle w:val="IndexLink"/>
                <w:rtl w:val="true"/>
              </w:rPr>
              <w:t>حکم ما لو زال تغیر البئر بغیر النزح ونحوه من المطهرات</w:t>
            </w:r>
            <w:r>
              <w:rPr>
                <w:rStyle w:val="IndexLink"/>
                <w:rtl w:val="true"/>
              </w:rPr>
              <w:tab/>
            </w:r>
            <w:r>
              <w:rPr>
                <w:rStyle w:val="IndexLink"/>
              </w:rPr>
              <w:t>165</w:t>
            </w:r>
          </w:hyperlink>
        </w:p>
        <w:p>
          <w:pPr>
            <w:pStyle w:val="Contents4"/>
            <w:tabs>
              <w:tab w:val="clear" w:pos="8176"/>
              <w:tab w:val="right" w:pos="9026" w:leader="dot"/>
            </w:tabs>
            <w:rPr/>
          </w:pPr>
          <w:hyperlink w:anchor="__RefHeading___Toc1994522_388300464">
            <w:r>
              <w:rPr>
                <w:webHidden/>
                <w:rStyle w:val="IndexLink"/>
                <w:rtl w:val="true"/>
              </w:rPr>
              <w:t>المسافة التی تکون بین البئر والبالوعة</w:t>
            </w:r>
            <w:r>
              <w:rPr>
                <w:rStyle w:val="IndexLink"/>
                <w:rtl w:val="true"/>
              </w:rPr>
              <w:tab/>
            </w:r>
            <w:r>
              <w:rPr>
                <w:rStyle w:val="IndexLink"/>
              </w:rPr>
              <w:t>168</w:t>
            </w:r>
          </w:hyperlink>
        </w:p>
        <w:p>
          <w:pPr>
            <w:pStyle w:val="Contents4"/>
            <w:tabs>
              <w:tab w:val="clear" w:pos="8176"/>
              <w:tab w:val="right" w:pos="9026" w:leader="dot"/>
            </w:tabs>
            <w:rPr/>
          </w:pPr>
          <w:hyperlink w:anchor="__RefHeading___Toc1994524_388300464">
            <w:r>
              <w:rPr>
                <w:webHidden/>
                <w:rStyle w:val="IndexLink"/>
                <w:rtl w:val="true"/>
              </w:rPr>
              <w:t>إشارة إلی اختلاف القدماء والمتأخرین فی الخبر الصحیح</w:t>
            </w:r>
            <w:r>
              <w:rPr>
                <w:rStyle w:val="IndexLink"/>
                <w:rtl w:val="true"/>
              </w:rPr>
              <w:tab/>
            </w:r>
            <w:r>
              <w:rPr>
                <w:rStyle w:val="IndexLink"/>
              </w:rPr>
              <w:t>169</w:t>
            </w:r>
          </w:hyperlink>
        </w:p>
        <w:p>
          <w:pPr>
            <w:pStyle w:val="Contents4"/>
            <w:tabs>
              <w:tab w:val="clear" w:pos="8176"/>
              <w:tab w:val="right" w:pos="9026" w:leader="dot"/>
            </w:tabs>
            <w:rPr/>
          </w:pPr>
          <w:hyperlink w:anchor="__RefHeading___Toc1994526_388300464">
            <w:r>
              <w:rPr>
                <w:webHidden/>
                <w:rStyle w:val="IndexLink"/>
                <w:rtl w:val="true"/>
              </w:rPr>
              <w:t>حکم الإناءین المشتبهین</w:t>
            </w:r>
            <w:r>
              <w:rPr>
                <w:rStyle w:val="IndexLink"/>
                <w:rtl w:val="true"/>
              </w:rPr>
              <w:tab/>
            </w:r>
            <w:r>
              <w:rPr>
                <w:rStyle w:val="IndexLink"/>
              </w:rPr>
              <w:t>170</w:t>
            </w:r>
          </w:hyperlink>
        </w:p>
        <w:p>
          <w:pPr>
            <w:pStyle w:val="Contents4"/>
            <w:tabs>
              <w:tab w:val="clear" w:pos="8176"/>
              <w:tab w:val="right" w:pos="9026" w:leader="dot"/>
            </w:tabs>
            <w:rPr/>
          </w:pPr>
          <w:hyperlink w:anchor="__RefHeading___Toc1994528_388300464">
            <w:r>
              <w:rPr>
                <w:webHidden/>
                <w:rStyle w:val="IndexLink"/>
                <w:rtl w:val="true"/>
              </w:rPr>
              <w:t>فروع فی الإناءین المشتبهین</w:t>
            </w:r>
            <w:r>
              <w:rPr>
                <w:rStyle w:val="IndexLink"/>
                <w:rtl w:val="true"/>
              </w:rPr>
              <w:tab/>
            </w:r>
            <w:r>
              <w:rPr>
                <w:rStyle w:val="IndexLink"/>
              </w:rPr>
              <w:t>175</w:t>
            </w:r>
          </w:hyperlink>
        </w:p>
        <w:p>
          <w:pPr>
            <w:pStyle w:val="Contents4"/>
            <w:tabs>
              <w:tab w:val="clear" w:pos="8176"/>
              <w:tab w:val="right" w:pos="9026" w:leader="dot"/>
            </w:tabs>
            <w:rPr/>
          </w:pPr>
          <w:hyperlink w:anchor="__RefHeading___Toc1994530_388300464">
            <w:r>
              <w:rPr>
                <w:webHidden/>
                <w:rStyle w:val="IndexLink"/>
                <w:rtl w:val="true"/>
              </w:rPr>
              <w:t>اشتباه المضاف بالمطلق</w:t>
            </w:r>
            <w:r>
              <w:rPr>
                <w:rStyle w:val="IndexLink"/>
                <w:rtl w:val="true"/>
              </w:rPr>
              <w:tab/>
            </w:r>
            <w:r>
              <w:rPr>
                <w:rStyle w:val="IndexLink"/>
              </w:rPr>
              <w:t>179</w:t>
            </w:r>
          </w:hyperlink>
        </w:p>
        <w:p>
          <w:pPr>
            <w:pStyle w:val="Contents3"/>
            <w:tabs>
              <w:tab w:val="clear" w:pos="8459"/>
              <w:tab w:val="right" w:pos="9026" w:leader="dot"/>
            </w:tabs>
            <w:rPr/>
          </w:pPr>
          <w:hyperlink w:anchor="__RefHeading___Toc1994532_388300464">
            <w:r>
              <w:rPr>
                <w:webHidden/>
                <w:rStyle w:val="IndexLink"/>
                <w:rtl w:val="true"/>
              </w:rPr>
              <w:t>الماء المضاف</w:t>
            </w:r>
            <w:r>
              <w:rPr>
                <w:rStyle w:val="IndexLink"/>
                <w:rtl w:val="true"/>
              </w:rPr>
              <w:tab/>
            </w:r>
            <w:r>
              <w:rPr>
                <w:rStyle w:val="IndexLink"/>
              </w:rPr>
              <w:t>181</w:t>
            </w:r>
          </w:hyperlink>
        </w:p>
        <w:p>
          <w:pPr>
            <w:pStyle w:val="Contents4"/>
            <w:tabs>
              <w:tab w:val="clear" w:pos="8176"/>
              <w:tab w:val="right" w:pos="9026" w:leader="dot"/>
            </w:tabs>
            <w:rPr/>
          </w:pPr>
          <w:hyperlink w:anchor="__RefHeading___Toc1994534_388300464">
            <w:r>
              <w:rPr>
                <w:webHidden/>
                <w:rStyle w:val="IndexLink"/>
                <w:rtl w:val="true"/>
              </w:rPr>
              <w:t>الماس المضاف طاهر لا یزیل حدثاً</w:t>
            </w:r>
            <w:r>
              <w:rPr>
                <w:rStyle w:val="IndexLink"/>
                <w:rtl w:val="true"/>
              </w:rPr>
              <w:tab/>
            </w:r>
            <w:r>
              <w:rPr>
                <w:rStyle w:val="IndexLink"/>
              </w:rPr>
              <w:t>181</w:t>
            </w:r>
          </w:hyperlink>
        </w:p>
        <w:p>
          <w:pPr>
            <w:pStyle w:val="Contents4"/>
            <w:tabs>
              <w:tab w:val="clear" w:pos="8176"/>
              <w:tab w:val="right" w:pos="9026" w:leader="dot"/>
            </w:tabs>
            <w:rPr/>
          </w:pPr>
          <w:hyperlink w:anchor="__RefHeading___Toc1994536_388300464">
            <w:r>
              <w:rPr>
                <w:webHidden/>
                <w:rStyle w:val="IndexLink"/>
                <w:rtl w:val="true"/>
              </w:rPr>
              <w:t>إشارة إلی حال سهل بن زیاد</w:t>
            </w:r>
            <w:r>
              <w:rPr>
                <w:rStyle w:val="IndexLink"/>
                <w:rtl w:val="true"/>
              </w:rPr>
              <w:tab/>
            </w:r>
            <w:r>
              <w:rPr>
                <w:rStyle w:val="IndexLink"/>
              </w:rPr>
              <w:t>182</w:t>
            </w:r>
          </w:hyperlink>
        </w:p>
        <w:p>
          <w:pPr>
            <w:pStyle w:val="Contents4"/>
            <w:tabs>
              <w:tab w:val="clear" w:pos="8176"/>
              <w:tab w:val="right" w:pos="9026" w:leader="dot"/>
            </w:tabs>
            <w:rPr/>
          </w:pPr>
          <w:hyperlink w:anchor="__RefHeading___Toc1994538_388300464">
            <w:r>
              <w:rPr>
                <w:webHidden/>
                <w:rStyle w:val="IndexLink"/>
                <w:rtl w:val="true"/>
              </w:rPr>
              <w:t>الماء المضاف لا یزیل خبثاً</w:t>
            </w:r>
            <w:r>
              <w:rPr>
                <w:rStyle w:val="IndexLink"/>
                <w:rtl w:val="true"/>
              </w:rPr>
              <w:tab/>
            </w:r>
            <w:r>
              <w:rPr>
                <w:rStyle w:val="IndexLink"/>
              </w:rPr>
              <w:t>182</w:t>
            </w:r>
          </w:hyperlink>
        </w:p>
        <w:p>
          <w:pPr>
            <w:pStyle w:val="Contents4"/>
            <w:tabs>
              <w:tab w:val="clear" w:pos="8176"/>
              <w:tab w:val="right" w:pos="9026" w:leader="dot"/>
            </w:tabs>
            <w:rPr/>
          </w:pPr>
          <w:hyperlink w:anchor="__RefHeading___Toc1994540_388300464">
            <w:r>
              <w:rPr>
                <w:webHidden/>
                <w:rStyle w:val="IndexLink"/>
                <w:rtl w:val="true"/>
              </w:rPr>
              <w:t>بحث أصولی فی المطلق والمقیّد</w:t>
            </w:r>
            <w:r>
              <w:rPr>
                <w:rStyle w:val="IndexLink"/>
                <w:rtl w:val="true"/>
              </w:rPr>
              <w:tab/>
            </w:r>
            <w:r>
              <w:rPr>
                <w:rStyle w:val="IndexLink"/>
              </w:rPr>
              <w:t>185</w:t>
            </w:r>
          </w:hyperlink>
        </w:p>
        <w:p>
          <w:pPr>
            <w:pStyle w:val="Contents4"/>
            <w:tabs>
              <w:tab w:val="clear" w:pos="8176"/>
              <w:tab w:val="right" w:pos="9026" w:leader="dot"/>
            </w:tabs>
            <w:rPr/>
          </w:pPr>
          <w:hyperlink w:anchor="__RefHeading___Toc1994542_388300464">
            <w:r>
              <w:rPr>
                <w:webHidden/>
                <w:rStyle w:val="IndexLink"/>
                <w:rtl w:val="true"/>
              </w:rPr>
              <w:t>نجاسة الماء المضاف بملاقاة النجاسة</w:t>
            </w:r>
            <w:r>
              <w:rPr>
                <w:rStyle w:val="IndexLink"/>
                <w:rtl w:val="true"/>
              </w:rPr>
              <w:tab/>
            </w:r>
            <w:r>
              <w:rPr>
                <w:rStyle w:val="IndexLink"/>
              </w:rPr>
              <w:t>189</w:t>
            </w:r>
          </w:hyperlink>
        </w:p>
        <w:p>
          <w:pPr>
            <w:pStyle w:val="Contents4"/>
            <w:tabs>
              <w:tab w:val="clear" w:pos="8176"/>
              <w:tab w:val="right" w:pos="9026" w:leader="dot"/>
            </w:tabs>
            <w:rPr/>
          </w:pPr>
          <w:hyperlink w:anchor="__RefHeading___Toc1994544_388300464">
            <w:r>
              <w:rPr>
                <w:webHidden/>
                <w:rStyle w:val="IndexLink"/>
                <w:rtl w:val="true"/>
              </w:rPr>
              <w:t>لو مُزج المضاف بطاهر</w:t>
            </w:r>
            <w:r>
              <w:rPr>
                <w:rStyle w:val="IndexLink"/>
                <w:rtl w:val="true"/>
              </w:rPr>
              <w:tab/>
            </w:r>
            <w:r>
              <w:rPr>
                <w:rStyle w:val="IndexLink"/>
              </w:rPr>
              <w:t>190</w:t>
            </w:r>
          </w:hyperlink>
        </w:p>
        <w:p>
          <w:pPr>
            <w:pStyle w:val="Contents4"/>
            <w:tabs>
              <w:tab w:val="clear" w:pos="8176"/>
              <w:tab w:val="right" w:pos="9026" w:leader="dot"/>
            </w:tabs>
            <w:rPr/>
          </w:pPr>
          <w:hyperlink w:anchor="__RefHeading___Toc1994546_388300464">
            <w:r>
              <w:rPr>
                <w:webHidden/>
                <w:rStyle w:val="IndexLink"/>
                <w:rtl w:val="true"/>
              </w:rPr>
              <w:t>کراهة الطهارة بالماء المسخن بالشمس</w:t>
            </w:r>
            <w:r>
              <w:rPr>
                <w:rStyle w:val="IndexLink"/>
                <w:rtl w:val="true"/>
              </w:rPr>
              <w:tab/>
            </w:r>
            <w:r>
              <w:rPr>
                <w:rStyle w:val="IndexLink"/>
              </w:rPr>
              <w:t>190</w:t>
            </w:r>
          </w:hyperlink>
        </w:p>
        <w:p>
          <w:pPr>
            <w:pStyle w:val="Contents4"/>
            <w:tabs>
              <w:tab w:val="clear" w:pos="8176"/>
              <w:tab w:val="right" w:pos="9026" w:leader="dot"/>
            </w:tabs>
            <w:rPr/>
          </w:pPr>
          <w:hyperlink w:anchor="__RefHeading___Toc1994548_388300464">
            <w:r>
              <w:rPr>
                <w:webHidden/>
                <w:rStyle w:val="IndexLink"/>
                <w:rtl w:val="true"/>
              </w:rPr>
              <w:t>فی المراد من المکروه</w:t>
            </w:r>
            <w:r>
              <w:rPr>
                <w:rStyle w:val="IndexLink"/>
                <w:rtl w:val="true"/>
              </w:rPr>
              <w:tab/>
            </w:r>
            <w:r>
              <w:rPr>
                <w:rStyle w:val="IndexLink"/>
              </w:rPr>
              <w:t>192</w:t>
            </w:r>
          </w:hyperlink>
        </w:p>
        <w:p>
          <w:pPr>
            <w:pStyle w:val="Contents4"/>
            <w:tabs>
              <w:tab w:val="clear" w:pos="8176"/>
              <w:tab w:val="right" w:pos="9026" w:leader="dot"/>
            </w:tabs>
            <w:rPr/>
          </w:pPr>
          <w:hyperlink w:anchor="__RefHeading___Toc1994550_388300464">
            <w:r>
              <w:rPr>
                <w:webHidden/>
                <w:rStyle w:val="IndexLink"/>
                <w:rtl w:val="true"/>
              </w:rPr>
              <w:t>کراهة تغسیل الأموات بالماء المسخن بالنار</w:t>
            </w:r>
            <w:r>
              <w:rPr>
                <w:rStyle w:val="IndexLink"/>
                <w:rtl w:val="true"/>
              </w:rPr>
              <w:tab/>
            </w:r>
            <w:r>
              <w:rPr>
                <w:rStyle w:val="IndexLink"/>
              </w:rPr>
              <w:t>192</w:t>
            </w:r>
          </w:hyperlink>
        </w:p>
        <w:p>
          <w:pPr>
            <w:pStyle w:val="Contents3"/>
            <w:tabs>
              <w:tab w:val="clear" w:pos="8459"/>
              <w:tab w:val="right" w:pos="9026" w:leader="dot"/>
            </w:tabs>
            <w:rPr/>
          </w:pPr>
          <w:hyperlink w:anchor="__RefHeading___Toc1994552_388300464">
            <w:r>
              <w:rPr>
                <w:webHidden/>
                <w:rStyle w:val="IndexLink"/>
                <w:rtl w:val="true"/>
              </w:rPr>
              <w:t>الماء المستعمل</w:t>
            </w:r>
            <w:r>
              <w:rPr>
                <w:rStyle w:val="IndexLink"/>
                <w:rtl w:val="true"/>
              </w:rPr>
              <w:tab/>
            </w:r>
            <w:r>
              <w:rPr>
                <w:rStyle w:val="IndexLink"/>
              </w:rPr>
              <w:t>193</w:t>
            </w:r>
          </w:hyperlink>
        </w:p>
        <w:p>
          <w:pPr>
            <w:pStyle w:val="Contents4"/>
            <w:tabs>
              <w:tab w:val="clear" w:pos="8176"/>
              <w:tab w:val="right" w:pos="9026" w:leader="dot"/>
            </w:tabs>
            <w:rPr/>
          </w:pPr>
          <w:hyperlink w:anchor="__RefHeading___Toc1994554_388300464">
            <w:r>
              <w:rPr>
                <w:webHidden/>
                <w:rStyle w:val="IndexLink"/>
                <w:rtl w:val="true"/>
              </w:rPr>
              <w:t>حکم الماء المستعمل فی رفع الخبث</w:t>
            </w:r>
            <w:r>
              <w:rPr>
                <w:rStyle w:val="IndexLink"/>
                <w:rtl w:val="true"/>
              </w:rPr>
              <w:tab/>
            </w:r>
            <w:r>
              <w:rPr>
                <w:rStyle w:val="IndexLink"/>
              </w:rPr>
              <w:t>193</w:t>
            </w:r>
          </w:hyperlink>
        </w:p>
        <w:p>
          <w:pPr>
            <w:pStyle w:val="Contents4"/>
            <w:tabs>
              <w:tab w:val="clear" w:pos="8176"/>
              <w:tab w:val="right" w:pos="9026" w:leader="dot"/>
            </w:tabs>
            <w:rPr/>
          </w:pPr>
          <w:hyperlink w:anchor="__RefHeading___Toc1994556_388300464">
            <w:r>
              <w:rPr>
                <w:webHidden/>
                <w:rStyle w:val="IndexLink"/>
                <w:rtl w:val="true"/>
              </w:rPr>
              <w:t>حکم الماء الاستنجاء</w:t>
            </w:r>
            <w:r>
              <w:rPr>
                <w:rStyle w:val="IndexLink"/>
                <w:rtl w:val="true"/>
              </w:rPr>
              <w:tab/>
            </w:r>
            <w:r>
              <w:rPr>
                <w:rStyle w:val="IndexLink"/>
              </w:rPr>
              <w:t>197</w:t>
            </w:r>
          </w:hyperlink>
        </w:p>
        <w:p>
          <w:pPr>
            <w:pStyle w:val="Contents4"/>
            <w:tabs>
              <w:tab w:val="clear" w:pos="8176"/>
              <w:tab w:val="right" w:pos="9026" w:leader="dot"/>
            </w:tabs>
            <w:rPr/>
          </w:pPr>
          <w:hyperlink w:anchor="__RefHeading___Toc1994558_388300464">
            <w:r>
              <w:rPr>
                <w:webHidden/>
                <w:rStyle w:val="IndexLink"/>
                <w:rtl w:val="true"/>
              </w:rPr>
              <w:t>حکم الماء المستعمل فی رفع الحدث الأکبر</w:t>
            </w:r>
            <w:r>
              <w:rPr>
                <w:rStyle w:val="IndexLink"/>
                <w:rtl w:val="true"/>
              </w:rPr>
              <w:tab/>
            </w:r>
            <w:r>
              <w:rPr>
                <w:rStyle w:val="IndexLink"/>
              </w:rPr>
              <w:t>199</w:t>
            </w:r>
          </w:hyperlink>
        </w:p>
        <w:p>
          <w:pPr>
            <w:pStyle w:val="Contents2"/>
            <w:tabs>
              <w:tab w:val="clear" w:pos="8743"/>
              <w:tab w:val="right" w:pos="9026" w:leader="dot"/>
            </w:tabs>
            <w:rPr/>
          </w:pPr>
          <w:hyperlink w:anchor="__RefHeading___Toc1994560_388300464">
            <w:r>
              <w:rPr>
                <w:webHidden/>
                <w:rStyle w:val="IndexLink"/>
                <w:rtl w:val="true"/>
              </w:rPr>
              <w:t>الأسئار</w:t>
            </w:r>
            <w:r>
              <w:rPr>
                <w:rStyle w:val="IndexLink"/>
                <w:rtl w:val="true"/>
              </w:rPr>
              <w:tab/>
            </w:r>
            <w:r>
              <w:rPr>
                <w:rStyle w:val="IndexLink"/>
              </w:rPr>
              <w:t>202</w:t>
            </w:r>
          </w:hyperlink>
        </w:p>
        <w:p>
          <w:pPr>
            <w:pStyle w:val="Contents3"/>
            <w:tabs>
              <w:tab w:val="clear" w:pos="8459"/>
              <w:tab w:val="right" w:pos="9026" w:leader="dot"/>
            </w:tabs>
            <w:rPr/>
          </w:pPr>
          <w:hyperlink w:anchor="__RefHeading___Toc1994562_388300464">
            <w:r>
              <w:rPr>
                <w:webHidden/>
                <w:rStyle w:val="IndexLink"/>
                <w:rtl w:val="true"/>
              </w:rPr>
              <w:t>تعریف السؤر</w:t>
            </w:r>
            <w:r>
              <w:rPr>
                <w:rStyle w:val="IndexLink"/>
                <w:rtl w:val="true"/>
              </w:rPr>
              <w:tab/>
            </w:r>
            <w:r>
              <w:rPr>
                <w:rStyle w:val="IndexLink"/>
              </w:rPr>
              <w:t>202</w:t>
            </w:r>
          </w:hyperlink>
        </w:p>
        <w:p>
          <w:pPr>
            <w:pStyle w:val="Contents3"/>
            <w:tabs>
              <w:tab w:val="clear" w:pos="8459"/>
              <w:tab w:val="right" w:pos="9026" w:leader="dot"/>
            </w:tabs>
            <w:rPr/>
          </w:pPr>
          <w:hyperlink w:anchor="__RefHeading___Toc1994564_388300464">
            <w:r>
              <w:rPr>
                <w:webHidden/>
                <w:rStyle w:val="IndexLink"/>
                <w:rtl w:val="true"/>
              </w:rPr>
              <w:t>کراهة سؤر الجلال وما أکل الجیف</w:t>
            </w:r>
            <w:r>
              <w:rPr>
                <w:rStyle w:val="IndexLink"/>
                <w:rtl w:val="true"/>
              </w:rPr>
              <w:tab/>
            </w:r>
            <w:r>
              <w:rPr>
                <w:rStyle w:val="IndexLink"/>
              </w:rPr>
              <w:t>203</w:t>
            </w:r>
          </w:hyperlink>
        </w:p>
        <w:p>
          <w:pPr>
            <w:pStyle w:val="Contents3"/>
            <w:tabs>
              <w:tab w:val="clear" w:pos="8459"/>
              <w:tab w:val="right" w:pos="9026" w:leader="dot"/>
            </w:tabs>
            <w:rPr/>
          </w:pPr>
          <w:hyperlink w:anchor="__RefHeading___Toc1994566_388300464">
            <w:r>
              <w:rPr>
                <w:webHidden/>
                <w:rStyle w:val="IndexLink"/>
                <w:rtl w:val="true"/>
              </w:rPr>
              <w:t>طهارة الأسئار إلاّ سؤر نجس العین</w:t>
            </w:r>
            <w:r>
              <w:rPr>
                <w:rStyle w:val="IndexLink"/>
                <w:rtl w:val="true"/>
              </w:rPr>
              <w:tab/>
            </w:r>
            <w:r>
              <w:rPr>
                <w:rStyle w:val="IndexLink"/>
              </w:rPr>
              <w:t>204</w:t>
            </w:r>
          </w:hyperlink>
        </w:p>
        <w:p>
          <w:pPr>
            <w:pStyle w:val="Contents3"/>
            <w:tabs>
              <w:tab w:val="clear" w:pos="8459"/>
              <w:tab w:val="right" w:pos="9026" w:leader="dot"/>
            </w:tabs>
            <w:rPr/>
          </w:pPr>
          <w:hyperlink w:anchor="__RefHeading___Toc1994568_388300464">
            <w:r>
              <w:rPr>
                <w:webHidden/>
                <w:rStyle w:val="IndexLink"/>
                <w:rtl w:val="true"/>
              </w:rPr>
              <w:t>کراهة سؤر الحائض غیر المأمونة</w:t>
            </w:r>
            <w:r>
              <w:rPr>
                <w:rStyle w:val="IndexLink"/>
                <w:rtl w:val="true"/>
              </w:rPr>
              <w:tab/>
            </w:r>
            <w:r>
              <w:rPr>
                <w:rStyle w:val="IndexLink"/>
              </w:rPr>
              <w:t>207</w:t>
            </w:r>
          </w:hyperlink>
        </w:p>
        <w:p>
          <w:pPr>
            <w:pStyle w:val="Contents3"/>
            <w:tabs>
              <w:tab w:val="clear" w:pos="8459"/>
              <w:tab w:val="right" w:pos="9026" w:leader="dot"/>
            </w:tabs>
            <w:rPr/>
          </w:pPr>
          <w:hyperlink w:anchor="__RefHeading___Toc1994570_388300464">
            <w:r>
              <w:rPr>
                <w:webHidden/>
                <w:rStyle w:val="IndexLink"/>
                <w:rtl w:val="true"/>
              </w:rPr>
              <w:t>حکم سؤر البغال والحمیر والفأرة</w:t>
            </w:r>
            <w:r>
              <w:rPr>
                <w:rStyle w:val="IndexLink"/>
                <w:rtl w:val="true"/>
              </w:rPr>
              <w:tab/>
            </w:r>
            <w:r>
              <w:rPr>
                <w:rStyle w:val="IndexLink"/>
              </w:rPr>
              <w:t>209</w:t>
            </w:r>
          </w:hyperlink>
        </w:p>
        <w:p>
          <w:pPr>
            <w:pStyle w:val="Contents3"/>
            <w:tabs>
              <w:tab w:val="clear" w:pos="8459"/>
              <w:tab w:val="right" w:pos="9026" w:leader="dot"/>
            </w:tabs>
            <w:rPr/>
          </w:pPr>
          <w:hyperlink w:anchor="__RefHeading___Toc1994572_388300464">
            <w:r>
              <w:rPr>
                <w:webHidden/>
                <w:rStyle w:val="IndexLink"/>
                <w:rtl w:val="true"/>
              </w:rPr>
              <w:t>حکم سؤر الحیّة وحکم ما مات فیه الوزع والعقرب</w:t>
            </w:r>
            <w:r>
              <w:rPr>
                <w:rStyle w:val="IndexLink"/>
                <w:rtl w:val="true"/>
              </w:rPr>
              <w:tab/>
            </w:r>
            <w:r>
              <w:rPr>
                <w:rStyle w:val="IndexLink"/>
              </w:rPr>
              <w:t>209</w:t>
            </w:r>
          </w:hyperlink>
        </w:p>
        <w:p>
          <w:pPr>
            <w:pStyle w:val="Contents3"/>
            <w:tabs>
              <w:tab w:val="clear" w:pos="8459"/>
              <w:tab w:val="right" w:pos="9026" w:leader="dot"/>
            </w:tabs>
            <w:rPr/>
          </w:pPr>
          <w:hyperlink w:anchor="__RefHeading___Toc1994574_388300464">
            <w:r>
              <w:rPr>
                <w:webHidden/>
                <w:rStyle w:val="IndexLink"/>
                <w:rtl w:val="true"/>
              </w:rPr>
              <w:t>حکم ما لا یدرکه الطرف من الدم</w:t>
            </w:r>
            <w:r>
              <w:rPr>
                <w:rStyle w:val="IndexLink"/>
                <w:rtl w:val="true"/>
              </w:rPr>
              <w:tab/>
            </w:r>
            <w:r>
              <w:rPr>
                <w:rStyle w:val="IndexLink"/>
              </w:rPr>
              <w:t>210</w:t>
            </w:r>
          </w:hyperlink>
        </w:p>
        <w:p>
          <w:pPr>
            <w:pStyle w:val="Contents2"/>
            <w:tabs>
              <w:tab w:val="clear" w:pos="8743"/>
              <w:tab w:val="right" w:pos="9026" w:leader="dot"/>
            </w:tabs>
            <w:rPr/>
          </w:pPr>
          <w:hyperlink w:anchor="__RefHeading___Toc1994576_388300464">
            <w:r>
              <w:rPr>
                <w:webHidden/>
                <w:rStyle w:val="IndexLink"/>
                <w:rtl w:val="true"/>
              </w:rPr>
              <w:t>نواقض الوضوء</w:t>
            </w:r>
            <w:r>
              <w:rPr>
                <w:rStyle w:val="IndexLink"/>
                <w:rtl w:val="true"/>
              </w:rPr>
              <w:tab/>
            </w:r>
            <w:r>
              <w:rPr>
                <w:rStyle w:val="IndexLink"/>
              </w:rPr>
              <w:t>212</w:t>
            </w:r>
          </w:hyperlink>
        </w:p>
        <w:p>
          <w:pPr>
            <w:pStyle w:val="Contents3"/>
            <w:tabs>
              <w:tab w:val="clear" w:pos="8459"/>
              <w:tab w:val="right" w:pos="9026" w:leader="dot"/>
            </w:tabs>
            <w:rPr/>
          </w:pPr>
          <w:hyperlink w:anchor="__RefHeading___Toc1994578_388300464">
            <w:r>
              <w:rPr>
                <w:webHidden/>
                <w:rStyle w:val="IndexLink"/>
                <w:rtl w:val="true"/>
              </w:rPr>
              <w:t>خروج البول والغائط والریح</w:t>
            </w:r>
            <w:r>
              <w:rPr>
                <w:rStyle w:val="IndexLink"/>
                <w:rtl w:val="true"/>
              </w:rPr>
              <w:tab/>
            </w:r>
            <w:r>
              <w:rPr>
                <w:rStyle w:val="IndexLink"/>
              </w:rPr>
              <w:t>212</w:t>
            </w:r>
          </w:hyperlink>
        </w:p>
        <w:p>
          <w:pPr>
            <w:pStyle w:val="Contents3"/>
            <w:tabs>
              <w:tab w:val="clear" w:pos="8459"/>
              <w:tab w:val="right" w:pos="9026" w:leader="dot"/>
            </w:tabs>
            <w:rPr/>
          </w:pPr>
          <w:hyperlink w:anchor="__RefHeading___Toc1994580_388300464">
            <w:r>
              <w:rPr>
                <w:webHidden/>
                <w:rStyle w:val="IndexLink"/>
                <w:rtl w:val="true"/>
              </w:rPr>
              <w:t>النوم الغالب علی الحاستین</w:t>
            </w:r>
            <w:r>
              <w:rPr>
                <w:rStyle w:val="IndexLink"/>
                <w:rtl w:val="true"/>
              </w:rPr>
              <w:tab/>
            </w:r>
            <w:r>
              <w:rPr>
                <w:rStyle w:val="IndexLink"/>
              </w:rPr>
              <w:t>213</w:t>
            </w:r>
          </w:hyperlink>
        </w:p>
        <w:p>
          <w:pPr>
            <w:pStyle w:val="Contents3"/>
            <w:tabs>
              <w:tab w:val="clear" w:pos="8459"/>
              <w:tab w:val="right" w:pos="9026" w:leader="dot"/>
            </w:tabs>
            <w:rPr/>
          </w:pPr>
          <w:hyperlink w:anchor="__RefHeading___Toc1994582_388300464">
            <w:r>
              <w:rPr>
                <w:webHidden/>
                <w:rStyle w:val="IndexLink"/>
                <w:rtl w:val="true"/>
              </w:rPr>
              <w:t>ما أزال العقل من الجنون والإغماء</w:t>
            </w:r>
            <w:r>
              <w:rPr>
                <w:rStyle w:val="IndexLink"/>
                <w:rtl w:val="true"/>
              </w:rPr>
              <w:tab/>
            </w:r>
            <w:r>
              <w:rPr>
                <w:rStyle w:val="IndexLink"/>
              </w:rPr>
              <w:t>217</w:t>
            </w:r>
          </w:hyperlink>
        </w:p>
        <w:p>
          <w:pPr>
            <w:pStyle w:val="Contents3"/>
            <w:tabs>
              <w:tab w:val="clear" w:pos="8459"/>
              <w:tab w:val="right" w:pos="9026" w:leader="dot"/>
            </w:tabs>
            <w:rPr/>
          </w:pPr>
          <w:hyperlink w:anchor="__RefHeading___Toc1994584_388300464">
            <w:r>
              <w:rPr>
                <w:webHidden/>
                <w:rStyle w:val="IndexLink"/>
                <w:rtl w:val="true"/>
              </w:rPr>
              <w:t>عد ناقضیة المذی</w:t>
            </w:r>
            <w:r>
              <w:rPr>
                <w:rStyle w:val="IndexLink"/>
                <w:rtl w:val="true"/>
              </w:rPr>
              <w:tab/>
            </w:r>
            <w:r>
              <w:rPr>
                <w:rStyle w:val="IndexLink"/>
              </w:rPr>
              <w:t>218</w:t>
            </w:r>
          </w:hyperlink>
        </w:p>
        <w:p>
          <w:pPr>
            <w:pStyle w:val="Contents3"/>
            <w:tabs>
              <w:tab w:val="clear" w:pos="8459"/>
              <w:tab w:val="right" w:pos="9026" w:leader="dot"/>
            </w:tabs>
            <w:rPr/>
          </w:pPr>
          <w:hyperlink w:anchor="__RefHeading___Toc1994586_388300464">
            <w:r>
              <w:rPr>
                <w:webHidden/>
                <w:rStyle w:val="IndexLink"/>
                <w:rtl w:val="true"/>
              </w:rPr>
              <w:t>عدم ناقضیة الودی</w:t>
            </w:r>
            <w:r>
              <w:rPr>
                <w:rStyle w:val="IndexLink"/>
                <w:rtl w:val="true"/>
              </w:rPr>
              <w:tab/>
            </w:r>
            <w:r>
              <w:rPr>
                <w:rStyle w:val="IndexLink"/>
              </w:rPr>
              <w:t>219</w:t>
            </w:r>
          </w:hyperlink>
        </w:p>
        <w:p>
          <w:pPr>
            <w:pStyle w:val="Contents3"/>
            <w:tabs>
              <w:tab w:val="clear" w:pos="8459"/>
              <w:tab w:val="right" w:pos="9026" w:leader="dot"/>
            </w:tabs>
            <w:rPr/>
          </w:pPr>
          <w:hyperlink w:anchor="__RefHeading___Toc1994588_388300464">
            <w:r>
              <w:rPr>
                <w:webHidden/>
                <w:rStyle w:val="IndexLink"/>
                <w:rtl w:val="true"/>
              </w:rPr>
              <w:t>عدم ناقضیة مسّ الذکر والدُبر والقبل</w:t>
            </w:r>
            <w:r>
              <w:rPr>
                <w:rStyle w:val="IndexLink"/>
                <w:rtl w:val="true"/>
              </w:rPr>
              <w:tab/>
            </w:r>
            <w:r>
              <w:rPr>
                <w:rStyle w:val="IndexLink"/>
              </w:rPr>
              <w:t>220</w:t>
            </w:r>
          </w:hyperlink>
        </w:p>
        <w:p>
          <w:pPr>
            <w:pStyle w:val="Contents2"/>
            <w:tabs>
              <w:tab w:val="clear" w:pos="8743"/>
              <w:tab w:val="right" w:pos="9026" w:leader="dot"/>
            </w:tabs>
            <w:rPr/>
          </w:pPr>
          <w:hyperlink w:anchor="__RefHeading___Toc1994590_388300464">
            <w:r>
              <w:rPr>
                <w:webHidden/>
                <w:rStyle w:val="IndexLink"/>
                <w:rtl w:val="true"/>
              </w:rPr>
              <w:t>أحکام الخلوة</w:t>
            </w:r>
            <w:r>
              <w:rPr>
                <w:rStyle w:val="IndexLink"/>
                <w:rtl w:val="true"/>
              </w:rPr>
              <w:tab/>
            </w:r>
            <w:r>
              <w:rPr>
                <w:rStyle w:val="IndexLink"/>
              </w:rPr>
              <w:t>220</w:t>
            </w:r>
          </w:hyperlink>
        </w:p>
        <w:p>
          <w:pPr>
            <w:pStyle w:val="Contents3"/>
            <w:tabs>
              <w:tab w:val="clear" w:pos="8459"/>
              <w:tab w:val="right" w:pos="9026" w:leader="dot"/>
            </w:tabs>
            <w:rPr/>
          </w:pPr>
          <w:hyperlink w:anchor="__RefHeading___Toc1994592_388300464">
            <w:r>
              <w:rPr>
                <w:webHidden/>
                <w:rStyle w:val="IndexLink"/>
                <w:rtl w:val="true"/>
              </w:rPr>
              <w:t>وجوب ستر العورة</w:t>
            </w:r>
            <w:r>
              <w:rPr>
                <w:rStyle w:val="IndexLink"/>
                <w:rtl w:val="true"/>
              </w:rPr>
              <w:tab/>
            </w:r>
            <w:r>
              <w:rPr>
                <w:rStyle w:val="IndexLink"/>
              </w:rPr>
              <w:t>220</w:t>
            </w:r>
          </w:hyperlink>
        </w:p>
        <w:p>
          <w:pPr>
            <w:pStyle w:val="Contents3"/>
            <w:tabs>
              <w:tab w:val="clear" w:pos="8459"/>
              <w:tab w:val="right" w:pos="9026" w:leader="dot"/>
            </w:tabs>
            <w:rPr/>
          </w:pPr>
          <w:hyperlink w:anchor="__RefHeading___Toc1994594_388300464">
            <w:r>
              <w:rPr>
                <w:webHidden/>
                <w:rStyle w:val="IndexLink"/>
                <w:rtl w:val="true"/>
              </w:rPr>
              <w:t>حرمة استقبال القبلة واستدبارها حال التخلّی</w:t>
            </w:r>
            <w:r>
              <w:rPr>
                <w:rStyle w:val="IndexLink"/>
                <w:rtl w:val="true"/>
              </w:rPr>
              <w:tab/>
            </w:r>
            <w:r>
              <w:rPr>
                <w:rStyle w:val="IndexLink"/>
              </w:rPr>
              <w:t>220</w:t>
            </w:r>
          </w:hyperlink>
        </w:p>
        <w:p>
          <w:pPr>
            <w:pStyle w:val="Contents3"/>
            <w:tabs>
              <w:tab w:val="clear" w:pos="8459"/>
              <w:tab w:val="right" w:pos="9026" w:leader="dot"/>
            </w:tabs>
            <w:rPr/>
          </w:pPr>
          <w:hyperlink w:anchor="__RefHeading___Toc1994596_388300464">
            <w:r>
              <w:rPr>
                <w:webHidden/>
                <w:rStyle w:val="IndexLink"/>
                <w:rtl w:val="true"/>
              </w:rPr>
              <w:t>یراد بالاستقبال والاستدبار ما هو المتعارف</w:t>
            </w:r>
            <w:r>
              <w:rPr>
                <w:rStyle w:val="IndexLink"/>
                <w:rtl w:val="true"/>
              </w:rPr>
              <w:tab/>
            </w:r>
            <w:r>
              <w:rPr>
                <w:rStyle w:val="IndexLink"/>
              </w:rPr>
              <w:t>222</w:t>
            </w:r>
          </w:hyperlink>
        </w:p>
        <w:p>
          <w:pPr>
            <w:pStyle w:val="Contents3"/>
            <w:tabs>
              <w:tab w:val="clear" w:pos="8459"/>
              <w:tab w:val="right" w:pos="9026" w:leader="dot"/>
            </w:tabs>
            <w:rPr/>
          </w:pPr>
          <w:hyperlink w:anchor="__RefHeading___Toc1994598_388300464">
            <w:r>
              <w:rPr>
                <w:webHidden/>
                <w:rStyle w:val="IndexLink"/>
                <w:rtl w:val="true"/>
              </w:rPr>
              <w:t>استحباب التشریق أو التغریب حال التخلّی</w:t>
            </w:r>
            <w:r>
              <w:rPr>
                <w:rStyle w:val="IndexLink"/>
                <w:rtl w:val="true"/>
              </w:rPr>
              <w:tab/>
            </w:r>
            <w:r>
              <w:rPr>
                <w:rStyle w:val="IndexLink"/>
              </w:rPr>
              <w:t>222</w:t>
            </w:r>
          </w:hyperlink>
        </w:p>
        <w:p>
          <w:pPr>
            <w:pStyle w:val="Contents3"/>
            <w:tabs>
              <w:tab w:val="clear" w:pos="8459"/>
              <w:tab w:val="right" w:pos="9026" w:leader="dot"/>
            </w:tabs>
            <w:rPr/>
          </w:pPr>
          <w:hyperlink w:anchor="__RefHeading___Toc1994600_388300464">
            <w:r>
              <w:rPr>
                <w:webHidden/>
                <w:rStyle w:val="IndexLink"/>
                <w:rtl w:val="true"/>
              </w:rPr>
              <w:t>الاستنجاء</w:t>
            </w:r>
            <w:r>
              <w:rPr>
                <w:rStyle w:val="IndexLink"/>
                <w:rtl w:val="true"/>
              </w:rPr>
              <w:tab/>
            </w:r>
            <w:r>
              <w:rPr>
                <w:rStyle w:val="IndexLink"/>
              </w:rPr>
              <w:t>224</w:t>
            </w:r>
          </w:hyperlink>
        </w:p>
        <w:p>
          <w:pPr>
            <w:pStyle w:val="Contents4"/>
            <w:tabs>
              <w:tab w:val="clear" w:pos="8176"/>
              <w:tab w:val="right" w:pos="9026" w:leader="dot"/>
            </w:tabs>
            <w:rPr/>
          </w:pPr>
          <w:hyperlink w:anchor="__RefHeading___Toc1994602_388300464">
            <w:r>
              <w:rPr>
                <w:webHidden/>
                <w:rStyle w:val="IndexLink"/>
                <w:rtl w:val="true"/>
              </w:rPr>
              <w:t>وجوب غسل مخرج البول بالماء</w:t>
            </w:r>
            <w:r>
              <w:rPr>
                <w:rStyle w:val="IndexLink"/>
                <w:rtl w:val="true"/>
              </w:rPr>
              <w:tab/>
            </w:r>
            <w:r>
              <w:rPr>
                <w:rStyle w:val="IndexLink"/>
              </w:rPr>
              <w:t>224</w:t>
            </w:r>
          </w:hyperlink>
        </w:p>
        <w:p>
          <w:pPr>
            <w:pStyle w:val="Contents4"/>
            <w:tabs>
              <w:tab w:val="clear" w:pos="8176"/>
              <w:tab w:val="right" w:pos="9026" w:leader="dot"/>
            </w:tabs>
            <w:rPr/>
          </w:pPr>
          <w:hyperlink w:anchor="__RefHeading___Toc1994604_388300464">
            <w:r>
              <w:rPr>
                <w:webHidden/>
                <w:rStyle w:val="IndexLink"/>
                <w:rtl w:val="true"/>
              </w:rPr>
              <w:t>بیان أقل ما یجزی من الماء فی إزالة البول</w:t>
            </w:r>
            <w:r>
              <w:rPr>
                <w:rStyle w:val="IndexLink"/>
                <w:rtl w:val="true"/>
              </w:rPr>
              <w:tab/>
            </w:r>
            <w:r>
              <w:rPr>
                <w:rStyle w:val="IndexLink"/>
              </w:rPr>
              <w:t>226</w:t>
            </w:r>
          </w:hyperlink>
        </w:p>
        <w:p>
          <w:pPr>
            <w:pStyle w:val="Contents4"/>
            <w:tabs>
              <w:tab w:val="clear" w:pos="8176"/>
              <w:tab w:val="right" w:pos="9026" w:leader="dot"/>
            </w:tabs>
            <w:rPr/>
          </w:pPr>
          <w:hyperlink w:anchor="__RefHeading___Toc1994606_388300464">
            <w:r>
              <w:rPr>
                <w:webHidden/>
                <w:rStyle w:val="IndexLink"/>
                <w:rtl w:val="true"/>
              </w:rPr>
              <w:t>وجوب غسل مخرج الغائط حتّی یزول العین والأثر</w:t>
            </w:r>
            <w:r>
              <w:rPr>
                <w:rStyle w:val="IndexLink"/>
                <w:rtl w:val="true"/>
              </w:rPr>
              <w:tab/>
            </w:r>
            <w:r>
              <w:rPr>
                <w:rStyle w:val="IndexLink"/>
              </w:rPr>
              <w:t>228</w:t>
            </w:r>
          </w:hyperlink>
        </w:p>
        <w:p>
          <w:pPr>
            <w:pStyle w:val="Contents4"/>
            <w:tabs>
              <w:tab w:val="clear" w:pos="8176"/>
              <w:tab w:val="right" w:pos="9026" w:leader="dot"/>
            </w:tabs>
            <w:rPr/>
          </w:pPr>
          <w:hyperlink w:anchor="__RefHeading___Toc1994608_388300464">
            <w:r>
              <w:rPr>
                <w:webHidden/>
                <w:rStyle w:val="IndexLink"/>
                <w:rtl w:val="true"/>
              </w:rPr>
              <w:t>عدم وجوب إزالة الرائحة</w:t>
            </w:r>
            <w:r>
              <w:rPr>
                <w:rStyle w:val="IndexLink"/>
                <w:rtl w:val="true"/>
              </w:rPr>
              <w:tab/>
            </w:r>
            <w:r>
              <w:rPr>
                <w:rStyle w:val="IndexLink"/>
              </w:rPr>
              <w:t>229</w:t>
            </w:r>
          </w:hyperlink>
        </w:p>
        <w:p>
          <w:pPr>
            <w:pStyle w:val="Contents4"/>
            <w:tabs>
              <w:tab w:val="clear" w:pos="8176"/>
              <w:tab w:val="right" w:pos="9026" w:leader="dot"/>
            </w:tabs>
            <w:rPr/>
          </w:pPr>
          <w:hyperlink w:anchor="__RefHeading___Toc1994610_388300464">
            <w:r>
              <w:rPr>
                <w:webHidden/>
                <w:rStyle w:val="IndexLink"/>
                <w:rtl w:val="true"/>
              </w:rPr>
              <w:t>التخییر بین الماء والأحجار إذا لم تتعدّ النجاسة المخرج</w:t>
            </w:r>
            <w:r>
              <w:rPr>
                <w:rStyle w:val="IndexLink"/>
                <w:rtl w:val="true"/>
              </w:rPr>
              <w:tab/>
            </w:r>
            <w:r>
              <w:rPr>
                <w:rStyle w:val="IndexLink"/>
              </w:rPr>
              <w:t>230</w:t>
            </w:r>
          </w:hyperlink>
        </w:p>
        <w:p>
          <w:pPr>
            <w:pStyle w:val="Contents4"/>
            <w:tabs>
              <w:tab w:val="clear" w:pos="8176"/>
              <w:tab w:val="right" w:pos="9026" w:leader="dot"/>
            </w:tabs>
            <w:rPr/>
          </w:pPr>
          <w:hyperlink w:anchor="__RefHeading___Toc1994612_388300464">
            <w:r>
              <w:rPr>
                <w:webHidden/>
                <w:rStyle w:val="IndexLink"/>
                <w:rtl w:val="true"/>
              </w:rPr>
              <w:t>لا یجزی فی الاستنجاء أقلّ من ثلاثة أحجار</w:t>
            </w:r>
            <w:r>
              <w:rPr>
                <w:rStyle w:val="IndexLink"/>
                <w:rtl w:val="true"/>
              </w:rPr>
              <w:tab/>
            </w:r>
            <w:r>
              <w:rPr>
                <w:rStyle w:val="IndexLink"/>
              </w:rPr>
              <w:t>230</w:t>
            </w:r>
          </w:hyperlink>
        </w:p>
        <w:p>
          <w:pPr>
            <w:pStyle w:val="Contents4"/>
            <w:tabs>
              <w:tab w:val="clear" w:pos="8176"/>
              <w:tab w:val="right" w:pos="9026" w:leader="dot"/>
            </w:tabs>
            <w:rPr/>
          </w:pPr>
          <w:hyperlink w:anchor="__RefHeading___Toc1994614_388300464">
            <w:r>
              <w:rPr>
                <w:webHidden/>
                <w:rStyle w:val="IndexLink"/>
                <w:rtl w:val="true"/>
              </w:rPr>
              <w:t>وجوب إمرار کلّ حجر علی موضع النجاسة وکفایة زوال العین</w:t>
            </w:r>
            <w:r>
              <w:rPr>
                <w:rStyle w:val="IndexLink"/>
                <w:rtl w:val="true"/>
              </w:rPr>
              <w:tab/>
            </w:r>
            <w:r>
              <w:rPr>
                <w:rStyle w:val="IndexLink"/>
              </w:rPr>
              <w:t>234</w:t>
            </w:r>
          </w:hyperlink>
        </w:p>
        <w:p>
          <w:pPr>
            <w:pStyle w:val="Contents4"/>
            <w:tabs>
              <w:tab w:val="clear" w:pos="8176"/>
              <w:tab w:val="right" w:pos="9026" w:leader="dot"/>
            </w:tabs>
            <w:rPr/>
          </w:pPr>
          <w:hyperlink w:anchor="__RefHeading___Toc1994616_388300464">
            <w:r>
              <w:rPr>
                <w:webHidden/>
                <w:rStyle w:val="IndexLink"/>
                <w:rtl w:val="true"/>
              </w:rPr>
              <w:t>حکم استعمال الحجر الواحد من ثلاث جهات</w:t>
            </w:r>
            <w:r>
              <w:rPr>
                <w:rStyle w:val="IndexLink"/>
                <w:rtl w:val="true"/>
              </w:rPr>
              <w:tab/>
            </w:r>
            <w:r>
              <w:rPr>
                <w:rStyle w:val="IndexLink"/>
              </w:rPr>
              <w:t>234</w:t>
            </w:r>
          </w:hyperlink>
        </w:p>
        <w:p>
          <w:pPr>
            <w:pStyle w:val="Contents4"/>
            <w:tabs>
              <w:tab w:val="clear" w:pos="8176"/>
              <w:tab w:val="right" w:pos="9026" w:leader="dot"/>
            </w:tabs>
            <w:rPr/>
          </w:pPr>
          <w:hyperlink w:anchor="__RefHeading___Toc1994618_388300464">
            <w:r>
              <w:rPr>
                <w:webHidden/>
                <w:rStyle w:val="IndexLink"/>
                <w:rtl w:val="true"/>
              </w:rPr>
              <w:t>حکم استعمال الحجر المستعمل</w:t>
            </w:r>
            <w:r>
              <w:rPr>
                <w:rStyle w:val="IndexLink"/>
                <w:rtl w:val="true"/>
              </w:rPr>
              <w:tab/>
            </w:r>
            <w:r>
              <w:rPr>
                <w:rStyle w:val="IndexLink"/>
              </w:rPr>
              <w:t>235</w:t>
            </w:r>
          </w:hyperlink>
        </w:p>
        <w:p>
          <w:pPr>
            <w:pStyle w:val="Contents4"/>
            <w:tabs>
              <w:tab w:val="clear" w:pos="8176"/>
              <w:tab w:val="right" w:pos="9026" w:leader="dot"/>
            </w:tabs>
            <w:rPr/>
          </w:pPr>
          <w:hyperlink w:anchor="__RefHeading___Toc1994620_388300464">
            <w:r>
              <w:rPr>
                <w:webHidden/>
                <w:rStyle w:val="IndexLink"/>
                <w:rtl w:val="true"/>
              </w:rPr>
              <w:t>حکم الاستنجاء بالروث والعظم والمطعوم</w:t>
            </w:r>
            <w:r>
              <w:rPr>
                <w:rStyle w:val="IndexLink"/>
                <w:rtl w:val="true"/>
              </w:rPr>
              <w:tab/>
            </w:r>
            <w:r>
              <w:rPr>
                <w:rStyle w:val="IndexLink"/>
              </w:rPr>
              <w:t>237</w:t>
            </w:r>
          </w:hyperlink>
        </w:p>
        <w:p>
          <w:pPr>
            <w:pStyle w:val="Contents4"/>
            <w:tabs>
              <w:tab w:val="clear" w:pos="8176"/>
              <w:tab w:val="right" w:pos="9026" w:leader="dot"/>
            </w:tabs>
            <w:rPr/>
          </w:pPr>
          <w:hyperlink w:anchor="__RefHeading___Toc1994622_388300464">
            <w:r>
              <w:rPr>
                <w:webHidden/>
                <w:rStyle w:val="IndexLink"/>
                <w:rtl w:val="true"/>
              </w:rPr>
              <w:t>حکم الاستنجاء بصیقل یزلق عن النجاسة</w:t>
            </w:r>
            <w:r>
              <w:rPr>
                <w:rStyle w:val="IndexLink"/>
                <w:rtl w:val="true"/>
              </w:rPr>
              <w:tab/>
            </w:r>
            <w:r>
              <w:rPr>
                <w:rStyle w:val="IndexLink"/>
              </w:rPr>
              <w:t>237</w:t>
            </w:r>
          </w:hyperlink>
        </w:p>
        <w:p>
          <w:pPr>
            <w:pStyle w:val="Contents3"/>
            <w:tabs>
              <w:tab w:val="clear" w:pos="8459"/>
              <w:tab w:val="right" w:pos="9026" w:leader="dot"/>
            </w:tabs>
            <w:rPr/>
          </w:pPr>
          <w:hyperlink w:anchor="__RefHeading___Toc1994624_388300464">
            <w:r>
              <w:rPr>
                <w:webHidden/>
                <w:rStyle w:val="IndexLink"/>
                <w:rtl w:val="true"/>
              </w:rPr>
              <w:t>مندوبات التخلّی</w:t>
            </w:r>
            <w:r>
              <w:rPr>
                <w:rStyle w:val="IndexLink"/>
                <w:rtl w:val="true"/>
              </w:rPr>
              <w:tab/>
            </w:r>
            <w:r>
              <w:rPr>
                <w:rStyle w:val="IndexLink"/>
              </w:rPr>
              <w:t>238</w:t>
            </w:r>
          </w:hyperlink>
        </w:p>
        <w:p>
          <w:pPr>
            <w:pStyle w:val="Contents4"/>
            <w:tabs>
              <w:tab w:val="clear" w:pos="8176"/>
              <w:tab w:val="right" w:pos="9026" w:leader="dot"/>
            </w:tabs>
            <w:rPr/>
          </w:pPr>
          <w:hyperlink w:anchor="__RefHeading___Toc1994626_388300464">
            <w:r>
              <w:rPr>
                <w:webHidden/>
                <w:rStyle w:val="IndexLink"/>
                <w:rtl w:val="true"/>
              </w:rPr>
              <w:t>تغطیة الرأس</w:t>
            </w:r>
            <w:r>
              <w:rPr>
                <w:rStyle w:val="IndexLink"/>
                <w:rtl w:val="true"/>
              </w:rPr>
              <w:tab/>
            </w:r>
            <w:r>
              <w:rPr>
                <w:rStyle w:val="IndexLink"/>
              </w:rPr>
              <w:t>238</w:t>
            </w:r>
          </w:hyperlink>
        </w:p>
        <w:p>
          <w:pPr>
            <w:pStyle w:val="Contents4"/>
            <w:tabs>
              <w:tab w:val="clear" w:pos="8176"/>
              <w:tab w:val="right" w:pos="9026" w:leader="dot"/>
            </w:tabs>
            <w:rPr/>
          </w:pPr>
          <w:hyperlink w:anchor="__RefHeading___Toc1994628_388300464">
            <w:r>
              <w:rPr>
                <w:webHidden/>
                <w:rStyle w:val="IndexLink"/>
                <w:rtl w:val="true"/>
              </w:rPr>
              <w:t>الاستبراء</w:t>
            </w:r>
            <w:r>
              <w:rPr>
                <w:rStyle w:val="IndexLink"/>
                <w:rtl w:val="true"/>
              </w:rPr>
              <w:tab/>
            </w:r>
            <w:r>
              <w:rPr>
                <w:rStyle w:val="IndexLink"/>
              </w:rPr>
              <w:t>238</w:t>
            </w:r>
          </w:hyperlink>
        </w:p>
        <w:p>
          <w:pPr>
            <w:pStyle w:val="Contents4"/>
            <w:tabs>
              <w:tab w:val="clear" w:pos="8176"/>
              <w:tab w:val="right" w:pos="9026" w:leader="dot"/>
            </w:tabs>
            <w:rPr/>
          </w:pPr>
          <w:hyperlink w:anchor="__RefHeading___Toc1994630_388300464">
            <w:r>
              <w:rPr>
                <w:webHidden/>
                <w:rStyle w:val="IndexLink"/>
                <w:rtl w:val="true"/>
              </w:rPr>
              <w:t>تقدیم الیمنی عند الخروج</w:t>
            </w:r>
            <w:r>
              <w:rPr>
                <w:rStyle w:val="IndexLink"/>
                <w:rtl w:val="true"/>
              </w:rPr>
              <w:tab/>
            </w:r>
            <w:r>
              <w:rPr>
                <w:rStyle w:val="IndexLink"/>
              </w:rPr>
              <w:t>239</w:t>
            </w:r>
          </w:hyperlink>
        </w:p>
        <w:p>
          <w:pPr>
            <w:pStyle w:val="Contents3"/>
            <w:tabs>
              <w:tab w:val="clear" w:pos="8459"/>
              <w:tab w:val="right" w:pos="9026" w:leader="dot"/>
            </w:tabs>
            <w:rPr/>
          </w:pPr>
          <w:hyperlink w:anchor="__RefHeading___Toc1994632_388300464">
            <w:r>
              <w:rPr>
                <w:webHidden/>
                <w:rStyle w:val="IndexLink"/>
                <w:rtl w:val="true"/>
              </w:rPr>
              <w:t>مکروهات التخلّی</w:t>
            </w:r>
            <w:r>
              <w:rPr>
                <w:rStyle w:val="IndexLink"/>
                <w:rtl w:val="true"/>
              </w:rPr>
              <w:tab/>
            </w:r>
            <w:r>
              <w:rPr>
                <w:rStyle w:val="IndexLink"/>
              </w:rPr>
              <w:t>239</w:t>
            </w:r>
          </w:hyperlink>
        </w:p>
        <w:p>
          <w:pPr>
            <w:pStyle w:val="Contents4"/>
            <w:tabs>
              <w:tab w:val="clear" w:pos="8176"/>
              <w:tab w:val="right" w:pos="9026" w:leader="dot"/>
            </w:tabs>
            <w:rPr/>
          </w:pPr>
          <w:hyperlink w:anchor="__RefHeading___Toc1994634_388300464">
            <w:r>
              <w:rPr>
                <w:webHidden/>
                <w:rStyle w:val="IndexLink"/>
                <w:rtl w:val="true"/>
              </w:rPr>
              <w:t>الجلوس فی الشوارع والمشارع</w:t>
            </w:r>
            <w:r>
              <w:rPr>
                <w:rStyle w:val="IndexLink"/>
                <w:rtl w:val="true"/>
              </w:rPr>
              <w:tab/>
            </w:r>
            <w:r>
              <w:rPr>
                <w:rStyle w:val="IndexLink"/>
              </w:rPr>
              <w:t>239</w:t>
            </w:r>
          </w:hyperlink>
        </w:p>
        <w:p>
          <w:pPr>
            <w:pStyle w:val="Contents4"/>
            <w:tabs>
              <w:tab w:val="clear" w:pos="8176"/>
              <w:tab w:val="right" w:pos="9026" w:leader="dot"/>
            </w:tabs>
            <w:rPr/>
          </w:pPr>
          <w:hyperlink w:anchor="__RefHeading___Toc1994636_388300464">
            <w:r>
              <w:rPr>
                <w:webHidden/>
                <w:rStyle w:val="IndexLink"/>
                <w:rtl w:val="true"/>
              </w:rPr>
              <w:t>الجلوس تحت الأشجار المثمرة</w:t>
            </w:r>
            <w:r>
              <w:rPr>
                <w:rStyle w:val="IndexLink"/>
                <w:rtl w:val="true"/>
              </w:rPr>
              <w:tab/>
            </w:r>
            <w:r>
              <w:rPr>
                <w:rStyle w:val="IndexLink"/>
              </w:rPr>
              <w:t>239</w:t>
            </w:r>
          </w:hyperlink>
        </w:p>
        <w:p>
          <w:pPr>
            <w:pStyle w:val="Contents4"/>
            <w:tabs>
              <w:tab w:val="clear" w:pos="8176"/>
              <w:tab w:val="right" w:pos="9026" w:leader="dot"/>
            </w:tabs>
            <w:rPr/>
          </w:pPr>
          <w:hyperlink w:anchor="__RefHeading___Toc1994638_388300464">
            <w:r>
              <w:rPr>
                <w:webHidden/>
                <w:rStyle w:val="IndexLink"/>
                <w:rtl w:val="true"/>
              </w:rPr>
              <w:t>الجلوس فی مواطن النزال ومواضع اللعن</w:t>
            </w:r>
            <w:r>
              <w:rPr>
                <w:rStyle w:val="IndexLink"/>
                <w:rtl w:val="true"/>
              </w:rPr>
              <w:tab/>
            </w:r>
            <w:r>
              <w:rPr>
                <w:rStyle w:val="IndexLink"/>
              </w:rPr>
              <w:t>241</w:t>
            </w:r>
          </w:hyperlink>
        </w:p>
        <w:p>
          <w:pPr>
            <w:pStyle w:val="Contents4"/>
            <w:tabs>
              <w:tab w:val="clear" w:pos="8176"/>
              <w:tab w:val="right" w:pos="9026" w:leader="dot"/>
            </w:tabs>
            <w:rPr/>
          </w:pPr>
          <w:hyperlink w:anchor="__RefHeading___Toc1994640_388300464">
            <w:r>
              <w:rPr>
                <w:webHidden/>
                <w:rStyle w:val="IndexLink"/>
                <w:rtl w:val="true"/>
              </w:rPr>
              <w:t>استقبال الشمس والقمر بفرجه</w:t>
            </w:r>
            <w:r>
              <w:rPr>
                <w:rStyle w:val="IndexLink"/>
                <w:rtl w:val="true"/>
              </w:rPr>
              <w:tab/>
            </w:r>
            <w:r>
              <w:rPr>
                <w:rStyle w:val="IndexLink"/>
              </w:rPr>
              <w:t>241</w:t>
            </w:r>
          </w:hyperlink>
        </w:p>
        <w:p>
          <w:pPr>
            <w:pStyle w:val="Contents4"/>
            <w:tabs>
              <w:tab w:val="clear" w:pos="8176"/>
              <w:tab w:val="right" w:pos="9026" w:leader="dot"/>
            </w:tabs>
            <w:rPr/>
          </w:pPr>
          <w:hyperlink w:anchor="__RefHeading___Toc1994642_388300464">
            <w:r>
              <w:rPr>
                <w:webHidden/>
                <w:rStyle w:val="IndexLink"/>
                <w:rtl w:val="true"/>
              </w:rPr>
              <w:t>استقبال الریح بالبول</w:t>
            </w:r>
            <w:r>
              <w:rPr>
                <w:rStyle w:val="IndexLink"/>
                <w:rtl w:val="true"/>
              </w:rPr>
              <w:tab/>
            </w:r>
            <w:r>
              <w:rPr>
                <w:rStyle w:val="IndexLink"/>
              </w:rPr>
              <w:t>241</w:t>
            </w:r>
          </w:hyperlink>
        </w:p>
        <w:p>
          <w:pPr>
            <w:pStyle w:val="Contents4"/>
            <w:tabs>
              <w:tab w:val="clear" w:pos="8176"/>
              <w:tab w:val="right" w:pos="9026" w:leader="dot"/>
            </w:tabs>
            <w:rPr/>
          </w:pPr>
          <w:hyperlink w:anchor="__RefHeading___Toc1994644_388300464">
            <w:r>
              <w:rPr>
                <w:webHidden/>
                <w:rStyle w:val="IndexLink"/>
                <w:rtl w:val="true"/>
              </w:rPr>
              <w:t>إشارة إلی حکایة قتل سعد بن عبادة</w:t>
            </w:r>
            <w:r>
              <w:rPr>
                <w:rStyle w:val="IndexLink"/>
                <w:rtl w:val="true"/>
              </w:rPr>
              <w:tab/>
            </w:r>
            <w:r>
              <w:rPr>
                <w:rStyle w:val="IndexLink"/>
              </w:rPr>
              <w:t>242</w:t>
            </w:r>
          </w:hyperlink>
        </w:p>
        <w:p>
          <w:pPr>
            <w:pStyle w:val="Contents4"/>
            <w:tabs>
              <w:tab w:val="clear" w:pos="8176"/>
              <w:tab w:val="right" w:pos="9026" w:leader="dot"/>
            </w:tabs>
            <w:rPr/>
          </w:pPr>
          <w:hyperlink w:anchor="__RefHeading___Toc1994646_388300464">
            <w:r>
              <w:rPr>
                <w:webHidden/>
                <w:rStyle w:val="IndexLink"/>
                <w:rtl w:val="true"/>
              </w:rPr>
              <w:t>البول فی الماء الجاری والراکد</w:t>
            </w:r>
            <w:r>
              <w:rPr>
                <w:rStyle w:val="IndexLink"/>
                <w:rtl w:val="true"/>
              </w:rPr>
              <w:tab/>
            </w:r>
            <w:r>
              <w:rPr>
                <w:rStyle w:val="IndexLink"/>
              </w:rPr>
              <w:t>243</w:t>
            </w:r>
          </w:hyperlink>
        </w:p>
        <w:p>
          <w:pPr>
            <w:pStyle w:val="Contents4"/>
            <w:tabs>
              <w:tab w:val="clear" w:pos="8176"/>
              <w:tab w:val="right" w:pos="9026" w:leader="dot"/>
            </w:tabs>
            <w:rPr/>
          </w:pPr>
          <w:hyperlink w:anchor="__RefHeading___Toc1994648_388300464">
            <w:r>
              <w:rPr>
                <w:webHidden/>
                <w:rStyle w:val="IndexLink"/>
                <w:rtl w:val="true"/>
              </w:rPr>
              <w:t>الأکل والشرب والسواک حال التخلّی</w:t>
            </w:r>
            <w:r>
              <w:rPr>
                <w:rStyle w:val="IndexLink"/>
                <w:rtl w:val="true"/>
              </w:rPr>
              <w:tab/>
            </w:r>
            <w:r>
              <w:rPr>
                <w:rStyle w:val="IndexLink"/>
              </w:rPr>
              <w:t>244</w:t>
            </w:r>
          </w:hyperlink>
        </w:p>
        <w:p>
          <w:pPr>
            <w:pStyle w:val="Contents4"/>
            <w:tabs>
              <w:tab w:val="clear" w:pos="8176"/>
              <w:tab w:val="right" w:pos="9026" w:leader="dot"/>
            </w:tabs>
            <w:rPr/>
          </w:pPr>
          <w:hyperlink w:anchor="__RefHeading___Toc1994650_388300464">
            <w:r>
              <w:rPr>
                <w:webHidden/>
                <w:rStyle w:val="IndexLink"/>
                <w:rtl w:val="true"/>
              </w:rPr>
              <w:t>الاستنجاء بالیسار وفیها خاتم علیه اسم الله سبحانه</w:t>
            </w:r>
            <w:r>
              <w:rPr>
                <w:rStyle w:val="IndexLink"/>
                <w:rtl w:val="true"/>
              </w:rPr>
              <w:tab/>
            </w:r>
            <w:r>
              <w:rPr>
                <w:rStyle w:val="IndexLink"/>
              </w:rPr>
              <w:t>244</w:t>
            </w:r>
          </w:hyperlink>
        </w:p>
        <w:p>
          <w:pPr>
            <w:pStyle w:val="Contents2"/>
            <w:tabs>
              <w:tab w:val="clear" w:pos="8743"/>
              <w:tab w:val="right" w:pos="9026" w:leader="dot"/>
            </w:tabs>
            <w:rPr/>
          </w:pPr>
          <w:hyperlink w:anchor="__RefHeading___Toc1994652_388300464">
            <w:r>
              <w:rPr>
                <w:webHidden/>
                <w:rStyle w:val="IndexLink"/>
                <w:rtl w:val="true"/>
              </w:rPr>
              <w:t>کیفیة الوضوء</w:t>
            </w:r>
            <w:r>
              <w:rPr>
                <w:rStyle w:val="IndexLink"/>
                <w:rtl w:val="true"/>
              </w:rPr>
              <w:tab/>
            </w:r>
            <w:r>
              <w:rPr>
                <w:rStyle w:val="IndexLink"/>
              </w:rPr>
              <w:t>244</w:t>
            </w:r>
          </w:hyperlink>
        </w:p>
        <w:p>
          <w:pPr>
            <w:pStyle w:val="Contents3"/>
            <w:tabs>
              <w:tab w:val="clear" w:pos="8459"/>
              <w:tab w:val="right" w:pos="9026" w:leader="dot"/>
            </w:tabs>
            <w:rPr/>
          </w:pPr>
          <w:hyperlink w:anchor="__RefHeading___Toc1994654_388300464">
            <w:r>
              <w:rPr>
                <w:webHidden/>
                <w:rStyle w:val="IndexLink"/>
                <w:rtl w:val="true"/>
              </w:rPr>
              <w:t>فروض الوضوء</w:t>
            </w:r>
            <w:r>
              <w:rPr>
                <w:rStyle w:val="IndexLink"/>
                <w:rtl w:val="true"/>
              </w:rPr>
              <w:tab/>
            </w:r>
            <w:r>
              <w:rPr>
                <w:rStyle w:val="IndexLink"/>
              </w:rPr>
              <w:t>244</w:t>
            </w:r>
          </w:hyperlink>
        </w:p>
        <w:p>
          <w:pPr>
            <w:pStyle w:val="Contents4"/>
            <w:tabs>
              <w:tab w:val="clear" w:pos="8176"/>
              <w:tab w:val="right" w:pos="9026" w:leader="dot"/>
            </w:tabs>
            <w:rPr/>
          </w:pPr>
          <w:hyperlink w:anchor="__RefHeading___Toc1994656_388300464">
            <w:r>
              <w:rPr>
                <w:webHidden/>
                <w:rStyle w:val="IndexLink"/>
                <w:rtl w:val="true"/>
              </w:rPr>
              <w:t>النیّة</w:t>
            </w:r>
            <w:r>
              <w:rPr>
                <w:rStyle w:val="IndexLink"/>
                <w:rtl w:val="true"/>
              </w:rPr>
              <w:tab/>
            </w:r>
            <w:r>
              <w:rPr>
                <w:rStyle w:val="IndexLink"/>
              </w:rPr>
              <w:t>244</w:t>
            </w:r>
          </w:hyperlink>
        </w:p>
        <w:p>
          <w:pPr>
            <w:pStyle w:val="Contents4"/>
            <w:tabs>
              <w:tab w:val="clear" w:pos="8176"/>
              <w:tab w:val="right" w:pos="9026" w:leader="dot"/>
            </w:tabs>
            <w:rPr/>
          </w:pPr>
          <w:hyperlink w:anchor="__RefHeading___Toc1994658_388300464">
            <w:r>
              <w:rPr>
                <w:webHidden/>
                <w:rStyle w:val="IndexLink"/>
                <w:rtl w:val="true"/>
              </w:rPr>
              <w:t>أدلّة وجوب النیّة</w:t>
            </w:r>
            <w:r>
              <w:rPr>
                <w:rStyle w:val="IndexLink"/>
                <w:rtl w:val="true"/>
              </w:rPr>
              <w:tab/>
            </w:r>
            <w:r>
              <w:rPr>
                <w:rStyle w:val="IndexLink"/>
              </w:rPr>
              <w:t>245</w:t>
            </w:r>
          </w:hyperlink>
        </w:p>
        <w:p>
          <w:pPr>
            <w:pStyle w:val="Contents4"/>
            <w:tabs>
              <w:tab w:val="clear" w:pos="8176"/>
              <w:tab w:val="right" w:pos="9026" w:leader="dot"/>
            </w:tabs>
            <w:rPr/>
          </w:pPr>
          <w:hyperlink w:anchor="__RefHeading___Toc1994660_388300464">
            <w:r>
              <w:rPr>
                <w:webHidden/>
                <w:rStyle w:val="IndexLink"/>
                <w:rtl w:val="true"/>
              </w:rPr>
              <w:t>بیان المراد من الوجب</w:t>
            </w:r>
            <w:r>
              <w:rPr>
                <w:rStyle w:val="IndexLink"/>
                <w:rtl w:val="true"/>
              </w:rPr>
              <w:tab/>
            </w:r>
            <w:r>
              <w:rPr>
                <w:rStyle w:val="IndexLink"/>
              </w:rPr>
              <w:t>246</w:t>
            </w:r>
          </w:hyperlink>
        </w:p>
        <w:p>
          <w:pPr>
            <w:pStyle w:val="Contents4"/>
            <w:tabs>
              <w:tab w:val="clear" w:pos="8176"/>
              <w:tab w:val="right" w:pos="9026" w:leader="dot"/>
            </w:tabs>
            <w:rPr/>
          </w:pPr>
          <w:hyperlink w:anchor="__RefHeading___Toc1994662_388300464">
            <w:r>
              <w:rPr>
                <w:webHidden/>
                <w:rStyle w:val="IndexLink"/>
                <w:rtl w:val="true"/>
              </w:rPr>
              <w:t>اشتراط القربة فی النیّة</w:t>
            </w:r>
            <w:r>
              <w:rPr>
                <w:rStyle w:val="IndexLink"/>
                <w:rtl w:val="true"/>
              </w:rPr>
              <w:tab/>
            </w:r>
            <w:r>
              <w:rPr>
                <w:rStyle w:val="IndexLink"/>
              </w:rPr>
              <w:t>250</w:t>
            </w:r>
          </w:hyperlink>
        </w:p>
        <w:p>
          <w:pPr>
            <w:pStyle w:val="Contents4"/>
            <w:tabs>
              <w:tab w:val="clear" w:pos="8176"/>
              <w:tab w:val="right" w:pos="9026" w:leader="dot"/>
            </w:tabs>
            <w:rPr/>
          </w:pPr>
          <w:hyperlink w:anchor="__RefHeading___Toc1994664_388300464">
            <w:r>
              <w:rPr>
                <w:webHidden/>
                <w:rStyle w:val="IndexLink"/>
                <w:rtl w:val="true"/>
              </w:rPr>
              <w:t>اشتراط قصد الوجوب أو الندب</w:t>
            </w:r>
            <w:r>
              <w:rPr>
                <w:rStyle w:val="IndexLink"/>
                <w:rtl w:val="true"/>
              </w:rPr>
              <w:tab/>
            </w:r>
            <w:r>
              <w:rPr>
                <w:rStyle w:val="IndexLink"/>
              </w:rPr>
              <w:t>250</w:t>
            </w:r>
          </w:hyperlink>
        </w:p>
        <w:p>
          <w:pPr>
            <w:pStyle w:val="Contents4"/>
            <w:tabs>
              <w:tab w:val="clear" w:pos="8176"/>
              <w:tab w:val="right" w:pos="9026" w:leader="dot"/>
            </w:tabs>
            <w:rPr/>
          </w:pPr>
          <w:hyperlink w:anchor="__RefHeading___Toc1994666_388300464">
            <w:r>
              <w:rPr>
                <w:webHidden/>
                <w:rStyle w:val="IndexLink"/>
                <w:rtl w:val="true"/>
              </w:rPr>
              <w:t>اشتراط نیّة الرفع أو الاستباحة</w:t>
            </w:r>
            <w:r>
              <w:rPr>
                <w:rStyle w:val="IndexLink"/>
                <w:rtl w:val="true"/>
              </w:rPr>
              <w:tab/>
            </w:r>
            <w:r>
              <w:rPr>
                <w:rStyle w:val="IndexLink"/>
              </w:rPr>
              <w:t>257</w:t>
            </w:r>
          </w:hyperlink>
        </w:p>
        <w:p>
          <w:pPr>
            <w:pStyle w:val="Contents4"/>
            <w:tabs>
              <w:tab w:val="clear" w:pos="8176"/>
              <w:tab w:val="right" w:pos="9026" w:leader="dot"/>
            </w:tabs>
            <w:rPr/>
          </w:pPr>
          <w:hyperlink w:anchor="__RefHeading___Toc1994668_388300464">
            <w:r>
              <w:rPr>
                <w:webHidden/>
                <w:rStyle w:val="IndexLink"/>
                <w:rtl w:val="true"/>
              </w:rPr>
              <w:t>هل یصح الوضوء لو ضمّ إلی نیّة التقرب إرادة التبرّد أو غیر ذلک فیه أم لا؟</w:t>
            </w:r>
            <w:r>
              <w:rPr>
                <w:rStyle w:val="IndexLink"/>
                <w:rtl w:val="true"/>
              </w:rPr>
              <w:tab/>
            </w:r>
            <w:r>
              <w:rPr>
                <w:rStyle w:val="IndexLink"/>
              </w:rPr>
              <w:t>258</w:t>
            </w:r>
          </w:hyperlink>
        </w:p>
        <w:p>
          <w:pPr>
            <w:pStyle w:val="Contents4"/>
            <w:tabs>
              <w:tab w:val="clear" w:pos="8176"/>
              <w:tab w:val="right" w:pos="9026" w:leader="dot"/>
            </w:tabs>
            <w:rPr/>
          </w:pPr>
          <w:hyperlink w:anchor="__RefHeading___Toc1994670_388300464">
            <w:r>
              <w:rPr>
                <w:webHidden/>
                <w:rStyle w:val="IndexLink"/>
                <w:rtl w:val="true"/>
              </w:rPr>
              <w:t xml:space="preserve">- </w:t>
            </w:r>
            <w:r>
              <w:rPr>
                <w:rStyle w:val="IndexLink"/>
                <w:rtl w:val="true"/>
              </w:rPr>
              <w:t>کفایة وضوء واحد بنیّة التقرب عن أسباب متعددة</w:t>
            </w:r>
            <w:r>
              <w:rPr>
                <w:rStyle w:val="IndexLink"/>
                <w:rtl w:val="true"/>
              </w:rPr>
              <w:tab/>
            </w:r>
            <w:r>
              <w:rPr>
                <w:rStyle w:val="IndexLink"/>
              </w:rPr>
              <w:t>263</w:t>
            </w:r>
          </w:hyperlink>
        </w:p>
        <w:p>
          <w:pPr>
            <w:pStyle w:val="Contents4"/>
            <w:tabs>
              <w:tab w:val="clear" w:pos="8176"/>
              <w:tab w:val="right" w:pos="9026" w:leader="dot"/>
            </w:tabs>
            <w:rPr/>
          </w:pPr>
          <w:hyperlink w:anchor="__RefHeading___Toc1994672_388300464">
            <w:r>
              <w:rPr>
                <w:webHidden/>
                <w:rStyle w:val="IndexLink"/>
                <w:rtl w:val="true"/>
              </w:rPr>
              <w:t>تداخل الأغسال الواجبة</w:t>
            </w:r>
            <w:r>
              <w:rPr>
                <w:rStyle w:val="IndexLink"/>
                <w:rtl w:val="true"/>
              </w:rPr>
              <w:tab/>
            </w:r>
            <w:r>
              <w:rPr>
                <w:rStyle w:val="IndexLink"/>
              </w:rPr>
              <w:t>263</w:t>
            </w:r>
          </w:hyperlink>
        </w:p>
        <w:p>
          <w:pPr>
            <w:pStyle w:val="Contents4"/>
            <w:tabs>
              <w:tab w:val="clear" w:pos="8176"/>
              <w:tab w:val="right" w:pos="9026" w:leader="dot"/>
            </w:tabs>
            <w:rPr/>
          </w:pPr>
          <w:hyperlink w:anchor="__RefHeading___Toc1994674_388300464">
            <w:r>
              <w:rPr>
                <w:webHidden/>
                <w:rStyle w:val="IndexLink"/>
                <w:rtl w:val="true"/>
              </w:rPr>
              <w:t>تداخل الأغسال المستحبّة</w:t>
            </w:r>
            <w:r>
              <w:rPr>
                <w:rStyle w:val="IndexLink"/>
                <w:rtl w:val="true"/>
              </w:rPr>
              <w:tab/>
            </w:r>
            <w:r>
              <w:rPr>
                <w:rStyle w:val="IndexLink"/>
              </w:rPr>
              <w:t>264</w:t>
            </w:r>
          </w:hyperlink>
        </w:p>
        <w:p>
          <w:pPr>
            <w:pStyle w:val="Contents4"/>
            <w:tabs>
              <w:tab w:val="clear" w:pos="8176"/>
              <w:tab w:val="right" w:pos="9026" w:leader="dot"/>
            </w:tabs>
            <w:rPr/>
          </w:pPr>
          <w:hyperlink w:anchor="__RefHeading___Toc1994676_388300464">
            <w:r>
              <w:rPr>
                <w:webHidden/>
                <w:rStyle w:val="IndexLink"/>
                <w:rtl w:val="true"/>
              </w:rPr>
              <w:t>تداخل الأغسال المستحبّة</w:t>
            </w:r>
            <w:r>
              <w:rPr>
                <w:rStyle w:val="IndexLink"/>
                <w:rtl w:val="true"/>
              </w:rPr>
              <w:tab/>
            </w:r>
            <w:r>
              <w:rPr>
                <w:rStyle w:val="IndexLink"/>
              </w:rPr>
              <w:t>265</w:t>
            </w:r>
          </w:hyperlink>
        </w:p>
        <w:p>
          <w:pPr>
            <w:pStyle w:val="Contents4"/>
            <w:tabs>
              <w:tab w:val="clear" w:pos="8176"/>
              <w:tab w:val="right" w:pos="9026" w:leader="dot"/>
            </w:tabs>
            <w:rPr/>
          </w:pPr>
          <w:hyperlink w:anchor="__RefHeading___Toc1994678_388300464">
            <w:r>
              <w:rPr>
                <w:webHidden/>
                <w:rStyle w:val="IndexLink"/>
                <w:rtl w:val="true"/>
              </w:rPr>
              <w:t>غسل الوجه</w:t>
            </w:r>
            <w:r>
              <w:rPr>
                <w:rStyle w:val="IndexLink"/>
                <w:rtl w:val="true"/>
              </w:rPr>
              <w:tab/>
            </w:r>
            <w:r>
              <w:rPr>
                <w:rStyle w:val="IndexLink"/>
              </w:rPr>
              <w:t>267</w:t>
            </w:r>
          </w:hyperlink>
        </w:p>
        <w:p>
          <w:pPr>
            <w:pStyle w:val="Contents4"/>
            <w:tabs>
              <w:tab w:val="clear" w:pos="8176"/>
              <w:tab w:val="right" w:pos="9026" w:leader="dot"/>
            </w:tabs>
            <w:rPr/>
          </w:pPr>
          <w:hyperlink w:anchor="__RefHeading___Toc1994680_388300464">
            <w:r>
              <w:rPr>
                <w:webHidden/>
                <w:rStyle w:val="IndexLink"/>
                <w:rtl w:val="true"/>
              </w:rPr>
              <w:t>حدّ الوجه الذی یجب غسله</w:t>
            </w:r>
            <w:r>
              <w:rPr>
                <w:rStyle w:val="IndexLink"/>
                <w:rtl w:val="true"/>
              </w:rPr>
              <w:tab/>
            </w:r>
            <w:r>
              <w:rPr>
                <w:rStyle w:val="IndexLink"/>
              </w:rPr>
              <w:t>267</w:t>
            </w:r>
          </w:hyperlink>
        </w:p>
        <w:p>
          <w:pPr>
            <w:pStyle w:val="Contents4"/>
            <w:tabs>
              <w:tab w:val="clear" w:pos="8176"/>
              <w:tab w:val="right" w:pos="9026" w:leader="dot"/>
            </w:tabs>
            <w:rPr/>
          </w:pPr>
          <w:hyperlink w:anchor="__RefHeading___Toc1994682_388300464">
            <w:r>
              <w:rPr>
                <w:webHidden/>
                <w:rStyle w:val="IndexLink"/>
                <w:rtl w:val="true"/>
              </w:rPr>
              <w:t>وجوب غسل الوجه من الأعلی إلی الأسفل</w:t>
            </w:r>
            <w:r>
              <w:rPr>
                <w:rStyle w:val="IndexLink"/>
                <w:rtl w:val="true"/>
              </w:rPr>
              <w:tab/>
            </w:r>
            <w:r>
              <w:rPr>
                <w:rStyle w:val="IndexLink"/>
              </w:rPr>
              <w:t>268</w:t>
            </w:r>
          </w:hyperlink>
        </w:p>
        <w:p>
          <w:pPr>
            <w:pStyle w:val="Contents4"/>
            <w:tabs>
              <w:tab w:val="clear" w:pos="8176"/>
              <w:tab w:val="right" w:pos="9026" w:leader="dot"/>
            </w:tabs>
            <w:rPr/>
          </w:pPr>
          <w:hyperlink w:anchor="__RefHeading___Toc1994684_388300464">
            <w:r>
              <w:rPr>
                <w:webHidden/>
                <w:rStyle w:val="IndexLink"/>
                <w:rtl w:val="true"/>
              </w:rPr>
              <w:t>عدم وجوب تخلیل اللحیة</w:t>
            </w:r>
            <w:r>
              <w:rPr>
                <w:rStyle w:val="IndexLink"/>
                <w:rtl w:val="true"/>
              </w:rPr>
              <w:tab/>
            </w:r>
            <w:r>
              <w:rPr>
                <w:rStyle w:val="IndexLink"/>
              </w:rPr>
              <w:t>269</w:t>
            </w:r>
          </w:hyperlink>
        </w:p>
        <w:p>
          <w:pPr>
            <w:pStyle w:val="Contents4"/>
            <w:tabs>
              <w:tab w:val="clear" w:pos="8176"/>
              <w:tab w:val="right" w:pos="9026" w:leader="dot"/>
            </w:tabs>
            <w:rPr/>
          </w:pPr>
          <w:hyperlink w:anchor="__RefHeading___Toc1994686_388300464">
            <w:r>
              <w:rPr>
                <w:webHidden/>
                <w:rStyle w:val="IndexLink"/>
                <w:rtl w:val="true"/>
              </w:rPr>
              <w:t>غسل الیدین</w:t>
            </w:r>
            <w:r>
              <w:rPr>
                <w:rStyle w:val="IndexLink"/>
                <w:rtl w:val="true"/>
              </w:rPr>
              <w:tab/>
            </w:r>
            <w:r>
              <w:rPr>
                <w:rStyle w:val="IndexLink"/>
              </w:rPr>
              <w:t>270</w:t>
            </w:r>
          </w:hyperlink>
        </w:p>
        <w:p>
          <w:pPr>
            <w:pStyle w:val="Contents4"/>
            <w:tabs>
              <w:tab w:val="clear" w:pos="8176"/>
              <w:tab w:val="right" w:pos="9026" w:leader="dot"/>
            </w:tabs>
            <w:rPr/>
          </w:pPr>
          <w:hyperlink w:anchor="__RefHeading___Toc1994688_388300464">
            <w:r>
              <w:rPr>
                <w:webHidden/>
                <w:rStyle w:val="IndexLink"/>
                <w:rtl w:val="true"/>
              </w:rPr>
              <w:t>ما یجب غسله من الیدین</w:t>
            </w:r>
            <w:r>
              <w:rPr>
                <w:rStyle w:val="IndexLink"/>
                <w:rtl w:val="true"/>
              </w:rPr>
              <w:tab/>
            </w:r>
            <w:r>
              <w:rPr>
                <w:rStyle w:val="IndexLink"/>
              </w:rPr>
              <w:t>270</w:t>
            </w:r>
          </w:hyperlink>
        </w:p>
        <w:p>
          <w:pPr>
            <w:pStyle w:val="Contents4"/>
            <w:tabs>
              <w:tab w:val="clear" w:pos="8176"/>
              <w:tab w:val="right" w:pos="9026" w:leader="dot"/>
            </w:tabs>
            <w:rPr/>
          </w:pPr>
          <w:hyperlink w:anchor="__RefHeading___Toc1994690_388300464">
            <w:r>
              <w:rPr>
                <w:webHidden/>
                <w:rStyle w:val="IndexLink"/>
                <w:rtl w:val="true"/>
              </w:rPr>
              <w:t>وجوب الابتداء من المرفق فی غسل الیدین</w:t>
            </w:r>
            <w:r>
              <w:rPr>
                <w:rStyle w:val="IndexLink"/>
                <w:rtl w:val="true"/>
              </w:rPr>
              <w:tab/>
            </w:r>
            <w:r>
              <w:rPr>
                <w:rStyle w:val="IndexLink"/>
              </w:rPr>
              <w:t>270</w:t>
            </w:r>
          </w:hyperlink>
        </w:p>
        <w:p>
          <w:pPr>
            <w:pStyle w:val="Contents4"/>
            <w:tabs>
              <w:tab w:val="clear" w:pos="8176"/>
              <w:tab w:val="right" w:pos="9026" w:leader="dot"/>
            </w:tabs>
            <w:rPr/>
          </w:pPr>
          <w:hyperlink w:anchor="__RefHeading___Toc1994692_388300464">
            <w:r>
              <w:rPr>
                <w:webHidden/>
                <w:rStyle w:val="IndexLink"/>
                <w:rtl w:val="true"/>
              </w:rPr>
              <w:t>حکم من قطع بعض یده</w:t>
            </w:r>
            <w:r>
              <w:rPr>
                <w:rStyle w:val="IndexLink"/>
                <w:rtl w:val="true"/>
              </w:rPr>
              <w:tab/>
            </w:r>
            <w:r>
              <w:rPr>
                <w:rStyle w:val="IndexLink"/>
              </w:rPr>
              <w:t>271</w:t>
            </w:r>
          </w:hyperlink>
        </w:p>
        <w:p>
          <w:pPr>
            <w:pStyle w:val="Contents4"/>
            <w:tabs>
              <w:tab w:val="clear" w:pos="8176"/>
              <w:tab w:val="right" w:pos="9026" w:leader="dot"/>
            </w:tabs>
            <w:rPr/>
          </w:pPr>
          <w:hyperlink w:anchor="__RefHeading___Toc1994694_388300464">
            <w:r>
              <w:rPr>
                <w:webHidden/>
                <w:rStyle w:val="IndexLink"/>
                <w:rtl w:val="true"/>
              </w:rPr>
              <w:t>حکم من کان له ذراعان أو کان له ید زائدة</w:t>
            </w:r>
            <w:r>
              <w:rPr>
                <w:rStyle w:val="IndexLink"/>
                <w:rtl w:val="true"/>
              </w:rPr>
              <w:tab/>
            </w:r>
            <w:r>
              <w:rPr>
                <w:rStyle w:val="IndexLink"/>
              </w:rPr>
              <w:t>272</w:t>
            </w:r>
          </w:hyperlink>
        </w:p>
        <w:p>
          <w:pPr>
            <w:pStyle w:val="Contents4"/>
            <w:tabs>
              <w:tab w:val="clear" w:pos="8176"/>
              <w:tab w:val="right" w:pos="9026" w:leader="dot"/>
            </w:tabs>
            <w:rPr/>
          </w:pPr>
          <w:hyperlink w:anchor="__RefHeading___Toc1994696_388300464">
            <w:r>
              <w:rPr>
                <w:webHidden/>
                <w:rStyle w:val="IndexLink"/>
                <w:rtl w:val="true"/>
              </w:rPr>
              <w:t>مسح الرأس</w:t>
            </w:r>
            <w:r>
              <w:rPr>
                <w:rStyle w:val="IndexLink"/>
                <w:rtl w:val="true"/>
              </w:rPr>
              <w:tab/>
            </w:r>
            <w:r>
              <w:rPr>
                <w:rStyle w:val="IndexLink"/>
              </w:rPr>
              <w:t>272</w:t>
            </w:r>
          </w:hyperlink>
        </w:p>
        <w:p>
          <w:pPr>
            <w:pStyle w:val="Contents4"/>
            <w:tabs>
              <w:tab w:val="clear" w:pos="8176"/>
              <w:tab w:val="right" w:pos="9026" w:leader="dot"/>
            </w:tabs>
            <w:rPr/>
          </w:pPr>
          <w:hyperlink w:anchor="__RefHeading___Toc1994698_388300464">
            <w:r>
              <w:rPr>
                <w:webHidden/>
                <w:rStyle w:val="IndexLink"/>
                <w:rtl w:val="true"/>
              </w:rPr>
              <w:t>الواجب فی المسح مسمّاه</w:t>
            </w:r>
            <w:r>
              <w:rPr>
                <w:rStyle w:val="IndexLink"/>
                <w:rtl w:val="true"/>
              </w:rPr>
              <w:tab/>
            </w:r>
            <w:r>
              <w:rPr>
                <w:rStyle w:val="IndexLink"/>
              </w:rPr>
              <w:t>272</w:t>
            </w:r>
          </w:hyperlink>
        </w:p>
        <w:p>
          <w:pPr>
            <w:pStyle w:val="Contents4"/>
            <w:tabs>
              <w:tab w:val="clear" w:pos="8176"/>
              <w:tab w:val="right" w:pos="9026" w:leader="dot"/>
            </w:tabs>
            <w:rPr/>
          </w:pPr>
          <w:hyperlink w:anchor="__RefHeading___Toc1994700_388300464">
            <w:r>
              <w:rPr>
                <w:webHidden/>
                <w:rStyle w:val="IndexLink"/>
                <w:rtl w:val="true"/>
              </w:rPr>
              <w:t>اشتراط کونا لمسح بنداوة الوضوء</w:t>
            </w:r>
            <w:r>
              <w:rPr>
                <w:rStyle w:val="IndexLink"/>
                <w:rtl w:val="true"/>
              </w:rPr>
              <w:tab/>
            </w:r>
            <w:r>
              <w:rPr>
                <w:rStyle w:val="IndexLink"/>
              </w:rPr>
              <w:t>272</w:t>
            </w:r>
          </w:hyperlink>
        </w:p>
        <w:p>
          <w:pPr>
            <w:pStyle w:val="Contents4"/>
            <w:tabs>
              <w:tab w:val="clear" w:pos="8176"/>
              <w:tab w:val="right" w:pos="9026" w:leader="dot"/>
            </w:tabs>
            <w:rPr/>
          </w:pPr>
          <w:hyperlink w:anchor="__RefHeading___Toc1994702_388300464">
            <w:r>
              <w:rPr>
                <w:webHidden/>
                <w:rStyle w:val="IndexLink"/>
                <w:rtl w:val="true"/>
              </w:rPr>
              <w:t>جواز مسح الرأس مدبرا</w:t>
            </w:r>
            <w:r>
              <w:rPr>
                <w:rStyle w:val="IndexLink"/>
                <w:rtl w:val="true"/>
              </w:rPr>
              <w:tab/>
            </w:r>
            <w:r>
              <w:rPr>
                <w:rStyle w:val="IndexLink"/>
              </w:rPr>
              <w:t>273</w:t>
            </w:r>
          </w:hyperlink>
        </w:p>
        <w:p>
          <w:pPr>
            <w:pStyle w:val="Contents4"/>
            <w:tabs>
              <w:tab w:val="clear" w:pos="8176"/>
              <w:tab w:val="right" w:pos="9026" w:leader="dot"/>
            </w:tabs>
            <w:rPr/>
          </w:pPr>
          <w:hyperlink w:anchor="__RefHeading___Toc1994704_388300464">
            <w:r>
              <w:rPr>
                <w:webHidden/>
                <w:rStyle w:val="IndexLink"/>
                <w:rtl w:val="true"/>
              </w:rPr>
              <w:t>عدم جواز غسل موضع المسح</w:t>
            </w:r>
            <w:r>
              <w:rPr>
                <w:rStyle w:val="IndexLink"/>
                <w:rtl w:val="true"/>
              </w:rPr>
              <w:tab/>
            </w:r>
            <w:r>
              <w:rPr>
                <w:rStyle w:val="IndexLink"/>
              </w:rPr>
              <w:t>278</w:t>
            </w:r>
          </w:hyperlink>
        </w:p>
        <w:p>
          <w:pPr>
            <w:pStyle w:val="Contents4"/>
            <w:tabs>
              <w:tab w:val="clear" w:pos="8176"/>
              <w:tab w:val="right" w:pos="9026" w:leader="dot"/>
            </w:tabs>
            <w:rPr/>
          </w:pPr>
          <w:hyperlink w:anchor="__RefHeading___Toc1994706_388300464">
            <w:r>
              <w:rPr>
                <w:webHidden/>
                <w:rStyle w:val="IndexLink"/>
                <w:rtl w:val="true"/>
              </w:rPr>
              <w:t>مسح الرجلین</w:t>
            </w:r>
            <w:r>
              <w:rPr>
                <w:rStyle w:val="IndexLink"/>
                <w:rtl w:val="true"/>
              </w:rPr>
              <w:tab/>
            </w:r>
            <w:r>
              <w:rPr>
                <w:rStyle w:val="IndexLink"/>
              </w:rPr>
              <w:t>279</w:t>
            </w:r>
          </w:hyperlink>
        </w:p>
        <w:p>
          <w:pPr>
            <w:pStyle w:val="Contents4"/>
            <w:tabs>
              <w:tab w:val="clear" w:pos="8176"/>
              <w:tab w:val="right" w:pos="9026" w:leader="dot"/>
            </w:tabs>
            <w:rPr/>
          </w:pPr>
          <w:hyperlink w:anchor="__RefHeading___Toc1994708_388300464">
            <w:r>
              <w:rPr>
                <w:webHidden/>
                <w:rStyle w:val="IndexLink"/>
                <w:rtl w:val="true"/>
              </w:rPr>
              <w:t>تحقیق معنی الکعبین لغةً وشرعاً</w:t>
            </w:r>
            <w:r>
              <w:rPr>
                <w:rStyle w:val="IndexLink"/>
                <w:rtl w:val="true"/>
              </w:rPr>
              <w:tab/>
            </w:r>
            <w:r>
              <w:rPr>
                <w:rStyle w:val="IndexLink"/>
              </w:rPr>
              <w:t>279</w:t>
            </w:r>
          </w:hyperlink>
        </w:p>
        <w:p>
          <w:pPr>
            <w:pStyle w:val="Contents4"/>
            <w:tabs>
              <w:tab w:val="clear" w:pos="8176"/>
              <w:tab w:val="right" w:pos="9026" w:leader="dot"/>
            </w:tabs>
            <w:rPr/>
          </w:pPr>
          <w:hyperlink w:anchor="__RefHeading___Toc1994710_388300464">
            <w:r>
              <w:rPr>
                <w:webHidden/>
                <w:rStyle w:val="IndexLink"/>
                <w:rtl w:val="true"/>
              </w:rPr>
              <w:t>عدم التریب بین الرجلین</w:t>
            </w:r>
            <w:r>
              <w:rPr>
                <w:rStyle w:val="IndexLink"/>
                <w:rtl w:val="true"/>
              </w:rPr>
              <w:tab/>
            </w:r>
            <w:r>
              <w:rPr>
                <w:rStyle w:val="IndexLink"/>
              </w:rPr>
              <w:t>291</w:t>
            </w:r>
          </w:hyperlink>
        </w:p>
        <w:p>
          <w:pPr>
            <w:pStyle w:val="Contents4"/>
            <w:tabs>
              <w:tab w:val="clear" w:pos="8176"/>
              <w:tab w:val="right" w:pos="9026" w:leader="dot"/>
            </w:tabs>
            <w:rPr/>
          </w:pPr>
          <w:hyperlink w:anchor="__RefHeading___Toc1994712_388300464">
            <w:r>
              <w:rPr>
                <w:webHidden/>
                <w:rStyle w:val="IndexLink"/>
                <w:rtl w:val="true"/>
              </w:rPr>
              <w:t>وجوب المسح علی بشرة القدمین</w:t>
            </w:r>
            <w:r>
              <w:rPr>
                <w:rStyle w:val="IndexLink"/>
                <w:rtl w:val="true"/>
              </w:rPr>
              <w:tab/>
            </w:r>
            <w:r>
              <w:rPr>
                <w:rStyle w:val="IndexLink"/>
              </w:rPr>
              <w:t>292</w:t>
            </w:r>
          </w:hyperlink>
        </w:p>
        <w:p>
          <w:pPr>
            <w:pStyle w:val="Contents4"/>
            <w:tabs>
              <w:tab w:val="clear" w:pos="8176"/>
              <w:tab w:val="right" w:pos="9026" w:leader="dot"/>
            </w:tabs>
            <w:rPr/>
          </w:pPr>
          <w:hyperlink w:anchor="__RefHeading___Toc1994714_388300464">
            <w:r>
              <w:rPr>
                <w:webHidden/>
                <w:rStyle w:val="IndexLink"/>
                <w:rtl w:val="true"/>
              </w:rPr>
              <w:t>جواز المسح علی حائل عند التقیة والضرورة</w:t>
            </w:r>
            <w:r>
              <w:rPr>
                <w:rStyle w:val="IndexLink"/>
                <w:rtl w:val="true"/>
              </w:rPr>
              <w:tab/>
            </w:r>
            <w:r>
              <w:rPr>
                <w:rStyle w:val="IndexLink"/>
              </w:rPr>
              <w:t>292</w:t>
            </w:r>
          </w:hyperlink>
        </w:p>
        <w:p>
          <w:pPr>
            <w:pStyle w:val="Contents4"/>
            <w:tabs>
              <w:tab w:val="clear" w:pos="8176"/>
              <w:tab w:val="right" w:pos="9026" w:leader="dot"/>
            </w:tabs>
            <w:rPr/>
          </w:pPr>
          <w:hyperlink w:anchor="__RefHeading___Toc1994716_388300464">
            <w:r>
              <w:rPr>
                <w:webHidden/>
                <w:rStyle w:val="IndexLink"/>
                <w:rtl w:val="true"/>
              </w:rPr>
              <w:t>الموالاة</w:t>
            </w:r>
            <w:r>
              <w:rPr>
                <w:rStyle w:val="IndexLink"/>
                <w:rtl w:val="true"/>
              </w:rPr>
              <w:tab/>
            </w:r>
            <w:r>
              <w:rPr>
                <w:rStyle w:val="IndexLink"/>
              </w:rPr>
              <w:t>294</w:t>
            </w:r>
          </w:hyperlink>
        </w:p>
        <w:p>
          <w:pPr>
            <w:pStyle w:val="Contents4"/>
            <w:tabs>
              <w:tab w:val="clear" w:pos="8176"/>
              <w:tab w:val="right" w:pos="9026" w:leader="dot"/>
            </w:tabs>
            <w:rPr/>
          </w:pPr>
          <w:hyperlink w:anchor="__RefHeading___Toc1994718_388300464">
            <w:r>
              <w:rPr>
                <w:webHidden/>
                <w:rStyle w:val="IndexLink"/>
                <w:rtl w:val="true"/>
              </w:rPr>
              <w:t>عدد الغسلات</w:t>
            </w:r>
            <w:r>
              <w:rPr>
                <w:rStyle w:val="IndexLink"/>
                <w:rtl w:val="true"/>
              </w:rPr>
              <w:tab/>
            </w:r>
            <w:r>
              <w:rPr>
                <w:rStyle w:val="IndexLink"/>
              </w:rPr>
              <w:t>295</w:t>
            </w:r>
          </w:hyperlink>
        </w:p>
        <w:p>
          <w:pPr>
            <w:pStyle w:val="Contents4"/>
            <w:tabs>
              <w:tab w:val="clear" w:pos="8176"/>
              <w:tab w:val="right" w:pos="9026" w:leader="dot"/>
            </w:tabs>
            <w:rPr/>
          </w:pPr>
          <w:hyperlink w:anchor="__RefHeading___Toc1994720_388300464">
            <w:r>
              <w:rPr>
                <w:webHidden/>
                <w:rStyle w:val="IndexLink"/>
                <w:rtl w:val="true"/>
              </w:rPr>
              <w:t>الغسلة الثالثة بدعة</w:t>
            </w:r>
            <w:r>
              <w:rPr>
                <w:rStyle w:val="IndexLink"/>
                <w:rtl w:val="true"/>
              </w:rPr>
              <w:tab/>
            </w:r>
            <w:r>
              <w:rPr>
                <w:rStyle w:val="IndexLink"/>
              </w:rPr>
              <w:t>303</w:t>
            </w:r>
          </w:hyperlink>
        </w:p>
        <w:p>
          <w:pPr>
            <w:pStyle w:val="Contents4"/>
            <w:tabs>
              <w:tab w:val="clear" w:pos="8176"/>
              <w:tab w:val="right" w:pos="9026" w:leader="dot"/>
            </w:tabs>
            <w:rPr/>
          </w:pPr>
          <w:hyperlink w:anchor="__RefHeading___Toc1994722_388300464">
            <w:r>
              <w:rPr>
                <w:webHidden/>
                <w:rStyle w:val="IndexLink"/>
                <w:rtl w:val="true"/>
              </w:rPr>
              <w:t>لا تکرار فی المسح</w:t>
            </w:r>
            <w:r>
              <w:rPr>
                <w:rStyle w:val="IndexLink"/>
                <w:rtl w:val="true"/>
              </w:rPr>
              <w:tab/>
            </w:r>
            <w:r>
              <w:rPr>
                <w:rStyle w:val="IndexLink"/>
              </w:rPr>
              <w:t>304</w:t>
            </w:r>
          </w:hyperlink>
        </w:p>
        <w:p>
          <w:pPr>
            <w:pStyle w:val="Contents4"/>
            <w:tabs>
              <w:tab w:val="clear" w:pos="8176"/>
              <w:tab w:val="right" w:pos="9026" w:leader="dot"/>
            </w:tabs>
            <w:rPr/>
          </w:pPr>
          <w:hyperlink w:anchor="__RefHeading___Toc1994724_388300464">
            <w:r>
              <w:rPr>
                <w:webHidden/>
                <w:rStyle w:val="IndexLink"/>
                <w:rtl w:val="true"/>
              </w:rPr>
              <w:t>إجزاء ما یسمّی به غاسلاً فی الوضوء</w:t>
            </w:r>
            <w:r>
              <w:rPr>
                <w:rStyle w:val="IndexLink"/>
                <w:rtl w:val="true"/>
              </w:rPr>
              <w:tab/>
            </w:r>
            <w:r>
              <w:rPr>
                <w:rStyle w:val="IndexLink"/>
              </w:rPr>
              <w:t>304</w:t>
            </w:r>
          </w:hyperlink>
        </w:p>
        <w:p>
          <w:pPr>
            <w:pStyle w:val="Contents4"/>
            <w:tabs>
              <w:tab w:val="clear" w:pos="8176"/>
              <w:tab w:val="right" w:pos="9026" w:leader="dot"/>
            </w:tabs>
            <w:rPr/>
          </w:pPr>
          <w:hyperlink w:anchor="__RefHeading___Toc1994726_388300464">
            <w:r>
              <w:rPr>
                <w:webHidden/>
                <w:rStyle w:val="IndexLink"/>
                <w:rtl w:val="true"/>
              </w:rPr>
              <w:t>وضوء الجبیرة</w:t>
            </w:r>
            <w:r>
              <w:rPr>
                <w:rStyle w:val="IndexLink"/>
                <w:rtl w:val="true"/>
              </w:rPr>
              <w:tab/>
            </w:r>
            <w:r>
              <w:rPr>
                <w:rStyle w:val="IndexLink"/>
              </w:rPr>
              <w:t>305</w:t>
            </w:r>
          </w:hyperlink>
        </w:p>
        <w:p>
          <w:pPr>
            <w:pStyle w:val="Contents4"/>
            <w:tabs>
              <w:tab w:val="clear" w:pos="8176"/>
              <w:tab w:val="right" w:pos="9026" w:leader="dot"/>
            </w:tabs>
            <w:rPr/>
          </w:pPr>
          <w:hyperlink w:anchor="__RefHeading___Toc1994728_388300464">
            <w:r>
              <w:rPr>
                <w:webHidden/>
                <w:rStyle w:val="IndexLink"/>
                <w:rtl w:val="true"/>
              </w:rPr>
              <w:t>عدم جواز تولیة الغیر أفعال الوضوء اختیارا</w:t>
            </w:r>
            <w:r>
              <w:rPr>
                <w:rStyle w:val="IndexLink"/>
                <w:rtl w:val="true"/>
              </w:rPr>
              <w:tab/>
            </w:r>
            <w:r>
              <w:rPr>
                <w:rStyle w:val="IndexLink"/>
              </w:rPr>
              <w:t>309</w:t>
            </w:r>
          </w:hyperlink>
        </w:p>
        <w:p>
          <w:pPr>
            <w:pStyle w:val="Contents4"/>
            <w:tabs>
              <w:tab w:val="clear" w:pos="8176"/>
              <w:tab w:val="right" w:pos="9026" w:leader="dot"/>
            </w:tabs>
            <w:rPr/>
          </w:pPr>
          <w:hyperlink w:anchor="__RefHeading___Toc1994730_388300464">
            <w:r>
              <w:rPr>
                <w:webHidden/>
                <w:rStyle w:val="IndexLink"/>
                <w:rtl w:val="true"/>
              </w:rPr>
              <w:t>حرمة مس المحدث کتابة القرآن</w:t>
            </w:r>
            <w:r>
              <w:rPr>
                <w:rStyle w:val="IndexLink"/>
                <w:rtl w:val="true"/>
              </w:rPr>
              <w:tab/>
            </w:r>
            <w:r>
              <w:rPr>
                <w:rStyle w:val="IndexLink"/>
              </w:rPr>
              <w:t>309</w:t>
            </w:r>
          </w:hyperlink>
        </w:p>
        <w:p>
          <w:pPr>
            <w:pStyle w:val="Contents4"/>
            <w:tabs>
              <w:tab w:val="clear" w:pos="8176"/>
              <w:tab w:val="right" w:pos="9026" w:leader="dot"/>
            </w:tabs>
            <w:rPr/>
          </w:pPr>
          <w:hyperlink w:anchor="__RefHeading___Toc1994732_388300464">
            <w:r>
              <w:rPr>
                <w:webHidden/>
                <w:rStyle w:val="IndexLink"/>
                <w:rtl w:val="true"/>
              </w:rPr>
              <w:t>إشارة إلی أن حسین بن مختار ثقة وإشارة إلی مقبولیّة مراسیل حماد بن عیسی</w:t>
            </w:r>
            <w:r>
              <w:rPr>
                <w:rStyle w:val="IndexLink"/>
                <w:rtl w:val="true"/>
              </w:rPr>
              <w:tab/>
            </w:r>
            <w:r>
              <w:rPr>
                <w:rStyle w:val="IndexLink"/>
              </w:rPr>
              <w:t>311</w:t>
            </w:r>
          </w:hyperlink>
        </w:p>
        <w:p>
          <w:pPr>
            <w:pStyle w:val="Contents4"/>
            <w:tabs>
              <w:tab w:val="clear" w:pos="8176"/>
              <w:tab w:val="right" w:pos="9026" w:leader="dot"/>
            </w:tabs>
            <w:rPr/>
          </w:pPr>
          <w:hyperlink w:anchor="__RefHeading___Toc1994734_388300464">
            <w:r>
              <w:rPr>
                <w:webHidden/>
                <w:rStyle w:val="IndexLink"/>
                <w:rtl w:val="true"/>
              </w:rPr>
              <w:t>إشارة إلی أن حسین بن مختار ثقة وإشارة إلی مقبولیّة مراسیل حماد بن عیسی</w:t>
            </w:r>
            <w:r>
              <w:rPr>
                <w:rStyle w:val="IndexLink"/>
                <w:rtl w:val="true"/>
              </w:rPr>
              <w:tab/>
            </w:r>
            <w:r>
              <w:rPr>
                <w:rStyle w:val="IndexLink"/>
              </w:rPr>
              <w:t>312</w:t>
            </w:r>
          </w:hyperlink>
        </w:p>
        <w:p>
          <w:pPr>
            <w:pStyle w:val="Contents4"/>
            <w:tabs>
              <w:tab w:val="clear" w:pos="8176"/>
              <w:tab w:val="right" w:pos="9026" w:leader="dot"/>
            </w:tabs>
            <w:rPr/>
          </w:pPr>
          <w:hyperlink w:anchor="__RefHeading___Toc1994736_388300464">
            <w:r>
              <w:rPr>
                <w:webHidden/>
                <w:rStyle w:val="IndexLink"/>
                <w:rtl w:val="true"/>
              </w:rPr>
              <w:t>حکم المبطون والمسلوس</w:t>
            </w:r>
            <w:r>
              <w:rPr>
                <w:rStyle w:val="IndexLink"/>
                <w:rtl w:val="true"/>
              </w:rPr>
              <w:tab/>
            </w:r>
            <w:r>
              <w:rPr>
                <w:rStyle w:val="IndexLink"/>
              </w:rPr>
              <w:t>313</w:t>
            </w:r>
          </w:hyperlink>
        </w:p>
        <w:p>
          <w:pPr>
            <w:pStyle w:val="Contents3"/>
            <w:tabs>
              <w:tab w:val="clear" w:pos="8459"/>
              <w:tab w:val="right" w:pos="9026" w:leader="dot"/>
            </w:tabs>
            <w:rPr/>
          </w:pPr>
          <w:hyperlink w:anchor="__RefHeading___Toc1994738_388300464">
            <w:r>
              <w:rPr>
                <w:webHidden/>
                <w:rStyle w:val="IndexLink"/>
                <w:rtl w:val="true"/>
              </w:rPr>
              <w:t>سنن الوضوء</w:t>
            </w:r>
            <w:r>
              <w:rPr>
                <w:rStyle w:val="IndexLink"/>
                <w:rtl w:val="true"/>
              </w:rPr>
              <w:tab/>
            </w:r>
            <w:r>
              <w:rPr>
                <w:rStyle w:val="IndexLink"/>
              </w:rPr>
              <w:t>316</w:t>
            </w:r>
          </w:hyperlink>
        </w:p>
        <w:p>
          <w:pPr>
            <w:pStyle w:val="Contents4"/>
            <w:tabs>
              <w:tab w:val="clear" w:pos="8176"/>
              <w:tab w:val="right" w:pos="9026" w:leader="dot"/>
            </w:tabs>
            <w:rPr/>
          </w:pPr>
          <w:hyperlink w:anchor="__RefHeading___Toc1994740_388300464">
            <w:r>
              <w:rPr>
                <w:webHidden/>
                <w:rStyle w:val="IndexLink"/>
                <w:rtl w:val="true"/>
              </w:rPr>
              <w:t>وضوء الإناء علی الیمین والاغتراف بها</w:t>
            </w:r>
            <w:r>
              <w:rPr>
                <w:rStyle w:val="IndexLink"/>
                <w:rtl w:val="true"/>
              </w:rPr>
              <w:tab/>
            </w:r>
            <w:r>
              <w:rPr>
                <w:rStyle w:val="IndexLink"/>
              </w:rPr>
              <w:t>316</w:t>
            </w:r>
          </w:hyperlink>
        </w:p>
        <w:p>
          <w:pPr>
            <w:pStyle w:val="Contents4"/>
            <w:tabs>
              <w:tab w:val="clear" w:pos="8176"/>
              <w:tab w:val="right" w:pos="9026" w:leader="dot"/>
            </w:tabs>
            <w:rPr/>
          </w:pPr>
          <w:hyperlink w:anchor="__RefHeading___Toc1994742_388300464">
            <w:r>
              <w:rPr>
                <w:webHidden/>
                <w:rStyle w:val="IndexLink"/>
                <w:rtl w:val="true"/>
              </w:rPr>
              <w:t>التسمیة والدعاء بالمأثور</w:t>
            </w:r>
            <w:r>
              <w:rPr>
                <w:rStyle w:val="IndexLink"/>
                <w:rtl w:val="true"/>
              </w:rPr>
              <w:tab/>
            </w:r>
            <w:r>
              <w:rPr>
                <w:rStyle w:val="IndexLink"/>
              </w:rPr>
              <w:t>317</w:t>
            </w:r>
          </w:hyperlink>
        </w:p>
        <w:p>
          <w:pPr>
            <w:pStyle w:val="Contents4"/>
            <w:tabs>
              <w:tab w:val="clear" w:pos="8176"/>
              <w:tab w:val="right" w:pos="9026" w:leader="dot"/>
            </w:tabs>
            <w:rPr/>
          </w:pPr>
          <w:hyperlink w:anchor="__RefHeading___Toc1994744_388300464">
            <w:r>
              <w:rPr>
                <w:webHidden/>
                <w:rStyle w:val="IndexLink"/>
                <w:rtl w:val="true"/>
              </w:rPr>
              <w:t>غسل الیدین قبل إخالهما الإناء</w:t>
            </w:r>
            <w:r>
              <w:rPr>
                <w:rStyle w:val="IndexLink"/>
                <w:rtl w:val="true"/>
              </w:rPr>
              <w:tab/>
            </w:r>
            <w:r>
              <w:rPr>
                <w:rStyle w:val="IndexLink"/>
              </w:rPr>
              <w:t>317</w:t>
            </w:r>
          </w:hyperlink>
        </w:p>
        <w:p>
          <w:pPr>
            <w:pStyle w:val="Contents4"/>
            <w:tabs>
              <w:tab w:val="clear" w:pos="8176"/>
              <w:tab w:val="right" w:pos="9026" w:leader="dot"/>
            </w:tabs>
            <w:rPr/>
          </w:pPr>
          <w:hyperlink w:anchor="__RefHeading___Toc1994746_388300464">
            <w:r>
              <w:rPr>
                <w:webHidden/>
                <w:rStyle w:val="IndexLink"/>
                <w:rtl w:val="true"/>
              </w:rPr>
              <w:t>المضمضة والاستنشاق والدعاء عندهما</w:t>
            </w:r>
            <w:r>
              <w:rPr>
                <w:rStyle w:val="IndexLink"/>
                <w:rtl w:val="true"/>
              </w:rPr>
              <w:tab/>
            </w:r>
            <w:r>
              <w:rPr>
                <w:rStyle w:val="IndexLink"/>
              </w:rPr>
              <w:t>319</w:t>
            </w:r>
          </w:hyperlink>
        </w:p>
        <w:p>
          <w:pPr>
            <w:pStyle w:val="Contents4"/>
            <w:tabs>
              <w:tab w:val="clear" w:pos="8176"/>
              <w:tab w:val="right" w:pos="9026" w:leader="dot"/>
            </w:tabs>
            <w:rPr/>
          </w:pPr>
          <w:hyperlink w:anchor="__RefHeading___Toc1994748_388300464">
            <w:r>
              <w:rPr>
                <w:webHidden/>
                <w:rStyle w:val="IndexLink"/>
                <w:rtl w:val="true"/>
              </w:rPr>
              <w:t>ابتداء الرجل بظاهر الذراع والمرأة بباطنه</w:t>
            </w:r>
            <w:r>
              <w:rPr>
                <w:rStyle w:val="IndexLink"/>
                <w:rtl w:val="true"/>
              </w:rPr>
              <w:tab/>
            </w:r>
            <w:r>
              <w:rPr>
                <w:rStyle w:val="IndexLink"/>
              </w:rPr>
              <w:t>321</w:t>
            </w:r>
          </w:hyperlink>
        </w:p>
        <w:p>
          <w:pPr>
            <w:pStyle w:val="Contents4"/>
            <w:tabs>
              <w:tab w:val="clear" w:pos="8176"/>
              <w:tab w:val="right" w:pos="9026" w:leader="dot"/>
            </w:tabs>
            <w:rPr/>
          </w:pPr>
          <w:hyperlink w:anchor="__RefHeading___Toc1994750_388300464">
            <w:r>
              <w:rPr>
                <w:webHidden/>
                <w:rStyle w:val="IndexLink"/>
                <w:rtl w:val="true"/>
              </w:rPr>
              <w:t>إشارة إلی أنّ إسحاق بن إبراهیم من مشایخ الإجازة</w:t>
            </w:r>
            <w:r>
              <w:rPr>
                <w:rStyle w:val="IndexLink"/>
                <w:rtl w:val="true"/>
              </w:rPr>
              <w:tab/>
            </w:r>
            <w:r>
              <w:rPr>
                <w:rStyle w:val="IndexLink"/>
              </w:rPr>
              <w:t>322</w:t>
            </w:r>
          </w:hyperlink>
        </w:p>
        <w:p>
          <w:pPr>
            <w:pStyle w:val="Contents4"/>
            <w:tabs>
              <w:tab w:val="clear" w:pos="8176"/>
              <w:tab w:val="right" w:pos="9026" w:leader="dot"/>
            </w:tabs>
            <w:rPr/>
          </w:pPr>
          <w:hyperlink w:anchor="__RefHeading___Toc1994752_388300464">
            <w:r>
              <w:rPr>
                <w:webHidden/>
                <w:rStyle w:val="IndexLink"/>
                <w:rtl w:val="true"/>
              </w:rPr>
              <w:t>الوضوء بمدّ</w:t>
            </w:r>
            <w:r>
              <w:rPr>
                <w:rStyle w:val="IndexLink"/>
                <w:rtl w:val="true"/>
              </w:rPr>
              <w:tab/>
            </w:r>
            <w:r>
              <w:rPr>
                <w:rStyle w:val="IndexLink"/>
              </w:rPr>
              <w:t>323</w:t>
            </w:r>
          </w:hyperlink>
        </w:p>
        <w:p>
          <w:pPr>
            <w:pStyle w:val="Contents3"/>
            <w:tabs>
              <w:tab w:val="clear" w:pos="8459"/>
              <w:tab w:val="right" w:pos="9026" w:leader="dot"/>
            </w:tabs>
            <w:rPr/>
          </w:pPr>
          <w:hyperlink w:anchor="__RefHeading___Toc1994754_388300464">
            <w:r>
              <w:rPr>
                <w:webHidden/>
                <w:rStyle w:val="IndexLink"/>
                <w:rtl w:val="true"/>
              </w:rPr>
              <w:t>مکروهات الوضوء</w:t>
            </w:r>
            <w:r>
              <w:rPr>
                <w:rStyle w:val="IndexLink"/>
                <w:rtl w:val="true"/>
              </w:rPr>
              <w:tab/>
            </w:r>
            <w:r>
              <w:rPr>
                <w:rStyle w:val="IndexLink"/>
              </w:rPr>
              <w:t>323</w:t>
            </w:r>
          </w:hyperlink>
        </w:p>
        <w:p>
          <w:pPr>
            <w:pStyle w:val="Contents4"/>
            <w:tabs>
              <w:tab w:val="clear" w:pos="8176"/>
              <w:tab w:val="right" w:pos="9026" w:leader="dot"/>
            </w:tabs>
            <w:rPr/>
          </w:pPr>
          <w:hyperlink w:anchor="__RefHeading___Toc1994756_388300464">
            <w:r>
              <w:rPr>
                <w:webHidden/>
                <w:rStyle w:val="IndexLink"/>
                <w:rtl w:val="true"/>
              </w:rPr>
              <w:t>التمندل بعد الوضوء</w:t>
            </w:r>
            <w:r>
              <w:rPr>
                <w:rStyle w:val="IndexLink"/>
                <w:rtl w:val="true"/>
              </w:rPr>
              <w:tab/>
            </w:r>
            <w:r>
              <w:rPr>
                <w:rStyle w:val="IndexLink"/>
              </w:rPr>
              <w:t>323</w:t>
            </w:r>
          </w:hyperlink>
        </w:p>
        <w:p>
          <w:pPr>
            <w:pStyle w:val="Contents3"/>
            <w:tabs>
              <w:tab w:val="clear" w:pos="8459"/>
              <w:tab w:val="right" w:pos="9026" w:leader="dot"/>
            </w:tabs>
            <w:rPr/>
          </w:pPr>
          <w:hyperlink w:anchor="__RefHeading___Toc1994758_388300464">
            <w:r>
              <w:rPr>
                <w:webHidden/>
                <w:rStyle w:val="IndexLink"/>
                <w:rtl w:val="true"/>
              </w:rPr>
              <w:t>أحکام الوضوء</w:t>
            </w:r>
            <w:r>
              <w:rPr>
                <w:rStyle w:val="IndexLink"/>
                <w:rtl w:val="true"/>
              </w:rPr>
              <w:tab/>
            </w:r>
            <w:r>
              <w:rPr>
                <w:rStyle w:val="IndexLink"/>
              </w:rPr>
              <w:t>324</w:t>
            </w:r>
          </w:hyperlink>
        </w:p>
        <w:p>
          <w:pPr>
            <w:pStyle w:val="Contents4"/>
            <w:tabs>
              <w:tab w:val="clear" w:pos="8176"/>
              <w:tab w:val="right" w:pos="9026" w:leader="dot"/>
            </w:tabs>
            <w:rPr/>
          </w:pPr>
          <w:hyperlink w:anchor="__RefHeading___Toc1994760_388300464">
            <w:r>
              <w:rPr>
                <w:webHidden/>
                <w:rStyle w:val="IndexLink"/>
                <w:rtl w:val="true"/>
              </w:rPr>
              <w:t>حکم من تیقن الحدث وشکّ فی الطهارة</w:t>
            </w:r>
            <w:r>
              <w:rPr>
                <w:rStyle w:val="IndexLink"/>
                <w:rtl w:val="true"/>
              </w:rPr>
              <w:tab/>
            </w:r>
            <w:r>
              <w:rPr>
                <w:rStyle w:val="IndexLink"/>
              </w:rPr>
              <w:t>324</w:t>
            </w:r>
          </w:hyperlink>
        </w:p>
        <w:p>
          <w:pPr>
            <w:pStyle w:val="Contents4"/>
            <w:tabs>
              <w:tab w:val="clear" w:pos="8176"/>
              <w:tab w:val="right" w:pos="9026" w:leader="dot"/>
            </w:tabs>
            <w:rPr/>
          </w:pPr>
          <w:hyperlink w:anchor="__RefHeading___Toc1994762_388300464">
            <w:r>
              <w:rPr>
                <w:webHidden/>
                <w:rStyle w:val="IndexLink"/>
                <w:rtl w:val="true"/>
              </w:rPr>
              <w:t>حکم من تیقنهما وشکّ فی المتأخّر</w:t>
            </w:r>
            <w:r>
              <w:rPr>
                <w:rStyle w:val="IndexLink"/>
                <w:rtl w:val="true"/>
              </w:rPr>
              <w:tab/>
            </w:r>
            <w:r>
              <w:rPr>
                <w:rStyle w:val="IndexLink"/>
              </w:rPr>
              <w:t>325</w:t>
            </w:r>
          </w:hyperlink>
        </w:p>
        <w:p>
          <w:pPr>
            <w:pStyle w:val="Contents4"/>
            <w:tabs>
              <w:tab w:val="clear" w:pos="8176"/>
              <w:tab w:val="right" w:pos="9026" w:leader="dot"/>
            </w:tabs>
            <w:rPr/>
          </w:pPr>
          <w:hyperlink w:anchor="__RefHeading___Toc1994764_388300464">
            <w:r>
              <w:rPr>
                <w:webHidden/>
                <w:rStyle w:val="IndexLink"/>
                <w:rtl w:val="true"/>
              </w:rPr>
              <w:t>حکم من تیقّن ترک غسل عضو أو مسحه</w:t>
            </w:r>
            <w:r>
              <w:rPr>
                <w:rStyle w:val="IndexLink"/>
                <w:rtl w:val="true"/>
              </w:rPr>
              <w:tab/>
            </w:r>
            <w:r>
              <w:rPr>
                <w:rStyle w:val="IndexLink"/>
              </w:rPr>
              <w:t>326</w:t>
            </w:r>
          </w:hyperlink>
        </w:p>
        <w:p>
          <w:pPr>
            <w:pStyle w:val="Contents4"/>
            <w:tabs>
              <w:tab w:val="clear" w:pos="8176"/>
              <w:tab w:val="right" w:pos="9026" w:leader="dot"/>
            </w:tabs>
            <w:rPr/>
          </w:pPr>
          <w:hyperlink w:anchor="__RefHeading___Toc1994766_388300464">
            <w:r>
              <w:rPr>
                <w:webHidden/>
                <w:rStyle w:val="IndexLink"/>
                <w:rtl w:val="true"/>
              </w:rPr>
              <w:t>حکم من شکّ فی شیء من أفعال الوضوء قبل فوات المحل</w:t>
            </w:r>
            <w:r>
              <w:rPr>
                <w:rStyle w:val="IndexLink"/>
                <w:rtl w:val="true"/>
              </w:rPr>
              <w:tab/>
            </w:r>
            <w:r>
              <w:rPr>
                <w:rStyle w:val="IndexLink"/>
              </w:rPr>
              <w:t>326</w:t>
            </w:r>
          </w:hyperlink>
        </w:p>
        <w:p>
          <w:pPr>
            <w:pStyle w:val="Contents4"/>
            <w:tabs>
              <w:tab w:val="clear" w:pos="8176"/>
              <w:tab w:val="right" w:pos="9026" w:leader="dot"/>
            </w:tabs>
            <w:rPr/>
          </w:pPr>
          <w:hyperlink w:anchor="__RefHeading___Toc1994768_388300464">
            <w:r>
              <w:rPr>
                <w:webHidden/>
                <w:rStyle w:val="IndexLink"/>
                <w:rtl w:val="true"/>
              </w:rPr>
              <w:t>حکم من جدّد وضوءاً بنیّة الندب وذکر أنّه أخلّ بعضو من إحدی الطهارتین</w:t>
            </w:r>
            <w:r>
              <w:rPr>
                <w:rStyle w:val="IndexLink"/>
                <w:rtl w:val="true"/>
              </w:rPr>
              <w:tab/>
            </w:r>
            <w:r>
              <w:rPr>
                <w:rStyle w:val="IndexLink"/>
              </w:rPr>
              <w:t>327</w:t>
            </w:r>
          </w:hyperlink>
        </w:p>
        <w:p>
          <w:pPr>
            <w:pStyle w:val="Contents4"/>
            <w:tabs>
              <w:tab w:val="clear" w:pos="8176"/>
              <w:tab w:val="right" w:pos="9026" w:leader="dot"/>
            </w:tabs>
            <w:rPr/>
          </w:pPr>
          <w:hyperlink w:anchor="__RefHeading___Toc1994770_388300464">
            <w:r>
              <w:rPr>
                <w:webHidden/>
                <w:rStyle w:val="IndexLink"/>
                <w:rtl w:val="true"/>
              </w:rPr>
              <w:t>حکم من أحدث عقیب طهارة منهما ولم یعلمها بعینه</w:t>
            </w:r>
            <w:r>
              <w:rPr>
                <w:rStyle w:val="IndexLink"/>
                <w:rtl w:val="true"/>
              </w:rPr>
              <w:tab/>
            </w:r>
            <w:r>
              <w:rPr>
                <w:rStyle w:val="IndexLink"/>
              </w:rPr>
              <w:t>328</w:t>
            </w:r>
          </w:hyperlink>
        </w:p>
        <w:p>
          <w:pPr>
            <w:pStyle w:val="Contents4"/>
            <w:tabs>
              <w:tab w:val="clear" w:pos="8176"/>
              <w:tab w:val="right" w:pos="9026" w:leader="dot"/>
            </w:tabs>
            <w:rPr/>
          </w:pPr>
          <w:hyperlink w:anchor="__RefHeading___Toc1994772_388300464">
            <w:r>
              <w:rPr>
                <w:webHidden/>
                <w:rStyle w:val="IndexLink"/>
                <w:rtl w:val="true"/>
              </w:rPr>
              <w:t>حکم من صلی الخمس بخمس طهارات وتیقن أنّه أحدث عقیب أحدهما</w:t>
            </w:r>
            <w:r>
              <w:rPr>
                <w:rStyle w:val="IndexLink"/>
                <w:rtl w:val="true"/>
              </w:rPr>
              <w:tab/>
            </w:r>
            <w:r>
              <w:rPr>
                <w:rStyle w:val="IndexLink"/>
              </w:rPr>
              <w:t>329</w:t>
            </w:r>
          </w:hyperlink>
        </w:p>
        <w:p>
          <w:pPr>
            <w:pStyle w:val="Contents2"/>
            <w:tabs>
              <w:tab w:val="clear" w:pos="8743"/>
              <w:tab w:val="right" w:pos="9026" w:leader="dot"/>
            </w:tabs>
            <w:rPr/>
          </w:pPr>
          <w:hyperlink w:anchor="__RefHeading___Toc1994774_388300464">
            <w:r>
              <w:rPr>
                <w:webHidden/>
                <w:rStyle w:val="IndexLink"/>
                <w:rtl w:val="true"/>
              </w:rPr>
              <w:t>غسل الجنابة</w:t>
            </w:r>
            <w:r>
              <w:rPr>
                <w:rStyle w:val="IndexLink"/>
                <w:rtl w:val="true"/>
              </w:rPr>
              <w:tab/>
            </w:r>
            <w:r>
              <w:rPr>
                <w:rStyle w:val="IndexLink"/>
              </w:rPr>
              <w:t>330</w:t>
            </w:r>
          </w:hyperlink>
        </w:p>
        <w:p>
          <w:pPr>
            <w:pStyle w:val="Contents3"/>
            <w:tabs>
              <w:tab w:val="clear" w:pos="8459"/>
              <w:tab w:val="right" w:pos="9026" w:leader="dot"/>
            </w:tabs>
            <w:rPr/>
          </w:pPr>
          <w:hyperlink w:anchor="__RefHeading___Toc1994776_388300464">
            <w:r>
              <w:rPr>
                <w:webHidden/>
                <w:rStyle w:val="IndexLink"/>
                <w:rtl w:val="true"/>
              </w:rPr>
              <w:t>لغسل الجنابة سببان</w:t>
            </w:r>
            <w:r>
              <w:rPr>
                <w:rStyle w:val="IndexLink"/>
                <w:rtl w:val="true"/>
              </w:rPr>
              <w:tab/>
            </w:r>
            <w:r>
              <w:rPr>
                <w:rStyle w:val="IndexLink"/>
              </w:rPr>
              <w:t>330</w:t>
            </w:r>
          </w:hyperlink>
        </w:p>
        <w:p>
          <w:pPr>
            <w:pStyle w:val="Contents4"/>
            <w:tabs>
              <w:tab w:val="clear" w:pos="8176"/>
              <w:tab w:val="right" w:pos="9026" w:leader="dot"/>
            </w:tabs>
            <w:rPr/>
          </w:pPr>
          <w:hyperlink w:anchor="__RefHeading___Toc1994778_388300464">
            <w:r>
              <w:rPr>
                <w:webHidden/>
                <w:rStyle w:val="IndexLink"/>
                <w:rtl w:val="true"/>
              </w:rPr>
              <w:t xml:space="preserve">الأول </w:t>
            </w:r>
            <w:r>
              <w:rPr>
                <w:rStyle w:val="IndexLink"/>
                <w:rtl w:val="true"/>
              </w:rPr>
              <w:t xml:space="preserve">: </w:t>
            </w:r>
            <w:r>
              <w:rPr>
                <w:rStyle w:val="IndexLink"/>
                <w:rtl w:val="true"/>
              </w:rPr>
              <w:t>الإنزال</w:t>
            </w:r>
            <w:r>
              <w:rPr>
                <w:rStyle w:val="IndexLink"/>
                <w:rtl w:val="true"/>
              </w:rPr>
              <w:tab/>
            </w:r>
            <w:r>
              <w:rPr>
                <w:rStyle w:val="IndexLink"/>
              </w:rPr>
              <w:t>330</w:t>
            </w:r>
          </w:hyperlink>
        </w:p>
        <w:p>
          <w:pPr>
            <w:pStyle w:val="Contents5"/>
            <w:tabs>
              <w:tab w:val="clear" w:pos="7892"/>
              <w:tab w:val="right" w:pos="9026" w:leader="dot"/>
            </w:tabs>
            <w:rPr/>
          </w:pPr>
          <w:hyperlink w:anchor="__RefHeading___Toc1994780_388300464">
            <w:r>
              <w:rPr>
                <w:webHidden/>
                <w:rStyle w:val="IndexLink"/>
                <w:rtl w:val="true"/>
              </w:rPr>
              <w:t>صفات المنی</w:t>
            </w:r>
            <w:r>
              <w:rPr>
                <w:rStyle w:val="IndexLink"/>
                <w:rtl w:val="true"/>
              </w:rPr>
              <w:tab/>
            </w:r>
            <w:r>
              <w:rPr>
                <w:rStyle w:val="IndexLink"/>
              </w:rPr>
              <w:t>330</w:t>
            </w:r>
          </w:hyperlink>
        </w:p>
        <w:p>
          <w:pPr>
            <w:pStyle w:val="Contents5"/>
            <w:tabs>
              <w:tab w:val="clear" w:pos="7892"/>
              <w:tab w:val="right" w:pos="9026" w:leader="dot"/>
            </w:tabs>
            <w:rPr/>
          </w:pPr>
          <w:hyperlink w:anchor="__RefHeading___Toc1994782_388300464">
            <w:r>
              <w:rPr>
                <w:webHidden/>
                <w:rStyle w:val="IndexLink"/>
                <w:rtl w:val="true"/>
              </w:rPr>
              <w:t>کفایة الشهوة وقتور الجسد فی المریض</w:t>
            </w:r>
            <w:r>
              <w:rPr>
                <w:rStyle w:val="IndexLink"/>
                <w:rtl w:val="true"/>
              </w:rPr>
              <w:tab/>
            </w:r>
            <w:r>
              <w:rPr>
                <w:rStyle w:val="IndexLink"/>
              </w:rPr>
              <w:t>331</w:t>
            </w:r>
          </w:hyperlink>
        </w:p>
        <w:p>
          <w:pPr>
            <w:pStyle w:val="Contents4"/>
            <w:tabs>
              <w:tab w:val="clear" w:pos="8176"/>
              <w:tab w:val="right" w:pos="9026" w:leader="dot"/>
            </w:tabs>
            <w:rPr/>
          </w:pPr>
          <w:hyperlink w:anchor="__RefHeading___Toc1994784_388300464">
            <w:r>
              <w:rPr>
                <w:webHidden/>
                <w:rStyle w:val="IndexLink"/>
                <w:rtl w:val="true"/>
              </w:rPr>
              <w:t xml:space="preserve">الثانی </w:t>
            </w:r>
            <w:r>
              <w:rPr>
                <w:rStyle w:val="IndexLink"/>
                <w:rtl w:val="true"/>
              </w:rPr>
              <w:t xml:space="preserve">: </w:t>
            </w:r>
            <w:r>
              <w:rPr>
                <w:rStyle w:val="IndexLink"/>
                <w:rtl w:val="true"/>
              </w:rPr>
              <w:t>الجماع</w:t>
            </w:r>
            <w:r>
              <w:rPr>
                <w:rStyle w:val="IndexLink"/>
                <w:rtl w:val="true"/>
              </w:rPr>
              <w:tab/>
            </w:r>
            <w:r>
              <w:rPr>
                <w:rStyle w:val="IndexLink"/>
              </w:rPr>
              <w:t>331</w:t>
            </w:r>
          </w:hyperlink>
        </w:p>
        <w:p>
          <w:pPr>
            <w:pStyle w:val="Contents5"/>
            <w:tabs>
              <w:tab w:val="clear" w:pos="7892"/>
              <w:tab w:val="right" w:pos="9026" w:leader="dot"/>
            </w:tabs>
            <w:rPr/>
          </w:pPr>
          <w:hyperlink w:anchor="__RefHeading___Toc1994786_388300464">
            <w:r>
              <w:rPr>
                <w:webHidden/>
                <w:rStyle w:val="IndexLink"/>
                <w:rtl w:val="true"/>
              </w:rPr>
              <w:t>حکم من جامع فی الدبر</w:t>
            </w:r>
            <w:r>
              <w:rPr>
                <w:rStyle w:val="IndexLink"/>
                <w:rtl w:val="true"/>
              </w:rPr>
              <w:tab/>
            </w:r>
            <w:r>
              <w:rPr>
                <w:rStyle w:val="IndexLink"/>
              </w:rPr>
              <w:t>331</w:t>
            </w:r>
          </w:hyperlink>
        </w:p>
        <w:p>
          <w:pPr>
            <w:pStyle w:val="Contents5"/>
            <w:tabs>
              <w:tab w:val="clear" w:pos="7892"/>
              <w:tab w:val="right" w:pos="9026" w:leader="dot"/>
            </w:tabs>
            <w:rPr/>
          </w:pPr>
          <w:hyperlink w:anchor="__RefHeading___Toc1994788_388300464">
            <w:r>
              <w:rPr>
                <w:webHidden/>
                <w:rStyle w:val="IndexLink"/>
                <w:rtl w:val="true"/>
              </w:rPr>
              <w:t>حکم من وطأ غلاماً</w:t>
            </w:r>
            <w:r>
              <w:rPr>
                <w:rStyle w:val="IndexLink"/>
                <w:rtl w:val="true"/>
              </w:rPr>
              <w:tab/>
            </w:r>
            <w:r>
              <w:rPr>
                <w:rStyle w:val="IndexLink"/>
              </w:rPr>
              <w:t>332</w:t>
            </w:r>
          </w:hyperlink>
        </w:p>
        <w:p>
          <w:pPr>
            <w:pStyle w:val="Contents5"/>
            <w:tabs>
              <w:tab w:val="clear" w:pos="7892"/>
              <w:tab w:val="right" w:pos="9026" w:leader="dot"/>
            </w:tabs>
            <w:rPr/>
          </w:pPr>
          <w:hyperlink w:anchor="__RefHeading___Toc1994790_388300464">
            <w:r>
              <w:rPr>
                <w:webHidden/>
                <w:rStyle w:val="IndexLink"/>
                <w:rtl w:val="true"/>
              </w:rPr>
              <w:t>بحث فی الإجماع المرکب</w:t>
            </w:r>
            <w:r>
              <w:rPr>
                <w:rStyle w:val="IndexLink"/>
                <w:rtl w:val="true"/>
              </w:rPr>
              <w:tab/>
            </w:r>
            <w:r>
              <w:rPr>
                <w:rStyle w:val="IndexLink"/>
              </w:rPr>
              <w:t>333</w:t>
            </w:r>
          </w:hyperlink>
        </w:p>
        <w:p>
          <w:pPr>
            <w:pStyle w:val="Contents3"/>
            <w:tabs>
              <w:tab w:val="clear" w:pos="8459"/>
              <w:tab w:val="right" w:pos="9026" w:leader="dot"/>
            </w:tabs>
            <w:rPr/>
          </w:pPr>
          <w:hyperlink w:anchor="__RefHeading___Toc1994792_388300464">
            <w:r>
              <w:rPr>
                <w:webHidden/>
                <w:rStyle w:val="IndexLink"/>
                <w:rtl w:val="true"/>
              </w:rPr>
              <w:t>أحکام الجنب</w:t>
            </w:r>
            <w:r>
              <w:rPr>
                <w:rStyle w:val="IndexLink"/>
                <w:rtl w:val="true"/>
              </w:rPr>
              <w:tab/>
            </w:r>
            <w:r>
              <w:rPr>
                <w:rStyle w:val="IndexLink"/>
              </w:rPr>
              <w:t>334</w:t>
            </w:r>
          </w:hyperlink>
        </w:p>
        <w:p>
          <w:pPr>
            <w:pStyle w:val="Contents4"/>
            <w:tabs>
              <w:tab w:val="clear" w:pos="8176"/>
              <w:tab w:val="right" w:pos="9026" w:leader="dot"/>
            </w:tabs>
            <w:rPr/>
          </w:pPr>
          <w:hyperlink w:anchor="__RefHeading___Toc1994794_388300464">
            <w:r>
              <w:rPr>
                <w:webHidden/>
                <w:rStyle w:val="IndexLink"/>
                <w:rtl w:val="true"/>
              </w:rPr>
              <w:t>المحرمات</w:t>
            </w:r>
            <w:r>
              <w:rPr>
                <w:rStyle w:val="IndexLink"/>
                <w:rtl w:val="true"/>
              </w:rPr>
              <w:tab/>
            </w:r>
            <w:r>
              <w:rPr>
                <w:rStyle w:val="IndexLink"/>
              </w:rPr>
              <w:t>334</w:t>
            </w:r>
          </w:hyperlink>
        </w:p>
        <w:p>
          <w:pPr>
            <w:pStyle w:val="Contents5"/>
            <w:tabs>
              <w:tab w:val="clear" w:pos="7892"/>
              <w:tab w:val="right" w:pos="9026" w:leader="dot"/>
            </w:tabs>
            <w:rPr/>
          </w:pPr>
          <w:hyperlink w:anchor="__RefHeading___Toc1994796_388300464">
            <w:r>
              <w:rPr>
                <w:webHidden/>
                <w:rStyle w:val="IndexLink"/>
                <w:rtl w:val="true"/>
              </w:rPr>
              <w:t>قراءه سورة العزائم</w:t>
            </w:r>
            <w:r>
              <w:rPr>
                <w:rStyle w:val="IndexLink"/>
                <w:rtl w:val="true"/>
              </w:rPr>
              <w:tab/>
            </w:r>
            <w:r>
              <w:rPr>
                <w:rStyle w:val="IndexLink"/>
              </w:rPr>
              <w:t>334</w:t>
            </w:r>
          </w:hyperlink>
        </w:p>
        <w:p>
          <w:pPr>
            <w:pStyle w:val="Contents5"/>
            <w:tabs>
              <w:tab w:val="clear" w:pos="7892"/>
              <w:tab w:val="right" w:pos="9026" w:leader="dot"/>
            </w:tabs>
            <w:rPr/>
          </w:pPr>
          <w:hyperlink w:anchor="__RefHeading___Toc1994798_388300464">
            <w:r>
              <w:rPr>
                <w:webHidden/>
                <w:rStyle w:val="IndexLink"/>
                <w:rtl w:val="true"/>
              </w:rPr>
              <w:t>مس کتابة القرآن أو شیء علیه اسم الله</w:t>
            </w:r>
            <w:r>
              <w:rPr>
                <w:rStyle w:val="IndexLink"/>
                <w:rtl w:val="true"/>
              </w:rPr>
              <w:tab/>
            </w:r>
            <w:r>
              <w:rPr>
                <w:rStyle w:val="IndexLink"/>
              </w:rPr>
              <w:t>335</w:t>
            </w:r>
          </w:hyperlink>
        </w:p>
        <w:p>
          <w:pPr>
            <w:pStyle w:val="Contents5"/>
            <w:tabs>
              <w:tab w:val="clear" w:pos="7892"/>
              <w:tab w:val="right" w:pos="9026" w:leader="dot"/>
            </w:tabs>
            <w:rPr/>
          </w:pPr>
          <w:hyperlink w:anchor="__RefHeading___Toc1994800_388300464">
            <w:r>
              <w:rPr>
                <w:webHidden/>
                <w:rStyle w:val="IndexLink"/>
                <w:rtl w:val="true"/>
              </w:rPr>
              <w:t>الجلوس فی المساجد ووضع شیء فیها</w:t>
            </w:r>
            <w:r>
              <w:rPr>
                <w:rStyle w:val="IndexLink"/>
                <w:rtl w:val="true"/>
              </w:rPr>
              <w:tab/>
            </w:r>
            <w:r>
              <w:rPr>
                <w:rStyle w:val="IndexLink"/>
              </w:rPr>
              <w:t>336</w:t>
            </w:r>
          </w:hyperlink>
        </w:p>
        <w:p>
          <w:pPr>
            <w:pStyle w:val="Contents4"/>
            <w:tabs>
              <w:tab w:val="clear" w:pos="8176"/>
              <w:tab w:val="right" w:pos="9026" w:leader="dot"/>
            </w:tabs>
            <w:rPr/>
          </w:pPr>
          <w:hyperlink w:anchor="__RefHeading___Toc1994802_388300464">
            <w:r>
              <w:rPr>
                <w:webHidden/>
                <w:rStyle w:val="IndexLink"/>
                <w:rtl w:val="true"/>
              </w:rPr>
              <w:t>المکروهات</w:t>
            </w:r>
            <w:r>
              <w:rPr>
                <w:rStyle w:val="IndexLink"/>
                <w:rtl w:val="true"/>
              </w:rPr>
              <w:tab/>
            </w:r>
            <w:r>
              <w:rPr>
                <w:rStyle w:val="IndexLink"/>
              </w:rPr>
              <w:t>336</w:t>
            </w:r>
          </w:hyperlink>
        </w:p>
        <w:p>
          <w:pPr>
            <w:pStyle w:val="Contents5"/>
            <w:tabs>
              <w:tab w:val="clear" w:pos="7892"/>
              <w:tab w:val="right" w:pos="9026" w:leader="dot"/>
            </w:tabs>
            <w:rPr/>
          </w:pPr>
          <w:hyperlink w:anchor="__RefHeading___Toc1994804_388300464">
            <w:r>
              <w:rPr>
                <w:webHidden/>
                <w:rStyle w:val="IndexLink"/>
                <w:rtl w:val="true"/>
              </w:rPr>
              <w:t>الأکل والشرب</w:t>
            </w:r>
            <w:r>
              <w:rPr>
                <w:rStyle w:val="IndexLink"/>
                <w:rtl w:val="true"/>
              </w:rPr>
              <w:tab/>
            </w:r>
            <w:r>
              <w:rPr>
                <w:rStyle w:val="IndexLink"/>
              </w:rPr>
              <w:t>336</w:t>
            </w:r>
          </w:hyperlink>
        </w:p>
        <w:p>
          <w:pPr>
            <w:pStyle w:val="Contents5"/>
            <w:tabs>
              <w:tab w:val="clear" w:pos="7892"/>
              <w:tab w:val="right" w:pos="9026" w:leader="dot"/>
            </w:tabs>
            <w:rPr/>
          </w:pPr>
          <w:hyperlink w:anchor="__RefHeading___Toc1994806_388300464">
            <w:r>
              <w:rPr>
                <w:webHidden/>
                <w:rStyle w:val="IndexLink"/>
                <w:rtl w:val="true"/>
              </w:rPr>
              <w:t>مسّ المصحف والنوم ما لم یتوضّأ</w:t>
            </w:r>
            <w:r>
              <w:rPr>
                <w:rStyle w:val="IndexLink"/>
                <w:rtl w:val="true"/>
              </w:rPr>
              <w:tab/>
            </w:r>
            <w:r>
              <w:rPr>
                <w:rStyle w:val="IndexLink"/>
              </w:rPr>
              <w:t>337</w:t>
            </w:r>
          </w:hyperlink>
        </w:p>
        <w:p>
          <w:pPr>
            <w:pStyle w:val="Contents3"/>
            <w:tabs>
              <w:tab w:val="clear" w:pos="8459"/>
              <w:tab w:val="right" w:pos="9026" w:leader="dot"/>
            </w:tabs>
            <w:rPr/>
          </w:pPr>
          <w:hyperlink w:anchor="__RefHeading___Toc1994808_388300464">
            <w:r>
              <w:rPr>
                <w:webHidden/>
                <w:rStyle w:val="IndexLink"/>
                <w:rtl w:val="true"/>
              </w:rPr>
              <w:t>واجبات غسل الجنابة</w:t>
            </w:r>
            <w:r>
              <w:rPr>
                <w:rStyle w:val="IndexLink"/>
                <w:rtl w:val="true"/>
              </w:rPr>
              <w:tab/>
            </w:r>
            <w:r>
              <w:rPr>
                <w:rStyle w:val="IndexLink"/>
              </w:rPr>
              <w:t>337</w:t>
            </w:r>
          </w:hyperlink>
        </w:p>
        <w:p>
          <w:pPr>
            <w:pStyle w:val="Contents4"/>
            <w:tabs>
              <w:tab w:val="clear" w:pos="8176"/>
              <w:tab w:val="right" w:pos="9026" w:leader="dot"/>
            </w:tabs>
            <w:rPr/>
          </w:pPr>
          <w:hyperlink w:anchor="__RefHeading___Toc1994810_388300464">
            <w:r>
              <w:rPr>
                <w:webHidden/>
                <w:rStyle w:val="IndexLink"/>
                <w:rtl w:val="true"/>
              </w:rPr>
              <w:t>النیّة</w:t>
            </w:r>
            <w:r>
              <w:rPr>
                <w:rStyle w:val="IndexLink"/>
                <w:rtl w:val="true"/>
              </w:rPr>
              <w:tab/>
            </w:r>
            <w:r>
              <w:rPr>
                <w:rStyle w:val="IndexLink"/>
              </w:rPr>
              <w:t>337</w:t>
            </w:r>
          </w:hyperlink>
        </w:p>
        <w:p>
          <w:pPr>
            <w:pStyle w:val="Contents4"/>
            <w:tabs>
              <w:tab w:val="clear" w:pos="8176"/>
              <w:tab w:val="right" w:pos="9026" w:leader="dot"/>
            </w:tabs>
            <w:rPr/>
          </w:pPr>
          <w:hyperlink w:anchor="__RefHeading___Toc1994812_388300464">
            <w:r>
              <w:rPr>
                <w:webHidden/>
                <w:rStyle w:val="IndexLink"/>
                <w:rtl w:val="true"/>
              </w:rPr>
              <w:t>غسل البشرة</w:t>
            </w:r>
            <w:r>
              <w:rPr>
                <w:rStyle w:val="IndexLink"/>
                <w:rtl w:val="true"/>
              </w:rPr>
              <w:tab/>
            </w:r>
            <w:r>
              <w:rPr>
                <w:rStyle w:val="IndexLink"/>
              </w:rPr>
              <w:t>337</w:t>
            </w:r>
          </w:hyperlink>
        </w:p>
        <w:p>
          <w:pPr>
            <w:pStyle w:val="Contents4"/>
            <w:tabs>
              <w:tab w:val="clear" w:pos="8176"/>
              <w:tab w:val="right" w:pos="9026" w:leader="dot"/>
            </w:tabs>
            <w:rPr/>
          </w:pPr>
          <w:hyperlink w:anchor="__RefHeading___Toc1994814_388300464">
            <w:r>
              <w:rPr>
                <w:webHidden/>
                <w:rStyle w:val="IndexLink"/>
                <w:rtl w:val="true"/>
              </w:rPr>
              <w:t>الترتیب</w:t>
            </w:r>
            <w:r>
              <w:rPr>
                <w:rStyle w:val="IndexLink"/>
                <w:rtl w:val="true"/>
              </w:rPr>
              <w:tab/>
            </w:r>
            <w:r>
              <w:rPr>
                <w:rStyle w:val="IndexLink"/>
              </w:rPr>
              <w:t>338</w:t>
            </w:r>
          </w:hyperlink>
        </w:p>
        <w:p>
          <w:pPr>
            <w:pStyle w:val="Contents4"/>
            <w:tabs>
              <w:tab w:val="clear" w:pos="8176"/>
              <w:tab w:val="right" w:pos="9026" w:leader="dot"/>
            </w:tabs>
            <w:rPr/>
          </w:pPr>
          <w:hyperlink w:anchor="__RefHeading___Toc1994816_388300464">
            <w:r>
              <w:rPr>
                <w:webHidden/>
                <w:rStyle w:val="IndexLink"/>
                <w:rtl w:val="true"/>
              </w:rPr>
              <w:t>سقوط الترتیب فی الغسل الارتماسی</w:t>
            </w:r>
            <w:r>
              <w:rPr>
                <w:rStyle w:val="IndexLink"/>
                <w:rtl w:val="true"/>
              </w:rPr>
              <w:tab/>
            </w:r>
            <w:r>
              <w:rPr>
                <w:rStyle w:val="IndexLink"/>
              </w:rPr>
              <w:t>343</w:t>
            </w:r>
          </w:hyperlink>
        </w:p>
        <w:p>
          <w:pPr>
            <w:pStyle w:val="Contents3"/>
            <w:tabs>
              <w:tab w:val="clear" w:pos="8459"/>
              <w:tab w:val="right" w:pos="9026" w:leader="dot"/>
            </w:tabs>
            <w:rPr/>
          </w:pPr>
          <w:hyperlink w:anchor="__RefHeading___Toc1994818_388300464">
            <w:r>
              <w:rPr>
                <w:webHidden/>
                <w:rStyle w:val="IndexLink"/>
                <w:rtl w:val="true"/>
              </w:rPr>
              <w:t>مسنونات غسل الجنابة</w:t>
            </w:r>
            <w:r>
              <w:rPr>
                <w:rStyle w:val="IndexLink"/>
                <w:rtl w:val="true"/>
              </w:rPr>
              <w:tab/>
            </w:r>
            <w:r>
              <w:rPr>
                <w:rStyle w:val="IndexLink"/>
              </w:rPr>
              <w:t>347</w:t>
            </w:r>
          </w:hyperlink>
        </w:p>
        <w:p>
          <w:pPr>
            <w:pStyle w:val="Contents4"/>
            <w:tabs>
              <w:tab w:val="clear" w:pos="8176"/>
              <w:tab w:val="right" w:pos="9026" w:leader="dot"/>
            </w:tabs>
            <w:rPr/>
          </w:pPr>
          <w:hyperlink w:anchor="__RefHeading___Toc1994820_388300464">
            <w:r>
              <w:rPr>
                <w:webHidden/>
                <w:rStyle w:val="IndexLink"/>
                <w:rtl w:val="true"/>
              </w:rPr>
              <w:t>إمرار الید علی الجسد</w:t>
            </w:r>
            <w:r>
              <w:rPr>
                <w:rStyle w:val="IndexLink"/>
                <w:rtl w:val="true"/>
              </w:rPr>
              <w:tab/>
            </w:r>
            <w:r>
              <w:rPr>
                <w:rStyle w:val="IndexLink"/>
              </w:rPr>
              <w:t>347</w:t>
            </w:r>
          </w:hyperlink>
        </w:p>
        <w:p>
          <w:pPr>
            <w:pStyle w:val="Contents4"/>
            <w:tabs>
              <w:tab w:val="clear" w:pos="8176"/>
              <w:tab w:val="right" w:pos="9026" w:leader="dot"/>
            </w:tabs>
            <w:rPr/>
          </w:pPr>
          <w:hyperlink w:anchor="__RefHeading___Toc1994822_388300464">
            <w:r>
              <w:rPr>
                <w:webHidden/>
                <w:rStyle w:val="IndexLink"/>
                <w:rtl w:val="true"/>
              </w:rPr>
              <w:t>البول أمام الغسل</w:t>
            </w:r>
            <w:r>
              <w:rPr>
                <w:rStyle w:val="IndexLink"/>
                <w:rtl w:val="true"/>
              </w:rPr>
              <w:tab/>
            </w:r>
            <w:r>
              <w:rPr>
                <w:rStyle w:val="IndexLink"/>
              </w:rPr>
              <w:t>347</w:t>
            </w:r>
          </w:hyperlink>
        </w:p>
        <w:p>
          <w:pPr>
            <w:pStyle w:val="Contents4"/>
            <w:tabs>
              <w:tab w:val="clear" w:pos="8176"/>
              <w:tab w:val="right" w:pos="9026" w:leader="dot"/>
            </w:tabs>
            <w:rPr/>
          </w:pPr>
          <w:hyperlink w:anchor="__RefHeading___Toc1994824_388300464">
            <w:r>
              <w:rPr>
                <w:webHidden/>
                <w:rStyle w:val="IndexLink"/>
                <w:rtl w:val="true"/>
              </w:rPr>
              <w:t>الاستبراء</w:t>
            </w:r>
            <w:r>
              <w:rPr>
                <w:rStyle w:val="IndexLink"/>
                <w:rtl w:val="true"/>
              </w:rPr>
              <w:tab/>
            </w:r>
            <w:r>
              <w:rPr>
                <w:rStyle w:val="IndexLink"/>
              </w:rPr>
              <w:t>349</w:t>
            </w:r>
          </w:hyperlink>
        </w:p>
        <w:p>
          <w:pPr>
            <w:pStyle w:val="Contents3"/>
            <w:tabs>
              <w:tab w:val="clear" w:pos="8459"/>
              <w:tab w:val="right" w:pos="9026" w:leader="dot"/>
            </w:tabs>
            <w:rPr/>
          </w:pPr>
          <w:hyperlink w:anchor="__RefHeading___Toc1994826_388300464">
            <w:r>
              <w:rPr>
                <w:webHidden/>
                <w:rStyle w:val="IndexLink"/>
                <w:rtl w:val="true"/>
              </w:rPr>
              <w:t>أحکام الجنابة</w:t>
            </w:r>
            <w:r>
              <w:rPr>
                <w:rStyle w:val="IndexLink"/>
                <w:rtl w:val="true"/>
              </w:rPr>
              <w:tab/>
            </w:r>
            <w:r>
              <w:rPr>
                <w:rStyle w:val="IndexLink"/>
              </w:rPr>
              <w:t>352</w:t>
            </w:r>
          </w:hyperlink>
        </w:p>
        <w:p>
          <w:pPr>
            <w:pStyle w:val="Contents4"/>
            <w:tabs>
              <w:tab w:val="clear" w:pos="8176"/>
              <w:tab w:val="right" w:pos="9026" w:leader="dot"/>
            </w:tabs>
            <w:rPr/>
          </w:pPr>
          <w:hyperlink w:anchor="__RefHeading___Toc1994828_388300464">
            <w:r>
              <w:rPr>
                <w:webHidden/>
                <w:rStyle w:val="IndexLink"/>
                <w:rtl w:val="true"/>
              </w:rPr>
              <w:t>حکم البلل الخارج بعد الغسل</w:t>
            </w:r>
            <w:r>
              <w:rPr>
                <w:rStyle w:val="IndexLink"/>
                <w:rtl w:val="true"/>
              </w:rPr>
              <w:tab/>
            </w:r>
            <w:r>
              <w:rPr>
                <w:rStyle w:val="IndexLink"/>
              </w:rPr>
              <w:t>352</w:t>
            </w:r>
          </w:hyperlink>
        </w:p>
        <w:p>
          <w:pPr>
            <w:pStyle w:val="Contents4"/>
            <w:tabs>
              <w:tab w:val="clear" w:pos="8176"/>
              <w:tab w:val="right" w:pos="9026" w:leader="dot"/>
            </w:tabs>
            <w:rPr/>
          </w:pPr>
          <w:hyperlink w:anchor="__RefHeading___Toc1994830_388300464">
            <w:r>
              <w:rPr>
                <w:webHidden/>
                <w:rStyle w:val="IndexLink"/>
                <w:rtl w:val="true"/>
              </w:rPr>
              <w:t>حکم من أحدث أثناء الغسل</w:t>
            </w:r>
            <w:r>
              <w:rPr>
                <w:rStyle w:val="IndexLink"/>
                <w:rtl w:val="true"/>
              </w:rPr>
              <w:tab/>
            </w:r>
            <w:r>
              <w:rPr>
                <w:rStyle w:val="IndexLink"/>
              </w:rPr>
              <w:t>353</w:t>
            </w:r>
          </w:hyperlink>
        </w:p>
        <w:p>
          <w:pPr>
            <w:pStyle w:val="Contents4"/>
            <w:tabs>
              <w:tab w:val="clear" w:pos="8176"/>
              <w:tab w:val="right" w:pos="9026" w:leader="dot"/>
            </w:tabs>
            <w:rPr/>
          </w:pPr>
          <w:hyperlink w:anchor="__RefHeading___Toc1994832_388300464">
            <w:r>
              <w:rPr>
                <w:webHidden/>
                <w:rStyle w:val="IndexLink"/>
                <w:rtl w:val="true"/>
              </w:rPr>
              <w:t>علی بن سندی ثقة</w:t>
            </w:r>
            <w:r>
              <w:rPr>
                <w:rStyle w:val="IndexLink"/>
                <w:rtl w:val="true"/>
              </w:rPr>
              <w:tab/>
            </w:r>
            <w:r>
              <w:rPr>
                <w:rStyle w:val="IndexLink"/>
              </w:rPr>
              <w:t>353</w:t>
            </w:r>
          </w:hyperlink>
        </w:p>
        <w:p>
          <w:pPr>
            <w:pStyle w:val="Contents4"/>
            <w:tabs>
              <w:tab w:val="clear" w:pos="8176"/>
              <w:tab w:val="right" w:pos="9026" w:leader="dot"/>
            </w:tabs>
            <w:rPr/>
          </w:pPr>
          <w:hyperlink w:anchor="__RefHeading___Toc1994834_388300464">
            <w:r>
              <w:rPr>
                <w:webHidden/>
                <w:rStyle w:val="IndexLink"/>
                <w:rtl w:val="true"/>
              </w:rPr>
              <w:t>إشارة إلی الأشیاء التی تنجبر بها ضعف السند</w:t>
            </w:r>
            <w:r>
              <w:rPr>
                <w:rStyle w:val="IndexLink"/>
                <w:rtl w:val="true"/>
              </w:rPr>
              <w:tab/>
            </w:r>
            <w:r>
              <w:rPr>
                <w:rStyle w:val="IndexLink"/>
              </w:rPr>
              <w:t>358</w:t>
            </w:r>
          </w:hyperlink>
        </w:p>
        <w:p>
          <w:pPr>
            <w:pStyle w:val="Contents2"/>
            <w:tabs>
              <w:tab w:val="clear" w:pos="8743"/>
              <w:tab w:val="right" w:pos="9026" w:leader="dot"/>
            </w:tabs>
            <w:rPr/>
          </w:pPr>
          <w:hyperlink w:anchor="__RefHeading___Toc1994836_388300464">
            <w:r>
              <w:rPr>
                <w:webHidden/>
                <w:rStyle w:val="IndexLink"/>
                <w:rtl w:val="true"/>
              </w:rPr>
              <w:t>الحیض</w:t>
            </w:r>
            <w:r>
              <w:rPr>
                <w:rStyle w:val="IndexLink"/>
                <w:rtl w:val="true"/>
              </w:rPr>
              <w:tab/>
            </w:r>
            <w:r>
              <w:rPr>
                <w:rStyle w:val="IndexLink"/>
              </w:rPr>
              <w:t>360</w:t>
            </w:r>
          </w:hyperlink>
        </w:p>
        <w:p>
          <w:pPr>
            <w:pStyle w:val="Contents3"/>
            <w:tabs>
              <w:tab w:val="clear" w:pos="8459"/>
              <w:tab w:val="right" w:pos="9026" w:leader="dot"/>
            </w:tabs>
            <w:rPr/>
          </w:pPr>
          <w:hyperlink w:anchor="__RefHeading___Toc1994838_388300464">
            <w:r>
              <w:rPr>
                <w:webHidden/>
                <w:rStyle w:val="IndexLink"/>
                <w:rtl w:val="true"/>
              </w:rPr>
              <w:t>تعریف دم الحیض</w:t>
            </w:r>
            <w:r>
              <w:rPr>
                <w:rStyle w:val="IndexLink"/>
                <w:rtl w:val="true"/>
              </w:rPr>
              <w:tab/>
            </w:r>
            <w:r>
              <w:rPr>
                <w:rStyle w:val="IndexLink"/>
              </w:rPr>
              <w:t>360</w:t>
            </w:r>
          </w:hyperlink>
        </w:p>
        <w:p>
          <w:pPr>
            <w:pStyle w:val="Contents3"/>
            <w:tabs>
              <w:tab w:val="clear" w:pos="8459"/>
              <w:tab w:val="right" w:pos="9026" w:leader="dot"/>
            </w:tabs>
            <w:rPr/>
          </w:pPr>
          <w:hyperlink w:anchor="__RefHeading___Toc1994840_388300464">
            <w:r>
              <w:rPr>
                <w:webHidden/>
                <w:rStyle w:val="IndexLink"/>
                <w:rtl w:val="true"/>
              </w:rPr>
              <w:t>صفات دم الحیض</w:t>
            </w:r>
            <w:r>
              <w:rPr>
                <w:rStyle w:val="IndexLink"/>
                <w:rtl w:val="true"/>
              </w:rPr>
              <w:tab/>
            </w:r>
            <w:r>
              <w:rPr>
                <w:rStyle w:val="IndexLink"/>
              </w:rPr>
              <w:t>362</w:t>
            </w:r>
          </w:hyperlink>
        </w:p>
        <w:p>
          <w:pPr>
            <w:pStyle w:val="Contents3"/>
            <w:tabs>
              <w:tab w:val="clear" w:pos="8459"/>
              <w:tab w:val="right" w:pos="9026" w:leader="dot"/>
            </w:tabs>
            <w:rPr/>
          </w:pPr>
          <w:hyperlink w:anchor="__RefHeading___Toc1994842_388300464">
            <w:r>
              <w:rPr>
                <w:webHidden/>
                <w:rStyle w:val="IndexLink"/>
                <w:rtl w:val="true"/>
              </w:rPr>
              <w:t>تمییز دم الحیض عن دم العذرة</w:t>
            </w:r>
            <w:r>
              <w:rPr>
                <w:rStyle w:val="IndexLink"/>
                <w:rtl w:val="true"/>
              </w:rPr>
              <w:tab/>
            </w:r>
            <w:r>
              <w:rPr>
                <w:rStyle w:val="IndexLink"/>
              </w:rPr>
              <w:t>365</w:t>
            </w:r>
          </w:hyperlink>
        </w:p>
        <w:p>
          <w:pPr>
            <w:pStyle w:val="Contents3"/>
            <w:tabs>
              <w:tab w:val="clear" w:pos="8459"/>
              <w:tab w:val="right" w:pos="9026" w:leader="dot"/>
            </w:tabs>
            <w:rPr/>
          </w:pPr>
          <w:hyperlink w:anchor="__RefHeading___Toc1994844_388300464">
            <w:r>
              <w:rPr>
                <w:webHidden/>
                <w:rStyle w:val="IndexLink"/>
                <w:rtl w:val="true"/>
              </w:rPr>
              <w:t>حکم الدم الذی تراه الصبیّة قبل البلوغ</w:t>
            </w:r>
            <w:r>
              <w:rPr>
                <w:rStyle w:val="IndexLink"/>
                <w:rtl w:val="true"/>
              </w:rPr>
              <w:tab/>
            </w:r>
            <w:r>
              <w:rPr>
                <w:rStyle w:val="IndexLink"/>
              </w:rPr>
              <w:t>367</w:t>
            </w:r>
          </w:hyperlink>
        </w:p>
        <w:p>
          <w:pPr>
            <w:pStyle w:val="Contents3"/>
            <w:tabs>
              <w:tab w:val="clear" w:pos="8459"/>
              <w:tab w:val="right" w:pos="9026" w:leader="dot"/>
            </w:tabs>
            <w:rPr/>
          </w:pPr>
          <w:hyperlink w:anchor="__RefHeading___Toc1994846_388300464">
            <w:r>
              <w:rPr>
                <w:webHidden/>
                <w:rStyle w:val="IndexLink"/>
                <w:rtl w:val="true"/>
              </w:rPr>
              <w:t>حکم الدم الذی یخرج من الجانب الأیمن</w:t>
            </w:r>
            <w:r>
              <w:rPr>
                <w:rStyle w:val="IndexLink"/>
                <w:rtl w:val="true"/>
              </w:rPr>
              <w:tab/>
            </w:r>
            <w:r>
              <w:rPr>
                <w:rStyle w:val="IndexLink"/>
              </w:rPr>
              <w:t>367</w:t>
            </w:r>
          </w:hyperlink>
        </w:p>
        <w:p>
          <w:pPr>
            <w:pStyle w:val="Contents3"/>
            <w:tabs>
              <w:tab w:val="clear" w:pos="8459"/>
              <w:tab w:val="right" w:pos="9026" w:leader="dot"/>
            </w:tabs>
            <w:rPr/>
          </w:pPr>
          <w:hyperlink w:anchor="__RefHeading___Toc1994848_388300464">
            <w:r>
              <w:rPr>
                <w:webHidden/>
                <w:rStyle w:val="IndexLink"/>
                <w:rtl w:val="true"/>
              </w:rPr>
              <w:t>هل یشترط التوالی فی الثلاثة؟</w:t>
            </w:r>
            <w:r>
              <w:rPr>
                <w:rStyle w:val="IndexLink"/>
                <w:rtl w:val="true"/>
              </w:rPr>
              <w:tab/>
            </w:r>
            <w:r>
              <w:rPr>
                <w:rStyle w:val="IndexLink"/>
              </w:rPr>
              <w:t>370</w:t>
            </w:r>
          </w:hyperlink>
        </w:p>
        <w:p>
          <w:pPr>
            <w:pStyle w:val="Contents3"/>
            <w:tabs>
              <w:tab w:val="clear" w:pos="8459"/>
              <w:tab w:val="right" w:pos="9026" w:leader="dot"/>
            </w:tabs>
            <w:rPr/>
          </w:pPr>
          <w:hyperlink w:anchor="__RefHeading___Toc1994850_388300464">
            <w:r>
              <w:rPr>
                <w:webHidden/>
                <w:rStyle w:val="IndexLink"/>
                <w:rtl w:val="true"/>
              </w:rPr>
              <w:t>لا حیض بعد سنّ الیأس</w:t>
            </w:r>
            <w:r>
              <w:rPr>
                <w:rStyle w:val="IndexLink"/>
                <w:rtl w:val="true"/>
              </w:rPr>
              <w:tab/>
            </w:r>
            <w:r>
              <w:rPr>
                <w:rStyle w:val="IndexLink"/>
              </w:rPr>
              <w:t>374</w:t>
            </w:r>
          </w:hyperlink>
        </w:p>
        <w:p>
          <w:pPr>
            <w:pStyle w:val="Contents3"/>
            <w:tabs>
              <w:tab w:val="clear" w:pos="8459"/>
              <w:tab w:val="right" w:pos="9026" w:leader="dot"/>
            </w:tabs>
            <w:rPr/>
          </w:pPr>
          <w:hyperlink w:anchor="__RefHeading___Toc1994852_388300464">
            <w:r>
              <w:rPr>
                <w:webHidden/>
                <w:rStyle w:val="IndexLink"/>
                <w:rtl w:val="true"/>
              </w:rPr>
              <w:t>قاعدة الإمکان</w:t>
            </w:r>
            <w:r>
              <w:rPr>
                <w:rStyle w:val="IndexLink"/>
                <w:rtl w:val="true"/>
              </w:rPr>
              <w:tab/>
            </w:r>
            <w:r>
              <w:rPr>
                <w:rStyle w:val="IndexLink"/>
              </w:rPr>
              <w:t>376</w:t>
            </w:r>
          </w:hyperlink>
        </w:p>
        <w:p>
          <w:pPr>
            <w:pStyle w:val="Contents3"/>
            <w:tabs>
              <w:tab w:val="clear" w:pos="8459"/>
              <w:tab w:val="right" w:pos="9026" w:leader="dot"/>
            </w:tabs>
            <w:rPr/>
          </w:pPr>
          <w:hyperlink w:anchor="__RefHeading___Toc1994854_388300464">
            <w:r>
              <w:rPr>
                <w:webHidden/>
                <w:rStyle w:val="IndexLink"/>
                <w:rtl w:val="true"/>
              </w:rPr>
              <w:t>أحکام الحیض</w:t>
            </w:r>
            <w:r>
              <w:rPr>
                <w:rStyle w:val="IndexLink"/>
                <w:rtl w:val="true"/>
              </w:rPr>
              <w:tab/>
            </w:r>
            <w:r>
              <w:rPr>
                <w:rStyle w:val="IndexLink"/>
              </w:rPr>
              <w:t>377</w:t>
            </w:r>
          </w:hyperlink>
        </w:p>
        <w:p>
          <w:pPr>
            <w:pStyle w:val="Contents4"/>
            <w:tabs>
              <w:tab w:val="clear" w:pos="8176"/>
              <w:tab w:val="right" w:pos="9026" w:leader="dot"/>
            </w:tabs>
            <w:rPr/>
          </w:pPr>
          <w:hyperlink w:anchor="__RefHeading___Toc1994856_388300464">
            <w:r>
              <w:rPr>
                <w:webHidden/>
                <w:rStyle w:val="IndexLink"/>
                <w:rtl w:val="true"/>
              </w:rPr>
              <w:t>ذات العادة تترک الصلاة ولصوم برؤیة الدم</w:t>
            </w:r>
            <w:r>
              <w:rPr>
                <w:rStyle w:val="IndexLink"/>
                <w:rtl w:val="true"/>
              </w:rPr>
              <w:tab/>
            </w:r>
            <w:r>
              <w:rPr>
                <w:rStyle w:val="IndexLink"/>
              </w:rPr>
              <w:t>377</w:t>
            </w:r>
          </w:hyperlink>
        </w:p>
        <w:p>
          <w:pPr>
            <w:pStyle w:val="Contents4"/>
            <w:tabs>
              <w:tab w:val="clear" w:pos="8176"/>
              <w:tab w:val="right" w:pos="9026" w:leader="dot"/>
            </w:tabs>
            <w:rPr/>
          </w:pPr>
          <w:hyperlink w:anchor="__RefHeading___Toc1994858_388300464">
            <w:r>
              <w:rPr>
                <w:webHidden/>
                <w:rStyle w:val="IndexLink"/>
                <w:rtl w:val="true"/>
              </w:rPr>
              <w:t>متی تترک المبتدأة العبادة</w:t>
            </w:r>
            <w:r>
              <w:rPr>
                <w:rStyle w:val="IndexLink"/>
                <w:rtl w:val="true"/>
              </w:rPr>
              <w:tab/>
            </w:r>
            <w:r>
              <w:rPr>
                <w:rStyle w:val="IndexLink"/>
              </w:rPr>
              <w:t>377</w:t>
            </w:r>
          </w:hyperlink>
        </w:p>
        <w:p>
          <w:pPr>
            <w:pStyle w:val="Contents4"/>
            <w:tabs>
              <w:tab w:val="clear" w:pos="8176"/>
              <w:tab w:val="right" w:pos="9026" w:leader="dot"/>
            </w:tabs>
            <w:rPr/>
          </w:pPr>
          <w:hyperlink w:anchor="__RefHeading___Toc1994860_388300464">
            <w:r>
              <w:rPr>
                <w:webHidden/>
                <w:rStyle w:val="IndexLink"/>
                <w:rtl w:val="true"/>
              </w:rPr>
              <w:t>حکم من تری الدم ثلاثة ثم ینقطع ثم یعود قبل العاشر</w:t>
            </w:r>
            <w:r>
              <w:rPr>
                <w:rStyle w:val="IndexLink"/>
                <w:rtl w:val="true"/>
              </w:rPr>
              <w:tab/>
            </w:r>
            <w:r>
              <w:rPr>
                <w:rStyle w:val="IndexLink"/>
              </w:rPr>
              <w:t>379</w:t>
            </w:r>
          </w:hyperlink>
        </w:p>
        <w:p>
          <w:pPr>
            <w:pStyle w:val="Contents4"/>
            <w:tabs>
              <w:tab w:val="clear" w:pos="8176"/>
              <w:tab w:val="right" w:pos="9026" w:leader="dot"/>
            </w:tabs>
            <w:rPr/>
          </w:pPr>
          <w:hyperlink w:anchor="__RefHeading___Toc1994862_388300464">
            <w:r>
              <w:rPr>
                <w:webHidden/>
                <w:rStyle w:val="IndexLink"/>
                <w:rtl w:val="true"/>
              </w:rPr>
              <w:t>وجوب الاستظهار أو استحبابه؟</w:t>
            </w:r>
            <w:r>
              <w:rPr>
                <w:rStyle w:val="IndexLink"/>
                <w:rtl w:val="true"/>
              </w:rPr>
              <w:tab/>
            </w:r>
            <w:r>
              <w:rPr>
                <w:rStyle w:val="IndexLink"/>
              </w:rPr>
              <w:t>379</w:t>
            </w:r>
          </w:hyperlink>
        </w:p>
        <w:p>
          <w:pPr>
            <w:pStyle w:val="Contents4"/>
            <w:tabs>
              <w:tab w:val="clear" w:pos="8176"/>
              <w:tab w:val="right" w:pos="9026" w:leader="dot"/>
            </w:tabs>
            <w:rPr/>
          </w:pPr>
          <w:hyperlink w:anchor="__RefHeading___Toc1994864_388300464">
            <w:r>
              <w:rPr>
                <w:webHidden/>
                <w:rStyle w:val="IndexLink"/>
                <w:rtl w:val="true"/>
              </w:rPr>
              <w:t>جواز وطء الحائض قبل أن تغتسل</w:t>
            </w:r>
            <w:r>
              <w:rPr>
                <w:rStyle w:val="IndexLink"/>
                <w:rtl w:val="true"/>
              </w:rPr>
              <w:tab/>
            </w:r>
            <w:r>
              <w:rPr>
                <w:rStyle w:val="IndexLink"/>
              </w:rPr>
              <w:t>388</w:t>
            </w:r>
          </w:hyperlink>
        </w:p>
        <w:p>
          <w:pPr>
            <w:pStyle w:val="Contents4"/>
            <w:tabs>
              <w:tab w:val="clear" w:pos="8176"/>
              <w:tab w:val="right" w:pos="9026" w:leader="dot"/>
            </w:tabs>
            <w:rPr/>
          </w:pPr>
          <w:hyperlink w:anchor="__RefHeading___Toc1994866_388300464">
            <w:r>
              <w:rPr>
                <w:webHidden/>
                <w:rStyle w:val="IndexLink"/>
                <w:rtl w:val="true"/>
              </w:rPr>
              <w:t>حکم من حاضت بعد دخول وقت الصلاة</w:t>
            </w:r>
            <w:r>
              <w:rPr>
                <w:rStyle w:val="IndexLink"/>
                <w:rtl w:val="true"/>
              </w:rPr>
              <w:tab/>
            </w:r>
            <w:r>
              <w:rPr>
                <w:rStyle w:val="IndexLink"/>
              </w:rPr>
              <w:t>390</w:t>
            </w:r>
          </w:hyperlink>
        </w:p>
        <w:p>
          <w:pPr>
            <w:pStyle w:val="Contents4"/>
            <w:tabs>
              <w:tab w:val="clear" w:pos="8176"/>
              <w:tab w:val="right" w:pos="9026" w:leader="dot"/>
            </w:tabs>
            <w:rPr/>
          </w:pPr>
          <w:hyperlink w:anchor="__RefHeading___Toc1994868_388300464">
            <w:r>
              <w:rPr>
                <w:webHidden/>
                <w:rStyle w:val="IndexLink"/>
                <w:rtl w:val="true"/>
              </w:rPr>
              <w:t>بحث فی أنّ القضاء تابع للأداء أو فرض مستأنف</w:t>
            </w:r>
            <w:r>
              <w:rPr>
                <w:rStyle w:val="IndexLink"/>
                <w:rtl w:val="true"/>
              </w:rPr>
              <w:tab/>
            </w:r>
            <w:r>
              <w:rPr>
                <w:rStyle w:val="IndexLink"/>
              </w:rPr>
              <w:t>390</w:t>
            </w:r>
          </w:hyperlink>
        </w:p>
        <w:p>
          <w:pPr>
            <w:pStyle w:val="Contents3"/>
            <w:tabs>
              <w:tab w:val="clear" w:pos="8459"/>
              <w:tab w:val="right" w:pos="9026" w:leader="dot"/>
            </w:tabs>
            <w:rPr/>
          </w:pPr>
          <w:hyperlink w:anchor="__RefHeading___Toc1994870_388300464">
            <w:r>
              <w:rPr>
                <w:webHidden/>
                <w:rStyle w:val="IndexLink"/>
                <w:rtl w:val="true"/>
              </w:rPr>
              <w:t>أحکام الحائض</w:t>
            </w:r>
            <w:r>
              <w:rPr>
                <w:rStyle w:val="IndexLink"/>
                <w:rtl w:val="true"/>
              </w:rPr>
              <w:tab/>
            </w:r>
            <w:r>
              <w:rPr>
                <w:rStyle w:val="IndexLink"/>
              </w:rPr>
              <w:t>392</w:t>
            </w:r>
          </w:hyperlink>
        </w:p>
        <w:p>
          <w:pPr>
            <w:pStyle w:val="Contents4"/>
            <w:tabs>
              <w:tab w:val="clear" w:pos="8176"/>
              <w:tab w:val="right" w:pos="9026" w:leader="dot"/>
            </w:tabs>
            <w:rPr/>
          </w:pPr>
          <w:hyperlink w:anchor="__RefHeading___Toc1994872_388300464">
            <w:r>
              <w:rPr>
                <w:webHidden/>
                <w:rStyle w:val="IndexLink"/>
                <w:rtl w:val="true"/>
              </w:rPr>
              <w:t>عدم ارتفاع حدثها بالطهارة</w:t>
            </w:r>
            <w:r>
              <w:rPr>
                <w:rStyle w:val="IndexLink"/>
                <w:rtl w:val="true"/>
              </w:rPr>
              <w:tab/>
            </w:r>
            <w:r>
              <w:rPr>
                <w:rStyle w:val="IndexLink"/>
              </w:rPr>
              <w:t>392</w:t>
            </w:r>
          </w:hyperlink>
        </w:p>
        <w:p>
          <w:pPr>
            <w:pStyle w:val="Contents4"/>
            <w:tabs>
              <w:tab w:val="clear" w:pos="8176"/>
              <w:tab w:val="right" w:pos="9026" w:leader="dot"/>
            </w:tabs>
            <w:rPr/>
          </w:pPr>
          <w:hyperlink w:anchor="__RefHeading___Toc1994874_388300464">
            <w:r>
              <w:rPr>
                <w:webHidden/>
                <w:rStyle w:val="IndexLink"/>
                <w:rtl w:val="true"/>
              </w:rPr>
              <w:t>عدم صحّة الصوم منها</w:t>
            </w:r>
            <w:r>
              <w:rPr>
                <w:rStyle w:val="IndexLink"/>
                <w:rtl w:val="true"/>
              </w:rPr>
              <w:tab/>
            </w:r>
            <w:r>
              <w:rPr>
                <w:rStyle w:val="IndexLink"/>
              </w:rPr>
              <w:t>393</w:t>
            </w:r>
          </w:hyperlink>
        </w:p>
        <w:p>
          <w:pPr>
            <w:pStyle w:val="Contents4"/>
            <w:tabs>
              <w:tab w:val="clear" w:pos="8176"/>
              <w:tab w:val="right" w:pos="9026" w:leader="dot"/>
            </w:tabs>
            <w:rPr/>
          </w:pPr>
          <w:hyperlink w:anchor="__RefHeading___Toc1994876_388300464">
            <w:r>
              <w:rPr>
                <w:webHidden/>
                <w:rStyle w:val="IndexLink"/>
                <w:rtl w:val="true"/>
              </w:rPr>
              <w:t>حرمة دخول المساجد إلاّ اجتیازاً</w:t>
            </w:r>
            <w:r>
              <w:rPr>
                <w:rStyle w:val="IndexLink"/>
                <w:rtl w:val="true"/>
              </w:rPr>
              <w:tab/>
            </w:r>
            <w:r>
              <w:rPr>
                <w:rStyle w:val="IndexLink"/>
              </w:rPr>
              <w:t>393</w:t>
            </w:r>
          </w:hyperlink>
        </w:p>
        <w:p>
          <w:pPr>
            <w:pStyle w:val="Contents4"/>
            <w:tabs>
              <w:tab w:val="clear" w:pos="8176"/>
              <w:tab w:val="right" w:pos="9026" w:leader="dot"/>
            </w:tabs>
            <w:rPr/>
          </w:pPr>
          <w:hyperlink w:anchor="__RefHeading___Toc1994878_388300464">
            <w:r>
              <w:rPr>
                <w:webHidden/>
                <w:rStyle w:val="IndexLink"/>
                <w:rtl w:val="true"/>
              </w:rPr>
              <w:t>حرمة قراءه العزائم وکراهة غیرها علیها</w:t>
            </w:r>
            <w:r>
              <w:rPr>
                <w:rStyle w:val="IndexLink"/>
                <w:rtl w:val="true"/>
              </w:rPr>
              <w:tab/>
            </w:r>
            <w:r>
              <w:rPr>
                <w:rStyle w:val="IndexLink"/>
              </w:rPr>
              <w:t>394</w:t>
            </w:r>
          </w:hyperlink>
        </w:p>
        <w:p>
          <w:pPr>
            <w:pStyle w:val="Contents4"/>
            <w:tabs>
              <w:tab w:val="clear" w:pos="8176"/>
              <w:tab w:val="right" w:pos="9026" w:leader="dot"/>
            </w:tabs>
            <w:rPr/>
          </w:pPr>
          <w:hyperlink w:anchor="__RefHeading___Toc1994880_388300464">
            <w:r>
              <w:rPr>
                <w:webHidden/>
                <w:rStyle w:val="IndexLink"/>
                <w:rtl w:val="true"/>
              </w:rPr>
              <w:t>وجوب السجدة علیها إذا قرأت أو سمعت آیة السجدة</w:t>
            </w:r>
            <w:r>
              <w:rPr>
                <w:rStyle w:val="IndexLink"/>
                <w:rtl w:val="true"/>
              </w:rPr>
              <w:tab/>
            </w:r>
            <w:r>
              <w:rPr>
                <w:rStyle w:val="IndexLink"/>
              </w:rPr>
              <w:t>394</w:t>
            </w:r>
          </w:hyperlink>
        </w:p>
        <w:p>
          <w:pPr>
            <w:pStyle w:val="Contents4"/>
            <w:tabs>
              <w:tab w:val="clear" w:pos="8176"/>
              <w:tab w:val="right" w:pos="9026" w:leader="dot"/>
            </w:tabs>
            <w:rPr/>
          </w:pPr>
          <w:hyperlink w:anchor="__RefHeading___Toc1994882_388300464">
            <w:r>
              <w:rPr>
                <w:webHidden/>
                <w:rStyle w:val="IndexLink"/>
                <w:rtl w:val="true"/>
              </w:rPr>
              <w:t>إشارة إلی أنّ حدیث أبان بن عثمان کالصحیح</w:t>
            </w:r>
            <w:r>
              <w:rPr>
                <w:rStyle w:val="IndexLink"/>
                <w:rtl w:val="true"/>
              </w:rPr>
              <w:tab/>
            </w:r>
            <w:r>
              <w:rPr>
                <w:rStyle w:val="IndexLink"/>
              </w:rPr>
              <w:t>395</w:t>
            </w:r>
          </w:hyperlink>
        </w:p>
        <w:p>
          <w:pPr>
            <w:pStyle w:val="Contents4"/>
            <w:tabs>
              <w:tab w:val="clear" w:pos="8176"/>
              <w:tab w:val="right" w:pos="9026" w:leader="dot"/>
            </w:tabs>
            <w:rPr/>
          </w:pPr>
          <w:hyperlink w:anchor="__RefHeading___Toc1994884_388300464">
            <w:r>
              <w:rPr>
                <w:webHidden/>
                <w:rStyle w:val="IndexLink"/>
                <w:rtl w:val="true"/>
              </w:rPr>
              <w:t>بحث حول ما ذکره الصدوق من عدم العمل بما رواه محمّد بن عیسی عن یونس متفرّداً</w:t>
            </w:r>
            <w:r>
              <w:rPr>
                <w:rStyle w:val="IndexLink"/>
                <w:rtl w:val="true"/>
              </w:rPr>
              <w:tab/>
            </w:r>
            <w:r>
              <w:rPr>
                <w:rStyle w:val="IndexLink"/>
              </w:rPr>
              <w:t>395</w:t>
            </w:r>
          </w:hyperlink>
        </w:p>
        <w:p>
          <w:pPr>
            <w:pStyle w:val="Contents4"/>
            <w:tabs>
              <w:tab w:val="clear" w:pos="8176"/>
              <w:tab w:val="right" w:pos="9026" w:leader="dot"/>
            </w:tabs>
            <w:rPr/>
          </w:pPr>
          <w:hyperlink w:anchor="__RefHeading___Toc1994886_388300464">
            <w:r>
              <w:rPr>
                <w:webHidden/>
                <w:rStyle w:val="IndexLink"/>
                <w:rtl w:val="true"/>
              </w:rPr>
              <w:t>حرمة وطء الحائض</w:t>
            </w:r>
            <w:r>
              <w:rPr>
                <w:rStyle w:val="IndexLink"/>
                <w:rtl w:val="true"/>
              </w:rPr>
              <w:tab/>
            </w:r>
            <w:r>
              <w:rPr>
                <w:rStyle w:val="IndexLink"/>
              </w:rPr>
              <w:t>396</w:t>
            </w:r>
          </w:hyperlink>
        </w:p>
        <w:p>
          <w:pPr>
            <w:pStyle w:val="Contents4"/>
            <w:tabs>
              <w:tab w:val="clear" w:pos="8176"/>
              <w:tab w:val="right" w:pos="9026" w:leader="dot"/>
            </w:tabs>
            <w:rPr/>
          </w:pPr>
          <w:hyperlink w:anchor="__RefHeading___Toc1994888_388300464">
            <w:r>
              <w:rPr>
                <w:webHidden/>
                <w:rStyle w:val="IndexLink"/>
                <w:rtl w:val="true"/>
              </w:rPr>
              <w:t>حجّیة قول المرأة فی دعوی الحیض</w:t>
            </w:r>
            <w:r>
              <w:rPr>
                <w:rStyle w:val="IndexLink"/>
                <w:rtl w:val="true"/>
              </w:rPr>
              <w:tab/>
            </w:r>
            <w:r>
              <w:rPr>
                <w:rStyle w:val="IndexLink"/>
              </w:rPr>
              <w:t>396</w:t>
            </w:r>
          </w:hyperlink>
        </w:p>
        <w:p>
          <w:pPr>
            <w:pStyle w:val="Contents4"/>
            <w:tabs>
              <w:tab w:val="clear" w:pos="8176"/>
              <w:tab w:val="right" w:pos="9026" w:leader="dot"/>
            </w:tabs>
            <w:rPr/>
          </w:pPr>
          <w:hyperlink w:anchor="__RefHeading___Toc1994890_388300464">
            <w:r>
              <w:rPr>
                <w:webHidden/>
                <w:rStyle w:val="IndexLink"/>
                <w:rtl w:val="true"/>
              </w:rPr>
              <w:t>جواز الاستمتاع بما عدا القُبل</w:t>
            </w:r>
            <w:r>
              <w:rPr>
                <w:rStyle w:val="IndexLink"/>
                <w:rtl w:val="true"/>
              </w:rPr>
              <w:tab/>
            </w:r>
            <w:r>
              <w:rPr>
                <w:rStyle w:val="IndexLink"/>
              </w:rPr>
              <w:t>397</w:t>
            </w:r>
          </w:hyperlink>
        </w:p>
        <w:p>
          <w:pPr>
            <w:pStyle w:val="Contents4"/>
            <w:tabs>
              <w:tab w:val="clear" w:pos="8176"/>
              <w:tab w:val="right" w:pos="9026" w:leader="dot"/>
            </w:tabs>
            <w:rPr/>
          </w:pPr>
          <w:hyperlink w:anchor="__RefHeading___Toc1994892_388300464">
            <w:r>
              <w:rPr>
                <w:webHidden/>
                <w:rStyle w:val="IndexLink"/>
                <w:rtl w:val="true"/>
              </w:rPr>
              <w:t>مقدار الکفّارة بوطء الحائض</w:t>
            </w:r>
            <w:r>
              <w:rPr>
                <w:rStyle w:val="IndexLink"/>
                <w:rtl w:val="true"/>
              </w:rPr>
              <w:tab/>
            </w:r>
            <w:r>
              <w:rPr>
                <w:rStyle w:val="IndexLink"/>
              </w:rPr>
              <w:t>398</w:t>
            </w:r>
          </w:hyperlink>
        </w:p>
        <w:p>
          <w:pPr>
            <w:pStyle w:val="Contents4"/>
            <w:tabs>
              <w:tab w:val="clear" w:pos="8176"/>
              <w:tab w:val="right" w:pos="9026" w:leader="dot"/>
            </w:tabs>
            <w:rPr/>
          </w:pPr>
          <w:hyperlink w:anchor="__RefHeading___Toc1994894_388300464">
            <w:r>
              <w:rPr>
                <w:webHidden/>
                <w:rStyle w:val="IndexLink"/>
                <w:rtl w:val="true"/>
              </w:rPr>
              <w:t>هل تتکرر الکفّارة بتکرّر الوطء؟</w:t>
            </w:r>
            <w:r>
              <w:rPr>
                <w:rStyle w:val="IndexLink"/>
                <w:rtl w:val="true"/>
              </w:rPr>
              <w:tab/>
            </w:r>
            <w:r>
              <w:rPr>
                <w:rStyle w:val="IndexLink"/>
              </w:rPr>
              <w:t>399</w:t>
            </w:r>
          </w:hyperlink>
        </w:p>
        <w:p>
          <w:pPr>
            <w:pStyle w:val="Contents4"/>
            <w:tabs>
              <w:tab w:val="clear" w:pos="8176"/>
              <w:tab w:val="right" w:pos="9026" w:leader="dot"/>
            </w:tabs>
            <w:rPr/>
          </w:pPr>
          <w:hyperlink w:anchor="__RefHeading___Toc1994896_388300464">
            <w:r>
              <w:rPr>
                <w:webHidden/>
                <w:rStyle w:val="IndexLink"/>
                <w:rtl w:val="true"/>
              </w:rPr>
              <w:t>وجوب الغسل علی الحائض إذا طهرت</w:t>
            </w:r>
            <w:r>
              <w:rPr>
                <w:rStyle w:val="IndexLink"/>
                <w:rtl w:val="true"/>
              </w:rPr>
              <w:tab/>
            </w:r>
            <w:r>
              <w:rPr>
                <w:rStyle w:val="IndexLink"/>
              </w:rPr>
              <w:t>400</w:t>
            </w:r>
          </w:hyperlink>
        </w:p>
        <w:p>
          <w:pPr>
            <w:pStyle w:val="Contents3"/>
            <w:tabs>
              <w:tab w:val="clear" w:pos="8459"/>
              <w:tab w:val="right" w:pos="9026" w:leader="dot"/>
            </w:tabs>
            <w:rPr/>
          </w:pPr>
          <w:hyperlink w:anchor="__RefHeading___Toc1994898_388300464">
            <w:r>
              <w:rPr>
                <w:webHidden/>
                <w:rStyle w:val="IndexLink"/>
                <w:rtl w:val="true"/>
              </w:rPr>
              <w:t>غسل الحیض</w:t>
            </w:r>
            <w:r>
              <w:rPr>
                <w:rStyle w:val="IndexLink"/>
                <w:rtl w:val="true"/>
              </w:rPr>
              <w:tab/>
            </w:r>
            <w:r>
              <w:rPr>
                <w:rStyle w:val="IndexLink"/>
              </w:rPr>
              <w:t>401</w:t>
            </w:r>
          </w:hyperlink>
        </w:p>
        <w:p>
          <w:pPr>
            <w:pStyle w:val="Contents4"/>
            <w:tabs>
              <w:tab w:val="clear" w:pos="8176"/>
              <w:tab w:val="right" w:pos="9026" w:leader="dot"/>
            </w:tabs>
            <w:rPr/>
          </w:pPr>
          <w:hyperlink w:anchor="__RefHeading___Toc1994900_388300464">
            <w:r>
              <w:rPr>
                <w:webHidden/>
                <w:rStyle w:val="IndexLink"/>
                <w:rtl w:val="true"/>
              </w:rPr>
              <w:t>لزوم الوضوء مع غسل الحیض</w:t>
            </w:r>
            <w:r>
              <w:rPr>
                <w:rStyle w:val="IndexLink"/>
                <w:rtl w:val="true"/>
              </w:rPr>
              <w:tab/>
            </w:r>
            <w:r>
              <w:rPr>
                <w:rStyle w:val="IndexLink"/>
              </w:rPr>
              <w:t>401</w:t>
            </w:r>
          </w:hyperlink>
        </w:p>
        <w:p>
          <w:pPr>
            <w:pStyle w:val="Contents4"/>
            <w:tabs>
              <w:tab w:val="clear" w:pos="8176"/>
              <w:tab w:val="right" w:pos="9026" w:leader="dot"/>
            </w:tabs>
            <w:rPr/>
          </w:pPr>
          <w:hyperlink w:anchor="__RefHeading___Toc1994902_388300464">
            <w:r>
              <w:rPr>
                <w:webHidden/>
                <w:rStyle w:val="IndexLink"/>
                <w:rtl w:val="true"/>
              </w:rPr>
              <w:t>بحث فی مراسیل ابن أبی عمیر</w:t>
            </w:r>
            <w:r>
              <w:rPr>
                <w:rStyle w:val="IndexLink"/>
                <w:rtl w:val="true"/>
              </w:rPr>
              <w:tab/>
            </w:r>
            <w:r>
              <w:rPr>
                <w:rStyle w:val="IndexLink"/>
              </w:rPr>
              <w:t>404</w:t>
            </w:r>
          </w:hyperlink>
        </w:p>
        <w:p>
          <w:pPr>
            <w:pStyle w:val="Contents4"/>
            <w:tabs>
              <w:tab w:val="clear" w:pos="8176"/>
              <w:tab w:val="right" w:pos="9026" w:leader="dot"/>
            </w:tabs>
            <w:rPr/>
          </w:pPr>
          <w:hyperlink w:anchor="__RefHeading___Toc1994904_388300464">
            <w:r>
              <w:rPr>
                <w:webHidden/>
                <w:rStyle w:val="IndexLink"/>
                <w:rtl w:val="true"/>
              </w:rPr>
              <w:t>أدلّة القائلین بعدم وجوب الوضوء مع غسل الحیض والمناقشة فیها</w:t>
            </w:r>
            <w:r>
              <w:rPr>
                <w:rStyle w:val="IndexLink"/>
                <w:rtl w:val="true"/>
              </w:rPr>
              <w:tab/>
            </w:r>
            <w:r>
              <w:rPr>
                <w:rStyle w:val="IndexLink"/>
              </w:rPr>
              <w:t>405</w:t>
            </w:r>
          </w:hyperlink>
        </w:p>
        <w:p>
          <w:pPr>
            <w:pStyle w:val="Contents4"/>
            <w:tabs>
              <w:tab w:val="clear" w:pos="8176"/>
              <w:tab w:val="right" w:pos="9026" w:leader="dot"/>
            </w:tabs>
            <w:rPr/>
          </w:pPr>
          <w:hyperlink w:anchor="__RefHeading___Toc1994906_388300464">
            <w:r>
              <w:rPr>
                <w:webHidden/>
                <w:rStyle w:val="IndexLink"/>
                <w:rtl w:val="true"/>
              </w:rPr>
              <w:t>استحباب الوضوء للحائض وذکر الله وقت کل فریضة</w:t>
            </w:r>
            <w:r>
              <w:rPr>
                <w:rStyle w:val="IndexLink"/>
                <w:rtl w:val="true"/>
              </w:rPr>
              <w:tab/>
            </w:r>
            <w:r>
              <w:rPr>
                <w:rStyle w:val="IndexLink"/>
              </w:rPr>
              <w:t>408</w:t>
            </w:r>
          </w:hyperlink>
        </w:p>
        <w:p>
          <w:pPr>
            <w:pStyle w:val="Contents4"/>
            <w:tabs>
              <w:tab w:val="clear" w:pos="8176"/>
              <w:tab w:val="right" w:pos="9026" w:leader="dot"/>
            </w:tabs>
            <w:rPr/>
          </w:pPr>
          <w:hyperlink w:anchor="__RefHeading___Toc1994908_388300464">
            <w:r>
              <w:rPr>
                <w:webHidden/>
                <w:rStyle w:val="IndexLink"/>
                <w:rtl w:val="true"/>
              </w:rPr>
              <w:t>استحباب الوضوء للحائض وذکر الله وقت کل فریضة</w:t>
            </w:r>
            <w:r>
              <w:rPr>
                <w:rStyle w:val="IndexLink"/>
                <w:rtl w:val="true"/>
              </w:rPr>
              <w:tab/>
            </w:r>
            <w:r>
              <w:rPr>
                <w:rStyle w:val="IndexLink"/>
              </w:rPr>
              <w:t>410</w:t>
            </w:r>
          </w:hyperlink>
        </w:p>
        <w:p>
          <w:pPr>
            <w:pStyle w:val="Contents2"/>
            <w:tabs>
              <w:tab w:val="clear" w:pos="8743"/>
              <w:tab w:val="right" w:pos="9026" w:leader="dot"/>
            </w:tabs>
            <w:rPr/>
          </w:pPr>
          <w:hyperlink w:anchor="__RefHeading___Toc1994910_388300464">
            <w:r>
              <w:rPr>
                <w:webHidden/>
                <w:rStyle w:val="IndexLink"/>
                <w:rtl w:val="true"/>
              </w:rPr>
              <w:t>فهرس الموضوعات</w:t>
            </w:r>
            <w:r>
              <w:rPr>
                <w:rStyle w:val="IndexLink"/>
                <w:rtl w:val="true"/>
              </w:rPr>
              <w:tab/>
            </w:r>
            <w:r>
              <w:rPr>
                <w:rStyle w:val="IndexLink"/>
              </w:rPr>
              <w:t>411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60_160444"/>
      <w:bookmarkStart w:id="1" w:name="pg14960_160444"/>
      <w:bookmarkEnd w:id="1"/>
    </w:p>
    <w:p>
      <w:pPr>
        <w:pStyle w:val="Heading2"/>
        <w:numPr>
          <w:ilvl w:val="1"/>
          <w:numId w:val="1"/>
        </w:numPr>
        <w:rPr/>
      </w:pPr>
      <w:bookmarkStart w:id="2" w:name="pg14960_160444"/>
      <w:bookmarkStart w:id="3" w:name="__RefHeading___Toc1994328_388300464"/>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الوحید البهبهانی</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IRNazanin" w:hAnsi="IRNazanin" w:eastAsia="IRNazanin"/>
          <w:color w:val="111111"/>
          <w:sz w:val="28"/>
          <w:sz w:val="28"/>
          <w:szCs w:val="28"/>
          <w:rtl w:val="true"/>
          <w:lang w:bidi="fa-IR"/>
        </w:rPr>
        <w:t xml:space="preserve">تاریخ 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ردمک</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Heading2"/>
        <w:numPr>
          <w:ilvl w:val="1"/>
          <w:numId w:val="1"/>
        </w:numPr>
        <w:rPr/>
      </w:pPr>
      <w:bookmarkStart w:id="5" w:name="__RefHeading___Toc1994330_388300464"/>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المکتبة الإسلامیة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960_160448"/>
      <w:bookmarkStart w:id="8" w:name="pg14960_160448"/>
      <w:bookmarkEnd w:id="8"/>
    </w:p>
    <w:p>
      <w:pPr>
        <w:pStyle w:val="BookText"/>
        <w:rPr/>
      </w:pPr>
      <w:bookmarkStart w:id="9" w:name="pg14960_160448"/>
      <w:bookmarkEnd w:id="9"/>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وبه نستعین</w:t>
      </w:r>
    </w:p>
    <w:p>
      <w:pPr>
        <w:pStyle w:val="BookText"/>
        <w:rPr/>
      </w:pPr>
      <w:r>
        <w:rPr>
          <w:rFonts w:ascii="IRNazanin" w:hAnsi="IRNazanin" w:eastAsia="IRNazanin"/>
          <w:color w:val="111111"/>
          <w:sz w:val="28"/>
          <w:sz w:val="28"/>
          <w:szCs w:val="28"/>
          <w:rtl w:val="true"/>
          <w:lang w:bidi="fa-IR"/>
        </w:rPr>
        <w:t>الحمد لله رب العالمین ، وصلی الله علی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وفّقنی لما تحب وترضی ، واهدنی الطریقة المثلی ، وأیّدنی ، وسدّدنی ، وأعنّی علی إتمامه ، وانفعنی وإخوانی المؤمنین منه من بدوه إلی ختامه ، بمحمّد وآله ، صلواتک علیه وعلیهم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المعروف</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نقل جمع من الفقهاء الإجماع ، مثل العلاّمة فی التذکرة </w:t>
      </w:r>
      <w:r>
        <w:rPr>
          <w:rStyle w:val="FootnoteAnchor"/>
          <w:rtl w:val="true"/>
        </w:rPr>
        <w:footnoteReference w:id="2"/>
      </w:r>
      <w:r>
        <w:rPr>
          <w:rFonts w:ascii="IRNazanin" w:hAnsi="IRNazanin" w:eastAsia="IRNazanin"/>
          <w:color w:val="111111"/>
          <w:sz w:val="28"/>
          <w:sz w:val="28"/>
          <w:szCs w:val="28"/>
          <w:rtl w:val="true"/>
          <w:lang w:bidi="fa-IR"/>
        </w:rPr>
        <w:t xml:space="preserve">، والمحقق الشیخ علی </w:t>
      </w:r>
      <w:r>
        <w:rPr>
          <w:rStyle w:val="FootnoteAnchor"/>
          <w:rtl w:val="true"/>
        </w:rPr>
        <w:footnoteReference w:id="3"/>
      </w:r>
      <w:r>
        <w:rPr>
          <w:rFonts w:ascii="IRNazanin" w:hAnsi="IRNazanin" w:eastAsia="IRNazanin"/>
          <w:color w:val="111111"/>
          <w:sz w:val="28"/>
          <w:sz w:val="28"/>
          <w:szCs w:val="28"/>
          <w:rtl w:val="true"/>
          <w:lang w:bidi="fa-IR"/>
        </w:rPr>
        <w:t xml:space="preserve">، والشهید الثانی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التکلیف ، واستصحاب الحالة السابقة ، والإجماع المنقول ، علی القول بحجیة مثله ، کما هو المشهور والمحقق فی الأصول</w:t>
      </w:r>
      <w:r>
        <w:rPr>
          <w:rFonts w:eastAsia="IRNazanin" w:cs="IRNazanin"/>
          <w:color w:val="111111"/>
          <w:sz w:val="28"/>
          <w:szCs w:val="28"/>
          <w:rtl w:val="true"/>
          <w:lang w:bidi="fa-IR"/>
        </w:rPr>
        <w:t>.</w:t>
      </w:r>
    </w:p>
    <w:p>
      <w:pPr>
        <w:pStyle w:val="Heading2"/>
        <w:numPr>
          <w:ilvl w:val="1"/>
          <w:numId w:val="1"/>
        </w:numPr>
        <w:rPr/>
      </w:pPr>
      <w:bookmarkStart w:id="10" w:name="__RefHeading___Toc1994332_388300464"/>
      <w:bookmarkStart w:id="11" w:name="_Toc3"/>
      <w:bookmarkEnd w:id="10"/>
      <w:r>
        <w:rPr>
          <w:rtl w:val="true"/>
        </w:rPr>
        <w:t>الوضوء واجب</w:t>
      </w:r>
      <w:bookmarkEnd w:id="1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994334_388300464"/>
      <w:bookmarkStart w:id="13" w:name="_Toc4"/>
      <w:bookmarkEnd w:id="12"/>
      <w:r>
        <w:rPr>
          <w:rtl w:val="true"/>
        </w:rPr>
        <w:t>الوضوء واجب غیری</w:t>
      </w:r>
      <w:bookmarkEnd w:id="13"/>
    </w:p>
    <w:p>
      <w:pPr>
        <w:pStyle w:val="BookText"/>
        <w:rPr/>
      </w:pPr>
      <w:r>
        <w:rPr>
          <w:rFonts w:ascii="IRNazanin" w:hAnsi="IRNazanin" w:eastAsia="IRNazanin"/>
          <w:color w:val="111111"/>
          <w:sz w:val="28"/>
          <w:sz w:val="28"/>
          <w:szCs w:val="28"/>
          <w:rtl w:val="true"/>
          <w:lang w:bidi="fa-IR"/>
        </w:rPr>
        <w:t xml:space="preserve">بل لا یبعد کونه واقعا ، بملاحظة أن المعهود من فقهاء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وغیرهم أیضا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فی کل عصر ومصر ، عدم الالتزام والإلزام برفع الحدث الأصغر عند ظن الوفاة ، وعدم أمرهم بالوضوء للمقاربین للاحتضار من المرضی مع المکنة ، والتیمم مع عدمها ، أو أن یوضّأ المحتضرون ، أو ییمّموا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المشرفون علی الغرق أو القتل أو الحرق وأمثال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طریقتهم المستمرة المعروفة بحیث لا یشوبها شائبة 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إشارة أحد منهم فی مبحث الاحتضار إلی وضوء أو تیمم للوفاة ، مع ذکرهم لمثل الوصیة ، وذکر الله تعالی ، وحسن الظن ، والتلقین ، وغیر ذلک من آداب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رفع الحدث لو کان واجبا لکان ذکره أهم ، سیما مع کثرة الحدث المقتضیة للاهتمام التامّ والمبالغة فی الملاحظة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 نجد فی الأخبار أیضا إشارة ، مع غایة اهتمامهم بالمستحبّات والآداب ، فضلا عن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نجد فی الأخبار ولا کلام أحد من الفقهاء فی مقام ذکر الواجبات ، مثل الصلاة والزکاة وأمثالهما ، ذکرا للوضوء ، بل والغسل أیضا ، فضلا عن التیمم ، بل ادّعی الإجماع علی عدم وجوبه بالخصوص أیضا ، کما سیجی‌ء ، فهو مؤیّد لعدم وجوب الوضوء أیضا ، لحکایة عموم البدلیّة ، کما سیجی‌ء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إشارة إلی مظنّة الوفاة واعتبارها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وفهمها من مجرّد الأوامر بالوضوء ممّا لا یکاد یتفطّن به الحذّاق الماهرون فضلا عن العوام ، بل </w:t>
      </w:r>
      <w:bookmarkStart w:id="14" w:name="pg14960_160450"/>
    </w:p>
    <w:p>
      <w:pPr>
        <w:pStyle w:val="BookText"/>
        <w:rPr/>
      </w:pPr>
      <w:bookmarkEnd w:id="14"/>
      <w:r>
        <w:rPr>
          <w:rFonts w:ascii="IRNazanin" w:hAnsi="IRNazanin" w:eastAsia="IRNazanin"/>
          <w:color w:val="111111"/>
          <w:sz w:val="28"/>
          <w:sz w:val="28"/>
          <w:szCs w:val="28"/>
          <w:rtl w:val="true"/>
          <w:lang w:bidi="fa-IR"/>
        </w:rPr>
        <w:t>سنذکر بطلان الفهم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مجاز مستفیض</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هذا یکون أمره تعالی بالوضوء لأجل خصوص القیام ، دون مثل الرکوع والسجود من أجزاء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بالقیام نفس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یصیر المراد من لفظ القیام تارة إرادته مجازا ، إطلاقا لاسم المسبّب علی السبب ، وتارة نفس الصلاة ، إطلاقا لاسم الجزء علی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تسلیم کون المجموع مرکّبا حسّیّا وینتفی بانتفاء القیام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أیضا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حینئذ من عنایة لإدخال صلاة غیر القائم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یلزم أن یکون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الصَّلاةِ </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لغوا ، بل لا یتصوّر له حینئذ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کلامه غیر متلائم ، إذ یظهر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إطلاقا لاسم المسبّب علی السبب ، أنّ المجاز مرسل ، ومن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المجاز بالحذف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کیف یکون المراد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أردتم القیام إلی الصلاة ، کما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یکون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أردتم الصلاة ، وأردتم القیام ، معا من العبارة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ما ذکره إنّما یکون إذا کان قوله تعالی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قمتم فی الصلاة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قمتم للصلاة ، علی تأمّل فی الأخیر أیضا ، ومعلوم أنّه فرق</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994336_388300464"/>
      <w:bookmarkStart w:id="16" w:name="_Toc5"/>
      <w:bookmarkEnd w:id="15"/>
      <w:r>
        <w:rPr>
          <w:rtl w:val="true"/>
        </w:rPr>
        <w:t xml:space="preserve">بیان المراد من القیام فی قوله تعالی </w:t>
      </w:r>
      <w:r>
        <w:rPr>
          <w:rtl w:val="true"/>
        </w:rPr>
        <w:t xml:space="preserve">: ( </w:t>
      </w:r>
      <w:r>
        <w:rPr>
          <w:rtl w:val="true"/>
        </w:rPr>
        <w:t xml:space="preserve">إذا قمتم </w:t>
      </w:r>
      <w:r>
        <w:rPr>
          <w:rtl w:val="true"/>
        </w:rPr>
        <w:t>... )</w:t>
      </w:r>
      <w:bookmarkEnd w:id="16"/>
    </w:p>
    <w:p>
      <w:pPr>
        <w:pStyle w:val="BookText"/>
        <w:rPr/>
      </w:pPr>
      <w:r>
        <w:rPr>
          <w:rFonts w:ascii="IRNazanin" w:hAnsi="IRNazanin" w:eastAsia="IRNazanin"/>
          <w:color w:val="111111"/>
          <w:sz w:val="28"/>
          <w:sz w:val="28"/>
          <w:szCs w:val="28"/>
          <w:rtl w:val="true"/>
          <w:lang w:bidi="fa-IR"/>
        </w:rPr>
        <w:t>بین القیام فی الشی‌ء ، والقیام إلی الشی‌ء ، والقیام للشی‌ء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والمشروط عدم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مضافا إلی ظهور معنی التجدّد والحدوث 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لترتّبه علی المشروط بکلمة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ویتوجه علی الأول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الإیراد مبنی علی الاشتباه بین القیام إلی الشی‌ء ، والقیام فی الشی‌ء ، کما مر ، وغیر خفیّ أنّه لا یقام إلی الشی‌ء عادة وعرفا إلاّ بعد التمکّن منه من دخول وقت وغیره ، ولا تطلق هذه العبارة إلاّ فی مثل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أقرب إلی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أنّ المراد من القیام إلی الصلاة القیام فی الصلاة ، ویراد به الإرادة ، 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أقرب المجازات ، وهی إرادة متی تحقّقت فکأنّه تحقّق نفس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المشارفة أولی وأقرب ممّا ذکرت ، والوجوب فی أول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یتحقّق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بدلیل آخر ، ولا یضرّ ، کما أنّ الأدلّة الشرعیّة الفقهیّة غالبا أخصّ من المدّعی ، وهو یثبت من أزید من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اشتراط وجوب الوضوء للصلاة 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المطلوب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ووجوبه بعد دخول الوقت مدعی آخر ، والأوّل ثبت ، ولا یتضرّر دلیلنا هذا بالآخر إلاّ علی القول بعموم مفهوم الشرط ، وهو ممنوع عند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واحد من المحققین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سلّم فمعلوم أنّ الأمر بالوضوء إنما هو بعد الأمر بالصلاة ، فکأنّه </w:t>
      </w:r>
    </w:p>
    <w:p>
      <w:pPr>
        <w:pStyle w:val="BookText"/>
        <w:rPr/>
      </w:pPr>
      <w:r>
        <w:rPr>
          <w:rFonts w:ascii="IRNazanin" w:hAnsi="IRNazanin" w:eastAsia="IRNazanin"/>
          <w:color w:val="111111"/>
          <w:sz w:val="28"/>
          <w:sz w:val="28"/>
          <w:szCs w:val="28"/>
          <w:rtl w:val="true"/>
          <w:lang w:bidi="fa-IR"/>
        </w:rPr>
        <w:t xml:space="preserve">تعالی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الصلاة من الزوال إلی الغروب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قمتم إلی الصلاة فتوضؤوا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 الأخیر أنّ الوضوء یجب للصلاة ، ومن الأول أنّها فی جمیع الوقت واجبة ، فظهر من المجموع أنّ الوضوء فی جمیع الوقت واجب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أنّه تعالی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واجب موسّع ، ویجب له الوضوء إذا فعل ، فیلزم کون الوضوء واجبا لغیره بوجوب موسّع ، فمعنی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تقوموا من حیث إنّه لم یجب لم یجب علیکم کذا وکذا ، لا أنّه مع وجوب القیام أیضا لم یجب الوضوء إذا لم یفعل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الوضوء واجب للقیام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العموم مخصّص بدلیل آخر ، ولا یلزم منه رفع الید عن حجّیّة نفس المفهوم ، فإنّ العامّ المخصص حجة فی الباقی ، وعموم المفهوم أضعف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أدوات الإهمال ، فلا عموم فی الآیة یقتضی وجوب الوضوء عند إرادة القیام مهما تحققت حتّی یرد أنّ الإرادة تتحقق قبل الوقت وبعده ، والإهمال لا یضرّ المستدلّ ، لأنّ الفرض کون الوجوب للغیر لا غیر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 لکن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أدوات الإهمال کما قلنا ، ومسلّم عند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 فلا عموم بحسب اللفظ ، وأمّا بحسب القرینة والفهم العرفی فإنّما هو من حیث عدم رجحان وقت علی وقت ، فتأمّل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سلمنا ، لکن خرج ما خرج بالوفاة ، إذ لم یقل أحد بالوجوب للغیر قبل الوقت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الشارح یدّعی القطع بانتفاء وجوب الشرط قبل وجوب </w:t>
      </w:r>
      <w:r>
        <w:rPr>
          <w:rStyle w:val="FootnoteAnchor"/>
          <w:rtl w:val="true"/>
        </w:rPr>
        <w:footnoteReference w:id="9"/>
      </w:r>
      <w:r>
        <w:rPr>
          <w:rFonts w:ascii="IRNazanin" w:hAnsi="IRNazanin" w:eastAsia="IRNazanin"/>
          <w:color w:val="111111"/>
          <w:sz w:val="28"/>
          <w:sz w:val="28"/>
          <w:szCs w:val="28"/>
          <w:rtl w:val="true"/>
          <w:lang w:bidi="fa-IR"/>
        </w:rPr>
        <w:t xml:space="preserve">المشروط ، کما سیجی‌ء ، وهو یکفی للتخصیص وعدم الضرر فی إطلاق </w:t>
      </w:r>
    </w:p>
    <w:p>
      <w:pPr>
        <w:pStyle w:val="BookText"/>
        <w:rPr/>
      </w:pPr>
      <w:r>
        <w:rPr>
          <w:rFonts w:ascii="IRNazanin" w:hAnsi="IRNazanin" w:eastAsia="IRNazanin"/>
          <w:color w:val="111111"/>
          <w:sz w:val="28"/>
          <w:sz w:val="28"/>
          <w:szCs w:val="28"/>
          <w:rtl w:val="true"/>
          <w:lang w:bidi="fa-IR"/>
        </w:rPr>
        <w:t>الحکم وتعمیم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أیضا بأنّ حجیة المفهوم فیما إذا لم یکن للشرط فائدة سوی تخصیص الحکم بالشرط ، فلعلّها هاهنا بیان أنّه واجب للصلاة وإن کان واجبا لنفسه ، فیکون الغرض نفی الوجوب العارض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فساده أیضا ، لأنّ هذا الاحتمال یتمشّی فی جمیع المفاهیم ، فیقتضی عدم الحجّیّة إلاّ أن یظهر انتفاؤه ، وهو بعینه قول منکری الحجّیّة ، إذ لا نزاع فی أنّ الفائدة تخصیص الحکم إذا لم تکن فائدة أخری ، بل لا یتصور النزاع ، إنّما النزاع فی أنّ الفائدة هل هی التخصیص إلاّ أن یظهر خلافه أم هو من المحتملات؟ ولا نجد فرقا بین ما نحن فیه وبین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 زید فأکرمه ، وإن جاءکم فاسق بنبإ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والحل </w:t>
      </w:r>
      <w:r>
        <w:rPr>
          <w:rStyle w:val="FootnoteAnchor"/>
          <w:rtl w:val="true"/>
        </w:rPr>
        <w:footnoteReference w:id="11"/>
      </w:r>
      <w:r>
        <w:rPr>
          <w:rFonts w:ascii="IRNazanin" w:hAnsi="IRNazanin" w:eastAsia="IRNazanin"/>
          <w:color w:val="111111"/>
          <w:sz w:val="28"/>
          <w:sz w:val="28"/>
          <w:szCs w:val="28"/>
          <w:rtl w:val="true"/>
          <w:lang w:bidi="fa-IR"/>
        </w:rPr>
        <w:t>أنّ المستفاد من ظاهر العبارة أنّ الإکرام المطلق معلّق علی المجی‌ء ، واستفادة کونه لأجله غیر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وجوب شی‌ء لأجل شی‌ء ، ووجوب شی‌ء بشرط تحقّق شی‌ء ، وإن کان الثانی یستفاد منه الأول أیضا ، لکن لیس هو هو ، فکیف یجعل الأول فقط مفاد الثانی من دون زیادة مدلول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لما کان الوضوء</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أنّ وجوبه لیس لأجل الإرادة حتی یلزم عدم اعتبار المقارنة ، إذ لو لم یرد یکون علیه واجبا أیضا من دون تفاوت ، مضافا إلی ما مر من الجواب عنه مفصّلا</w:t>
      </w:r>
      <w:r>
        <w:rPr>
          <w:rFonts w:eastAsia="IRNazanin" w:cs="IRNazanin"/>
          <w:color w:val="111111"/>
          <w:sz w:val="28"/>
          <w:szCs w:val="28"/>
          <w:rtl w:val="true"/>
          <w:lang w:bidi="fa-IR"/>
        </w:rPr>
        <w:t xml:space="preserve">. </w:t>
      </w:r>
      <w:bookmarkStart w:id="17" w:name="pg14960_160454"/>
    </w:p>
    <w:p>
      <w:pPr>
        <w:pStyle w:val="BookText"/>
        <w:rPr/>
      </w:pPr>
      <w:bookmarkEnd w:id="17"/>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الواو لیست حقیقة فی المعیّة ، فمقتضاها مشارکة الطهور للصلاة فی الحکم الشرعی </w:t>
      </w:r>
      <w:r>
        <w:rPr>
          <w:rStyle w:val="FootnoteAnchor"/>
          <w:rtl w:val="true"/>
        </w:rPr>
        <w:footnoteReference w:id="12"/>
      </w:r>
      <w:r>
        <w:rPr>
          <w:rFonts w:ascii="IRNazanin" w:hAnsi="IRNazanin" w:eastAsia="IRNazanin"/>
          <w:color w:val="111111"/>
          <w:sz w:val="28"/>
          <w:sz w:val="28"/>
          <w:szCs w:val="28"/>
          <w:rtl w:val="true"/>
          <w:lang w:bidi="fa-IR"/>
        </w:rPr>
        <w:t>، بل تعلّق أولا بالطهور ، فالصلاة تابعة 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المقرر عند أهل العربیة أنّ العطف فی قوة تکریر العامل ، وأنّه لاختصار العبارة ، بل المعطوف عندهم فی حکم المعطوف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یلزم علی ما ذکره عدم الدلالة علی اشتراط الوقت للصلاة أیضا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وإرجاعه لخصوص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مخالفته لما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للفصل بالأجنبی فی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استلزام الاستدراک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الفائدة بالنسبة إلی ما هو خارج عن الحکم الذی لیس مفاد العبارة إلاّ هو ،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المنفی بالنسبة إلی الطهور أهمیة الوجوب ، وإلی الصلاة نفسه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للغیر خاصّة فیه ، ومطلقا فیها ، ولا یخفی بعده ، مع عدم قائل به ، کما یظهر من کلام القائل بالوجوب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 ظهر الفساد علی تقدیر حمل کلام الشارح علی الاستغراق الأفرادی أیضا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الشهید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ربما قیل بأنّ القول لیس من علماء الشیعة ، للإجماعات المنقولة </w:t>
      </w:r>
      <w:r>
        <w:rPr>
          <w:rStyle w:val="FootnoteAnchor"/>
          <w:rtl w:val="true"/>
        </w:rPr>
        <w:footnoteReference w:id="14"/>
      </w:r>
      <w:r>
        <w:rPr>
          <w:rFonts w:ascii="IRNazanin" w:hAnsi="IRNazanin" w:eastAsia="IRNazanin"/>
          <w:color w:val="111111"/>
          <w:sz w:val="28"/>
          <w:sz w:val="28"/>
          <w:szCs w:val="28"/>
          <w:rtl w:val="true"/>
          <w:lang w:bidi="fa-IR"/>
        </w:rPr>
        <w:t xml:space="preserve">، بل نقل الشهید أیضا الإجماع فی غیر الذکری </w:t>
      </w:r>
      <w:r>
        <w:rPr>
          <w:rStyle w:val="FootnoteAnchor"/>
          <w:rtl w:val="true"/>
        </w:rPr>
        <w:footnoteReference w:id="15"/>
      </w:r>
      <w:r>
        <w:rPr>
          <w:rFonts w:ascii="IRNazanin" w:hAnsi="IRNazanin" w:eastAsia="IRNazanin"/>
          <w:color w:val="111111"/>
          <w:sz w:val="28"/>
          <w:sz w:val="28"/>
          <w:szCs w:val="28"/>
          <w:rtl w:val="true"/>
          <w:lang w:bidi="fa-IR"/>
        </w:rPr>
        <w:t>، مع أنّه سیجی‌ء فی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994338_388300464"/>
      <w:bookmarkStart w:id="19" w:name="_Toc6"/>
      <w:bookmarkEnd w:id="18"/>
      <w:r>
        <w:rPr>
          <w:rtl w:val="true"/>
        </w:rPr>
        <w:t>القول بوجوب الطهارات بحصول أسبابها والمناقشة فیه</w:t>
      </w:r>
      <w:r>
        <w:rPr>
          <w:rtl w:val="true"/>
        </w:rPr>
        <w:t>.</w:t>
      </w:r>
      <w:bookmarkEnd w:id="19"/>
    </w:p>
    <w:p>
      <w:pPr>
        <w:pStyle w:val="BookText"/>
        <w:rPr/>
      </w:pPr>
      <w:r>
        <w:rPr>
          <w:rFonts w:ascii="IRNazanin" w:hAnsi="IRNazanin" w:eastAsia="IRNazanin"/>
          <w:color w:val="111111"/>
          <w:sz w:val="28"/>
          <w:sz w:val="28"/>
          <w:szCs w:val="28"/>
          <w:rtl w:val="true"/>
          <w:lang w:bidi="fa-IR"/>
        </w:rPr>
        <w:t xml:space="preserve">مبحث التیمم نقل الإجماع فیه بخصوصه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مقتضی مذهبه أنّ کلّ واحد واحد من الطهارات عقیب کلّ حدث یکون واجبا ، وأنّ المکلّف لو لم یتطهر من أوّل عمره إلی آخره لم یکن تارکا لواجب أصلا بالنسبة إلی الوجوب النفسی إلاّ فی صورة نادرة وهی حصول ظنّ الموت والتمکّن ، فمع الترک فی هذه النادرة علیه عقاب واحد ، ومع الفعل لا عقاب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تطهر عقیب کل حدث حدث فبنیّة الوجوب ، لوجوبه علیه ، فیتأتّی واجبات لا تعد ولا تحصی ، کل واحد واحد منها واجب ، ولیس علی ترک واحد منها عقاب أصلا ، ومع ترک الجمیع یکون تارکا لواجب واحد فی صورة واحدة نادرة ، ومع الفعل فیها خاصة لا یکون تارکا أصلا ،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الوجوب للصلاة فربما یظهر من عبارته الوجوب الشرطی لا الشرعی ، إلاّ أن یکون قائلا بوجوب مقدمة الواجب مطلقا ، أو الشرط الشرعی ، فیجتمع وجوبان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وللغیر ، ویتأدی أحدهما بالآخر ، ویتضیق الأخیر خاصة بتضیق وقت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هذا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فیه من الفساد ، من أنّ الواجب ما یکون علی ترک نفسه العقاب فی الجملة لا علی ترک نظیره ، ومع ما فیه من القیود وتعدد طریق الوجوب فیها ، وتأدی أحدهما بالآخر ، 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نفس مدلول الأخبار والظاهر منها 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مع ما فیها من الإیجابات ، وبلوغها غایة الکثرة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 تلک الإیجابات الکثیرة بالنسبة إلی کل واحد واحد من الأحداث من أول العمر إلی آخره ، بالنسبة إلی کل واحد واحد من </w:t>
      </w:r>
    </w:p>
    <w:p>
      <w:pPr>
        <w:pStyle w:val="BookText"/>
        <w:rPr/>
      </w:pPr>
      <w:r>
        <w:rPr>
          <w:rFonts w:ascii="IRNazanin" w:hAnsi="IRNazanin" w:eastAsia="IRNazanin"/>
          <w:color w:val="111111"/>
          <w:sz w:val="28"/>
          <w:sz w:val="28"/>
          <w:szCs w:val="28"/>
          <w:rtl w:val="true"/>
          <w:lang w:bidi="fa-IR"/>
        </w:rPr>
        <w:t>المکلفین ، بالنسبة إلی أحد الوجوبین خاصة ، وإلی تضیق العبادة بالنسبة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البناء علی أنّ جمیع هذه الإیجابات التی لا عدّ لها ولا حصر من جهة إثم واحد بترک تکلیف واحد فی آخر العمر ، علی فرض نادر غایة الندرة وهو ظنّ الموت حال التمکن من الفعل من دون إشارة إلی نفس الظنّ ولا إلی اعتباره فی خبر من هذه الأخبار ولا غیرها مما أشرنا إلیه ، بل وظهور الأخبار وغیرها فی خلاف ذلک ،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هذه الاخبار متطابقة علی الایجابات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الوجوب الآخر فلا یکون أیضا علی الترک عقاب إلاّ عند تضیّقات علی ترک کل واحد واحد عقاب لترک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تأدّی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لا یخفی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محدث للنوم ، أو وطء الحامل ، أو جاریة بعد أخری ، أو مع عزمه علی إحداث حدث بعده قبل أن یصلّی وقبل مظنّة الموت ، أو جزمه بوقوع الحدث بعد وضوئه قبل الصلاة ومظنّة الموت ، أو ظنّه بوقوع الحدث کذلک ، أو شکّه ، فجمیع هذه الوضوءات لا عقاب علی ترکه أصلا وبوجه من الوجوه عند القائل ، مع حکمه بوجوبه وأنّه یفعل بقصد الوجوب ،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کیف یمکن لعاقل أن یقصد وجوب فعل معیّن مشخّص مع جزمه بأنّه لا عقاب أصلا ورأسا علی ترک هذا الفعل ، وأنّه لو ترکه لا یکون مؤاخذا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له إطلاق الآیة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الآیة هو الوجوب للغیر ، فکیف ینفع إطلاقه له ، لأنّ الأمر فیها </w:t>
      </w:r>
    </w:p>
    <w:p>
      <w:pPr>
        <w:pStyle w:val="BookText"/>
        <w:rPr/>
      </w:pPr>
      <w:r>
        <w:rPr>
          <w:rFonts w:ascii="IRNazanin" w:hAnsi="IRNazanin" w:eastAsia="IRNazanin"/>
          <w:color w:val="111111"/>
          <w:sz w:val="28"/>
          <w:sz w:val="28"/>
          <w:szCs w:val="28"/>
          <w:rtl w:val="true"/>
          <w:lang w:bidi="fa-IR"/>
        </w:rPr>
        <w:t xml:space="preserve">وإن لم یقیّد بوقت ، إلاّ انّه مقید بإرادة الصلاة ومشروط بها ، وهو فی فساد الوجوب النفسی أظهر ، فیکون المراد من المطلق هو الوجوب </w:t>
      </w:r>
      <w:r>
        <w:rPr>
          <w:rStyle w:val="FootnoteAnchor"/>
          <w:rtl w:val="true"/>
        </w:rPr>
        <w:footnoteReference w:id="17"/>
      </w:r>
      <w:r>
        <w:rPr>
          <w:rFonts w:ascii="IRNazanin" w:hAnsi="IRNazanin" w:eastAsia="IRNazanin"/>
          <w:color w:val="111111"/>
          <w:sz w:val="28"/>
          <w:sz w:val="28"/>
          <w:szCs w:val="28"/>
          <w:rtl w:val="true"/>
          <w:lang w:bidi="fa-IR"/>
        </w:rPr>
        <w:t>المشروط لا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الإطلاق نشأ من أنّ الإرادة تتحقق قبل الوقت وبعده ، وهو فرع التعلیق علی الإرادة ومبتن علیه ، فکیف یمکن التمسک بالفرع علی فساد الأصل ، وبالمبتنی علی بطلان المبتنی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الوجوب قبل الوقت مطلب للمشهور ، وکون الوجوب للغیر مطلب آخر ، وما نحن فیه هو الثانی ، والإطلاق لو سلّم رجوعه إلی العموم یضر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والقائل بالوجوب النفسی لم یقل إلاّ أنّ الوضوء واجب بحصول السبب ، ولازم ذلک جواز وجوب الوضوء الذی لأجل حصول السبب قبل الوقت ، لا وجوبه الذی لأجل إرادة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تدلّ علی نفس مذهب المشهور المطلوب فی المقام ، ولا دلالة لها علی نفس مذهب القائل ولا علی لازمه ، فکیف یستدلّ بها علی إثبات مذهبه وإبطال 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أنّها مطلقة بالنسبة إلی الوقت فکذا بالنسبة إلی حصول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أحد بهذا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أحد بالإطلاق الذی ذکرت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المقامین ناقشوا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فسیجی‌ء فی بحث وجوب الوضوء مع الأحداث وغیره ، وأمّا الثانی ففی وجوب الغسل للصوم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 الفرد الغالب هو الإرادة بعد دخول الوقت ، وأما توطین النفس فعلی القول بالوجوب فمن حین اختیار الإسلام ، وحمل الآیة علیه فیه ما فیه ، فیمنع رجوع الإطلاق إلی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دلالة الآیة علی أنّ المأمور به هو لأجل الصلاة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وعندک </w:t>
      </w:r>
      <w:r>
        <w:rPr>
          <w:rStyle w:val="FootnoteAnchor"/>
          <w:rtl w:val="true"/>
        </w:rPr>
        <w:footnoteReference w:id="18"/>
      </w:r>
      <w:r>
        <w:rPr>
          <w:rFonts w:ascii="IRNazanin" w:hAnsi="IRNazanin" w:eastAsia="IRNazanin"/>
          <w:color w:val="111111"/>
          <w:sz w:val="28"/>
          <w:sz w:val="28"/>
          <w:szCs w:val="28"/>
          <w:rtl w:val="true"/>
          <w:lang w:bidi="fa-IR"/>
        </w:rPr>
        <w:t>أنه لا معنی لوجوب الشرط ولمّا یجب المشروط ، فتدل علی عدم الوجوب قبل الوقت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تنزلنا نمنع الرجوع إلی العموم ، لمکان احتماله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مر فی الحاشیة السابقة بأسرها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من الأخبار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الإطلاق ینصرف إلی الافراد الشائعة ، کما سیصرح الشارح مرارا ، والأفراد الشائعة للوضوء المترتب علی الأحداث لا عقاب علی ترکها بالنسبة إلی الوجوب النفسی عند القائل به ، ولیس فیها إلاّ مجرد ترتب الثواب علی الفعل ، وهذا بعینه هو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النفسی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الذی یقول به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العقاب فلیس إلاّ علی ترک النادر ، وهو ما إذا حصل ظنّ الموت مع التمکن من الوضوء وعدم الظن بحصول حدث بعد الوضوء قبل خروج الروح</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فقضیّة لزوم صرف الإطلاق إلی غیر النادر تقتضی حمل الوجوب فی الإطلاقات الکثیرة إمّا علی الاستحباب النفسی أو الوجوب الغیری ، فلا بدّ من أن یرفع الید عن الوجوب أو عن کونه نفسیا ، ولا یجتمعان معا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وارد علی الوجوب الغیری أیضا بعد دخول الوقت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سیجی‌ء الکلام فیه فی بحث وجوب الغسل للصوم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عما ذکرنا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نمنع تبادر الوجوب لنفسه بالنسبة إلی الأمور التی وجوبها للغیر وشرطیتها له معروفة شائعة حاضرة عند الأذهان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المطلقات فی مثلها تنصرف إلیه ، کما هو الحال فی مثل الأمر بغسل الثیاب والبدن والظروف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الأخبار صادرة بعد مدة مدیدة من ظهور الشرع وأحکامه وتأسیسها وانتشارها ، لعموم البلوی وشدة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 جمیع آحاد المکلفین الکثیرین غایة الکثرة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وغیرهم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یوم یحتاجون إلیه غالبا مرات متعددة للصلاة وغیرها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طول المدة ، وکون الاشتراط للصلاة من ضروریات الدین ، بل وأظهر الضروریات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والرواة کانوا یسألون عن إحداث خاصة وقع فی المسلمین شبهة فیها ، وما کانوا یسألون عن کل شی‌ء ، فأجیبوا بأنّه إذا وقع فتوضأ ، أو أنّه إذا وصل إلی هذا الحد ، أو أنّه لا ینقض إلاّ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من الروایات أنهم کانوا عارفین وما کانوا جاهلین قطعا </w:t>
      </w:r>
      <w:r>
        <w:rPr>
          <w:rStyle w:val="FootnoteAnchor"/>
          <w:rtl w:val="true"/>
        </w:rPr>
        <w:footnoteReference w:id="20"/>
      </w:r>
      <w:r>
        <w:rPr>
          <w:rFonts w:ascii="IRNazanin" w:hAnsi="IRNazanin" w:eastAsia="IRNazanin"/>
          <w:color w:val="111111"/>
          <w:sz w:val="28"/>
          <w:sz w:val="28"/>
          <w:szCs w:val="28"/>
          <w:rtl w:val="true"/>
          <w:lang w:bidi="fa-IR"/>
        </w:rPr>
        <w:t>، إلاّ أنّه إذا وقع شبهة خاصة سألوا عن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حالهم فی سائر الأحکام الفقهیة ، کما لا یخفی علی من تتبع الأخبار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وبالتأمّل یظهر أنّه لیس مدّ نظرهم وجوب الوضوء لنفسه أو لغیره ، فحمل الإطلاق علی أزید مما یرفع شبهتهم وصرفه إلی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لیس موضوعا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نظر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الإطلاق إنما یرجع إلی العموم حیث یکون الحمل علی </w:t>
      </w:r>
    </w:p>
    <w:p>
      <w:pPr>
        <w:pStyle w:val="BookText"/>
        <w:rPr/>
      </w:pPr>
      <w:r>
        <w:rPr>
          <w:rFonts w:ascii="IRNazanin" w:hAnsi="IRNazanin" w:eastAsia="IRNazanin"/>
          <w:color w:val="111111"/>
          <w:sz w:val="28"/>
          <w:sz w:val="28"/>
          <w:szCs w:val="28"/>
          <w:rtl w:val="true"/>
          <w:lang w:bidi="fa-IR"/>
        </w:rPr>
        <w:t>بعض دون بعض ترجیحا من غیر مرجّح ، مع کون المقام مقام إفادة حکم تلک الأفراد ، فبعد التسلیم الرجحان ظاهر ، کما عرفت وستعرف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ینبّه علی ذلک حال زماننا وما تقدّمه إلی زمان الصادق </w:t>
      </w:r>
      <w:r>
        <w:rPr>
          <w:rStyle w:val="FootnoteAnchor"/>
          <w:rtl w:val="true"/>
        </w:rPr>
        <w:footnoteReference w:id="21"/>
      </w:r>
      <w:r>
        <w:rPr>
          <w:rFonts w:ascii="IRNazanin" w:hAnsi="IRNazanin" w:eastAsia="IRNazanin"/>
          <w:color w:val="111111"/>
          <w:sz w:val="28"/>
          <w:sz w:val="28"/>
          <w:szCs w:val="28"/>
          <w:rtl w:val="true"/>
          <w:lang w:bidi="fa-IR"/>
        </w:rPr>
        <w:t>علیه السلام أیضا بالنسبة إلی المستفتین عن الأمور المذکورة ، بل والمفتین أیضا ، إذ نحن فی مقام الجواب لا یخطر ببالنا سوی ما أشرنا ، مع أننا سمعنا القول بالوجوب النفسی ، واشتهر عندنا الخلاف فیه ، بل السائلون أیضا کثیر منهم سمعوا ، ومع ذلک لا یخطر ببالنا وبالهم فی مقام الجواب والسؤال وغیر ذلک من مقامات المحاورات عند الإطلاقات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یؤید ، أنهم علیهم السلام فی کثیر من المواضع ذکروا أنّ أمر کذا ناقض من غیر تعرّض لوجوب الوضوء ، وربما یحتمل فی الظن أن الأمر بالوضوء إنما هو کنایة عن الناقضیة ، فتأمّل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 أنّهم ربما تعرضوا لذکر الصلاة فی السؤال والجواب بأن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ولیتوضأ لما یستقبل </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الآتیة ، أو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لیتوضأ لصلاة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غیر ذلک ، فتتبع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صحیحة عبد الرحمن ونظائرها فمحمولة علی الاستحباب قطعا ، للإجماع والأخبار علی جواز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حمل علی الوجوب یلزم الفور أو الوجوب للنوم ، وفیه ما فیه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أن یقال بمثل ذلک فی باقی ما أورده من الأخبار ، لمکان الفاء ، بناء علی إفادتها الفوریّة ، وعدم تسلیم ما ذکرنا سابقا ، إذ الظاهر حینئذ لیس باقیا علی حاله ، والحاجة إلی الحمل تمنع عن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p>
    <w:p>
      <w:pPr>
        <w:pStyle w:val="BookText"/>
        <w:rPr/>
      </w:pPr>
      <w:r>
        <w:rPr>
          <w:rFonts w:ascii="IRNazanin" w:hAnsi="IRNazanin" w:eastAsia="IRNazanin"/>
          <w:color w:val="111111"/>
          <w:sz w:val="28"/>
          <w:sz w:val="28"/>
          <w:szCs w:val="28"/>
          <w:rtl w:val="true"/>
          <w:lang w:bidi="fa-IR"/>
        </w:rPr>
        <w:t>أن یثبت أقربیة نافعة له ، وفیه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اللتیا والتی ، حمل هذه الأخبار علی ما ذکرنا أولی مما ارتکبه فی حجة المشهور قطعا ، سیما مع المرجحات لها والمبعدات لما ذکر ، لو لم نقل بکون الأول حجة مستقلة ، والثانی مانعا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ووردت فی الخبر فی الجنب التی حاضت فی المغتسل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تغتسل ، قد جاءها ما یفسد الصلاة </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غیر واحد من أخبار 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تغتسل لکل صلاتین وتتوضأ لکل صلاة </w:t>
      </w:r>
      <w:r>
        <w:rPr>
          <w:rStyle w:val="FootnoteAnchor"/>
          <w:rtl w:val="true"/>
        </w:rPr>
        <w:footnoteReference w:id="24"/>
      </w:r>
      <w:r>
        <w:rPr>
          <w:rFonts w:ascii="IRNazanin" w:hAnsi="IRNazanin" w:eastAsia="IRNazanin"/>
          <w:color w:val="111111"/>
          <w:sz w:val="28"/>
          <w:sz w:val="28"/>
          <w:szCs w:val="28"/>
          <w:rtl w:val="true"/>
          <w:lang w:bidi="fa-IR"/>
        </w:rPr>
        <w:t>،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بحث التیمم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وجد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قضاء علیه </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ولیتوضأ لما یستقبل </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وجوب الغسل لنفسه أشد إشکالا ، بملاحظة ما ذکرنا ، من أنّ وجوبه حینئذ لا یتضیق إلاّ بظن الموت مع التمکن منه ، إذ مع الظن لا یتمکن منه عادة ، ومع عدم الظن لا عقاب علی الترک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وحکایة تضیّقه بتضیّق وقت العبادة قد عرفت حالها ، فتأمّل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النزاع إنما هو فی الوجوب لنفسه ، أما الرجحان لنفسه فوفاقی منصوص علیه فی کلام الفقهاء ، وظاهر من کلام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bookmarkStart w:id="20" w:name="pg14960_160462"/>
    </w:p>
    <w:p>
      <w:pPr>
        <w:pStyle w:val="BookText"/>
        <w:rPr/>
      </w:pPr>
      <w:bookmarkEnd w:id="20"/>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خلوّ الأخبار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دعوی الخلوّ بأسرها عن تفصیل القوم ، مع ورود صحیحة زرارة وما یؤدی مؤداها ، والتزامه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الخلوّ عن تفصیل القائل وقیوده ، مع عدم ظهور توسعة منها فضلا عن توسعته ، وغیر ذلک مما عرفت ،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 بعد ملاحظة عدم الفرق بحسب الواقع بین الوجوب الموسع الذی یدعیه وما یدعیه القوم من الرجحان النفسی ، فرقا مهما معتدا به فی نظر الشرع ، حتی یجعله مناطا للفعل بعنوان الوجوب وعدمه ، وإلزام المکلف بأحدهما ، مع عدم ظهور تنبیه منه بمحطّ الفرق ومعیاره ، بل وظهور العدم ،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وخصوصا بعد ملاحظة طریقته من الأمر الواجب والمستحب معا بصیغة واحدة ، کما ینبه علیه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فبین قولیه لعله تدافع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ثمرة التفصیل غیر منحصرة فی النیة ، فکان علیه أن ینبه علی موضع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کان قلة الحاجة صارت منشأ لعدم التنبیه ، فغایة الندرة تصیر منشأ لعدم الاعتداد أولی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علیه روایات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یتأمل فی إفادة الجملة الخبریة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غایة ما یثبت شرطیته للطواف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الوضوء لأجل الإعادة ظاهر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استناده إلی الإجماع فی تتمیم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ومتنه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قاعدة سیجی‌ء ذکرها والکلام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القول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وکذا علی القول بأنّ ما لا یتم الواجب إلاّ به واجب مطلقا ، أو إذا کان</w:t>
      </w:r>
    </w:p>
    <w:p>
      <w:pPr>
        <w:pStyle w:val="Heading3"/>
        <w:numPr>
          <w:ilvl w:val="2"/>
          <w:numId w:val="1"/>
        </w:numPr>
        <w:rPr/>
      </w:pPr>
      <w:bookmarkStart w:id="21" w:name="__RefHeading___Toc1994340_388300464"/>
      <w:bookmarkStart w:id="22" w:name="_Toc7"/>
      <w:bookmarkEnd w:id="21"/>
      <w:r>
        <w:rPr>
          <w:rtl w:val="true"/>
        </w:rPr>
        <w:t>وجوب الوضوء للطواف الواجب</w:t>
      </w:r>
      <w:bookmarkEnd w:id="2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1994342_388300464"/>
      <w:bookmarkStart w:id="24" w:name="_Toc8"/>
      <w:bookmarkEnd w:id="23"/>
      <w:r>
        <w:rPr>
          <w:rtl w:val="true"/>
        </w:rPr>
        <w:t>وجوب الوضوء لمس القرآن</w:t>
      </w:r>
      <w:bookmarkStart w:id="25" w:name="pg14960_160463"/>
      <w:bookmarkEnd w:id="24"/>
    </w:p>
    <w:p>
      <w:pPr>
        <w:pStyle w:val="BookText"/>
        <w:rPr/>
      </w:pPr>
      <w:bookmarkEnd w:id="25"/>
      <w:r>
        <w:rPr>
          <w:rFonts w:ascii="IRNazanin" w:hAnsi="IRNazanin" w:eastAsia="IRNazanin"/>
          <w:color w:val="111111"/>
          <w:sz w:val="28"/>
          <w:sz w:val="28"/>
          <w:szCs w:val="28"/>
          <w:rtl w:val="true"/>
          <w:lang w:bidi="fa-IR"/>
        </w:rPr>
        <w:t xml:space="preserve">شرطا شرعیا ، أما القائل بالعدم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السبب أو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مراده من الوجوب فی شروط الواجبات وأجزائها هو المطلوبیة شرعا ، مع عقاب علی ترکه فی الجملة ، فإن المشروط الخالی عن الشرط لیس مطلوبا ، بل هما مطلوب واحد من قبیل أجزاء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المس أعم من أن یکون بالکف أو غیره ، مما تحله الحیاة ومما لا تحله الحیاة ، مثل الظفر والشعر ، احتیاطا إذا صدق علیه اسم المس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ویجتنب أیضا إذا أتی ببعض الوضوء ، وإن کان بما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عن مس أبعاض القرآن فی أیّ موضع کان ، لظهور الشمول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والصبی لا یحرم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عدم حرمة تمکین الولی ومثل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منعهم إیاه عنه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الاستحباب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الحکم شرعی ، وعقلی ، وعادی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والأخیران لا مانع منهما ،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کذا ، أو عادة کذا ، ولا مانع من متابعتهما ، سیما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تری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حکمه بأن الاحتیاط لیس بدلیل شرعی یأمر به مهما أمکن ، ودیدنه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متابعتهما ما لم یدخلهما فی الشرع ، بل أمر بهما ، ونهی عن خلافهما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قیل بإدخال العقلی فی الشرعی ، بناء علی تطابقهما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ومنّا من أنکر مع القول بالتطابق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اعتبارهما فی موضوع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من العبادات فحکمه حکم نفس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بعنوان الجزم یتوقف علی دلیل قطعی ، والظن علی الظنیّ ، والاحتمال علی أمارة مورثة له ، مثل الخبر الضعیف متنا أو سندا أو دلالة ، أو تعارض الأدلة ، أو قول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إجماعهم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فقیه أیضا ، أو حکم العقل</w:t>
      </w:r>
    </w:p>
    <w:p>
      <w:pPr>
        <w:pStyle w:val="Heading2"/>
        <w:numPr>
          <w:ilvl w:val="1"/>
          <w:numId w:val="1"/>
        </w:numPr>
        <w:rPr/>
      </w:pPr>
      <w:bookmarkStart w:id="26" w:name="__RefHeading___Toc1994344_388300464"/>
      <w:bookmarkStart w:id="27" w:name="_Toc9"/>
      <w:bookmarkEnd w:id="26"/>
      <w:r>
        <w:rPr>
          <w:rtl w:val="true"/>
        </w:rPr>
        <w:t>الوضوء المندوب</w:t>
      </w:r>
      <w:bookmarkEnd w:id="2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1994346_388300464"/>
      <w:bookmarkStart w:id="29" w:name="_Toc10"/>
      <w:bookmarkEnd w:id="28"/>
      <w:r>
        <w:rPr>
          <w:rtl w:val="true"/>
        </w:rPr>
        <w:t>التسامح فی أدلّة السنن</w:t>
      </w:r>
      <w:bookmarkEnd w:id="29"/>
    </w:p>
    <w:p>
      <w:pPr>
        <w:pStyle w:val="BookText"/>
        <w:rPr/>
      </w:pPr>
      <w:r>
        <w:rPr>
          <w:rFonts w:ascii="IRNazanin" w:hAnsi="IRNazanin" w:eastAsia="IRNazanin"/>
          <w:color w:val="111111"/>
          <w:sz w:val="28"/>
          <w:sz w:val="28"/>
          <w:szCs w:val="28"/>
          <w:rtl w:val="true"/>
          <w:lang w:bidi="fa-IR"/>
        </w:rPr>
        <w:t>علی القول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لا شک فی اعتباره ، والثانی من المجتهد إما مطلقا أو إذا کان علیه بخصوصه دلیل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الثالث فلا مانع له من مجرد القول مطلقا ، وأما العمل فلا مانع منه إذا کان احتیاطا ، ولا شک فی حسنه عقلا ونقلا ، فظهر وجه تسامح القوم فی السنة والمکروه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بلغه شی‌ء من الثواب علی عمل ، فعمل ذلک التماس الثواب ، أوتیه وإن لم یکن الحدیث علی ما بلغه </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أوّلا یتم فی محتمل الضرر مثل الوجوب والحرمة ، لا ما یفید الاستحباب أو الکراهة ، والحدیث غایة ما یثبت مجرد الثواب لا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یتحقق عقلا وعرفا فی جانب المنفعة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إلی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الْحَسَناتِ یُذْهِبْنَ السَّیِّئاتِ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مع أنّ ثواب الله أعظم من الدرهم والدینار ، ویتحقق فیهما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من بذل جهده فی جمیع ما هو مطلوب السید ، حتی المحتمل کونه مطلوبه ، فإنه عند العقل والعرف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لعله عند الشرع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مرتبته مساویة لمرتبة المقتصر علی القدر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طریق آخر للمسامحة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 ارتکب مباحا من حیث إنّ السید أباحه ، وانه مباحه ، لعله یصیر حسنا عند السید ، ووسیلة لقربه ، جالبا لمحبته ، فإذا کان ما هو مقطوع عدم رجحانه کذلک فما ظنک بما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طریق آخر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ربما یرتکب من حیث إنه نسب إلی السید أنه یحبه ویستحسنه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أیضا طریق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للحدیث فبأن الطریقة المسلمة المعهودة المقررة أنّهم یحکمون باستحباب الفعل بمجرد أن یرد من الشرع بإزائه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إما لأنهم یریدون من المستحب ما یکون بإزائه ثواب ، والثواب الذی فیه یکفی لرجحانه ، أو لأن الثواب عندهم لا یکون إلاّ برجحان فیه ، فلا یکون بغیر رجحان ، لمنافاته الحکمة ، ولزوم الترجیح بلا مرجح ، والمرجح ربما کان وجوها واعتبارات یمکن أن یکون مما أشرنا الیه أو غیره ، مما یمکن أو لا یمکن 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أیضا أن المراد من العمل هو الراجح شرعا ، وعدم اشتراط صدق الحدیث إنما هو لحکایة الثواب خاصة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تقیید من غیر 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واعترض أیضا بأن بینه وبین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جاءَکُمْ فاسِقٌ </w:t>
      </w:r>
      <w:r>
        <w:rPr>
          <w:rFonts w:eastAsia="Amiri" w:cs="Amiri" w:ascii="Amiri" w:hAnsi="Amiri"/>
          <w:color w:val="111111"/>
          <w:sz w:val="28"/>
          <w:szCs w:val="28"/>
          <w:rtl w:val="true"/>
          <w:lang w:bidi="ar-SA"/>
        </w:rPr>
        <w:t xml:space="preserve">) . </w:t>
      </w:r>
      <w:r>
        <w:rPr>
          <w:rStyle w:val="FootnoteAnchor"/>
          <w:rtl w:val="true"/>
        </w:rPr>
        <w:footnoteReference w:id="29"/>
      </w:r>
      <w:r>
        <w:rPr>
          <w:rFonts w:ascii="IRNazanin" w:hAnsi="IRNazanin" w:eastAsia="IRNazanin"/>
          <w:color w:val="111111"/>
          <w:sz w:val="28"/>
          <w:sz w:val="28"/>
          <w:szCs w:val="28"/>
          <w:rtl w:val="true"/>
          <w:lang w:bidi="fa-IR"/>
        </w:rPr>
        <w:t xml:space="preserve">تعارضا من وجه ، ویمکن تخصیص کل واحد بالآخر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الجواب بأن ظاهر الحدیث أنه تعالی یعطی الثواب بمجرد أن ینسب إلیه أنه یعطی ، کما هو شأن الکریم البالغ فی الکرم ، ولا عنایة له فی صدق النسبة ، بل صریح کلامه عدم اعتبار الصدق ، ومقتضی الآیة العنایة فی صدق النبإ بکونه عن غیر الفاسق ، ویشهد له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تُصِیبُوا قَوْماً بِجَهالَةٍ </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عدم الفسق لا وجه له بعد التصریح بأنه یعطی وإن </w:t>
      </w:r>
    </w:p>
    <w:p>
      <w:pPr>
        <w:pStyle w:val="BookText"/>
        <w:rPr/>
      </w:pPr>
      <w:r>
        <w:rPr>
          <w:rFonts w:ascii="IRNazanin" w:hAnsi="IRNazanin" w:eastAsia="IRNazanin"/>
          <w:color w:val="111111"/>
          <w:sz w:val="28"/>
          <w:sz w:val="28"/>
          <w:szCs w:val="28"/>
          <w:rtl w:val="true"/>
          <w:lang w:bidi="fa-IR"/>
        </w:rPr>
        <w:t>کان الحدیث کذبا ولا أصل له مطلقا ، مع أن المستفاد من الآیة کون اشتراط العدالة لأجل عدم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 لکن الأظهر تقییدها به ،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فهم الأصحاب کذلک ، ولا یتبادر إلی الذهن إلا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لم یسمع هذا الاعتراض لم یلتفت الذهن إلی الاحتمال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 لکن بمجرد جواز تخصیص کل بالآخر لا یثبت اشتراط العدالة بالنسبة إلی أدلة السنن ، وهذا القدر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دلیل حجیة خبر الواحد هذه الآیة فقط ، بل لعلها لیست دلیلا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دلیل اشتراط العدالة ، وقد عرفت أنه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ظهر شمول الحدیث للثواب الصریحی والالتزامی فی المستحب والواجب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الواجب لا یصیر بمجرد الحدیث الضعیف واجبا ، وإن کان ینزل منزلة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مرادهم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لضعف السند یحمل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 الاستحباب </w:t>
      </w:r>
      <w:r>
        <w:rPr>
          <w:rStyle w:val="FootnoteAnchor"/>
          <w:rtl w:val="true"/>
        </w:rPr>
        <w:footnoteReference w:id="32"/>
      </w:r>
      <w:r>
        <w:rPr>
          <w:rFonts w:ascii="IRNazanin" w:hAnsi="IRNazanin" w:eastAsia="IRNazanin"/>
          <w:color w:val="111111"/>
          <w:sz w:val="28"/>
          <w:sz w:val="28"/>
          <w:szCs w:val="28"/>
          <w:rtl w:val="true"/>
          <w:lang w:bidi="fa-IR"/>
        </w:rPr>
        <w:t xml:space="preserve">ما ورد عنهم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رمضان فریضة من فرائض الله تعالی ، لا تؤدوه بالتظنی </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عبادة ، فیحتمل التشریع</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أنه یفعل للاحتیاط لا یتأتی التشریع ، وإلا لینسد بابه جلاّ ، لو لم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یتأتی تشریعان أو أکثر لو کان الاحتیاط تشریعا</w:t>
      </w:r>
      <w:r>
        <w:rPr>
          <w:rFonts w:eastAsia="IRNazanin" w:cs="IRNazanin"/>
          <w:color w:val="111111"/>
          <w:sz w:val="28"/>
          <w:szCs w:val="28"/>
          <w:rtl w:val="true"/>
          <w:lang w:bidi="fa-IR"/>
        </w:rPr>
        <w:t xml:space="preserve">. </w:t>
      </w:r>
      <w:bookmarkStart w:id="30" w:name="pg14960_160467"/>
    </w:p>
    <w:p>
      <w:pPr>
        <w:pStyle w:val="BookText"/>
        <w:rPr/>
      </w:pPr>
      <w:bookmarkEnd w:id="30"/>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الشرع من الاعتداد بخبر الفاسق ، والاحتیاط نوع اعتداد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المنع إلی هذا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لو أخبر فاسق بأن فی الطریق أسدا یقتل ویهلک ، أو قطاع الطریق ، أو أعداء یقتلون وینهبون ، لزم عقلا عدم السفر إلی هذا الطریق مهما أمکن ، بل الشرع أیضا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بالتبین فی الآیة لیس مجرد تعبد ، بل لعلّة ظاهرة غیر منافیة للاحتیاط ، لأنها فیما إذا کان فی العمل ندم وخطر ، ولا شک فی أنه ربما کان فی ترک العمل ذلک الندم والخطر قطعا أو ظنا ، بل لا نسلم ذلک فیما إذا ساوی الفعل والترک فیهما ، وانسد باب 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القدماء والوسائط لعلهم تبینوا ، بل هذا هو الظاهر منهم ، فعلی تقدیر أن لا ینفعنا تبینهم فی إثبات التکلیف لا تأمل فی حسن الاحتیاط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ودخول مثل هذه الأخبار فی الآیة محل تأمّل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علیه السلام فی صحیحة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وجه الاستدلال أنّ المستفاد منها ناقضیّة الحدث للوضوء ، فلا یجتمع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نزاع فی النقض ، بل فی أنّ الوضوء المشروع </w:t>
      </w:r>
      <w:r>
        <w:rPr>
          <w:rStyle w:val="FootnoteAnchor"/>
          <w:rtl w:val="true"/>
        </w:rPr>
        <w:footnoteReference w:id="34"/>
      </w:r>
      <w:r>
        <w:rPr>
          <w:rFonts w:ascii="IRNazanin" w:hAnsi="IRNazanin" w:eastAsia="IRNazanin"/>
          <w:color w:val="111111"/>
          <w:sz w:val="28"/>
          <w:sz w:val="28"/>
          <w:szCs w:val="28"/>
          <w:rtl w:val="true"/>
          <w:lang w:bidi="fa-IR"/>
        </w:rPr>
        <w:t>هل یستلزم رفع الحالة المانعة من الصلاة أم لا؟ لا الحدث الصادر ، والحدث مشترک لفظا بین 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کونه أمرا واحدا فی الصلاة وغیرها محتاج إلی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یدّعی التلازم بین المعنیین ، وهذا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 الظاهر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ینقضه إلاّ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یحتاج إلی وضوء آخر ، کما أنّ لازم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أنّه یحتاج إلی وضوء ، وهذا أیضا محل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1994348_388300464"/>
      <w:bookmarkStart w:id="32" w:name="_Toc11"/>
      <w:bookmarkEnd w:id="31"/>
      <w:r>
        <w:rPr>
          <w:rtl w:val="true"/>
        </w:rPr>
        <w:t>هل یجوز الدخول فی العبادة الواجبة بالوضوء المندوب؟</w:t>
      </w:r>
      <w:bookmarkStart w:id="33" w:name="pg14960_160468"/>
      <w:bookmarkEnd w:id="32"/>
    </w:p>
    <w:p>
      <w:pPr>
        <w:pStyle w:val="BookText"/>
        <w:rPr/>
      </w:pPr>
      <w:bookmarkEnd w:id="33"/>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یمکن المناقشة بأنّ الحدیث لم یبق علی ظاهره علی ما ذکره ، لاستحباب التجدید وغیره ، فلعلّ المراد المنع عن نقض السابق الیقینی بالشک اللاحق ، وإحداث الوضوء من هذه الجهة ، کما یشعر به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تستیقن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بل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استیقنت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العدول عن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فربما ظهر أو احتمل أن یکون المراد أنه متی حصل الیقین یستصحب إلی حصول الیقین ، کما ورد فی الأخبار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الاستدلال بالإطلاقات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تتقید إلاّ بدلیل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وأصالة عدم زیادة التکلیف ، وأصالة البراءة ، علی تقدیر جریانهما </w:t>
      </w:r>
      <w:r>
        <w:rPr>
          <w:rStyle w:val="FootnoteAnchor"/>
          <w:rtl w:val="true"/>
        </w:rPr>
        <w:footnoteReference w:id="36"/>
      </w:r>
      <w:r>
        <w:rPr>
          <w:rFonts w:ascii="IRNazanin" w:hAnsi="IRNazanin" w:eastAsia="IRNazanin"/>
          <w:color w:val="111111"/>
          <w:sz w:val="28"/>
          <w:sz w:val="28"/>
          <w:szCs w:val="28"/>
          <w:rtl w:val="true"/>
          <w:lang w:bidi="fa-IR"/>
        </w:rPr>
        <w:t xml:space="preserve">فی العبادات ، والظاهر جریانهما </w:t>
      </w:r>
      <w:r>
        <w:rPr>
          <w:rStyle w:val="FootnoteAnchor"/>
          <w:rtl w:val="true"/>
        </w:rPr>
        <w:footnoteReference w:id="37"/>
      </w:r>
      <w:r>
        <w:rPr>
          <w:rFonts w:ascii="IRNazanin" w:hAnsi="IRNazanin" w:eastAsia="IRNazanin"/>
          <w:color w:val="111111"/>
          <w:sz w:val="28"/>
          <w:sz w:val="28"/>
          <w:szCs w:val="28"/>
          <w:rtl w:val="true"/>
          <w:lang w:bidi="fa-IR"/>
        </w:rPr>
        <w:t>هاهنا ، لأنّ الوضوء صحیح خارج عن الصلاة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التحقیق فی مبحث نیة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 الروایات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شمول الإطلاق لها مع عدم صدق الحائض علیها لغة وعرفا فاسد ، لأنّ الظاهر منه ما دامت حائضا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یکون المستدلّ قائلا بالحقیقة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یشملها وإن کان من جهة عدم اشتراط بقاء المبدأ ، ولا بدّ من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وقوّی بعض</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مبناه علی عدم حجیة الاستصحاب ، وعدم ثبوت الحقیقة الشرعیّة </w:t>
      </w:r>
      <w:r>
        <w:rPr>
          <w:rStyle w:val="FootnoteAnchor"/>
          <w:rtl w:val="true"/>
        </w:rPr>
        <w:footnoteReference w:id="38"/>
      </w:r>
      <w:r>
        <w:rPr>
          <w:rFonts w:ascii="IRNazanin" w:hAnsi="IRNazanin" w:eastAsia="IRNazanin"/>
          <w:color w:val="111111"/>
          <w:sz w:val="28"/>
          <w:sz w:val="28"/>
          <w:szCs w:val="28"/>
          <w:rtl w:val="true"/>
          <w:lang w:bidi="fa-IR"/>
        </w:rPr>
        <w:t>بالنسبة إلی الحائض</w:t>
      </w:r>
      <w:r>
        <w:rPr>
          <w:rFonts w:eastAsia="IRNazanin" w:cs="IRNazanin"/>
          <w:color w:val="111111"/>
          <w:sz w:val="28"/>
          <w:szCs w:val="28"/>
          <w:rtl w:val="true"/>
          <w:lang w:bidi="fa-IR"/>
        </w:rPr>
        <w:t>.</w:t>
      </w:r>
    </w:p>
    <w:p>
      <w:pPr>
        <w:pStyle w:val="Heading2"/>
        <w:numPr>
          <w:ilvl w:val="1"/>
          <w:numId w:val="1"/>
        </w:numPr>
        <w:rPr/>
      </w:pPr>
      <w:bookmarkStart w:id="34" w:name="__RefHeading___Toc1994350_388300464"/>
      <w:bookmarkStart w:id="35" w:name="_Toc12"/>
      <w:bookmarkEnd w:id="34"/>
      <w:r>
        <w:rPr>
          <w:rtl w:val="true"/>
        </w:rPr>
        <w:t>الغسل الواجب</w:t>
      </w:r>
      <w:bookmarkEnd w:id="3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1994352_388300464"/>
      <w:bookmarkStart w:id="37" w:name="_Toc13"/>
      <w:bookmarkEnd w:id="36"/>
      <w:r>
        <w:rPr>
          <w:rtl w:val="true"/>
        </w:rPr>
        <w:t>وجوب الغسل لما یجب له الوضوء</w:t>
      </w:r>
      <w:bookmarkEnd w:id="37"/>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التسمیة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ویقربه أنّ الغسل ورفع الحدث به أمران شرعیان ، فلا وجه لاعتبارهما فی اصطلاحهما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المشهور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لعل وجه أقربیته ثبوت الحقیقة الشرعیة عنده فیه ، أو أنّه یظهر من الأخبار أنّ منع دخولها من جهة حدثها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بالنسبة إلی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منشؤهما أنه حدث یرتفع بالطهارة فلا تکون مطهّرة ، وأنّ المحدث بالأصغر یحرم علیه ، فبالأکبر بطریق أولی ، ومن أنّ الحدث بالنسبة إلی الصلاة والطواف لا یستلزم أن یکون حدثا بالنسبة إلی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یقتضی اشتراطه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والأحوط مراعاته ، لما مرت الإشارة إلیه عند احتجاج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الوضوء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التأمّل فی موجبات الوضوء والغسل الذی هو شرط للصلاة ، وکذا التأمّل فی ما سنذکره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مانع</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کون جمیع إطلاقات أوامر الوضوء والأغسال والتیمم وغسل الثیاب والبدن وغیرها محمولا علی الوجوب للغیر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حسب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واستثناء خصوص ما ورد فی المس من بین الجمیع ، وإلحاقه بغسل الجمعة والإحرام المستحب بمقتضی الأدلة والمعروف بین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سلّم وجود قول شاذّ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غسلهما لتحصیل الطهارة فیهما ، وهما وقتان معینان یفوت الواجب بفوتهما ، بخلاف هذا الغسل ، فإنّه لیس بطهارة عنده ، لما مرّ ، ولا </w:t>
      </w:r>
    </w:p>
    <w:p>
      <w:pPr>
        <w:pStyle w:val="BookText"/>
        <w:rPr/>
      </w:pPr>
      <w:r>
        <w:rPr>
          <w:rFonts w:ascii="IRNazanin" w:hAnsi="IRNazanin" w:eastAsia="IRNazanin"/>
          <w:color w:val="111111"/>
          <w:sz w:val="28"/>
          <w:sz w:val="28"/>
          <w:szCs w:val="28"/>
          <w:rtl w:val="true"/>
          <w:lang w:bidi="fa-IR"/>
        </w:rPr>
        <w:t>وقت معین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المسّ لو لم یکن حدثا کیف یکون موجبا للطهارة ، سیما فی وقت غیر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 بعدم کونه طهارة أصلا ، بأنّ الغرض إمساس الجسد بالماء ، من غیر أن یکون المقصود منه حصول طهارة ونظافة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أنّه طهارة من خباثة غیر منافیة للصلاة ولا غیرها ، بل ولا یستحبّ رفعها لهما </w:t>
      </w:r>
      <w:r>
        <w:rPr>
          <w:rStyle w:val="FootnoteAnchor"/>
          <w:rtl w:val="true"/>
        </w:rPr>
        <w:footnoteReference w:id="39"/>
      </w:r>
      <w:r>
        <w:rPr>
          <w:rFonts w:ascii="IRNazanin" w:hAnsi="IRNazanin" w:eastAsia="IRNazanin"/>
          <w:color w:val="111111"/>
          <w:sz w:val="28"/>
          <w:sz w:val="28"/>
          <w:szCs w:val="28"/>
          <w:rtl w:val="true"/>
          <w:lang w:bidi="fa-IR"/>
        </w:rPr>
        <w:t>، بل ولا اهتمام فی المسارعة فی رفعها کالحدث الأصغر والأکبر ، ومع ذلک یجب رفعها فی أیّام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والاحتمالان لا یخلوان عن غرابة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یتوجّه ما قلناه فی الوضوء من أنّه لو کان واجبا لنفسه لزم تحقق واجبات لا تحصی بعقاب واحد ، فی فرض نادر ، بل وأندر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وخلاف العادة </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وحمل المطلقات علیه ، مع لزوم الحمل علی الشائع ، وعدم التنبیه فی ما ورد فی الاحتضار وغسل المیت ، وغیر ذلک مما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المفسدة هنا أشدّ ، إذ لا وجوب عند تضیق وقت العبادة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التمکّن من الغسل حین ظنّ الموت أندر وأندر ، بل وخلاف العادة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ثبت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لأنّه علی هذا حدث ، إذ لا ینقض الوضوء إلاّ الحدث ، ولیس من موجبات الوضوء علی ما یظهر من الأخبار والفقهاء ، ورفعه واجب للأمور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أنّ الغسل الوارد فی الاخبار یکون طهورا ، أو أنّه لو توضأ من غیر </w:t>
      </w:r>
    </w:p>
    <w:p>
      <w:pPr>
        <w:pStyle w:val="BookText"/>
        <w:rPr/>
      </w:pPr>
      <w:r>
        <w:rPr>
          <w:rFonts w:ascii="IRNazanin" w:hAnsi="IRNazanin" w:eastAsia="IRNazanin"/>
          <w:color w:val="111111"/>
          <w:sz w:val="28"/>
          <w:sz w:val="28"/>
          <w:szCs w:val="28"/>
          <w:rtl w:val="true"/>
          <w:lang w:bidi="fa-IR"/>
        </w:rPr>
        <w:t>غسل فهو محدث أیضا ، إذ لا یتأتّی الصلاة بغیر طهارة ، وهذا الوضوء لا ینفعه ، لأنه حین الاغتسال یجب علیه الوضوء علی ما سیجی‌ء ، وهو دلیل کونه محدثا ، إذ متی شرع الوضوء کان رافعا للحدث ، علی حسب ما مر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صحّة سنده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السند لا یقصر عن الصحة ، کما بیناه فی الرجال </w:t>
      </w:r>
      <w:r>
        <w:rPr>
          <w:rStyle w:val="FootnoteAnchor"/>
          <w:rtl w:val="true"/>
        </w:rPr>
        <w:footnoteReference w:id="41"/>
      </w:r>
      <w:r>
        <w:rPr>
          <w:rFonts w:ascii="IRNazanin" w:hAnsi="IRNazanin" w:eastAsia="IRNazanin"/>
          <w:color w:val="111111"/>
          <w:sz w:val="28"/>
          <w:sz w:val="28"/>
          <w:szCs w:val="28"/>
          <w:rtl w:val="true"/>
          <w:lang w:bidi="fa-IR"/>
        </w:rPr>
        <w:t>، ومن المسلمات أیضا أنّ مراسیل ابن أبی عمیر حکمه حکم المسانید ، ویظهر وجهه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الشهرة بین الأصحاب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صریح</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الظهور ، والظاهر ظهور القدر المشترک بین الوجوب الاصطلاحی والشرطی ، وهو یکفی للمستدل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لیس بظاهر فی الندب أیضا ، ولعله یکفی للاستدلال ، لمنعهم إحداث الوضوء إلاّ مع تیقّن الحدث </w:t>
      </w:r>
      <w:r>
        <w:rPr>
          <w:rStyle w:val="FootnoteAnchor"/>
          <w:rtl w:val="true"/>
        </w:rPr>
        <w:footnoteReference w:id="42"/>
      </w:r>
      <w:r>
        <w:rPr>
          <w:rFonts w:ascii="IRNazanin" w:hAnsi="IRNazanin" w:eastAsia="IRNazanin"/>
          <w:color w:val="111111"/>
          <w:sz w:val="28"/>
          <w:sz w:val="28"/>
          <w:szCs w:val="28"/>
          <w:rtl w:val="true"/>
          <w:lang w:bidi="fa-IR"/>
        </w:rPr>
        <w:t>، فأمرهم بالوضوء دلیل التیقن ، خرج ما خرج بالدلیل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لما ذکرناه ما ورد من أنّ أمیر المؤمنین علیه السلام اغتسل حین غسل الرسول صلی الله علیه و آله معلّلا بجریان السنة ، وإلاّ فهو صلی الله علیه و آله کان طاهرا مطهرا </w:t>
      </w:r>
      <w:r>
        <w:rPr>
          <w:rStyle w:val="FootnoteAnchor"/>
          <w:rtl w:val="true"/>
        </w:rPr>
        <w:footnoteReference w:id="43"/>
      </w:r>
      <w:r>
        <w:rPr>
          <w:rFonts w:ascii="IRNazanin" w:hAnsi="IRNazanin" w:eastAsia="IRNazanin"/>
          <w:color w:val="111111"/>
          <w:sz w:val="28"/>
          <w:sz w:val="28"/>
          <w:szCs w:val="28"/>
          <w:rtl w:val="true"/>
          <w:lang w:bidi="fa-IR"/>
        </w:rPr>
        <w:t>، إذ فیه إشارة إلی کون المس حدثا یحتاج إلی المطهر ، لا أنّ الغسل له مجرد تعبد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من الفقه الرضوی أنّ الوضوء الذی یکون قبل کل غسل إنّما </w:t>
      </w:r>
    </w:p>
    <w:p>
      <w:pPr>
        <w:pStyle w:val="BookText"/>
        <w:rPr/>
      </w:pPr>
      <w:r>
        <w:rPr>
          <w:rFonts w:ascii="Amiri" w:hAnsi="Amiri" w:eastAsia="Amiri" w:cs="Amiri"/>
          <w:color w:val="111111"/>
          <w:sz w:val="28"/>
          <w:sz w:val="28"/>
          <w:szCs w:val="28"/>
          <w:rtl w:val="true"/>
          <w:lang w:bidi="ar-SA"/>
        </w:rPr>
        <w:t xml:space="preserve">هو لأجل الصلاة </w:t>
      </w:r>
      <w:r>
        <w:rPr>
          <w:rStyle w:val="FootnoteAnchor"/>
          <w:rtl w:val="true"/>
        </w:rPr>
        <w:footnoteReference w:id="44"/>
      </w:r>
      <w:r>
        <w:rPr>
          <w:rFonts w:ascii="IRNazanin" w:hAnsi="IRNazanin" w:eastAsia="IRNazanin"/>
          <w:color w:val="111111"/>
          <w:sz w:val="28"/>
          <w:sz w:val="28"/>
          <w:szCs w:val="28"/>
          <w:rtl w:val="true"/>
          <w:lang w:bidi="fa-IR"/>
        </w:rPr>
        <w:t>، کما هو المشهور عند فقهائنا ، فیلزم أن یکون الغسل أیضا کذلک ، والاحتیاط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ومعارض بما هو أصحّ</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المعارض یتضمن عبارة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وضوء أطهر من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أنقی من الغسل </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ومقتضی ظاهرها أنه لو کان وضوء مع الغسل لکان منحصرا فی أنه لتحصیل الطهارة ، مع أنها حاصلة بالغسل ، بل أکمل وأشمل ، فمن هذه الجهة لا حاجة إلی الوضوء ، لا أنّ المغتسل قبل اغتساله طاهر فی نفسه لا حاجة له إلی المطهر ، والأمر بالغسل محض تعبّد ، کما یقول به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جلّ الأغسال الواجبة ومعظمها لأجل التطهیر قطعا ، فکیف یکون محض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الغسل نائب عن الوضوء وأقوی منه وأشمل ، والمس یحتاج إلی الطهور الذی یرفع ما یرفعه الوضوء وما یرفعه الغسل ، ولا یکفی الوضوء ، فضلا عن أن لا یحتاج إلی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مر عن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متی حصل وضوء لا یجامع الحدث الأکبر یترتب علیه جمیع آثاره إلی أن یتیقّن الحدث ، فما ظنک بالمتطهر بالوضوء إذا عرض له المس</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 هذا الغسل طهارة لکان داخلا فی عموم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الوقت وجب الطهور والصلاة </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 ویکون مثل سائر الطهارات بالنسبة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إلا بطهور </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 وغیر ذلک ، فإذن لا یکون تفاوت بینه وبینها ، </w:t>
      </w:r>
      <w:bookmarkStart w:id="38" w:name="pg14960_160473"/>
    </w:p>
    <w:p>
      <w:pPr>
        <w:pStyle w:val="BookText"/>
        <w:rPr/>
      </w:pPr>
      <w:bookmarkEnd w:id="38"/>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 هذه الطهارة طهارة الحدث لا الخبث قطعا ، والحدث لیس إلاّ الحالة المانعة من الصلاة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وباقی الکلام 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وکأنّه أراد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شک فی أنه أراد الوجوب الاصطلاحی ، وعبارته فی غایة الصراحة والإصرار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فالوجوب بالمعنی المصطلح منتف</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أنه ظهر ممّا ذکره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منشأ قطعه ما ذکره سابقا من أنه لا یتصور وجوب الشرط لمشروط غیر واجب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المشروط واجب وإن لم یکن الآن واجبا ، ویکفی هذا ، وإلاّ لم یتصور وجوبه فی المضیق الذی ذکره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قال بأن الظن حاصل بالإدراک حینئذ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ظن الإدراک غیر وجوب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حاصل من أول اللیل أیضا ، ولا دلیل علی أن المعتبر هو الأقوی ، سیما وأن یکون بحیث یعارض إطلاقات الأخبار وغیرها بل ویترجح علیها ، علی أنه ربما یکون الظن فی أول اللیل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واجبا ولا عقاب علی ترکه فی هذا الوقت؟</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الموسع کله کذلک ، والاتصاف بالوجوب حینئذ لتحقق امتثال الواجب فیه ، والوجوب للغیر غیر مضرّ بعد کفایة ظنّ الإدراک ، فإن أدرک انکشف الوجوب واقعا ، وإلا انکشف عدمه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1994354_388300464"/>
      <w:bookmarkStart w:id="40" w:name="_Toc14"/>
      <w:bookmarkEnd w:id="39"/>
      <w:r>
        <w:rPr>
          <w:rtl w:val="true"/>
        </w:rPr>
        <w:t>وجوب الغسل لصوم الواجب</w:t>
      </w:r>
      <w:bookmarkStart w:id="41" w:name="pg14960_160474"/>
      <w:bookmarkEnd w:id="40"/>
    </w:p>
    <w:p>
      <w:pPr>
        <w:pStyle w:val="BookText"/>
        <w:rPr/>
      </w:pPr>
      <w:bookmarkEnd w:id="41"/>
      <w:r>
        <w:rPr>
          <w:rFonts w:ascii="IRNazanin" w:hAnsi="IRNazanin" w:eastAsia="IRNazanin"/>
          <w:color w:val="111111"/>
          <w:sz w:val="28"/>
          <w:sz w:val="28"/>
          <w:szCs w:val="28"/>
          <w:rtl w:val="true"/>
          <w:lang w:bidi="fa-IR"/>
        </w:rPr>
        <w:t>نعم ، لو أراد الجنابة بعد الغسل أو حصل ظنه بها لا یتأتی منه نیة الوجوب ، لا للغیر ولا للنفس ، وعدم التأتی فی الثانی أظهر ، لأنّ الوجوب النفسی عند القائل به تکلیف واحد شخصی موسع إلی ظنّ الموت ، کما أشرنا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الطهور للصلاة فبعد دخول الوقت یجب بالنص وإن لم یقصد به فعل الصلاة ، عند القائل بعدم وجوبه لنفسه علی ما هو المعروف منه ، 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دخول الوقت یجب الشرط والمشروط معا وجوبا موسعا ، ولا یسقط وجوب الشرط عند عدم قصد إیقاع المشروط به ، فإذا تحقق المشروط بهذا الطهور فقد تحقق الشرط الواجب ، وإن تحقق بغیره فهو أیضا متصف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مانع من تحقق واجبات للغیر یجوز ترکها ، لأنّ الواجب للغیر لا یکون عقاب علی ترک نفسه ، بل العقاب علی ترک ذلک الغیر الذی هو مشروطه ، علی قیاس أجزاء الواجب ، فإنّ الجزء واجب لغیره وهو الکل والمجموع ، ولیس علی ترکه عقاب ، بل العقاب علی ترک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نزاع فی وجوب الرکوع للصلاة ، ومعنی وجوبه أنه لو ترکه لم تتحقق الصلاة ، فیعاقب بترک الصلاة لا بترکه ، وإلاّ لزم أن یعاقب تارک الصلاة بعقابات لا تحصی ، کل عقاب یکون علی حدة ، مثل أن یعاقب بترک النیة عقابا ، وبترک الألف فی تکبیرة الإحرام عقابا آخر ، وبترک اللام الأول فیها عقابا آخر ، وبترک اللام الثانی عقابا آخر ، وهکذا إلی آخر الصلاة ، حتی أنه بإزاء کل جزء لا یتجزّأ من أجزاء حرکاتها وسکناتها یکون عقاب علی حدة ، وهکذا الحال بالنسبة إلی شروطها وترتیباتها وصفات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تأمّل عندهم فی أن الواجب للغیر لا یکون عقاب علی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1994356_388300464"/>
      <w:bookmarkStart w:id="43" w:name="_Toc15"/>
      <w:bookmarkEnd w:id="42"/>
      <w:r>
        <w:rPr>
          <w:rtl w:val="true"/>
        </w:rPr>
        <w:t>وجوب الغسل لصوم المستحاضة</w:t>
      </w:r>
      <w:bookmarkStart w:id="44" w:name="pg14960_160475"/>
      <w:bookmarkEnd w:id="43"/>
    </w:p>
    <w:p>
      <w:pPr>
        <w:pStyle w:val="BookText"/>
        <w:rPr/>
      </w:pPr>
      <w:bookmarkEnd w:id="44"/>
      <w:r>
        <w:rPr>
          <w:rFonts w:ascii="IRNazanin" w:hAnsi="IRNazanin" w:eastAsia="IRNazanin"/>
          <w:color w:val="111111"/>
          <w:sz w:val="28"/>
          <w:sz w:val="28"/>
          <w:szCs w:val="28"/>
          <w:rtl w:val="true"/>
          <w:lang w:bidi="fa-IR"/>
        </w:rPr>
        <w:t>ترک نفسه ، بل یکون علی ترک ذلک الغیر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بجهالة المکتوب إلیه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علی بن مهزیار الوکیل الذی هو فی غایة مرتبة من الوثاقة والجلالة لا یکاتب غیر المعصوم علیه السلام ، ولعل طعنه بعنوان الجدل ، إذ یصرح کثیرا بعدم ضرر الإضمار فی أمثال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بمخالفتها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عمل بها بناؤه علی أنّ الخلل فی جزء حدیث لا یخرجه عن الحجیة بالنسبة إلی الجزء الذی لا خلل فیه ، کما هو طریقة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أکثر الأخبار المعمول بها یحتاج إلی توجیه البتة ، مثل التخصیص وغیره ، وإرادة خلاف الحقیقة أو الظاهر من غیر قرینة خلل ، وظهورها من دلیل آخر لا یرفع الخلل عن نفس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مراتب التوجیه متفاوتة قربا وبعدا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أسباب الخلل وهم أحد الرواة أو النساخ أو غیر ذلک ، مما أشرنا إلیه فی رسالتنا فی الاجتهاد والأخبار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ربما یکون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 أو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متتابعا ، کما 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ویقربه ما فی مکاتبة الصفار من أنه یقضی عشرة أیام ولاء </w:t>
      </w:r>
      <w:r>
        <w:rPr>
          <w:rStyle w:val="FootnoteAnchor"/>
          <w:rtl w:val="true"/>
        </w:rPr>
        <w:footnoteReference w:id="49"/>
      </w:r>
      <w:r>
        <w:rPr>
          <w:rFonts w:ascii="IRNazanin" w:hAnsi="IRNazanin" w:eastAsia="IRNazanin"/>
          <w:color w:val="111111"/>
          <w:sz w:val="28"/>
          <w:sz w:val="28"/>
          <w:szCs w:val="28"/>
          <w:rtl w:val="true"/>
          <w:lang w:bidi="fa-IR"/>
        </w:rPr>
        <w:t xml:space="preserve">، والتقیید به رد علی من زعم أنّ قضاء الصوم یفرق فرقا بینه وبین الأداء ، أو یجمع ستا ویفرق الباقی ، أو غیرهما مما یظهر من الأخبار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والحدیث مکاتبة ، فلعله کتب تحت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صومها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تقضی صومها 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تقضی صلاتها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1994358_388300464"/>
      <w:bookmarkStart w:id="46" w:name="_Toc16"/>
      <w:bookmarkEnd w:id="45"/>
      <w:r>
        <w:rPr>
          <w:rtl w:val="true"/>
        </w:rPr>
        <w:t>بحث حول مکاتبة علی بن مهزیار</w:t>
      </w:r>
      <w:bookmarkStart w:id="47" w:name="pg14960_160476"/>
      <w:bookmarkEnd w:id="46"/>
    </w:p>
    <w:p>
      <w:pPr>
        <w:pStyle w:val="BookText"/>
        <w:rPr/>
      </w:pPr>
      <w:bookmarkEnd w:id="47"/>
      <w:r>
        <w:rPr>
          <w:rFonts w:ascii="IRNazanin" w:hAnsi="IRNazanin" w:eastAsia="IRNazanin"/>
          <w:color w:val="111111"/>
          <w:sz w:val="28"/>
          <w:sz w:val="28"/>
          <w:szCs w:val="28"/>
          <w:rtl w:val="true"/>
          <w:lang w:bidi="fa-IR"/>
        </w:rPr>
        <w:t>وأما المحقّق والشارح ومن وافقهما عندهم أنّ أمثال هذه الخلل ترفع الوثوق عن الحدیث بالمرة ، فالمذاق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فیه جمعا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أورد علیه بأنّه اعتراف منه باقتضاء صحیحة أبی حمزة العموم ، فلا یبقی حینئذ تمکن شرعی لاستعمال الماء ، فالشرط متحقّق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مراده من الجمع الجمع بالإطلاق والتقیید ، لأن المطلق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ملاحظة أمر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العموم ، وبعد ملاحظة ما دل علی اشتراط عدم التمکن من المائیة یترجح فی الظن تقییده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وانّ الملاحظة المذکورة ترجح کون الإطلاق مبنیا علی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أنه لما ورد أن التیمم للصلاة فی صورة عدم التمکن ، فمتی لاحظنا موضعا أمروا فیه بالتیمم مطلقا للصلاة یترجح فی فهمنا أنه مبنی علی عدم التمکن ، إذ من هذا الأمر یفهم کون التیمم فی هذا الموضع صحیحا ، ومن الأول کبری کلیة ، والشکل بدیهی الإنتاج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کل موضع أمروا فیه بالتیمم قیدوه بعدم التمکن من المائیة ، بل جل المواضع غیر مقید ، مع أنه لا تأمل فی التقیید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لم نقف</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مراد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الماء عدم التمکن من استعمال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کون الأصل فی التیمم أنه طهارة اضطراریة یظهر من التأمل فی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کلام الشارح جوازه مع التمکن من الماء فی الطواف والمس وغیرهما ، وأنه مخیر بینه وبین الماء فیهما ، وأنه عند عدم التمکن من التیمم والتمکن من الماء یخرج بغیر غسل أیضا ، ولا یخلو جمیع ذلک من غرابة ،</w:t>
      </w:r>
    </w:p>
    <w:p>
      <w:pPr>
        <w:pStyle w:val="Heading2"/>
        <w:numPr>
          <w:ilvl w:val="1"/>
          <w:numId w:val="1"/>
        </w:numPr>
        <w:rPr/>
      </w:pPr>
      <w:bookmarkStart w:id="48" w:name="__RefHeading___Toc1994360_388300464"/>
      <w:bookmarkStart w:id="49" w:name="_Toc17"/>
      <w:bookmarkEnd w:id="48"/>
      <w:r>
        <w:rPr>
          <w:rtl w:val="true"/>
        </w:rPr>
        <w:t>التیمم الواجب</w:t>
      </w:r>
      <w:bookmarkEnd w:id="4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1994362_388300464"/>
      <w:bookmarkStart w:id="51" w:name="_Toc18"/>
      <w:bookmarkEnd w:id="50"/>
      <w:r>
        <w:rPr>
          <w:rtl w:val="true"/>
        </w:rPr>
        <w:t>وجوب التیمم لخروج الجنب فی أحد المسجدین</w:t>
      </w:r>
      <w:bookmarkEnd w:id="51"/>
    </w:p>
    <w:p>
      <w:pPr>
        <w:pStyle w:val="BookText"/>
        <w:rPr/>
      </w:pPr>
      <w:r>
        <w:rPr>
          <w:rFonts w:ascii="IRNazanin" w:hAnsi="IRNazanin" w:eastAsia="IRNazanin"/>
          <w:color w:val="111111"/>
          <w:sz w:val="28"/>
          <w:sz w:val="28"/>
          <w:szCs w:val="28"/>
          <w:rtl w:val="true"/>
          <w:lang w:bidi="fa-IR"/>
        </w:rPr>
        <w:t>سیما الأخیر ، بعد اعترافه بعموم تحریم 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الغسل مشروط بعدم التمکن من التیمم غریب أیضا ، بل أشد غرابة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فقد ثبت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نجد ما ذکره أصلا ، بل الموجود تحریم الدخول والکون اختیارا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وادعاء الإطلاق هنا ومنع الاشتراط السابق لا یخلو من تعجب بالنظر إلی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الإطلاق ، لکنه منصرف إلی الافراد الشائعة ، علی ما سیصرح به مرارا ، سیما والنادر یشبه أن یکون مجرد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مقتضی عموم تحریم الکون لزوم رفع الجنابة البتة ، لا استباحة المرور جنبا ، وکون الثانی هو المقتضی دون الأول خلاف ما علیه الأصحاب ، ولیس علیه دلیل ،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إیجاب التیمم لرفع الحدث لعله یقتضی إیجاب الغسل لذلک بطریق أولی ، لأن المکث بقدر فعل التیمم لا بدّ منه ، فلو لم یزد مکث الغسل ولا یلزم مانع آخر أیضا فالغسل أرفع للحدث ، فلو زاد قدر التیمم علیه فالحال أظهر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کونه نصا بالقیاس إلی الفروض النادرة التی لا ینساق الذهن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مثل هذا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جاز</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مجرد الاحتمال یضر العموم ، لعدم ما یدل علیه بالوضع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أن یکون مستعملا فیه حتی یثبت خلافه ، فمجرد الاحتمال غیر کاف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أنه یتأمّل فی هذا أیضا ، بناء علی أن المدار فی الألفاظ التبادر والظهور ، لا هذا ، فإذا کان حال الوضع کذلک فما ظنک بما لیس موضوعا للعموم ، والأصل فیه عدمه ، وصرفه إلیه لعله یتوقف علی سد باب هذه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هذا الاحتمال لعله أرجح ، لمکان بداهة التعذر غالبا المستلزم لعدم التکلیف کذلک ، وعند التعذر الرجوع إلی التیمم ظاهر أیضا ، لعموم المنع من الکون جنبا ، وعموم بدلیة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الاحتمال الآخر أیضا یرجع إلی التعذر ، لأنه سبب للتعذر ، وهو سبب للتیمم ، فما هو بلا واسطة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خلاف الأصل والظاهر ، لعدم الثبوت شرعا ، فظهر ما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شمول إطلاقهم لما نحن فیه أیضا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الخبر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عموم تحریم الکون یقتضی رفع الحدث مطلقا ، إما بالغسل ثم التیمم ، أو التیمم علی ما ذکره ، ویعضد الإطلاق أنّ من قال بوجوب التیمم قال مطلقا ، ومن أنکر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یرجح کون التیمم لیس لخصوصیة الاحتلام بملاحظة العمومات المانعة من الدخول ، وخصوص هذا النص مع فتوی الفقهاء ، وما یشعر به فی النص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فأصابته 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فاحتلم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التفریع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وإلحاق الحائض فی المرفوعة ، مع ظهور اتحاد الروایتین ، وأنه فی کثیر من أمثال المقام یتعدون من باب تنقیح المناط ، حتی الشارح أیضا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الحائض</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أنها فی الحیض ، أما بعد انقطاع الدم فحکمها حکم الجنب </w:t>
      </w:r>
      <w:bookmarkStart w:id="52" w:name="pg14960_160479"/>
    </w:p>
    <w:p>
      <w:pPr>
        <w:pStyle w:val="BookText"/>
        <w:rPr/>
      </w:pPr>
      <w:bookmarkEnd w:id="52"/>
      <w:r>
        <w:rPr>
          <w:rFonts w:ascii="IRNazanin" w:hAnsi="IRNazanin" w:eastAsia="IRNazanin"/>
          <w:color w:val="111111"/>
          <w:sz w:val="28"/>
          <w:sz w:val="28"/>
          <w:szCs w:val="28"/>
          <w:rtl w:val="true"/>
          <w:lang w:bidi="fa-IR"/>
        </w:rPr>
        <w:t>بغیر 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تأیید لضعف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لم یکن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الترابیة متعینة عندک ، فکیف یتأتّی التمکن من المائیة حال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العمومات صحة الغسل حینئذ أیضا ، نعم هو مکلف بالتیمم للخروج ، والأمر بالشی‌ء لا یقتضی النهی عن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یتمشی ذلک إذا کان المفسدة فی ترک المأمور به خاصة دون فعل الضد ، بل لا بدّ أن تکون فیه مصلحة ، کالغسل عند اشتغال الذمة بالدین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ما نحن فیه من هذا القبیل محل تأمل ، إذ لعل المصلحة فی فعل الضد ، إذ کون الجنب فی المسجد حرام مطلقا ، والغسل لو لم یکن فیه مفسدة ومانع شرعا لرفع الجنابة ، ولو لم یرفع لم یکن متمکنا من استعماله ، لأن التمکن فرع صحته ، ولو کان صحیحا لما عین الشارع علیه التیمم لحصول الإباحة للخروج بالغسل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رافع للحدث جزما مطلقا ، بخلاف التیمم ، فإن إباحته لخصوص المرور الفوری ، وعلی تقدیر الرفع فیرفع فی الجملة وفی حال الاضطرار ، فلا جرم یکون فی الغسل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نمنع أن یکون التمکن علی تقدیر فعل الحرام منشأ لفساد هذا التیمم الصحیح للصلاة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والاستحباب فیه أولی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یخلو من إشکال ، لاستلزامه زیادة الکون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یرید الفرد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الدلیل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Heading2"/>
        <w:numPr>
          <w:ilvl w:val="1"/>
          <w:numId w:val="1"/>
        </w:numPr>
        <w:rPr/>
      </w:pPr>
      <w:bookmarkStart w:id="53" w:name="__RefHeading___Toc1994364_388300464"/>
      <w:bookmarkStart w:id="54" w:name="_Toc19"/>
      <w:bookmarkEnd w:id="53"/>
      <w:r>
        <w:rPr>
          <w:rtl w:val="true"/>
        </w:rPr>
        <w:t>التیمم المندوب</w:t>
      </w:r>
      <w:bookmarkEnd w:id="5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1994366_388300464"/>
      <w:bookmarkStart w:id="56" w:name="_Toc20"/>
      <w:bookmarkEnd w:id="55"/>
      <w:r>
        <w:rPr>
          <w:rtl w:val="true"/>
        </w:rPr>
        <w:t>بحث حول التیمم المندوب</w:t>
      </w:r>
      <w:bookmarkStart w:id="57" w:name="pg14960_160480"/>
      <w:bookmarkEnd w:id="56"/>
    </w:p>
    <w:p>
      <w:pPr>
        <w:pStyle w:val="BookText"/>
        <w:rPr/>
      </w:pPr>
      <w:bookmarkEnd w:id="57"/>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المنزلة إلی الماء فی الحدیث الآتی تفید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المعهود حکایة الطهوریة ، لکن لا بدّ من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ثبت لوجب لمثل مس المیت مما لیس طهورا ، کما مال إلیه الشارح فی المس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الطهارة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أراد الأعم من الترابیة ففیه ما فیه ، وإن أراد الطبیعة اللابشرط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لم نقف علی ما ذکرت ، فإن الصلاة تتوقف علی الوضوء فی صورة ، وعلی الغسل فی صورة أخری ، وعلی کلیهما فی صورة أخری علی المشهور ، والمراد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إلاّ بطهور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توقفها علیه من دون 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النوع الخاص طهارة أیضا ، لتوقف صحة الصوم علیه ، کما صرح به ، بل صرح بأنه طهارة حیث جعله نوعا منها ، والخصوصیة لا تخرجه عن کونه فردا للطهارة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التیمم للخروج من المسجدین ، کما ورد النص به ، بل ویوجبه لدخول المساجد عموما ، کما سیجی‌ء فی مبحث التیمم </w:t>
      </w:r>
      <w:r>
        <w:rPr>
          <w:rStyle w:val="FootnoteAnchor"/>
          <w:rtl w:val="true"/>
        </w:rPr>
        <w:footnoteReference w:id="52"/>
      </w:r>
      <w:r>
        <w:rPr>
          <w:rFonts w:ascii="IRNazanin" w:hAnsi="IRNazanin" w:eastAsia="IRNazanin"/>
          <w:color w:val="111111"/>
          <w:sz w:val="28"/>
          <w:sz w:val="28"/>
          <w:szCs w:val="28"/>
          <w:rtl w:val="true"/>
          <w:lang w:bidi="fa-IR"/>
        </w:rPr>
        <w:t>، بل ولعموم ما یستبیحه المائیّة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ینذر الطهارة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النذر إنما یتعلق بالمراد من اللفظ ، والناذر أعرف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مراده أن ینذر معنی لفظ الطهارة علی الإطلاق من غیر قرینة ، والأصل فیه الحقیقة ، وأن الصیغة شرط فی صحته ، وهی تؤثر بالقیاس إلی المستفاد من اللفظ إذا کان مقصودا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مما لا یدل علیه لم یصح نذره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هنا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1994368_388300464"/>
      <w:bookmarkStart w:id="59" w:name="_Toc21"/>
      <w:bookmarkEnd w:id="58"/>
      <w:r>
        <w:rPr>
          <w:rtl w:val="true"/>
        </w:rPr>
        <w:t xml:space="preserve">مسألة </w:t>
      </w:r>
      <w:r>
        <w:rPr>
          <w:rtl w:val="true"/>
        </w:rPr>
        <w:t xml:space="preserve">: </w:t>
      </w:r>
      <w:r>
        <w:rPr>
          <w:rtl w:val="true"/>
        </w:rPr>
        <w:t>قد تجب الطهارة بالنذر وشبهه</w:t>
      </w:r>
      <w:bookmarkEnd w:id="59"/>
    </w:p>
    <w:p>
      <w:pPr>
        <w:pStyle w:val="BookText"/>
        <w:rPr/>
      </w:pPr>
      <w:r>
        <w:rPr>
          <w:rFonts w:ascii="IRNazanin" w:hAnsi="IRNazanin" w:eastAsia="IRNazanin"/>
          <w:color w:val="111111"/>
          <w:sz w:val="28"/>
          <w:sz w:val="28"/>
          <w:szCs w:val="28"/>
          <w:rtl w:val="true"/>
          <w:lang w:bidi="fa-IR"/>
        </w:rPr>
        <w:t xml:space="preserve">نذر وقف حمار ، مریدا به بلیدا من العبید مثلا لم یصح مطلقا ، أو من حیث إنّه لم یأت بقرینة فی الصیغة ، لکن علی هذا لم یستقم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قصد المعنی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الناذر من المتشرعة ، ومدلول کلامه لیس إلا المعنی العرفی ، وإطلاقه لا ینصرف إلا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بنی علی أنّه أیّ معنی حقیقی مخصوص یرید من اللفظ یصح وإن لم یأت بقرینة ، بناء علی أن الشرط مجرد لفظ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مراده ، فلا وجه لما ذکره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أنه لا نزاع فی ثبوت المعنی الشرعی ، فإن اللفظ صار حقیقة فیه علی أی حال ، لکن النزاع فی کونه حقیقة عند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بنی علی أنّه یصح إذا أراد معنی حقیقیا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حقیقی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لم یأت بقرینة علی هذه الإرادة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صحته وتسلیم عدم صحة إرادة المعنی المجازی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لا ینحصر الحقیقة فی ما ذکره ، وأنّه ربما کان اللفظ حقیقة فی معنی باصطلاح ، مجازا فیه باصطلاح ، بل لا شک فی أن لفظ الطهارة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لا یستقیم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الأولین یتخیر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علی تقدیر الاشتراک لا یتعین المنذور ، فیبطل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یرید ما یطلق علیه اللفظ حقیقة ، فهو حینئذ معنی مجازی ، ومع ذلک یرجع إلی التواطؤ أو التشکیک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التعیین حینئذ بید الناذر ، فلا وجه للبناء علی محل النزاع ، وکذا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أن الناذر إذا أراد من لفظ الطهارة ما یطلق علیه هذا اللفظ حقیقة فی المحاورات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محاورة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کذا وکذا ، لا أن یرید منه معناه فی صیغة نذره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فیه من الحزازة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جعل نذر الطهارة علی </w:t>
      </w:r>
      <w:bookmarkStart w:id="60" w:name="pg14960_160482"/>
    </w:p>
    <w:p>
      <w:pPr>
        <w:pStyle w:val="BookText"/>
        <w:rPr/>
      </w:pPr>
      <w:bookmarkEnd w:id="60"/>
      <w:r>
        <w:rPr>
          <w:rFonts w:ascii="IRNazanin" w:hAnsi="IRNazanin" w:eastAsia="IRNazanin"/>
          <w:color w:val="111111"/>
          <w:sz w:val="28"/>
          <w:sz w:val="28"/>
          <w:szCs w:val="28"/>
          <w:rtl w:val="true"/>
          <w:lang w:bidi="fa-IR"/>
        </w:rPr>
        <w:t>الوجه الکلی منحصرا فی هذا الشکل الغریب ، حیث لم یرد من لفظ صیغته معناه الحقیقی فی اصطلاحه ، بل یرید أی حقیقة تکون فی أی محاورة ، ثم عین خصوص محاورة الشرع أو العرف ، من دون معرفته بثبوت الاصطلاح فی الأول ولا بتعینه ، ولا معرفته بالتعین فی الثانی ، حتی یبنی نذره علی الخلافات والترجیح بالأدلة الأصولیة مع عدم ترجیح تحقق مع معرفة الرجحان بأی معنی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الأصل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أمارة ظنیة للظن بما فی الضمیر ، والناذر یعلم ما فیه ، ولا وجه للتمسک بالظنی إلاّ علی التوجیه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الناذر من المتشرعة ، واستعمل اللفظ مجردا ، فالأصل أن یکون فی معناه الاصطلاحی عنده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الماء المطلق</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المطلق العرفی أعم من ان یکون ماء بحتا أو ممزوجا بالمضاف ، بحیث لا یخرجه عن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عدیم الصفات ، کماء الورد المنقطع الرائحة ، فهل المعتبر أکثریة الماء ، ومع التساوی المنع ، أو الجواز ، أو الإطلاق العرفی ، أو تقدیر الصفة والبناء علیه؟ قال بکل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لم یکف الماء فهل یجب مزج مضاف لا یخرجه ویحصل الکفایة أم یجوز؟ مقتضی الأدلة الأوّل وقال الشیخ بالثانی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ماء بحر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Heading2"/>
        <w:numPr>
          <w:ilvl w:val="1"/>
          <w:numId w:val="1"/>
        </w:numPr>
        <w:rPr/>
      </w:pPr>
      <w:bookmarkStart w:id="61" w:name="__RefHeading___Toc1994370_388300464"/>
      <w:bookmarkStart w:id="62" w:name="_Toc22"/>
      <w:bookmarkEnd w:id="61"/>
      <w:r>
        <w:rPr>
          <w:rtl w:val="true"/>
        </w:rPr>
        <w:t>المیاه</w:t>
      </w:r>
      <w:bookmarkEnd w:id="6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1994372_388300464"/>
      <w:bookmarkStart w:id="64" w:name="_Toc23"/>
      <w:bookmarkEnd w:id="63"/>
      <w:r>
        <w:rPr>
          <w:rtl w:val="true"/>
        </w:rPr>
        <w:t>الماء المطلق طاهر ومطهّر</w:t>
      </w:r>
      <w:bookmarkStart w:id="65" w:name="pg14960_160483"/>
      <w:bookmarkEnd w:id="64"/>
    </w:p>
    <w:p>
      <w:pPr>
        <w:pStyle w:val="BookText"/>
        <w:rPr/>
      </w:pPr>
      <w:bookmarkEnd w:id="65"/>
      <w:r>
        <w:rPr>
          <w:rFonts w:ascii="IRNazanin" w:hAnsi="IRNazanin" w:eastAsia="IRNazanin"/>
          <w:color w:val="111111"/>
          <w:sz w:val="28"/>
          <w:sz w:val="28"/>
          <w:szCs w:val="28"/>
          <w:rtl w:val="true"/>
          <w:lang w:bidi="fa-IR"/>
        </w:rPr>
        <w:t xml:space="preserve">الظاهر أن الشارح لم یعتن بخلاف نادر </w:t>
      </w:r>
      <w:r>
        <w:rPr>
          <w:rStyle w:val="FootnoteAnchor"/>
          <w:rtl w:val="true"/>
        </w:rPr>
        <w:footnoteReference w:id="54"/>
      </w:r>
      <w:r>
        <w:rPr>
          <w:rFonts w:ascii="Amiri" w:hAnsi="Amiri" w:eastAsia="Amiri" w:cs="Amiri"/>
          <w:color w:val="111111"/>
          <w:sz w:val="28"/>
          <w:sz w:val="28"/>
          <w:szCs w:val="28"/>
          <w:rtl w:val="true"/>
          <w:lang w:bidi="ar-SA"/>
        </w:rPr>
        <w:t xml:space="preserve">من العامة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الأجود الاستدلال بالأخبار ، لظهور الدلالة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ما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جعل التراب طهورا کما جعل الماء طهورا </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ورد أن بنی إسرائیل کانوا یقرضون النجاسة ، وأنّ الله جعل الماء طهورا لکم ، قد وسع الله علیکم بأوسع ما بین السماء والأرض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الحمام کماء النهر یطهر بعضه بعضا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لِیُطَهِّرَکُمْ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بملاحظة شأن نزول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المطهریة الشرعیة ، ویصلح أن یکون قرینة للآیة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أنّها علی القول بثبوت الحقیقة الشرعیة تدل علی الطهارة بالمطابقة ، وعلی القول بالعدم بالالتزام ، لأن إظهار الانعام والامتنان یدل علی جواز الانتفاع غالبا ، والنجاسة تقتضی المنع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وجهین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القاموس جعل له معنی ثالثا ، وهو الطاهر المطهر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من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1994374_388300464"/>
      <w:bookmarkStart w:id="67" w:name="_Toc24"/>
      <w:bookmarkEnd w:id="66"/>
      <w:r>
        <w:rPr>
          <w:rtl w:val="true"/>
        </w:rPr>
        <w:t>معنی الطهور</w:t>
      </w:r>
      <w:bookmarkEnd w:id="67"/>
    </w:p>
    <w:p>
      <w:pPr>
        <w:pStyle w:val="BookText"/>
        <w:rPr/>
      </w:pPr>
      <w:r>
        <w:rPr>
          <w:rFonts w:ascii="IRNazanin" w:hAnsi="IRNazanin" w:eastAsia="IRNazanin"/>
          <w:color w:val="111111"/>
          <w:sz w:val="28"/>
          <w:sz w:val="28"/>
          <w:szCs w:val="28"/>
          <w:rtl w:val="true"/>
          <w:lang w:bidi="fa-IR"/>
        </w:rPr>
        <w:t xml:space="preserve">الفقهاء فسر الآیة بذلک </w:t>
      </w:r>
      <w:r>
        <w:rPr>
          <w:rStyle w:val="FootnoteAnchor"/>
          <w:rtl w:val="true"/>
        </w:rPr>
        <w:footnoteReference w:id="60"/>
      </w:r>
      <w:r>
        <w:rPr>
          <w:rFonts w:ascii="IRNazanin" w:hAnsi="IRNazanin" w:eastAsia="IRNazanin"/>
          <w:color w:val="111111"/>
          <w:sz w:val="28"/>
          <w:sz w:val="28"/>
          <w:szCs w:val="28"/>
          <w:rtl w:val="true"/>
          <w:lang w:bidi="fa-IR"/>
        </w:rPr>
        <w:t xml:space="preserve">، ونسبه الشیخ إلی أهل اللغة </w:t>
      </w:r>
      <w:r>
        <w:rPr>
          <w:rStyle w:val="FootnoteAnchor"/>
          <w:rtl w:val="true"/>
        </w:rPr>
        <w:footnoteReference w:id="61"/>
      </w:r>
      <w:r>
        <w:rPr>
          <w:rFonts w:ascii="IRNazanin" w:hAnsi="IRNazanin" w:eastAsia="IRNazanin"/>
          <w:color w:val="111111"/>
          <w:sz w:val="28"/>
          <w:sz w:val="28"/>
          <w:szCs w:val="28"/>
          <w:rtl w:val="true"/>
          <w:lang w:bidi="fa-IR"/>
        </w:rPr>
        <w:t xml:space="preserve">، وحکی ذلک عن تغلب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التوجیه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الاستدلال لا یمکن بالاحتمال ، فضلا عن أن یکون بعیدا أو توجیها ، ولعل مبنی استدلاله هو ما أشرنا ، بضمیمة عدم القول بالفصل بین السماء وغیره ، فیحتاج إلی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ارتکبه الصدوق من أن کل ماء من السماء </w:t>
      </w:r>
      <w:r>
        <w:rPr>
          <w:rStyle w:val="FootnoteAnchor"/>
          <w:rtl w:val="true"/>
        </w:rPr>
        <w:footnoteReference w:id="63"/>
      </w:r>
      <w:r>
        <w:rPr>
          <w:rFonts w:ascii="IRNazanin" w:hAnsi="IRNazanin" w:eastAsia="IRNazanin"/>
          <w:color w:val="111111"/>
          <w:sz w:val="28"/>
          <w:sz w:val="28"/>
          <w:szCs w:val="28"/>
          <w:rtl w:val="true"/>
          <w:lang w:bidi="fa-IR"/>
        </w:rPr>
        <w:t>، یتوقف علی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المتبادر منه النازل منه الآن ، لا الذی نزل بالأصل ، فالتعدی مشکل ، سیما علی طریقة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والتوجیه من بعض العامّة </w:t>
      </w:r>
      <w:r>
        <w:rPr>
          <w:rStyle w:val="FootnoteAnchor"/>
          <w:rtl w:val="true"/>
        </w:rPr>
        <w:footnoteReference w:id="64"/>
      </w:r>
      <w:r>
        <w:rPr>
          <w:rFonts w:ascii="IRNazanin" w:hAnsi="IRNazanin" w:eastAsia="IRNazanin"/>
          <w:color w:val="111111"/>
          <w:sz w:val="28"/>
          <w:sz w:val="28"/>
          <w:szCs w:val="28"/>
          <w:rtl w:val="true"/>
          <w:lang w:bidi="fa-IR"/>
        </w:rPr>
        <w:t xml:space="preserve">، ورجحه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توجیه الشیخ ، وفیه نظر لا یخفی علی من أمعن النظر فی کلامه فی التهذیب ، فإنه لیس علی ما ذکره الشارح هاهنا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الأمرین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bookmarkStart w:id="68" w:name="pg14960_160485"/>
    </w:p>
    <w:p>
      <w:pPr>
        <w:pStyle w:val="BookText"/>
        <w:rPr/>
      </w:pPr>
      <w:bookmarkEnd w:id="68"/>
      <w:r>
        <w:rPr>
          <w:rFonts w:ascii="IRNazanin" w:hAnsi="IRNazanin" w:eastAsia="IRNazanin"/>
          <w:color w:val="111111"/>
          <w:sz w:val="28"/>
          <w:sz w:val="28"/>
          <w:szCs w:val="28"/>
          <w:rtl w:val="true"/>
          <w:lang w:bidi="fa-IR"/>
        </w:rPr>
        <w:t>أی الطاهریة والمطهریة للغیر ، فلا بدّ أولا من ثبوت الحقیقة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ثبوتها فی الطهور الاسمی ، لأن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فیه الحقیقة الشرعیة أو المتشرعیة ، ولم یتحقق فی الغسول وکذا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 ثبوتها بحیث یتناول الأمرین ، بناء علی عدم ثبوت الملازمة بینهما بإجماع أو غیره من الأدلة ، ولا هی من المسلمات ، کما سیجی‌ء فی بحث الغسالة ومطهریة الأرض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الغسالة یظهر منه قبول التلازم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الفرد الأکمل یغنی عن ثبوت الحقیقة الشرعیة علی الوجه المزبور ، لأن المطهر الطاهر الشرعی هو الفرد الأکمل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ذلک للصرف عن الحقیقی وتعیین المجازی ، إذ الأول هو الأصل ، ولا یعدل عنه بمثل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 یحمل الآیة وغیرها مما هو فی معرض الامتنان علی أی مجاز یقتضی زیادة الامتنان ، نعم ذلک یصلح لترجیح أحد الاحتمالین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بها اللون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نجد فی الأخبار الخاصیة ما یدل علی ذلک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زیادات التهذیب بسنده عن العلاء بن الفضیل عن الصادق علیه السلام ، عن الحیاض یبال فیها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بها إذا غلب لون الماء لون البول </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 وفی الفقه الرضوی ذکر نجاسة الماء بتغیر اللون مکررا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1994376_388300464"/>
      <w:bookmarkStart w:id="70" w:name="_Toc25"/>
      <w:bookmarkEnd w:id="69"/>
      <w:r>
        <w:rPr>
          <w:rtl w:val="true"/>
        </w:rPr>
        <w:t>الماء الجاری</w:t>
      </w:r>
      <w:bookmarkEnd w:id="7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 w:name="__RefHeading___Toc1994378_388300464"/>
      <w:bookmarkStart w:id="72" w:name="_Toc26"/>
      <w:bookmarkEnd w:id="71"/>
      <w:r>
        <w:rPr>
          <w:rtl w:val="true"/>
        </w:rPr>
        <w:t>نجاسة الماء الجاری بالتغیّر</w:t>
      </w:r>
      <w:bookmarkStart w:id="73" w:name="pg14960_160486"/>
      <w:bookmarkEnd w:id="72"/>
    </w:p>
    <w:p>
      <w:pPr>
        <w:pStyle w:val="BookText"/>
        <w:rPr/>
      </w:pPr>
      <w:bookmarkEnd w:id="73"/>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الاستثناء</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الاستفادة من هذه الجهة فی غایة الظهور ، نعم الخفاء فی لفظ النجاسة والاستیلاء ، فالأولی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النجاسة نجس العین ، والظاهر </w:t>
      </w:r>
      <w:r>
        <w:rPr>
          <w:rStyle w:val="FootnoteAnchor"/>
          <w:rtl w:val="true"/>
        </w:rPr>
        <w:footnoteReference w:id="68"/>
      </w:r>
      <w:r>
        <w:rPr>
          <w:rFonts w:ascii="IRNazanin" w:hAnsi="IRNazanin" w:eastAsia="IRNazanin"/>
          <w:color w:val="111111"/>
          <w:sz w:val="28"/>
          <w:sz w:val="28"/>
          <w:szCs w:val="28"/>
          <w:rtl w:val="true"/>
          <w:lang w:bidi="fa-IR"/>
        </w:rPr>
        <w:t>کونه بالملاقاة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تنجسه بتغیره من المتنجس أیضا </w:t>
      </w:r>
      <w:r>
        <w:rPr>
          <w:rStyle w:val="FootnoteAnchor"/>
          <w:rtl w:val="true"/>
        </w:rPr>
        <w:footnoteReference w:id="69"/>
      </w:r>
      <w:r>
        <w:rPr>
          <w:rFonts w:ascii="IRNazanin" w:hAnsi="IRNazanin" w:eastAsia="IRNazanin"/>
          <w:color w:val="111111"/>
          <w:sz w:val="28"/>
          <w:sz w:val="28"/>
          <w:szCs w:val="28"/>
          <w:rtl w:val="true"/>
          <w:lang w:bidi="fa-IR"/>
        </w:rPr>
        <w:t>، ولعله لعموم النص النبوی ، خرج ما خرج بالوفاق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بحجة ، والمعتبر الأخبار الخاصیة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شی‌ء من نجس العین بقرینة تلک الأخبار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نکرة فی سیاق الإثبات فلا یعم ، والإطلاق فی مثله لا یرجع إلیه ، لأن رجوع المطلق إلیه فی صورة لم یفد الکلام بدون الرجوع ، وذکره هنا لبیان حکم آخر لا حکم نفسه ، وببیان ذلک ظهرت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نکرة فلکونها موصوفة معناها إلاّ شی‌ء یغیره ، بقرینة المستثنی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الاحتمال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کذلک ، هذا علی تقدیر بقاء الماء علی إطلاقه ، ووجهه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 والعمومات ، وأما إذا خرج عن الإطلاق فسیجی‌ء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التغیر حقیقة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لفظ التغیر موضع للانتقال من حال إلی حال فی الواقع ، لا مدخلیة للحس فیه ، نعم من شأنه أن یحس إذا کان من قبیل ما نحن فیه ، وظاهر أن هذا هو المراد ، والتقدیری لیس بانتقال حقیقة ، فلیس من شأنه أن یحس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 w:name="__RefHeading___Toc1994380_388300464"/>
      <w:bookmarkStart w:id="75" w:name="_Toc27"/>
      <w:bookmarkEnd w:id="74"/>
      <w:r>
        <w:rPr>
          <w:rtl w:val="true"/>
        </w:rPr>
        <w:t>هل یشترط فی التغیر أن یکون حسیّاً أم لا؟</w:t>
      </w:r>
      <w:bookmarkEnd w:id="75"/>
    </w:p>
    <w:p>
      <w:pPr>
        <w:pStyle w:val="BookText"/>
        <w:rPr/>
      </w:pPr>
      <w:r>
        <w:rPr>
          <w:rFonts w:ascii="IRNazanin" w:hAnsi="IRNazanin" w:eastAsia="IRNazanin"/>
          <w:color w:val="111111"/>
          <w:sz w:val="28"/>
          <w:sz w:val="28"/>
          <w:szCs w:val="28"/>
          <w:rtl w:val="true"/>
          <w:lang w:bidi="fa-IR"/>
        </w:rPr>
        <w:t>فهو مجاز بدلیل صحة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إنما یتم لو کان الوارد مجرد لفظ التغیر ، والمستفاد من بعض الأخبار تضمن معنی الغلبة ، فلعل ذلک منشأ اختلاف الفهم ، فلا بدّ للشارح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منع التضمن أو إثبات عدم ضرره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 اعتبار التقدیر فی مثل المیتة فی ماء البئر وما ماثل المیتة فاسد قطعا ، ولعل فی الجاری والراکد أیضا کذلک ، سیما بملاحظة ما ورد من أن المیتة مع وجود الرائحة لا تنجس إلا إذا غلب علی رائحة الماء </w:t>
      </w:r>
      <w:r>
        <w:rPr>
          <w:rStyle w:val="FootnoteAnchor"/>
          <w:rtl w:val="true"/>
        </w:rPr>
        <w:footnoteReference w:id="70"/>
      </w:r>
      <w:r>
        <w:rPr>
          <w:rFonts w:ascii="IRNazanin" w:hAnsi="IRNazanin" w:eastAsia="IRNazanin"/>
          <w:color w:val="111111"/>
          <w:sz w:val="28"/>
          <w:sz w:val="28"/>
          <w:szCs w:val="28"/>
          <w:rtl w:val="true"/>
          <w:lang w:bidi="fa-IR"/>
        </w:rPr>
        <w:t>، ولا یکاد یمکن حمل الریح علی التقدیری ، فلعل القائل بالتقدیری مطمح نظره مثل البول الممزوج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المسألة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استهلاک النجاسة الماء بحیث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ذلک ، وهذه یتمشی فیها النزاع وثمرته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بولا فقط عرفا ، ولا ماء فقط ، أعم من أن یکون البول أکثر ، أو الماء ، أو تساویا ، فإذا کان المزج عرفا لا یجوز استعمال ذلک فی الشرب والتطهیر ، حتی الغسل ارتماسا ، لعدم صدق الارتماس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قیل بعدم تحقق مرکب من مائعین ممزوجین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نجس والآخر طاهر ، یکون الکل حینئذ نجسا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الأحوط مراعاة التقدیر فی الصورة الثانیة أیضا ، وإن کان الأقوی ما ذکره الشارح ، فتدبر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علی حقیقته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علی تقدیر بقاء الماء علی إطلاقه ، وعلی تقدیر استهلاکه بحیث یقال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بول فنجس ، کما قال بعد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یتعرض لذکر ما لیس هذا ولا ذاک ، ولعل بناؤه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الانحصار فیهما ، وفیه تأمل ظاهر ، ومر فی الحاشیة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ما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المخالف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مع الأوصاف</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أنها مختلفة ، فلذا قیل باعتبار الأشد </w:t>
      </w:r>
      <w:r>
        <w:rPr>
          <w:rStyle w:val="FootnoteAnchor"/>
          <w:rtl w:val="true"/>
        </w:rPr>
        <w:footnoteReference w:id="71"/>
      </w:r>
      <w:r>
        <w:rPr>
          <w:rFonts w:ascii="IRNazanin" w:hAnsi="IRNazanin" w:eastAsia="IRNazanin"/>
          <w:color w:val="111111"/>
          <w:sz w:val="28"/>
          <w:sz w:val="28"/>
          <w:szCs w:val="28"/>
          <w:rtl w:val="true"/>
          <w:lang w:bidi="fa-IR"/>
        </w:rPr>
        <w:t xml:space="preserve">، وقیل باعتبار الأوسط </w:t>
      </w:r>
      <w:r>
        <w:rPr>
          <w:rStyle w:val="FootnoteAnchor"/>
          <w:rtl w:val="true"/>
        </w:rPr>
        <w:footnoteReference w:id="72"/>
      </w:r>
      <w:r>
        <w:rPr>
          <w:rFonts w:ascii="IRNazanin" w:hAnsi="IRNazanin" w:eastAsia="IRNazanin"/>
          <w:color w:val="111111"/>
          <w:sz w:val="28"/>
          <w:sz w:val="28"/>
          <w:szCs w:val="28"/>
          <w:rtl w:val="true"/>
          <w:lang w:bidi="fa-IR"/>
        </w:rPr>
        <w:t xml:space="preserve">، وقیل باعتبار الأضعف </w:t>
      </w:r>
      <w:r>
        <w:rPr>
          <w:rStyle w:val="FootnoteAnchor"/>
          <w:rtl w:val="true"/>
        </w:rPr>
        <w:footnoteReference w:id="73"/>
      </w:r>
      <w:r>
        <w:rPr>
          <w:rFonts w:ascii="IRNazanin" w:hAnsi="IRNazanin" w:eastAsia="IRNazanin"/>
          <w:color w:val="111111"/>
          <w:sz w:val="28"/>
          <w:sz w:val="28"/>
          <w:szCs w:val="28"/>
          <w:rtl w:val="true"/>
          <w:lang w:bidi="fa-IR"/>
        </w:rPr>
        <w:t>، تغلیبا لجانب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ظهر مما ذکرناه مراده من الحسی ، لکن یشکل الأمر هنا ، لإمکان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یتغیر لمانع عنه ، أو أنه بعد بلونه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أنه انتقل لونه إلی الحمرة بسبب الدم ، لعدم حصول تفاوت أصلا من جهة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إنما یتم إذا تغیر من الدم ، وعرضته حمرة لاحقة تمنع عن إدراک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مما ذکره هنا ما فی قوله السابق آنفا ، ویتوجه إلیه ما سبق ، إذ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التغیر حینئذ هناک متحقق ، غایته أنه مستور عن الحس ، فإن ملوحة الماء تمنع مثلا عن ظهوره ، والفرق بین الصفات الطاریة والکائنة من </w:t>
      </w:r>
      <w:bookmarkStart w:id="76" w:name="pg14960_160489"/>
    </w:p>
    <w:p>
      <w:pPr>
        <w:pStyle w:val="BookText"/>
        <w:rPr/>
      </w:pPr>
      <w:bookmarkEnd w:id="76"/>
      <w:r>
        <w:rPr>
          <w:rFonts w:ascii="IRNazanin" w:hAnsi="IRNazanin" w:eastAsia="IRNazanin"/>
          <w:color w:val="111111"/>
          <w:sz w:val="28"/>
          <w:sz w:val="28"/>
          <w:szCs w:val="28"/>
          <w:rtl w:val="true"/>
          <w:lang w:bidi="fa-IR"/>
        </w:rPr>
        <w:t>قبل النفس لا یخلو من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مخلوقة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بهذا الأصل بلا شک ، وثبوت عدم قبول الأشیاء الطاهرة بالأصل للنجاسة العارضة ، بهذا الأصل ، محل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یثبت بالاستصحاب ، ولیس بحجة عند الشارح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کلامه إشارة إلی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لَکُمْ ما فِی الْأَرْضِ جَمِیعاً </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 وهو فی معرض الامتنان ، فالحمل علی ما هو الأکمل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إثبات الحکم الشرعی بأمثال ذلک لا یخلو عن 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التمسک بأصالة البراءة ، لأن النجاسة تکلیف بالتجنب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نظیف حتی تعلم أنه قذر </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وهی موثقة ، فتکون حجة ، کما بیناه فی موضعه ، مع أنّ مضمونها مقبول عند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دلیلان لأصالة طهارة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یظهر من تتبع تضاعیف الأحادیث والأحکام الواردة فیها ، وطریقة المسلمین فی عملهم فی الأعصار والأمصار ، واتفاق فتاوی فقهائهم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حریز</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الصحة تأمل ، لأنّ الکلینی روی عنه عمن ذکره ، عن الصادق علیه السلام ، وهو أضبط من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الراجح السقوط لا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ما ذکره یونس من أنه ما سمع عن الصادق علیه السلام إلاّ حدیثین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w:t>
      </w:r>
    </w:p>
    <w:p>
      <w:pPr>
        <w:pStyle w:val="Heading4"/>
        <w:numPr>
          <w:ilvl w:val="3"/>
          <w:numId w:val="1"/>
        </w:numPr>
        <w:rPr/>
      </w:pPr>
      <w:bookmarkStart w:id="77" w:name="__RefHeading___Toc1994382_388300464"/>
      <w:bookmarkStart w:id="78" w:name="_Toc28"/>
      <w:bookmarkEnd w:id="77"/>
      <w:r>
        <w:rPr>
          <w:rtl w:val="true"/>
        </w:rPr>
        <w:t>عدم تنجسّ الماء الجاری قلیله وکثیره بالملاقاة</w:t>
      </w:r>
      <w:bookmarkEnd w:id="78"/>
    </w:p>
    <w:p>
      <w:pPr>
        <w:pStyle w:val="Heading4"/>
        <w:numPr>
          <w:ilvl w:val="3"/>
          <w:numId w:val="1"/>
        </w:numPr>
        <w:rPr/>
      </w:pPr>
      <w:bookmarkStart w:id="79" w:name="__RefHeading___Toc1994384_388300464"/>
      <w:bookmarkStart w:id="80" w:name="_Toc29"/>
      <w:bookmarkEnd w:id="79"/>
      <w:r>
        <w:rPr>
          <w:rtl w:val="true"/>
        </w:rPr>
        <w:t>أدلّة القائلین بعدم تنجس الماء الجاری قلیله وکثیره بالملاقاة</w:t>
      </w:r>
      <w:bookmarkEnd w:id="8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 w:name="__RefHeading___Toc1994386_388300464"/>
      <w:bookmarkStart w:id="82" w:name="_Toc30"/>
      <w:bookmarkEnd w:id="81"/>
      <w:r>
        <w:rPr>
          <w:rtl w:val="true"/>
        </w:rPr>
        <w:t>إشارة إلی أنّ الکلینی أضبط من الشیخ</w:t>
      </w:r>
      <w:r>
        <w:rPr>
          <w:rtl w:val="true"/>
        </w:rPr>
        <w:t>.</w:t>
      </w:r>
      <w:bookmarkEnd w:id="82"/>
    </w:p>
    <w:p>
      <w:pPr>
        <w:pStyle w:val="BookText"/>
        <w:rPr/>
      </w:pPr>
      <w:r>
        <w:rPr>
          <w:rFonts w:ascii="IRNazanin" w:hAnsi="IRNazanin" w:eastAsia="IRNazanin"/>
          <w:color w:val="111111"/>
          <w:sz w:val="28"/>
          <w:sz w:val="28"/>
          <w:szCs w:val="28"/>
          <w:rtl w:val="true"/>
          <w:lang w:bidi="fa-IR"/>
        </w:rPr>
        <w:t>تحقق الاضطراب المانع عن ثبوت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الأظهر عندی حجیة أمثال هذه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یمرّ به الرجل وهو نقیع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الأظهر أنّه غیر 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وجه الاستدلال أن وضع الظاهر موضع المضمر فی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 فی أن ما ذکر حکم مطلق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إن حمل علی ما یعم القلیل یشکل حمله علی خصوص الجاری ، وکذا علی الأعم والبناء علی إرادة خصوص الکثیر بالنسبة إلی الراکد ، والأعم إلی غیره ، لأنّ السؤال کان عن الراکد ، لأن البناء علی أن السؤال لما کان عن الکثیر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الحمل المذکور یوجب رفع الوثوق بالنسبة إلی عموم غیره أیضا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الماء القلیل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الأظهر أنه الراکد ، إذ الغالب فی التعبیر عن الجاری بالعین أو 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ندرة تحقق جار یکون مجموعه أقل من الکر ، سیما فی بلاد السائل والمسؤول ، وسیما مع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أقل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یغترف فیه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لا یکون المراد من القلیل هو الأقل ، فیسقط حینئذ عن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فالجاری بطریق أولی ، أو أنه لم یقل أحد حتی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باشتراط الکریة فی خصوص غیر الراکد ، لکنه یتوجه حینئذ أن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قائل بطهارة القلیل من الراکد ، إلاّ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الجاری أقرب محامله ، وفیه ما فیه ، وسیجی‌ء الکلام فیه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العلة فی عدم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الأظهر ، ویؤیده ما سیجی‌ء فی ماء الحمام</w:t>
      </w:r>
      <w:r>
        <w:rPr>
          <w:rFonts w:eastAsia="IRNazanin" w:cs="IRNazanin"/>
          <w:color w:val="111111"/>
          <w:sz w:val="28"/>
          <w:szCs w:val="28"/>
          <w:rtl w:val="true"/>
          <w:lang w:bidi="fa-IR"/>
        </w:rPr>
        <w:t xml:space="preserve">. </w:t>
      </w:r>
      <w:bookmarkStart w:id="83" w:name="pg14960_160491"/>
    </w:p>
    <w:p>
      <w:pPr>
        <w:pStyle w:val="BookText"/>
        <w:rPr/>
      </w:pPr>
      <w:bookmarkEnd w:id="83"/>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طهارته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علته أنه إذا کانت رافعة للنجاسة فکونها دافعة اولی ، بل لعله یفهم أن وجود المادة مع عدم التغیر سبب للطهارة مطلقا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والعلة المنصوصة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لفهم ذلک عرفا ، فلا یضره المناقشات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أنه یمکن الاستدلال بما سیجی‌ء فی ماء الحمام من الاخبار ، ومنها ما سیذکره الشارح ، وما سنذکره أیضا ،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ماء الحمام کماء النهر یطهر بعضه بعضا </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لظهور أنه بمجرد الملاقاة وحین تحققها یطهر ، من دون تراخی زمان أصلا ، وهذا فی حکم عدم 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الثمرة متحققة قطعا ، بل لعله کنایة عن عدم 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لفقد اللفظ</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ولأنه یکفی لتحقق فائدة الشرط تحقق المخالفة فی الجملة ، ولعدم فهم العموم فی المنطوق ، فلا داعی إلی اعتبار أزید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یستدل علی إفادته العموم بأن عدم الانفعال من حیث هو هو مشروط بالکریة ، کما هو ظاهر العبارة ، لا خصوص ماء ، والمشروط عدم عند عدم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لو لم یفد العموم لزم خلو حکم المفهوم عن الفائدة ، علی قیاس ما قیل فی المطلق وإفادته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غالب ما کان الرواة محتاجین إلیه هو المیاه القلیلة ، لغلبة وجودها عندهم ، فکیف یناسبها الإجمال فی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أنّهم لما کانوا یسمعون هذه الأحادیث یقنعون ویسکتون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أیضا أنه لو لم یکن الشرط بالنسبة إلی کل فرد فرد لزم أن لا یکون الکریة فقط شرطا ، بل کون الماء جاریا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آخر أو جزء</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 w:name="__RefHeading___Toc1994388_388300464"/>
      <w:bookmarkStart w:id="85" w:name="_Toc31"/>
      <w:bookmarkEnd w:id="84"/>
      <w:r>
        <w:rPr>
          <w:rtl w:val="true"/>
        </w:rPr>
        <w:t>أدلّة القائلین بتنجس الماء الجاری بالملاقاة والجواب عنها</w:t>
      </w:r>
      <w:bookmarkEnd w:id="85"/>
    </w:p>
    <w:p>
      <w:pPr>
        <w:pStyle w:val="BookText"/>
        <w:rPr/>
      </w:pPr>
      <w:r>
        <w:rPr>
          <w:rFonts w:ascii="IRNazanin" w:hAnsi="IRNazanin" w:eastAsia="IRNazanin"/>
          <w:color w:val="111111"/>
          <w:sz w:val="28"/>
          <w:sz w:val="28"/>
          <w:szCs w:val="28"/>
          <w:rtl w:val="true"/>
          <w:lang w:bidi="fa-IR"/>
        </w:rPr>
        <w:t xml:space="preserve">الشرط ، فلم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کرا لا ینفعل؟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فرق بین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طاهر ، وأن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لا ینجسه شی‌ء إن کان کرا ، وکما أن الأول یرجع إلی العموم فکذا الثانی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لا وجه للتأمل فی إفادته العموم ، لکن بالنسبة إلی غیر الصورة النادرة ، کما أن الحال فی غالب المنطوقات فی إفادة العموم أیضا کذلک ، لو لم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لما ذکرنا ذهب أکثر فقهائنا </w:t>
      </w:r>
      <w:r>
        <w:rPr>
          <w:rStyle w:val="FootnoteAnchor"/>
          <w:rtl w:val="true"/>
        </w:rPr>
        <w:footnoteReference w:id="78"/>
      </w:r>
      <w:r>
        <w:rPr>
          <w:rFonts w:ascii="IRNazanin" w:hAnsi="IRNazanin" w:eastAsia="IRNazanin"/>
          <w:color w:val="111111"/>
          <w:sz w:val="28"/>
          <w:sz w:val="28"/>
          <w:szCs w:val="28"/>
          <w:rtl w:val="true"/>
          <w:lang w:bidi="fa-IR"/>
        </w:rPr>
        <w:t xml:space="preserve">إلی عموم الانفعال فی الراکد ، وما وجد منهم تأمل فی إفادة المفهوم العموم ، مثل ما وجد من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ممن وافقه علی عدم الإفادة فی أمثال زماننا وما یقرب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ظهر حال جمیع المفاهیم فی إفادة العموم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تعارضا من وجه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صحیحة محمّد بن إسماعیل تعارضها مع المفهوم وإن کان من وجه لکن کون القیاس المنصوص العلة منطوقا محل تأمل ، وبعد التسلیم کون مثله أقوی من المفهوم محل نظر کیف ومعظم المحققین علی أن المفهوم حجة ، بخلاف المنصوص العلة ، فإن الکثیر لم یذهبوا إلی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یکون مراده أنه أقوی من عموم المفهوم لا نفسه ، ولا بدّ من تأمل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خلاف ما یظهر من العبارة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غیر الصحیحة فالتعارض بحسب الظاهر لیس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یکون مراده أنه مخصص ومختص بغیر الراکد القلیل ، لما سیجی‌ء من خصوص النصوص الواردة فی انفعال الراکد القلیل ، فیکون المراد من هذه العمومات أن غیر الراکد القلیل لا ینفعل ، والعام المخصص حجة فی </w:t>
      </w:r>
    </w:p>
    <w:p>
      <w:pPr>
        <w:pStyle w:val="BookText"/>
        <w:rPr/>
      </w:pPr>
      <w:r>
        <w:rPr>
          <w:rFonts w:ascii="IRNazanin" w:hAnsi="IRNazanin" w:eastAsia="IRNazanin"/>
          <w:color w:val="111111"/>
          <w:sz w:val="28"/>
          <w:sz w:val="28"/>
          <w:szCs w:val="28"/>
          <w:rtl w:val="true"/>
          <w:lang w:bidi="fa-IR"/>
        </w:rPr>
        <w:t>الباقی ، ودلالته من باب المنطوق وإن کان مجازا ، فالمعارضة بینه وبین المفهوم ، لا المعنی الحقیقی ، لکونه غیر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یخدشه أنه موقوف علی ثبوت تقدم المنصوص بالخصوص علی المفهوم ، بل لم یوجد إلا عمومات مطلقات وخصوصات کذلک </w:t>
      </w:r>
      <w:r>
        <w:rPr>
          <w:rStyle w:val="FootnoteAnchor"/>
          <w:rtl w:val="true"/>
        </w:rPr>
        <w:footnoteReference w:id="79"/>
      </w:r>
      <w:r>
        <w:rPr>
          <w:rFonts w:ascii="IRNazanin" w:hAnsi="IRNazanin" w:eastAsia="IRNazanin"/>
          <w:color w:val="111111"/>
          <w:sz w:val="28"/>
          <w:sz w:val="28"/>
          <w:szCs w:val="28"/>
          <w:rtl w:val="true"/>
          <w:lang w:bidi="fa-IR"/>
        </w:rPr>
        <w:t xml:space="preserve">، وکل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مطلقا و</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أخص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یثبت أن الراکد القلیل خارج منها ، ولا ینافی ذلک خروج غیرها ، نعم لو کان یظهر ذلک لکان الأمر کذلک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أقربیة المجازات ترجح عدم الخروج ، إلاّ أنّها لا تقاوم العمومات التی فی الخاص ، ولا توجب تخصیصا ، لأن بقاء هذا العام علی عمومه أقوی من أقربیة المجاز ، وإلا لیفسد الأمر فی العام والخاص المطلقین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عموم المفهوم ضعیف ، یعارضه ویقاومه الأقربیة ، وتترجح علیه أو تساویه ، وحینئذ یحصل الاحتمال المنافی للاستدلال ، لکن هذا یرد علی الشارح أیضا عند استدلاله بالمنطوقات العامة ، إلاّ ان الشارح التزم بما ذکر علی ذلک التقدیر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عمومان تعارضا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عموم المفهوم بالنسبة إلی القلیل الجاری أضعف البتة ، لندرة تحققه فی بلد السائل والمسؤول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بینهما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الندرة ، بل غیر ظاهر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والأولی فی الجواب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اختار العلامة العموم من وجه فالأمر علی ما ذکره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اختار العموم المطلق ، کما هو مقتضی </w:t>
      </w:r>
    </w:p>
    <w:p>
      <w:pPr>
        <w:pStyle w:val="BookText"/>
        <w:rPr/>
      </w:pPr>
      <w:r>
        <w:rPr>
          <w:rFonts w:ascii="IRNazanin" w:hAnsi="IRNazanin" w:eastAsia="IRNazanin"/>
          <w:color w:val="111111"/>
          <w:sz w:val="28"/>
          <w:sz w:val="28"/>
          <w:szCs w:val="28"/>
          <w:rtl w:val="true"/>
          <w:lang w:bidi="fa-IR"/>
        </w:rPr>
        <w:t xml:space="preserve">استدلاله ،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 مقدم إذا کان دلالته قویة ، بل وأقوی ، لأن عموم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بحیث یقاوم المنطوق ، فضلا عن أن یکون أقوی ، سیما مع اعتضاده بأمور کثیرة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الکثرة </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 ومنها العلة المنصوصة ، ومنها ما سنذکر فی ماء الحمام ، ومثل نفی البأس أصلا ورأسا فی البول فی الجاری ، کما ورد فی غیر واحد من الأخبار </w:t>
      </w:r>
      <w:r>
        <w:rPr>
          <w:rStyle w:val="FootnoteAnchor"/>
          <w:rtl w:val="true"/>
        </w:rPr>
        <w:footnoteReference w:id="82"/>
      </w:r>
      <w:r>
        <w:rPr>
          <w:rFonts w:ascii="IRNazanin" w:hAnsi="IRNazanin" w:eastAsia="IRNazanin"/>
          <w:color w:val="111111"/>
          <w:sz w:val="28"/>
          <w:sz w:val="28"/>
          <w:szCs w:val="28"/>
          <w:rtl w:val="true"/>
          <w:lang w:bidi="fa-IR"/>
        </w:rPr>
        <w:t xml:space="preserve">، سیما بملاحظة الحکم بالکراهة فی الراکد ، ومنها الإجماع المنقول ، ومنها اشتهار الفتوی ، وشذوذ الفتوی بالآخر ، ومنها الأصول المتعددة التی مرت ، ومنها الأوفقیة للشریعة السمحة السهلة ، والإطلاقات فی إزالة الأحداث والأخباث ، 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تَجِدُوا ماءً فَتَیَمَّمُوا </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ومنها وهن العموم فی المفهوم بما سیجی‌ء فی مباحث البئر وماء المطر وغیرهما ، ومنها الاعتضاد بظواهر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عدم جواز التخصیص علی المذهب الآخر أیضا ، وهو کفایة المقاومة والمقابلة للخاص مع العام فی مقام التخصیص ، من دون اشتراط کون الخاص أقوی ، لکونه للجمع بین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الجمع غیر منحصر فی ما ذکر للعمل به فی الراکد القلیل ، لکونه مرادا علی أی تقدیر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دلالة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ورد بعض ما دل بالمنطوق ، مثل ما ورد فی الصحیح من أن الدجاجة والحمامة إذا کانت تطأ العذرة وتدخل الماء لا یتوضأ منه إلاّ أن یکون کرا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86" w:name="pg14960_160495"/>
    </w:p>
    <w:p>
      <w:pPr>
        <w:pStyle w:val="BookText"/>
        <w:rPr/>
      </w:pPr>
      <w:bookmarkEnd w:id="86"/>
      <w:r>
        <w:rPr>
          <w:rFonts w:ascii="IRNazanin" w:hAnsi="IRNazanin" w:eastAsia="IRNazanin"/>
          <w:color w:val="111111"/>
          <w:sz w:val="28"/>
          <w:sz w:val="28"/>
          <w:szCs w:val="28"/>
          <w:rtl w:val="true"/>
          <w:lang w:bidi="fa-IR"/>
        </w:rPr>
        <w:t>لکن فی استفادة العموم منه سیما بحیث یقاوم ما أشرنا تأمل ، لأن الظاهر منه غیر الجاری ، لأن السابق إلی الذهن منه أنه الذی وطأته الدجاجة والحمامة ، والجاری غالبا لا یقف ، بل یذهب ویجی‌ء موضعه غیره ، ویکون کثیرا أزید من کر ، فضلا عن أن یکون أقل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تحقق الجاری الأقل من الکر فی بلد السائل والمسؤول مما یکاد یحکم بعدمه ، بل ویحکم ، سیما وأن یکون فی الدور والمساکن ، بحیث تطأ الدجاجة والحمامة وتدخله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ظهر الوهن فی عموم المفهوم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نقص</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الذی یمتزج بالماء بعنوان الدفعة العرفیة ، لو شرطها ، أو مجموع ما بین المتغیر وأصل المنبع ، لو لم یشترط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التدافع من قبل المنبع ، وعلی خصوص المتغیر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بجهالة بکر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مضمون الروایة لا تأمل فیه ، لما سنذکره ، فلا وجه للقدح فی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المشایخ ذکروها علی سبیل الاعتماد والاعتداد ، ووافقها غیرها من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سندها إلی صفوان صحیح ، وهو عن منصور الثقة ، عنه ، وصفوان ممن أجمعت العصابة علی تصحیح ما یصح عنه ، وکذا ممن لا یروی إلاّ عن ثقة ، کما صرح به الشیخ فی العدة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اعتبار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انفعال الجاری إنما هو من جهة أن له مادة متصلة به ، وماء</w:t>
      </w:r>
    </w:p>
    <w:p>
      <w:pPr>
        <w:pStyle w:val="Heading3"/>
        <w:numPr>
          <w:ilvl w:val="2"/>
          <w:numId w:val="1"/>
        </w:numPr>
        <w:rPr/>
      </w:pPr>
      <w:bookmarkStart w:id="87" w:name="__RefHeading___Toc1994390_388300464"/>
      <w:bookmarkStart w:id="88" w:name="_Toc32"/>
      <w:bookmarkEnd w:id="87"/>
      <w:r>
        <w:rPr>
          <w:rtl w:val="true"/>
        </w:rPr>
        <w:t>ماء الحمّام</w:t>
      </w:r>
      <w:bookmarkEnd w:id="8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 w:name="__RefHeading___Toc1994392_388300464"/>
      <w:bookmarkStart w:id="90" w:name="_Toc33"/>
      <w:bookmarkEnd w:id="89"/>
      <w:r>
        <w:rPr>
          <w:rtl w:val="true"/>
        </w:rPr>
        <w:t>هل تشترط فی مادّته الکرّیّة أم لا؟</w:t>
      </w:r>
      <w:bookmarkEnd w:id="90"/>
    </w:p>
    <w:p>
      <w:pPr>
        <w:pStyle w:val="BookText"/>
        <w:rPr/>
      </w:pPr>
      <w:r>
        <w:rPr>
          <w:rFonts w:ascii="IRNazanin" w:hAnsi="IRNazanin" w:eastAsia="IRNazanin"/>
          <w:color w:val="111111"/>
          <w:sz w:val="28"/>
          <w:sz w:val="28"/>
          <w:szCs w:val="28"/>
          <w:rtl w:val="true"/>
          <w:lang w:bidi="fa-IR"/>
        </w:rPr>
        <w:t>الحمام حکم فیها بأنه بمنزلته ، مع أن المتعارف أن له مادة قطعا ، والجواب هو ما سیذکره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أن یستدل له بعموم المنزلة ، والظاهر أنّ وجه الاستدلال هو هذا ، وظاهر أنّ الجاری لم یعتبر فیه الکریة أصلا ، ولو کان من الأفراد النادرة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یمنع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عمومها ، وعلی فرض تمشی المنع فهو جواب آخر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قررنا ظهر أنّه لا حاجة إلی اعتبار المادة ، بل یکفی المنزلة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سیجی‌ء</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سیجی‌ء لیس إلاّ المفاهیم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عموم لها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فی الموارد الخاصة ، وغیر خفی أنّها ظاهرة فی غیر الحمام ، ولم یثبت إجماع مرکب ینفع المقام حتی یستعین به ، سیما بعد ما اعترف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یقتضی العکس ، کما صرحوا به ، فکیف یمکن بعده دعوی الإجماع المرکب ، وعدم جواز القول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یمکن دعوی تنقیح المناط أیضا ، سیما بعد ورود ظواهر من الأخبار أیضا ، منها ما ذکره ، ومنها ما ورد عنهم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ماء الحمام کماء النهر یطهر بعضه بعضا </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أیضا 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ماء الحمام الذی فیه الجنب وغیره ینضح علی الرجل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ألیس هو بجار؟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91" w:name="pg14960_160497"/>
    </w:p>
    <w:p>
      <w:pPr>
        <w:pStyle w:val="BookText"/>
        <w:rPr/>
      </w:pPr>
      <w:bookmarkEnd w:id="91"/>
      <w:r>
        <w:rPr>
          <w:rFonts w:ascii="IRNazanin" w:hAnsi="IRNazanin" w:eastAsia="IRNazanin"/>
          <w:color w:val="111111"/>
          <w:sz w:val="28"/>
          <w:sz w:val="28"/>
          <w:szCs w:val="28"/>
          <w:rtl w:val="true"/>
          <w:lang w:bidi="fa-IR"/>
        </w:rPr>
        <w:t xml:space="preserve">وعن أبی یحیی الواسطی </w:t>
      </w:r>
      <w:r>
        <w:rPr>
          <w:rStyle w:val="FootnoteAnchor"/>
          <w:rtl w:val="true"/>
        </w:rPr>
        <w:footnoteReference w:id="88"/>
      </w:r>
      <w:r>
        <w:rPr>
          <w:rFonts w:ascii="IRNazanin" w:hAnsi="IRNazanin" w:eastAsia="IRNazanin"/>
          <w:color w:val="111111"/>
          <w:sz w:val="28"/>
          <w:sz w:val="28"/>
          <w:szCs w:val="28"/>
          <w:rtl w:val="true"/>
          <w:lang w:bidi="fa-IR"/>
        </w:rPr>
        <w:t xml:space="preserve">، عن بعض أصحابه ، عن أبی الحسن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ماء الحمام یقوم علیه الرجال ، لا أعرف الیهودی من النصرانی ، والجنب من غیر الجنب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تغتسل منه ولا تغتسل من ماء آخر ، فإنه طهور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الفقه الرضوی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الحمام سبیله سبیل الجاری إذا کان له مادة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بعد تأمل لعله لا یبقی فرق معتد به بینه وبین الجاری ، بالنظر إلی الأدلة ، وحکایة عدم اشتراط الکریة ، وما استدل به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فی الجاری یمکن أن یستدل به أیضا فی المقام ، وما أورده یمکن أن یرد علیه هنا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یخلو بحسب الظاهر عن مصادرة ، إلاّ أن یکون مراده أنه کذلک بالقیاس إلی الأدلة والقواعد الشرعیة الممهدة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بینه وبین السابق أنه إشارة إلی ما یظهر منه المانع عن الانفعال ، والأول إلی ما دل علی الانفعال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قوله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أنه یصدق علی المجموع أنّه قدر کر ، فیشمله العموم ، وإن لم یصدق علیه الوحدة عرفا ، کما سیصرح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نزاع فی العموم ولا شموله لکل ماء واحد حقیقة ، وإنما الکلام فی دخول الکر المتصل فیه ، مع</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 w:name="__RefHeading___Toc1994394_388300464"/>
      <w:bookmarkStart w:id="93" w:name="_Toc34"/>
      <w:bookmarkEnd w:id="92"/>
      <w:r>
        <w:rPr>
          <w:rtl w:val="true"/>
        </w:rPr>
        <w:t>هل تشترط کریّة ما فی الحیاض؟</w:t>
      </w:r>
      <w:bookmarkEnd w:id="93"/>
    </w:p>
    <w:p>
      <w:pPr>
        <w:pStyle w:val="BookText"/>
        <w:rPr/>
      </w:pPr>
      <w:r>
        <w:rPr>
          <w:rFonts w:ascii="IRNazanin" w:hAnsi="IRNazanin" w:eastAsia="IRNazanin"/>
          <w:color w:val="111111"/>
          <w:sz w:val="28"/>
          <w:sz w:val="28"/>
          <w:szCs w:val="28"/>
          <w:rtl w:val="true"/>
          <w:lang w:bidi="fa-IR"/>
        </w:rPr>
        <w:t>عدم صدق الوحدة عرفا ، وسیجی‌ء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 نجد فیه تعجبا ، لأنّ اعتباره الکریة بناء علی ما هو الغالب فیه من النزول من مثل المیزاب ، وقد اعترف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صدق الوحدة ، کما سیجی‌ء کلامه ، ومقتضی هذا الانفعال عندهم بالنسبة إلی ماء الحمام الذی هو عبارة عما فی الحیاض الصغار ، کما صرح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استشکاله فی الحمام فللأخبار المعمول بها ، وفتاوی الأصحاب ، بل الإجماع ، إذ لا شک فی عدم انفعال مثل هذا عند کافة المسلمین ، وأنّهم فی الأعصار والأمصار کانوا یتطهرون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یظهر وجه استشکاله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انسحابه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تصریحه بتقوّی الأسفل فلعله فی صورة الانحدار ، بناء علی أنّه لما کانت النجاسة لا تسری إلی الفوق فکذا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یرد علیه ما سیورده من انفعال النهر العظیم المنحدر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أن رأیه تغیر ، وهو غیر عزیز من المجتهدین ، لأنّه شاهد علی تجدد النظر وتکراره والإمعان والدقة ، وعدم المساهلة والتقلید وجمود القریحة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جعل عدم التغیر قدحا فی الاجتهاد ، لکونه کاشفا عن المسامحة أو شائبة تقلید أو جمود القریحة ، إذ عادة لا یمکن استقرار الرأی مطلقا ، أما عند من اشترط التجدد فظاهر ، وأمّا عند من لم یشترط إذا اتفق التجدد ، مع أنّه لا تأمّل فی حسنه ، فتأمّل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یکون حکمه فی الحمام بکریة المادة بناء علی ما هو المتعارف فیه من أخذ مائه فی استعماله وذهابه علی سبیل التدریج ، فلا یبقی </w:t>
      </w:r>
      <w:bookmarkStart w:id="94" w:name="pg14960_160499"/>
    </w:p>
    <w:p>
      <w:pPr>
        <w:pStyle w:val="BookText"/>
        <w:rPr/>
      </w:pPr>
      <w:bookmarkEnd w:id="94"/>
      <w:r>
        <w:rPr>
          <w:rFonts w:ascii="IRNazanin" w:hAnsi="IRNazanin" w:eastAsia="IRNazanin"/>
          <w:color w:val="111111"/>
          <w:sz w:val="28"/>
          <w:sz w:val="28"/>
          <w:szCs w:val="28"/>
          <w:rtl w:val="true"/>
          <w:lang w:bidi="fa-IR"/>
        </w:rPr>
        <w:t xml:space="preserve">قدر الکر ، وأنّ استعمالاته ربما تغیر شیئا منه ، وأمّا الغدیران فربما حکم فیه بمجرد الملاقاة ، فتأمّل </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لصیرورة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کونها علة لعدم قبول الوارد من الخارج ودفعه إیاها لا یستلزم علیتها لعدم قبوله للداخلة ورفعها إیاها ، وهل هو إلاّ قیاس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الدفع أهون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امتزاج کل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بناء علی أن المطهر لا بدّ أن یماس المطهر حتی یطهر ، إذ لا یکفی مماسة الجار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مبنی علی استصحاب النجاسة حتی یتحقق العلم بالمزیل ، وأنّ شرط الطهارة المماسة ، فالشک فیها یوجب الشک فیها ، وهو أیضا مبنی علی الاستصحاب ، وإلاّ فالأصل فی الماء الطهارة ، فیکفی الشک فی النجاسة لحصول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یرید العلم بالعدم ، وفیه منع ظاهر ، إذ ربما یتحقق العلم العادی بالمماسة ، کما فی مثل السکنجبین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العلم بالوصول وهو متصل بالمادة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بالنسبة إلی الطبقة الأولیة ، ثم بعد طهارة تلک الطبقة یتحقق مزج تلک الطبقة مع ممزوجها بالطبقة الثانیة ،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مع أن الأصل فی الماء الطهارة حتی یتحقق العلم 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قیاس مع الفارق ، لأن الاتصال المشوب بالمزج لیس مثل غیر المشوب فی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البعض الأخر ، فیه أنه یلزم القول بعدم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 w:name="__RefHeading___Toc1994396_388300464"/>
      <w:bookmarkStart w:id="96" w:name="_Toc35"/>
      <w:bookmarkEnd w:id="95"/>
      <w:r>
        <w:rPr>
          <w:rtl w:val="true"/>
        </w:rPr>
        <w:t>طریق تطهیر ما فی الحیاض</w:t>
      </w:r>
      <w:bookmarkEnd w:id="96"/>
    </w:p>
    <w:p>
      <w:pPr>
        <w:pStyle w:val="BookText"/>
        <w:rPr/>
      </w:pPr>
      <w:r>
        <w:rPr>
          <w:rFonts w:ascii="IRNazanin" w:hAnsi="IRNazanin" w:eastAsia="IRNazanin"/>
          <w:color w:val="111111"/>
          <w:sz w:val="28"/>
          <w:sz w:val="28"/>
          <w:szCs w:val="28"/>
          <w:rtl w:val="true"/>
          <w:lang w:bidi="fa-IR"/>
        </w:rPr>
        <w:t>الطهارة من الحین ، أما بعد مضی قدر استعمل فیه أسباب الخلط وإدخال البعض الأول مع الممزوج به فی هذا الآخر ، فإنه یتحقق العلم بالمزج فی غایة القرب ، لغلبته وکثرته الزائدة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المداخلة ممتنعة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أراد التداخل الحکمی فلا شک فی امتناعه ، کما أنه لا شک فی عدم الداعی إلیه ، وإن أراد دخول البعض فی خلل البعض بحیث یتحقق المماسة التی أشرنا إلیها فلا شک فی عدم امتناعه ، إلاّ أن یرید امتناع العلم ، وفیه ما مر ، وکذا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حسن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نبه بذلک علی فساد الأدلة السابقة ، ومع ذلک حسنه موقوف علی ثبوت العموم ، کما سیذکر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یقتضی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ما أشرنا فی بحث التغیر التقدیری ، مضافا إلی أصالة بقاء النجاسة ، وأصالة عدم الطهارة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الطهارة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النجاسة إلی أن یثبت المزیل ، والشارح غیر قائل بحجیة الاستصحاب ، لکن سیصرح فی زوال التغیر من قبل نفسه بأن مرجع هذا الاستصحاب إلی عموم الأدلة الدالة علی النجاسة وعلی المنع من الاستعمال ، مثل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ماء طاهر حتی تعلم أنّه قذر </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 إذ المستفاد منه أن غایة ما یجوز الحکم بطهارته حصول العلم بالنجاسة ، وأنّ الحکم بها مستصحب إلی ذلک الحین خاصة ، وبعده لا </w:t>
      </w:r>
    </w:p>
    <w:p>
      <w:pPr>
        <w:pStyle w:val="BookText"/>
        <w:rPr/>
      </w:pPr>
      <w:r>
        <w:rPr>
          <w:rFonts w:ascii="IRNazanin" w:hAnsi="IRNazanin" w:eastAsia="IRNazanin"/>
          <w:color w:val="111111"/>
          <w:sz w:val="28"/>
          <w:sz w:val="28"/>
          <w:szCs w:val="28"/>
          <w:rtl w:val="true"/>
          <w:lang w:bidi="fa-IR"/>
        </w:rPr>
        <w:t>یجوز الحکم بها مطلقا ، بل الحکم بالنجاسة مطلقا ، ووجوب التنزه عنه بالمرة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ما ورد من الأمر بالتنزه عن الإنائین المشتبهین ، وبصب المیاه النجسة </w:t>
      </w:r>
      <w:r>
        <w:rPr>
          <w:rStyle w:val="FootnoteAnchor"/>
          <w:rtl w:val="true"/>
        </w:rPr>
        <w:footnoteReference w:id="95"/>
      </w:r>
      <w:r>
        <w:rPr>
          <w:rFonts w:ascii="IRNazanin" w:hAnsi="IRNazanin" w:eastAsia="IRNazanin"/>
          <w:color w:val="111111"/>
          <w:sz w:val="28"/>
          <w:sz w:val="28"/>
          <w:szCs w:val="28"/>
          <w:rtl w:val="true"/>
          <w:lang w:bidi="fa-IR"/>
        </w:rPr>
        <w:t>،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الظاهر أن الطهارة والنجاسة من الأمثلة التی تظهر من تتبع تضاعیف الأحکام الواردة فی الأحادیث وأقوال الفقهاء فی الموارد والمقامات الخاصة أنها مستصحبة إلی أن یثبت خلافها ، بل فی المقام أیضا یظهر اتفاقهم علی الاستمرار إلی أن یثبت خلافها ، حتی أنه لو لم یکن الاتصال مطهرا شرعیا عند القائل به لکان قائلا بالنجاسة البتة ، وکون النجاسة مستصحبة إلی حین الاتصال ، مع عدم کونه مطهرا شرعیا ، خلاف ما یظهر من الأدلة وکلامهم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سیظهر لک أن حجیة الاستصحاب قریبة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المراد من الأصل القاعدة ، وهی أن الطهارة الشرعیة تحتاج إلی دلیل شرعی ، ولا عموم للأصل والعمومات حتی یشمل ما نحن فیه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إثبات العموم نظر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استدل علیه بالإطلاقات الواردة فی ان الماء طهور ، ومضی الکلام فی أن المراد منه المطهریة ، ومنع رجوع مثل هذا الإطلاق إلی العموم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یستدل علیه بما فی بعض الأخبار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ماء الحمام کماء النهر یطهر بعضه بعضا </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لإفادة شمول مطهریة الماء لنفسه أیضا ، وأنه بمجرد الملاقاة والاتصال ، حیث لم یشترط فیه المزج ، إذ لو کان شرطا لذکره ، إذ المقام یحتاج إلی ذلک ، ولیس الاستعمال حال الملاقاة بنادر التحقق حتی یقال بکفایة الندرة عن الحاجة إلی ذکر الشرط ، فتأمّل</w:t>
      </w:r>
      <w:r>
        <w:rPr>
          <w:rFonts w:eastAsia="IRNazanin" w:cs="IRNazanin"/>
          <w:color w:val="111111"/>
          <w:sz w:val="28"/>
          <w:szCs w:val="28"/>
          <w:rtl w:val="true"/>
          <w:lang w:bidi="fa-IR"/>
        </w:rPr>
        <w:t xml:space="preserve">. </w:t>
      </w:r>
      <w:bookmarkStart w:id="97" w:name="pg14960_160502"/>
    </w:p>
    <w:p>
      <w:pPr>
        <w:pStyle w:val="BookText"/>
        <w:rPr/>
      </w:pPr>
      <w:bookmarkEnd w:id="97"/>
      <w:r>
        <w:rPr>
          <w:rFonts w:ascii="IRNazanin" w:hAnsi="IRNazanin" w:eastAsia="IRNazanin"/>
          <w:color w:val="111111"/>
          <w:sz w:val="28"/>
          <w:sz w:val="28"/>
          <w:szCs w:val="28"/>
          <w:rtl w:val="true"/>
          <w:lang w:bidi="fa-IR"/>
        </w:rPr>
        <w:t xml:space="preserve">وهذا وإن ورد فی الحمام والجاری إلاّ أنّه یمکن أن یتمم بعدم القول بالفصل ، وما ورد فی بعض الأخبار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ألیس هو بجار </w:t>
      </w:r>
      <w:r>
        <w:rPr>
          <w:rFonts w:eastAsia="IRNazanin" w:cs="IRNazanin"/>
          <w:color w:val="111111"/>
          <w:sz w:val="28"/>
          <w:szCs w:val="28"/>
          <w:rtl w:val="true"/>
          <w:lang w:bidi="fa-IR"/>
        </w:rPr>
        <w:t xml:space="preserve">»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إلی عدم ظهور مآخذ القول بالمزج أصلا من الأخبار والأدلة ، إذ ما استدل له ظاهر الفساد ، ولم یدّع إجماع فیه ، ولا استند القائل 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الاتفاق هنا یکون إجماعا اصطلاحیا یحتاج إلی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لم یعلم القدر المعین منه بحیث یکون هو مناطا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یؤول کلامه إلی ما ذکرنا فی الحاشیة السابقة عند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لصیرورة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الخبر الاختصاص بالحمام والجاری ،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ماء الحمام کماء النهر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اللقب لیس بحجة علی المشهور ، لما ذکر فی موضعه ، سیما بعد ما أشرنا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منشأ التخصیص والتمثیل کونهما مقرونین مع المطهر ، وکونه من أنفسهما ، فلا یحتاج إلی کلفة ، بخلاف غیرهما ، لاحتیاجه إلی کلفة ، مع مهانة الماء غالبا ، وارتکاب مثل هذه الکلفة فی تحصیل هذا المهین مرجوح فی نظر الشارع ، إذ لا عنایة له بها فیه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والاحتیاط مراعاة الامتزاج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ویلوح</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مشکل ، لما فی ماء الحمام عندهم من الخصوصیة ، هذا مع ما</w:t>
      </w:r>
    </w:p>
    <w:p>
      <w:pPr>
        <w:pStyle w:val="Heading3"/>
        <w:numPr>
          <w:ilvl w:val="2"/>
          <w:numId w:val="1"/>
        </w:numPr>
        <w:rPr/>
      </w:pPr>
      <w:bookmarkStart w:id="98" w:name="__RefHeading___Toc1994398_388300464"/>
      <w:bookmarkStart w:id="99" w:name="_Toc36"/>
      <w:bookmarkEnd w:id="98"/>
      <w:r>
        <w:rPr>
          <w:rtl w:val="true"/>
        </w:rPr>
        <w:t>الماء المحقون</w:t>
      </w:r>
      <w:bookmarkEnd w:id="9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 w:name="__RefHeading___Toc1994400_388300464"/>
      <w:bookmarkStart w:id="101" w:name="_Toc37"/>
      <w:bookmarkEnd w:id="100"/>
      <w:r>
        <w:rPr>
          <w:rtl w:val="true"/>
        </w:rPr>
        <w:t>إشارة إلی أنّ مفهوم اللقب لیس بحجّة</w:t>
      </w:r>
      <w:bookmarkStart w:id="102" w:name="pg14960_160503"/>
      <w:bookmarkEnd w:id="101"/>
    </w:p>
    <w:p>
      <w:pPr>
        <w:pStyle w:val="BookText"/>
        <w:rPr/>
      </w:pPr>
      <w:bookmarkEnd w:id="102"/>
      <w:r>
        <w:rPr>
          <w:rFonts w:ascii="IRNazanin" w:hAnsi="IRNazanin" w:eastAsia="IRNazanin"/>
          <w:color w:val="111111"/>
          <w:sz w:val="28"/>
          <w:sz w:val="28"/>
          <w:szCs w:val="28"/>
          <w:rtl w:val="true"/>
          <w:lang w:bidi="fa-IR"/>
        </w:rPr>
        <w:t>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أطبق علماؤنا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یشعر العبارة بأنّ ابن أبی عقیل ربما یکون مخالفا للإجماع ، ویؤیّده أن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خصاله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 الإمامیة الإقرار بأن الماء کله طاهر حتی تعلم أنه قذر ، ولا یفسد الماء إلاّ ما کانت له نفس سائلة </w:t>
      </w:r>
      <w:r>
        <w:rPr>
          <w:rStyle w:val="FootnoteAnchor"/>
          <w:rtl w:val="true"/>
        </w:rPr>
        <w:footnoteReference w:id="98"/>
      </w:r>
      <w:r>
        <w:rPr>
          <w:rFonts w:ascii="IRNazanin" w:hAnsi="IRNazanin" w:eastAsia="IRNazanin"/>
          <w:color w:val="111111"/>
          <w:sz w:val="28"/>
          <w:sz w:val="28"/>
          <w:szCs w:val="28"/>
          <w:rtl w:val="true"/>
          <w:lang w:bidi="fa-IR"/>
        </w:rPr>
        <w:t>ویؤکده أیضا 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دل علی الانفعال نصا أو ظاهرا فی غایة الکثرة ، بل ربما یظهر من ملاحظة مجموع ما ورد فی مباحث المیاه ، مثل مبحث الجاری ، والحمام ، والبئر ، وتعیین الکر والأشبار </w:t>
      </w:r>
      <w:r>
        <w:rPr>
          <w:rStyle w:val="FootnoteAnchor"/>
          <w:rtl w:val="true"/>
        </w:rPr>
        <w:footnoteReference w:id="99"/>
      </w:r>
      <w:r>
        <w:rPr>
          <w:rFonts w:ascii="IRNazanin" w:hAnsi="IRNazanin" w:eastAsia="IRNazanin"/>
          <w:color w:val="111111"/>
          <w:sz w:val="28"/>
          <w:sz w:val="28"/>
          <w:szCs w:val="28"/>
          <w:rtl w:val="true"/>
          <w:lang w:bidi="fa-IR"/>
        </w:rPr>
        <w:t xml:space="preserve">، واشتباه الإنائین النجسین </w:t>
      </w:r>
      <w:r>
        <w:rPr>
          <w:rStyle w:val="FootnoteAnchor"/>
          <w:rtl w:val="true"/>
        </w:rPr>
        <w:footnoteReference w:id="100"/>
      </w:r>
      <w:r>
        <w:rPr>
          <w:rFonts w:ascii="IRNazanin" w:hAnsi="IRNazanin" w:eastAsia="IRNazanin"/>
          <w:color w:val="111111"/>
          <w:sz w:val="28"/>
          <w:sz w:val="28"/>
          <w:szCs w:val="28"/>
          <w:rtl w:val="true"/>
          <w:lang w:bidi="fa-IR"/>
        </w:rPr>
        <w:t>، والغسالة ، ومباحث النجاسات ، وتطهیر الأوانی سیما مبحث الولوغ ، والثیاب ، وإدخال مثل الجنب یده فی الماء القلیل ، ومبحث ماء المطر ، وبحث الوضوء ، وبحث الوضوء والغسل ، وقضاء الصلوات وإعادتها ، والأطعمة والأشربة ، ومتعلقات هذه المباحث ، ونصوصها وأدلتها ، وکذا غیر ذلک من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 أدلته وأخباره متواترة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کثیرا منها اشتهر بها الفتوی من القدماء والمتأخرین ، بل ربما لا یظهر له مخالف ، بل ربما صرحوا بالإجماع ، وربما فرعوا تفریعات اعتنی بشأنها القدماء والمتأخرون ، فتتبع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وصرح جدی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أشرنا إلیه من التواتر</w:t>
      </w:r>
    </w:p>
    <w:p>
      <w:pPr>
        <w:pStyle w:val="Heading4"/>
        <w:numPr>
          <w:ilvl w:val="3"/>
          <w:numId w:val="1"/>
        </w:numPr>
        <w:rPr/>
      </w:pPr>
      <w:bookmarkStart w:id="103" w:name="__RefHeading___Toc1994402_388300464"/>
      <w:bookmarkStart w:id="104" w:name="_Toc38"/>
      <w:bookmarkEnd w:id="103"/>
      <w:r>
        <w:rPr>
          <w:rtl w:val="true"/>
        </w:rPr>
        <w:t>نجاسة الماء القلیل بالملاقاة</w:t>
      </w:r>
      <w:bookmarkEnd w:id="10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 w:name="__RefHeading___Toc1994404_388300464"/>
      <w:bookmarkStart w:id="106" w:name="_Toc39"/>
      <w:bookmarkEnd w:id="105"/>
      <w:r>
        <w:rPr>
          <w:rtl w:val="true"/>
        </w:rPr>
        <w:t>أدلة القول بنجاسته</w:t>
      </w:r>
      <w:bookmarkEnd w:id="106"/>
    </w:p>
    <w:p>
      <w:pPr>
        <w:pStyle w:val="BookText"/>
        <w:rPr/>
      </w:pPr>
      <w:r>
        <w:rPr>
          <w:rFonts w:ascii="IRNazanin" w:hAnsi="IRNazanin" w:eastAsia="IRNazanin"/>
          <w:color w:val="111111"/>
          <w:sz w:val="28"/>
          <w:sz w:val="28"/>
          <w:szCs w:val="28"/>
          <w:rtl w:val="true"/>
          <w:lang w:bidi="fa-IR"/>
        </w:rPr>
        <w:t xml:space="preserve">بالمعنی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صرح بذلک أیضا صاحب المعالم فی معالم فروعه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وربما صرحوا بأن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الماء قدر کر لم ینجسه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المتواترات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الدلالة علی الانفعال فمن جهة الکثرة ، وتضاعیف الأنحاء ، وتعاضد بعضها ببعض ، مضافا إلی فتاوی الجل بل کاد أن یکون الکل ، صارت بحیث لا مساغ للحمل علی الکراهة بأجمعها ، سیما وأن یکون کراهة بحیث لا مضایقة أصلا ورأسا من الاستعمال ، کما هو مقتضی جل أدلة الخصم وظاهر استدلاله وفتواه ، بل ربما یکون القول بالکراهة ، سیما المغلظة ، کما یرتکبه موافقوه الآن من الأقوال المستحدثة والخارجة عن مقتضی جل أدلة الطرفین ، بل کاد أن یکون الکل ، کما ستعرف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کثیرا من الأخبار لا یکاد یقبل التوجیه ، مثل روایتی الإنائین </w:t>
      </w:r>
      <w:r>
        <w:rPr>
          <w:rStyle w:val="FootnoteAnchor"/>
          <w:rtl w:val="true"/>
        </w:rPr>
        <w:footnoteReference w:id="103"/>
      </w:r>
      <w:r>
        <w:rPr>
          <w:rFonts w:ascii="IRNazanin" w:hAnsi="IRNazanin" w:eastAsia="IRNazanin"/>
          <w:color w:val="111111"/>
          <w:sz w:val="28"/>
          <w:sz w:val="28"/>
          <w:szCs w:val="28"/>
          <w:rtl w:val="true"/>
          <w:lang w:bidi="fa-IR"/>
        </w:rPr>
        <w:t xml:space="preserve">، وروایة الولوغ </w:t>
      </w:r>
      <w:r>
        <w:rPr>
          <w:rStyle w:val="FootnoteAnchor"/>
          <w:rtl w:val="true"/>
        </w:rPr>
        <w:footnoteReference w:id="104"/>
      </w:r>
      <w:r>
        <w:rPr>
          <w:rFonts w:ascii="IRNazanin" w:hAnsi="IRNazanin" w:eastAsia="IRNazanin"/>
          <w:color w:val="111111"/>
          <w:sz w:val="28"/>
          <w:sz w:val="28"/>
          <w:szCs w:val="28"/>
          <w:rtl w:val="true"/>
          <w:lang w:bidi="fa-IR"/>
        </w:rPr>
        <w:t>، سیما بعد ملاحظة ما سیجی‌ء فی مبحثه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عمار فی زیادات التهذیب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یجد فی الإناء فأرة ، وقد توضأ مرارا وغسل ثیابه واغتسل ، وهی متسلخة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رآها قبل الغسل والوضوء والغسل فعلیه أن یغسل ثیابه ، ویغتسل ، ویغسل کل ما أصابه الماء بعد الوضوء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رأی بعد ما فرغ فلا یمس من الماء شیئا ، ولیس علیه شی‌ء ، لأنه لا یعلم متی سقطت ، لعلها سقطت تلک الساعة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الموثق کالصحیح عن محمّد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الکلب یشرب من الإناء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الإناء </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وغیر ذلک من الأخبار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قوله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تثبت الحقیقة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المتحقق فی موضعه أن حال کلام الصادقین علیهماالسلام ومن بعدهما حال 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الحمل علی اللغوی لا یصح ، إذ لا یسأل عنه </w:t>
      </w:r>
      <w:r>
        <w:rPr>
          <w:rStyle w:val="FootnoteAnchor"/>
          <w:rtl w:val="true"/>
        </w:rPr>
        <w:footnoteReference w:id="107"/>
      </w:r>
      <w:r>
        <w:rPr>
          <w:rFonts w:ascii="IRNazanin" w:hAnsi="IRNazanin" w:eastAsia="IRNazanin"/>
          <w:color w:val="111111"/>
          <w:sz w:val="28"/>
          <w:sz w:val="28"/>
          <w:szCs w:val="28"/>
          <w:rtl w:val="true"/>
          <w:lang w:bidi="fa-IR"/>
        </w:rPr>
        <w:t xml:space="preserve">الجهّال فضلا عن الفقهاء ، وسیما عنهم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ولوغ الکلب وأمثاله لا دخل له فیه ، وکون الماء قدر کر لا ربط له فی عدمه ، وکذا کونه أقل لا دخل له فی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المراد أمرا شرعیا وهو الکراهة ، یأباه أن الصارف عن اللغوی یعین المصطلح علیه ، وهو مسلم عند المنکرین ، وعلیه المدار فی الفقه ، ووجهه القطع بکثرة استعمال الشارع فیه إلی أن وقع النزاع فی صیرورته حقیقة فیه عنده ، وقال به الأعاظم من الفحول ، وکونه حقیقة فی قرب من الزمان وفاقا ، فلیس من قبیل سائر المجازات سیما نادر الاستعمال ، وخصوصا إذا لم یظهر استعماله ولم یثبت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القرائن ظاهرة من الأخبار علی أن مراد السائل ما کان السؤال عن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غیر واحد من أخبارهم صریحة فی النجاسة ، أو ظاهرة غایة الظهور ، 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المشهور المعروف عند المسلمین کان </w:t>
      </w:r>
      <w:bookmarkStart w:id="107" w:name="pg14960_160506"/>
    </w:p>
    <w:p>
      <w:pPr>
        <w:pStyle w:val="BookText"/>
        <w:rPr/>
      </w:pPr>
      <w:bookmarkEnd w:id="107"/>
      <w:r>
        <w:rPr>
          <w:rFonts w:ascii="IRNazanin" w:hAnsi="IRNazanin" w:eastAsia="IRNazanin"/>
          <w:color w:val="111111"/>
          <w:sz w:val="28"/>
          <w:sz w:val="28"/>
          <w:szCs w:val="28"/>
          <w:rtl w:val="true"/>
          <w:lang w:bidi="fa-IR"/>
        </w:rPr>
        <w:t xml:space="preserve">الإشکال والاختلاف فی الانفعال وعدمه ، ولأجل هذا کان فقهاء أصحابهم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یسألونهم بأن الحق ما ذا ، ویریدون الحق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لا یخفی علی المتفطن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الکر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نقلوا الإجماع علی حجیة هذا المفهوم بخصوصه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کنایة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ویؤیده ما ورد عنهم علیهم السلام من المنع عن صب فضلة الماء وعده إسرافا </w:t>
      </w:r>
      <w:r>
        <w:rPr>
          <w:rStyle w:val="FootnoteAnchor"/>
          <w:rtl w:val="true"/>
        </w:rPr>
        <w:footnoteReference w:id="109"/>
      </w:r>
      <w:r>
        <w:rPr>
          <w:rFonts w:ascii="IRNazanin" w:hAnsi="IRNazanin" w:eastAsia="IRNazanin"/>
          <w:color w:val="111111"/>
          <w:sz w:val="28"/>
          <w:sz w:val="28"/>
          <w:szCs w:val="28"/>
          <w:rtl w:val="true"/>
          <w:lang w:bidi="fa-IR"/>
        </w:rPr>
        <w:t xml:space="preserve">، وقد ورد الأمر بالإهراق فی ملاقاة النجاسة فی کثیر من الأخبار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تواتر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یشبه أن یکون وقع لابن أبی عقیل اشتباه بین هذا المضمون وبین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ماء طاهر حتی تعلم أنه قذر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 ، إذ لو کان هذا المضمون متواترا عنهم علیهم السلام فی عصره فلم لم یروه أحد ممن عاصره والمقاربین لعصره بطریق واحد فضلا عن التواتر؟ وما أشاروا الی ذلک فی مقام الاستناد والاستدلال ، سیما مع شدة جهدهم فی ضبط روایاتهم ، حتی الشواذ ، وغیر المعمول بها أو بظاهرها ، مع نهایة مهارتهم فیها ، بل بذلوا جهدهم فی ضبط روایات العامة عن النبی صلی الله علیه و آله ، وعلی علیه السلام وغیرهما ، مما یمکن أن یتأید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روی بعضهم هذا المضمون من طریق العامة عنه صلّی الله علیه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 w:name="__RefHeading___Toc1994406_388300464"/>
      <w:bookmarkStart w:id="109" w:name="_Toc40"/>
      <w:bookmarkEnd w:id="108"/>
      <w:r>
        <w:rPr>
          <w:rtl w:val="true"/>
        </w:rPr>
        <w:t>أدلّة القول بعدم النجاسة</w:t>
      </w:r>
      <w:bookmarkStart w:id="110" w:name="pg14960_160507"/>
      <w:bookmarkEnd w:id="109"/>
    </w:p>
    <w:p>
      <w:pPr>
        <w:pStyle w:val="BookText"/>
        <w:rPr/>
      </w:pPr>
      <w:bookmarkEnd w:id="110"/>
      <w:r>
        <w:rPr>
          <w:rFonts w:ascii="IRNazanin" w:hAnsi="IRNazanin" w:eastAsia="IRNazanin"/>
          <w:color w:val="111111"/>
          <w:sz w:val="28"/>
          <w:sz w:val="28"/>
          <w:szCs w:val="28"/>
          <w:rtl w:val="true"/>
          <w:lang w:bidi="fa-IR"/>
        </w:rPr>
        <w:t xml:space="preserve">وآله </w:t>
      </w:r>
      <w:r>
        <w:rPr>
          <w:rStyle w:val="FootnoteAnchor"/>
          <w:rtl w:val="true"/>
        </w:rPr>
        <w:footnoteReference w:id="111"/>
      </w:r>
      <w:r>
        <w:rPr>
          <w:rFonts w:ascii="IRNazanin" w:hAnsi="IRNazanin" w:eastAsia="IRNazanin"/>
          <w:color w:val="111111"/>
          <w:sz w:val="28"/>
          <w:sz w:val="28"/>
          <w:szCs w:val="28"/>
          <w:rtl w:val="true"/>
          <w:lang w:bidi="fa-IR"/>
        </w:rPr>
        <w:t>، ولم یشر أحد من الخاصة إلی ورود مثله عن الصادق علیه السلام ، أو غیره من الأئمة علیهم السلام فی موضع من المواضع ، مع أنّهم ربما یذکرون الروایة بهذا المضمون من طریق العامة عن النبیّ صلی الله علیه و آله ، ویظهر من علم الرجال أنه ربما یقع أمثال هذا الاشتباه من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ما ذکرنا هو المنشأ لمخالفة سائر الشیعة من الفرقة الناجیة المعاصرین للأئمة علیهم السلام الکثیرین الخلطة لهم ، الراوین منهم ، الوکلاء عنهم ، وکذا قریبی العهد منهم المطلعین علی رأیهم ، بل وطریقة عملهم وعمل أهلهم وخواصهم ، وابن أبی عقیل لم یصل إلیهم ، ولم یستند إلا إلی أنّه قد تواتر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ما 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ما روی عن الباقر علیه السلام ، علی تقدیر أنه هو استند إلیه ، لا أن العلامة ذکر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یقرب فی الظن أن هذه الروایة مختصرة مضمون روایة زرارة عنهم علیهم السلام ، المتضمنة للنجاسة مع تفسخ المیتة دون عدم التفسخ ، وعدمها إذا کان الماء أکثر من راویة ، مع ضعف السند ، مع أنّ الروایة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راویة من ماء سقطت فیها فأرة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تفسخ فلا تشرب ولا تتوضأ ، وإن کان غیر متفسخ فاشرب وتوضأ إذا أخرجتها طریة ، وکذلک الجرة ، وحب الماء ، والقربة ، وأشباه ذلک من أوعیة الماء </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فظهر أن نفس هذه الروایة مضمونها ما ذکرناه ، فهی حجة علی ابن ابی عقیل ، لا أنها حجة له ، سیما بملاحظة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وأشباه ذلک من أوعیة الماء ، إذ قال هکذا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کل ماء ، أو کل قدر من الماء ، أو کل وعاء منه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 w:name="__RefHeading___Toc1994408_388300464"/>
      <w:bookmarkStart w:id="112" w:name="_Toc41"/>
      <w:bookmarkEnd w:id="111"/>
      <w:r>
        <w:rPr>
          <w:rtl w:val="true"/>
        </w:rPr>
        <w:t>الجواب عن أدلّة القول بعدم النجاسة</w:t>
      </w:r>
      <w:bookmarkEnd w:id="112"/>
    </w:p>
    <w:p>
      <w:pPr>
        <w:pStyle w:val="BookText"/>
        <w:rPr/>
      </w:pPr>
      <w:r>
        <w:rPr>
          <w:rFonts w:ascii="IRNazanin" w:hAnsi="IRNazanin" w:eastAsia="IRNazanin"/>
          <w:color w:val="111111"/>
          <w:sz w:val="28"/>
          <w:sz w:val="28"/>
          <w:szCs w:val="28"/>
          <w:rtl w:val="true"/>
          <w:lang w:bidi="fa-IR"/>
        </w:rPr>
        <w:t xml:space="preserve">فهی تضرّ ابن أبی عقیل من 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الانفعال من المتفسخ دون غیر المتفسخ ، ولم یقل به هو ولا غیره من الشیعة ، فلعله من مذاهب العامة ، فهذا مضعف آخر للروایة ، مانع عظیم للاستدلال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ومقام التأویل غیر مقام الاستدلال </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الروایة یدل علی انفعال أقل من القربة وأشباه ذلک ، والدلالة ظاهرة ، بل المفهوم مفهوم الحصر ظاهرا ، وأما منطوقها فهو أیضا لا یدل علی مذهبه ، بل علی عدم انفعال قدر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یراد النقض </w:t>
      </w:r>
      <w:r>
        <w:rPr>
          <w:rStyle w:val="FootnoteAnchor"/>
          <w:rtl w:val="true"/>
        </w:rPr>
        <w:footnoteReference w:id="114"/>
      </w:r>
      <w:r>
        <w:rPr>
          <w:rFonts w:ascii="IRNazanin" w:hAnsi="IRNazanin" w:eastAsia="IRNazanin"/>
          <w:color w:val="111111"/>
          <w:sz w:val="28"/>
          <w:sz w:val="28"/>
          <w:szCs w:val="28"/>
          <w:rtl w:val="true"/>
          <w:lang w:bidi="fa-IR"/>
        </w:rPr>
        <w:t xml:space="preserve">، أو التشبّث بعدم القول بالفصل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سیجی‌ء ما یظهر منه القائل به ، فالمناسب أن یؤتی بهذا الخبر فی مبحث قدر الکر ویتکلم فیه لا أن یؤتی به دلیلا لابن أبی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المخالف لیس إلا هو ، فإن کان إجماع فهو مخالف ، وإلاّ فکیف یتأتّی له التشبث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حال معاصریه والقریبی العهد لهم ، وأمّا فقهاؤنا المتقدمون والمتأخرون مع تبائن سلائقهم واختلاف مشربهم اتفقوا علی الانفعال کل الاتفاق ، بل وربما نسبوا ابن أبی عقیل إلی مخالفة الإجماع ، منه ما أشرنا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وموثقة عمار وسماعة الواردتان فی أنّه إذا وقع فی أحد الإنائین قذر ولا یدری فیهراقان ویتیمّم </w:t>
      </w:r>
      <w:r>
        <w:rPr>
          <w:rStyle w:val="FootnoteAnchor"/>
          <w:rtl w:val="true"/>
        </w:rPr>
        <w:footnoteReference w:id="115"/>
      </w:r>
      <w:r>
        <w:rPr>
          <w:rFonts w:ascii="IRNazanin" w:hAnsi="IRNazanin" w:eastAsia="IRNazanin"/>
          <w:color w:val="111111"/>
          <w:sz w:val="28"/>
          <w:sz w:val="28"/>
          <w:szCs w:val="28"/>
          <w:rtl w:val="true"/>
          <w:lang w:bidi="fa-IR"/>
        </w:rPr>
        <w:t xml:space="preserve">، إذ اتفق الأصحاب علی العمل بمضمونها ، ونقل الاتفاق جمع ، منهم الفاضلان </w:t>
      </w:r>
      <w:r>
        <w:rPr>
          <w:rStyle w:val="FootnoteAnchor"/>
          <w:rtl w:val="true"/>
        </w:rPr>
        <w:footnoteReference w:id="116"/>
      </w:r>
      <w:r>
        <w:rPr>
          <w:rFonts w:ascii="IRNazanin" w:hAnsi="IRNazanin" w:eastAsia="IRNazanin"/>
          <w:color w:val="111111"/>
          <w:sz w:val="28"/>
          <w:sz w:val="28"/>
          <w:szCs w:val="28"/>
          <w:rtl w:val="true"/>
          <w:lang w:bidi="fa-IR"/>
        </w:rPr>
        <w:t xml:space="preserve">، ونقل الخلاف من خصوص الشافعی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مسألة الولوغ ادعی الشیخ فی الخلاف ، والعلامة فی المنتهی ، والشهید فی الذکری </w:t>
      </w:r>
      <w:r>
        <w:rPr>
          <w:rStyle w:val="FootnoteAnchor"/>
          <w:rtl w:val="true"/>
        </w:rPr>
        <w:footnoteReference w:id="118"/>
      </w:r>
      <w:r>
        <w:rPr>
          <w:rFonts w:ascii="IRNazanin" w:hAnsi="IRNazanin" w:eastAsia="IRNazanin"/>
          <w:color w:val="111111"/>
          <w:sz w:val="28"/>
          <w:sz w:val="28"/>
          <w:szCs w:val="28"/>
          <w:rtl w:val="true"/>
          <w:lang w:bidi="fa-IR"/>
        </w:rPr>
        <w:t xml:space="preserve">، الإجماع علی الغسل ثلاثا ، أو لهن بالتراب ، والأصل فیه صحیحة أبی العباس </w:t>
      </w:r>
      <w:r>
        <w:rPr>
          <w:rStyle w:val="FootnoteAnchor"/>
          <w:rtl w:val="true"/>
        </w:rPr>
        <w:footnoteReference w:id="119"/>
      </w:r>
      <w:r>
        <w:rPr>
          <w:rFonts w:ascii="IRNazanin" w:hAnsi="IRNazanin" w:eastAsia="IRNazanin"/>
          <w:color w:val="111111"/>
          <w:sz w:val="28"/>
          <w:sz w:val="28"/>
          <w:szCs w:val="28"/>
          <w:rtl w:val="true"/>
          <w:lang w:bidi="fa-IR"/>
        </w:rPr>
        <w:t>، وسیجی‌ء المسألتان مع المباحث والمتعلقات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بحث قدر الکر نقل الإجماع </w:t>
      </w:r>
      <w:r>
        <w:rPr>
          <w:rStyle w:val="FootnoteAnchor"/>
          <w:rtl w:val="true"/>
        </w:rPr>
        <w:footnoteReference w:id="120"/>
      </w:r>
      <w:r>
        <w:rPr>
          <w:rFonts w:ascii="IRNazanin" w:hAnsi="IRNazanin" w:eastAsia="IRNazanin"/>
          <w:color w:val="111111"/>
          <w:sz w:val="28"/>
          <w:sz w:val="28"/>
          <w:szCs w:val="28"/>
          <w:rtl w:val="true"/>
          <w:lang w:bidi="fa-IR"/>
        </w:rPr>
        <w:t xml:space="preserve">، والأصل فیه مرسلة ابن أبی عمیر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انفعال غسالة الحمام نقل الإجماع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حجیة مفهوم الشرط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 قدر کر نقل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کثیر من المسائل یشهد بعدم اعتنائهم أصلا بفتواه ،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یمکن الاستدلال بأخبار أخر ، إلاّ أن الکل مشترک فی عدم المقاومة ، إما من حیث السند أو الدلالة أو کلیهما ، مع ندرة القائل والمخالفة لما اشتهر بین الأصحاب غایة الشهرة ، لو لم نقل بالإجماع ومظنة اشتباهه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وأنه لم یستند إلی هذه الأخبار ، ومستنده ، لم یرو فی أصول الشیعة ، ومظنة أن مستنده هی لا غیر ، والمعارضة مع ما هو أکثر بمراتب 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نقل بالتواتر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وأقوی دلالة ، مع صحة السند ، لو لم نقل بالقطع ، کما مر ، والموافقة لمذهب العامة المشهور فی زمان الصدور ، سیما فی الحجاز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 معارضها متضمن للأحکام الشائعة عند الشیعة المعمولة بینهم ، أو المختصة بهم ، مثل حد الکر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عمدة أسباب الاختلاف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یؤیدها </w:t>
      </w:r>
      <w:r>
        <w:rPr>
          <w:rStyle w:val="FootnoteAnchor"/>
          <w:rtl w:val="true"/>
        </w:rPr>
        <w:footnoteReference w:id="123"/>
      </w:r>
      <w:r>
        <w:rPr>
          <w:rFonts w:ascii="IRNazanin" w:hAnsi="IRNazanin" w:eastAsia="IRNazanin"/>
          <w:color w:val="111111"/>
          <w:sz w:val="28"/>
          <w:sz w:val="28"/>
          <w:szCs w:val="28"/>
          <w:rtl w:val="true"/>
          <w:lang w:bidi="fa-IR"/>
        </w:rPr>
        <w:t>اختلاف تحدید الکر ، ویضعف التأیید أن الاختلاف فی الجملة لا یخلو عنه الأحکام الفقهیة ، ولم یجعل الاختلاف مرجح عدم اللزوم أول مرة بالبدیهة ، بل المدار علی الترجیح ، ومع الیأس عنه علی الأصول ، وإلاّ لم یوجد حکم فقهی ، والرجحان ستعرفه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الإغماض فخصوص الزائد محمول علی الاستحباب ، کما هو أحد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الاختلاف من قبیل اختلاف النزح فالظاهر أنه مرجح ، ولو سلم فقد عرفت ما بإزائه من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عن الصادق علیه السلام ، عن الحبل یکون من شعر الخنزیر ، یستقی به الماء من البئر ، هل یتوضأ من ذلک الماء؟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خالیة عن الوهن سندا ودلالة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کذلک ، لأن نجاسة شعر الخنزیر محل کلام ، مع احتمال کون المشار إلیه ماء البئر بقرینة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المفیدة للاستمرار ، مع التعرض لذکر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وتقیید یستقی به ، المشعر بمدخلیته فی السؤال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وموثقة ابنه الحسین عنه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الخنزیر یعمل حبلا ویستقی به من البئر التی یشرب منها ویتوضأ؟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واحتمال عدم وصول الشعر إلی الماء وإن کان بعیدا ینفع لعدم العلم بالنجاسة ، وهو المعتبر فی موضوع الحکم ، سیما فی الماء عند معظم المحققین ، کما هو مقتضی الدلیل بالنظر إلی موضوع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نفس الحکم فیکفی ظن المجتهد ، کما هو المحقّق والمسلّم ، مع أنّه لا محیص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الأصل فی الأشیاء الطهارة حتی یحصل الیقین بأنه نجسها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وسیما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بالأخبار الدالة وحکم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وسیجی‌ء التحقیق فی الفرق بین نفس الحکم وموضوعه فی ما ذکر ،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الجنب ینتهی إلی الماء القلیل فی الطریق یرید أن یغتسل ویداه قذرتان؟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یضع یده ویتوضأ ویغتسل </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معلوم أن القلیل أقل من الکر ، ولا أن القذر هو النجس ، لعدم کونهما حقیقتین فیهما ، لا عند الشارع ولا المتشرعة ، ولا قرینة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 علی البناء علی التقیة ، لظهوره فی المعنی الاصطلاحی ، لثبوت الحقیقة الشرعیة فی کلام الصادقین علیهماالسلام ، کما مر ، مضافا إلی ظهوره من تتبع أحادیثهم ، مع مقارنته مع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 فربما یکون الحدیث من الشواهد علی احتمال التقیة فی ما دل علی الطهارة ، کما مر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علیکم ، مؤید له ، بأن یکون إشارة إلی النجاسة ، وأنّها من جهة التقیة توجب الحرج ، وذلک لأن جواز استعمال النجس </w:t>
      </w:r>
    </w:p>
    <w:p>
      <w:pPr>
        <w:pStyle w:val="BookText"/>
        <w:rPr/>
      </w:pPr>
      <w:r>
        <w:rPr>
          <w:rFonts w:ascii="IRNazanin" w:hAnsi="IRNazanin" w:eastAsia="IRNazanin"/>
          <w:color w:val="111111"/>
          <w:sz w:val="28"/>
          <w:sz w:val="28"/>
          <w:szCs w:val="28"/>
          <w:rtl w:val="true"/>
          <w:lang w:bidi="fa-IR"/>
        </w:rPr>
        <w:t>اضطرارا خلاف الإجماع ، بل والضرورة ، والطاهر لا حرج فیه أصلا ، وإن کان مکروها ، سیما حال الاضطرار ، فالسؤال لیس عن الکراهة وعلاجها حال الاضطرار ، مضافا إلی بعده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کان السؤال عن علاج الکراهة لتعین کون المراد من القذر معناه الحقیقی مع أنّه لا صارف عنه ، فلا دلالة له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وإمکان تأویلها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کان بعیدا ، بناء علی أن الجمع أولی من الطرح ، حتی مثل الحمل علی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هناک قرینة یظهر منها ، وبذهابها صار بعیدا ، کما هو الحال فی جمیع الأخبار المؤولة ، مثل تخصیص العموم ، والحمل علی الاستحباب ،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والأقرب الحمل علی التقیة </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لما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تأویله یمکن تأویل مستند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موقوف علی تکافؤ الدلیلین ، وقد عرفت حاله ، لأن القاعدة المقررة المسلمة المنصوص علیها التی مدار الفقه علیها ، ولولاها لم یحصل الفقه ، أن المتعارضین إن کان أحدهما راجحا یتعین کونه هو الحجة دون المرجوح ، فلا یمکن تخریب الحجة وتأویلها بسبب المرجوح الذی لیس بحجة ، بل العکس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الجمع مهما أمکن ، فلا دلیل علیه أصلا ورأسا ، بل خلاف المستفاد من النص ، فضلا عن أن یقدم علی تلک القاعدة المسلمة الثابتة من الأدلة العقلیة والنقلیة ، وأولویة الجمع بتأویل المرجوح إنّما هی لإرجاع ما لیس بحجة إلی الحجة ، وصونه عن مخالفة الحجة الموجبة للبطلان والطرح</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البراءة ، وأصل الطهارة ، والعمومات ترجح الخبرین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ترجح إلاّ أحد المتکافئین ، إذ مفاد الأصل أنه لو لم یقتض مقتض یکون کذا ، والراجح مقتض ، کما أشرنا ، والعام یخصص بالراجح ، لأنه قرینة ، سیما بملاحظة شیوع التخصیص ، وعلی ما ذکر یکون المدار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أنّها لو کانت مرجحات مطلقا لم یحصل التکافؤ أیضا ،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روایة الولوغ لا یمکن تأویلها ، بل وربما کان غیرها أیضا کذلک ، سیما بعد ملاحظة الإجماعات المنقولة ، والتفریعات ، والتعاضد ، وکون التواتر بالمعنی ، وغیر ذلک مما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فرض إمکان الحمل فلا أقل من الوجوب تعبدا ، أو الکراهة المشددة غایة الشدة ، وشی‌ء منها لم یفت به ابن أبی عقیل ، بل لم یفت بکراهته أصلا ، فلو لم یعتبر وجود فتوی من القدماء ولم یضر المخالفة عندک لفتواهم فما الداعی لمثل هذا التوجیه الرکیک؟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تقول بالانفعال فی هذه الموارد الخاصة ، إذ لا معارض لها بالخصوص ، وأمّا العمومات فالخاص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کما یظهر منها عدم الانفعال کذا یظهر عدم الکراهة ، فضلا عن تلک الکراهة والوجوب التعبدی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عبرة بعموم المفهوم عندک ، سیّما وأن یعارض المنطوق کما اعترفت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ملازمة بین القول بالانفعال فی الموارد والقول بعموم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علی تقدیر التسلیم وتسلیم رجحانه علی المنطوق العام أیضا فالخاص مقدم ، فیلزمه القول بعدم الانفعال فی هذا الخاص ، فإن تمسک بنفی القول الثالث فکذلک نتمسک بنفی القول بالکراهة ، سیما أن تکون مغلظة ، فتأمّل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حمل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یغلب فتوضأ واشرب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الجواز بکراهة شدیدة بعید أیضا ، فیلزم تخریب جمیع الأحادیث من </w:t>
      </w:r>
    </w:p>
    <w:p>
      <w:pPr>
        <w:pStyle w:val="BookText"/>
        <w:rPr/>
      </w:pPr>
      <w:r>
        <w:rPr>
          <w:rFonts w:ascii="IRNazanin" w:hAnsi="IRNazanin" w:eastAsia="IRNazanin"/>
          <w:color w:val="111111"/>
          <w:sz w:val="28"/>
          <w:sz w:val="28"/>
          <w:szCs w:val="28"/>
          <w:rtl w:val="true"/>
          <w:lang w:bidi="fa-IR"/>
        </w:rPr>
        <w:t>الطرفین ، وتخریب أحدهما أولی ، بل یلزم تخریب الصحاح وغیرها ، الصراح والقریبة إلی الصراحة ، وظاهرة الدلالة ، المعمول بها عند الفقهاء ، المتعاضدة بما أشرنا فی الحواشی السابقة ، بخلاف ظاهر خبر ضعیف مستجمع لأسباب الضعف الکثیرة ، مما أشرنا إلیها أیضا ، مضافا إلی عدم وجدان قائل به ، بل وربما یظهر العدم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یخفی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ربما یوهم ظاهر کلامه فی هذا المبحث ورود اعتراض علیه ، بأنّک لو قلت بعموم المفهوم فلا وجه لما ذکرت هاهنا ، وإلا فلا وجه لاختیارک مذهب المشهور بخصوص حدیثین فی موردین مخصوصین ، أو ثلاثة فی ثلاثة ، وجعل روایة الباقر علیه السلام من المعارض ، ثم الطعن فی السند وارتکاب التعسف بإرجاعها إلی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خلاف ابن أبی عقیل ، أی القدر المشترک بین المشهور ورأی الشیخ والسید ، واکتفاؤه بالحدیثین مبنی علی اعتماده علی عدم القول بالفصل ، أی الخارج عن الأقوال المذکورة ، أو علی الإجماع البسیط علی حسب ما أشرنا ، وإلاّ فالقول بعدم الانفعال فی خصوص الفأرة مما لا یجوز أن ینسب إلی مثله ، لمخالفته الإجماع ، بل وضروری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فالمنفی فی قوله ولا علی انفعاله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الذی یشمل محل نزاع المشهور مع الشیخ ، لا مطلقا ، یظهر ذلک من تضاعیف أقواله فی هذا المبحث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متجه ، یشیر إلی ما ذکرنا ، </w:t>
      </w:r>
      <w:r>
        <w:rPr>
          <w:rStyle w:val="FootnoteAnchor"/>
          <w:rtl w:val="true"/>
        </w:rPr>
        <w:footnoteReference w:id="128"/>
      </w:r>
      <w:r>
        <w:rPr>
          <w:rFonts w:ascii="IRNazanin" w:hAnsi="IRNazanin" w:eastAsia="IRNazanin"/>
          <w:color w:val="111111"/>
          <w:sz w:val="28"/>
          <w:sz w:val="28"/>
          <w:szCs w:val="28"/>
          <w:rtl w:val="true"/>
          <w:lang w:bidi="fa-IR"/>
        </w:rPr>
        <w:t>وإلی تأمله فی رأی الشیخ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استثنی الأصحاب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نبه بذلک علی أن الأصحاب قائلون بالانفعال کلیة إلاّ ما استثنوه ، </w:t>
      </w:r>
    </w:p>
    <w:p>
      <w:pPr>
        <w:pStyle w:val="BookText"/>
        <w:rPr/>
      </w:pPr>
      <w:r>
        <w:rPr>
          <w:rFonts w:ascii="IRNazanin" w:hAnsi="IRNazanin" w:eastAsia="IRNazanin"/>
          <w:color w:val="111111"/>
          <w:sz w:val="28"/>
          <w:sz w:val="28"/>
          <w:szCs w:val="28"/>
          <w:rtl w:val="true"/>
          <w:lang w:bidi="fa-IR"/>
        </w:rPr>
        <w:t>ولعل مستندهم الإجماع البسیط الذی أشرنا أو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وینبّه علی ذلک حالنا وحال الفقهاء فی کل عصر ومصر ، بأنّا بملاحظة حدیث فی موضع خاص ، مثل حدیث الولوغ ، یسبق إلی أذهاننا انفعال القلیل مطلقا من کل نجاسة ، من دون مدخلیة خصوص ولوغ الکلب مثلا ، سبقا لا تأمّل فیه ولا تزلزل ، ولو أطلعنا علی مثل ما روی عن الباقر علیه السلام مثلا یسبق إلی أذهاننا عدم الانفعال کذلک ، من دون مدخلیة موت الفأرة والجرة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جهة السبقین یسبق إلی ذهننا التعارض بینهما ، بحیث نضطر إلی بذل الجهد التام فی استحصال المرجحات وحجیة تلک المرجحات ، ونضطرب فی ذلک ، ثم فی الجمع ولو بتعسفات شدیدة ، أو الطرح بعد الیأس بالمرة ، ولا یختلج بخاطرنا احتمال اختصاص کل بمورده ، حتی فی مقام تعسفات الجمع واضطراب القدح والطرح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تعارض أصلا ورأسا لو لا ما یرسخ فی الخاطر من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لا یوجد تفاوت أصلا فی ما ذکرنا بین القائل بحجیة المفهوم ومنکرها والقائل بعمومه ومنکره ، بل ربما لا یخطر بالبال أصلا فی المقامات المذکورة حدیث المفهوم فضلا عن العموم والإشکال ورفعه بتحصیل رجحان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عموم المفهوم لا یقاوم خصوص المنطوق إجماعا ، فضلا عن أن یترجح علیه وفاقا ، وخصوصا أن یحصل الاطمئنان التام </w:t>
      </w:r>
      <w:r>
        <w:rPr>
          <w:rStyle w:val="FootnoteAnchor"/>
          <w:rtl w:val="true"/>
        </w:rPr>
        <w:footnoteReference w:id="129"/>
      </w:r>
      <w:r>
        <w:rPr>
          <w:rFonts w:ascii="IRNazanin" w:hAnsi="IRNazanin" w:eastAsia="IRNazanin"/>
          <w:color w:val="111111"/>
          <w:sz w:val="28"/>
          <w:sz w:val="28"/>
          <w:szCs w:val="28"/>
          <w:rtl w:val="true"/>
          <w:lang w:bidi="fa-IR"/>
        </w:rPr>
        <w:t>الذی أشرنا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یؤید قول الأصحاب تتبع تضاعیف الأحادیث الواردة فی المقامات الخاصة التی لا تحصی ، إذ بملاحظة جمیعها ربما یحصل العلم العادی بعدم مدخلیة خصوصیة مادة ، مثلا رأینا الشارع قال فی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شهد عدلان فاعتبروا ، وفی موضع آخر قال کذلک ، وهکذا إلی أن قال فی </w:t>
      </w:r>
    </w:p>
    <w:p>
      <w:pPr>
        <w:pStyle w:val="BookText"/>
        <w:rPr/>
      </w:pPr>
      <w:r>
        <w:rPr>
          <w:rFonts w:ascii="IRNazanin" w:hAnsi="IRNazanin" w:eastAsia="IRNazanin"/>
          <w:color w:val="111111"/>
          <w:sz w:val="28"/>
          <w:sz w:val="28"/>
          <w:szCs w:val="28"/>
          <w:rtl w:val="true"/>
          <w:lang w:bidi="fa-IR"/>
        </w:rPr>
        <w:t>مواضع لا تحصی ، ربما یحکم بأن الشهادة حجة شرعیة کلیة حتی یثبت خلافه ، ولعله لهذا حکم الفقهاء بالکلیة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ویقوّی ما أشرنا عمومات المفاهیم وأقوال الاعلام ، حتی أن الشیخ والسید استدلا لعدم الانفعال بخصوص دلیل تشبثوا به ، بحیث یظهر أنه لولا ذلک لکانا قائلین بالانفعال مطلقا ، وکذا الحال فی استثناء ماء الحمام وغیره ، فلاحظ وتأمّل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ولنختم المبحث بذکر کلمات عن بعض من قال بعدم الانفعال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ظهر مما سبق فسادها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مزیدا فی 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انفعل شی‌ء من القلیل لاستحال إزالة الخبث مطلقا ، والتالی باطل بالضرورة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جزء من أجزائه الواردة علی المحل النجس إذا لاقاه نجس ، وما لم یلاقه لم یطهر ، والفرق بین ورود الماء علی النجاسة وورودها علیه 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قال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ما فیه ، إذ لا یلزم من انفعال شی‌ء منه العموم حتی یلزم استحالة 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لو کان مراده أن العام مما لا یمکن تخصیصه ففساده فی غایة الوضوح ، بل بلغ التخصیص إلی حد الشهرة ، وتلقی بالقبول أنه ما من عام إلا وقد خص ، والحال فی المسائل الفقهیة لعله أزید مما ذکر ، کما لا یخفی ، مع أنه من أول الفقه إلی آخره بناؤه علی تخصیص العمومات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أراد أن المخصص غیر موجود ، ففیه أن ما ذکروه من الضرورة </w:t>
      </w:r>
    </w:p>
    <w:p>
      <w:pPr>
        <w:pStyle w:val="BookText"/>
        <w:rPr/>
      </w:pPr>
      <w:r>
        <w:rPr>
          <w:rFonts w:ascii="IRNazanin" w:hAnsi="IRNazanin" w:eastAsia="IRNazanin"/>
          <w:color w:val="111111"/>
          <w:sz w:val="28"/>
          <w:sz w:val="28"/>
          <w:szCs w:val="28"/>
          <w:rtl w:val="true"/>
          <w:lang w:bidi="fa-IR"/>
        </w:rPr>
        <w:t>یکفی ، سیما والأخبار کثیرة فی الغسل والتطهیر معمول بها بین المسلمین ، بل من المتواترات 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تکلیف ما لا یطاق وعدم الحرج لاشتراط الإزالة فی الواجبات والأکل والشرب وغیرهما ، ولا یحصل بغیر الماء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انه لو انفعل لکان العلة تنجیس النجاسة وقبول الماء لها من دون مدخلیة عدم إزالة الخبث البتة ، ولا یجوز تخلف المعلول عن علته ، ففساده أیضا کما تقدم ، لأنه قیاس حرام عند الشیعة ، بل وفاسد عند العامة أیضا ، لما ظهر من الفارق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لو تم لزم انسداد باب تخصیص العموم ، بجریانه فی کل عام وخاص متنافی الظاهر </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العلل الشرعیة یجوز فیها التخلف بالبدیهة ، سیما المستنبطة فی القیاس ، ولذا لا تعارض ما هو أقوی منه عند القائل به ، فکیف تعارض الظاهر </w:t>
      </w:r>
      <w:r>
        <w:rPr>
          <w:rStyle w:val="FootnoteAnchor"/>
          <w:rtl w:val="true"/>
        </w:rPr>
        <w:footnoteReference w:id="133"/>
      </w:r>
      <w:r>
        <w:rPr>
          <w:rFonts w:ascii="IRNazanin" w:hAnsi="IRNazanin" w:eastAsia="IRNazanin"/>
          <w:color w:val="111111"/>
          <w:sz w:val="28"/>
          <w:sz w:val="28"/>
          <w:szCs w:val="28"/>
          <w:rtl w:val="true"/>
          <w:lang w:bidi="fa-IR"/>
        </w:rPr>
        <w:t>وغیرها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الاستنباط من تتبع التضاعیف علی حسب ما أشرنا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التمامیة لا محیص من القول بالانفعال ، وإلا فلا 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حمل علی ظاهرها یلزم ذلک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القدر الثابت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الانفعال بخصوص ورود النجاسة علیه ، وفی غیر الإزالة لعدم استفادة أزید من ذلک من مجموع التضاعیف ، فدعوی حصول القطع بما یشملها </w:t>
      </w:r>
      <w:r>
        <w:rPr>
          <w:rStyle w:val="FootnoteAnchor"/>
          <w:rtl w:val="true"/>
        </w:rPr>
        <w:footnoteReference w:id="134"/>
      </w:r>
      <w:r>
        <w:rPr>
          <w:rFonts w:ascii="IRNazanin" w:hAnsi="IRNazanin" w:eastAsia="IRNazanin"/>
          <w:color w:val="111111"/>
          <w:sz w:val="28"/>
          <w:sz w:val="28"/>
          <w:szCs w:val="28"/>
          <w:rtl w:val="true"/>
          <w:lang w:bidi="fa-IR"/>
        </w:rPr>
        <w:t>أیضا فاسد قطعا ، بل بملاحظة ما أشرنا من أدلة حصول الإزالة یحصل القطع بعدم الشمول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لاقاه نجس ، ممنوع ، بل مصادرة ، لعدم العموم فی المفهوم عنده وعند غیره ممن شارکه من المحققین ، وخصوصیات الموارد لا </w:t>
      </w:r>
    </w:p>
    <w:p>
      <w:pPr>
        <w:pStyle w:val="BookText"/>
        <w:rPr/>
      </w:pPr>
      <w:r>
        <w:rPr>
          <w:rFonts w:ascii="IRNazanin" w:hAnsi="IRNazanin" w:eastAsia="IRNazanin"/>
          <w:color w:val="111111"/>
          <w:sz w:val="28"/>
          <w:sz w:val="28"/>
          <w:szCs w:val="28"/>
          <w:rtl w:val="true"/>
          <w:lang w:bidi="fa-IR"/>
        </w:rPr>
        <w:t>شمول لها قطعا ، وضمیمة عدم القول بالفصل فاسد ، أما فی ورود الماء علی النجاسة فلقول السید وغیره أیضا ، وأما فی الإزالة فلقول جمع ، وهم بین قائل بالانفعال بعد الانفصال ، وقائل بعدمه مطلقا ، ومستند القولین عدم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واختص الأولون بالاحتجاج بما ورد من الأمر بغسل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مانع من القول بالانفعال بالوصول وحصول الإزالة ، کما قال آخرون ، تمسکا فی الانفعال بعموم المفهوم وغیر ذلک مما مر ، وحصول الإزالة بما مر آنفا ، وکون مباحث النجاسة والإزالة من أولهما إلی آخرهما تعبدیة محضة کما لا یخفی ، ولذا صرح بنظیره ، کما فی مطهریة أحجار الاستنجاء والأرض وغیرهما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وأیضا عنده أنّ المتنجّس لا ینجّس ، </w:t>
      </w:r>
      <w:r>
        <w:rPr>
          <w:rStyle w:val="FootnoteAnchor"/>
          <w:rtl w:val="true"/>
        </w:rPr>
        <w:footnoteReference w:id="135"/>
      </w:r>
      <w:r>
        <w:rPr>
          <w:rFonts w:ascii="IRNazanin" w:hAnsi="IRNazanin" w:eastAsia="IRNazanin"/>
          <w:color w:val="111111"/>
          <w:sz w:val="28"/>
          <w:sz w:val="28"/>
          <w:szCs w:val="28"/>
          <w:rtl w:val="true"/>
          <w:lang w:bidi="fa-IR"/>
        </w:rPr>
        <w:t xml:space="preserve">فلعل الطهارة تحصل بالغسلة الثانیة ، فیکون الغسالة کالمحل بعدها ، کما هو أحد الأقوال ، ذهب إلیه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 </w:t>
      </w:r>
      <w:r>
        <w:rPr>
          <w:rStyle w:val="FootnoteAnchor"/>
          <w:rtl w:val="true"/>
        </w:rPr>
        <w:footnoteReference w:id="136"/>
      </w:r>
      <w:r>
        <w:rPr>
          <w:rFonts w:ascii="IRNazanin" w:hAnsi="IRNazanin" w:eastAsia="IRNazanin"/>
          <w:color w:val="111111"/>
          <w:sz w:val="28"/>
          <w:sz w:val="28"/>
          <w:szCs w:val="28"/>
          <w:rtl w:val="true"/>
          <w:lang w:bidi="fa-IR"/>
        </w:rPr>
        <w:t>، محتجا علی نجاسة الغسالة الأولی بأنه ماء قلیل لاقی نجاسة فوجب الحکم بنجاسته ، وعلی طهارة الثانیة بالأصل ، وانتفاء الدلیل علی النجاسة ، وسیجی‌ء تمام الکلام فیه فی مقامه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تم ما ذکره لزم القول بعدم انفعال الجسم الرطب بالماء ، لأن رطوبته ماء فلا ینفعل ، والجسم فی نفسه لا ینفعل ، فتأمّل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ویلزمه أیضا إن کان عنده ماء لا یفی بطهارته من الحدث أو الخبث أو شربه أن یبول فیه علی سبیل الوجوب بمقدار لا یخرج الماء عن الإطلاق ویصدق علیه أنه ماء عرفا ، علی قیاس ما قاله الأصحاب فی إدخال الماء المضاف فی الماء لأجل الوفاء للطهارة ، کما سیجی‌ء ، بل وإن کان ذلک الماء خرج عن حلق الکلب أو الخنزیر أو عن شعرهما بالعصر ، وغسل الیدین </w:t>
      </w:r>
    </w:p>
    <w:p>
      <w:pPr>
        <w:pStyle w:val="BookText"/>
        <w:rPr/>
      </w:pPr>
      <w:r>
        <w:rPr>
          <w:rFonts w:ascii="IRNazanin" w:hAnsi="IRNazanin" w:eastAsia="IRNazanin"/>
          <w:color w:val="111111"/>
          <w:sz w:val="28"/>
          <w:sz w:val="28"/>
          <w:szCs w:val="28"/>
          <w:rtl w:val="true"/>
          <w:lang w:bidi="fa-IR"/>
        </w:rPr>
        <w:t>من العصر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یلزمه جواز أن یفعل جمیع ما ذکرناه علی تقدیر وجدان الماء الکثیر غایة الکثرة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الأکثر علی نجاسة ما دون الکر ، لمفهومی الصحیحین ، وظاهر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یعارض المفهوم المنطوق ، ولا الظاهر النص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فیه بعد الإحاطة بما سبق ، حیث حصر الأدلة فی الأربعة مع أنها لا تحصی ، إلا أن نظره لما کان مقتصرا علی المدارک ولم یذکر فیه فی المقام غیرها قال ما قال ، وهذا عیب عظیم فی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وأعظم من هذا أنه فی کتابه الحدیثی جمع فی حکمه بعدم الانفعال جمیع ما یمکن أن یستدل له وما یتراءی منه ذلک ، وما لا دخل له فیه ، مثل طهارة ماء الاستنجاء ، وغسالة الغسل وغیر ذلک ، وفی باب القدر الذی لا یتغیر بما یعتاد وروده من النجاسات أتی بقلیل مما دل علی الانفعال بدلالة ضعیفة ، أو محل خدشة </w:t>
      </w:r>
      <w:r>
        <w:rPr>
          <w:rStyle w:val="FootnoteAnchor"/>
          <w:rtl w:val="true"/>
        </w:rPr>
        <w:footnoteReference w:id="138"/>
      </w:r>
      <w:r>
        <w:rPr>
          <w:rFonts w:ascii="IRNazanin" w:hAnsi="IRNazanin" w:eastAsia="IRNazanin"/>
          <w:color w:val="111111"/>
          <w:sz w:val="28"/>
          <w:sz w:val="28"/>
          <w:szCs w:val="28"/>
          <w:rtl w:val="true"/>
          <w:lang w:bidi="fa-IR"/>
        </w:rPr>
        <w:t>، وأما باقی الأدلة الظاهرة والنصوص فقد شتته تشتیتا لا یعثر علیه طالب أدلة هذه المسألة ، فیظن الجاهل ندرة أدلة الانفعال مع ضعف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الظاهر النص ، أراد من أحد الظاهرین صحیحة الفضل فی الولوغ ، وقد عرفت أنه لا یمکن تأویله ، فکیف عده ظاهرا وغیر مقاوم للنص ، وأراد من النص العمومات وروایة الحسن السابقة ، فقد عرفت حالها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إلیه کیف جعل النص ظاهرا ، مع أن کونه نصا فی غایة الظهور ، بل لا یمکن تأویله کما عرفت سابقا ، وجعل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کونه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والعمومات لا شبهة فی کونها من الظواهر ، وروایة الحسن أیضا کذلک ، لو سلم الظهور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عموم المفهوم ، ثم حمله علی الانفعال فی صورة التغیر خاصة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ما فیه ، لأن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المنطوق الملاقاة لا التغیر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للقطع بنجاسته به مطلقا ، والشرط وقع بالنسبة إلی المراد لا غیر المراد أیضا </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فکیف یدخل فی المفهوم ما لیس داخلا فی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مع عدم إفادة المفهوم العموم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من ذلک أن یکون المراد خصوص ما لم یکن داخلا لیس إلاّ ، وفائدة الشرط منحصرة فیه ، فاعتبروا یا أولی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تحدیدا للقدر الذی لا یتغیر بالنجاسة غالبا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النجاسات التی سئل عن حالها فی الملاقاة وصدر الکر فی الجواب ثلاثة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لا دخل له فی التغیر غالبا ، بل ومطلقا ، مثل الولوغ ، والید المساورة ،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له دخل فی مقام الاستعمال ، إلاّ أن العادة تقضی بعدم الانضباط قطعا ، لبداهة التفاوت فی الاستعمال غالبا ، بل وکلیا ، فی عدد الاستعمال ، والحاجة إلیه ، ومقدار عین النجاسة ، وصفاتها المؤثرة ، وخلوص العین من غیرها مما له دخل فی التغیر ، مثل الوسخ وغیره ، ومشوبیتها به ، وتخلل الاستعمالات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الطاهرة </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التی لها دخل عظیم فی التأثر والتفاوت فیه وفی الکیفیة والکمیة علی قیاس ما ذکر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الحال بالنسبة إلی القابل ، مضافا إلی الأمور الخارجة ، مثل </w:t>
      </w:r>
    </w:p>
    <w:p>
      <w:pPr>
        <w:pStyle w:val="BookText"/>
        <w:rPr/>
      </w:pPr>
      <w:r>
        <w:rPr>
          <w:rFonts w:ascii="IRNazanin" w:hAnsi="IRNazanin" w:eastAsia="IRNazanin"/>
          <w:color w:val="111111"/>
          <w:sz w:val="28"/>
          <w:sz w:val="28"/>
          <w:szCs w:val="28"/>
          <w:rtl w:val="true"/>
          <w:lang w:bidi="fa-IR"/>
        </w:rPr>
        <w:t>تفاوت الهواء حارا وباردا ورطبا ویابسا ، إلی غیر ذلک ، ومنه توالی الاستعمالات وتراخیها ، وطول المکث وقصره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یرد ویقع فی الماء ، مثل الجیفة والدم وغیرهما ، وحاله حال السابق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ما التزمه من أن عدم الانفعال بالملاقاة کان فی عصر صدور الروایات من جملة المعلومات عند کل أحد إلی حد لم یحتج إلی سؤال وجواب قطعا ینادی بفساده مشاهدة الأخبار وحال المسلمین فی الأعصار والأمصار ، سیما الشیعة حیث اتفقوا علی ما اتفقوا فی قرب عهد من الأئمة والرواة وبعده ، لو لم نقل فی زمانهم علیهم السلام أیضا ، بل لا شبهة فی کون زمانهم علیهم السلام کذلک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التزامه بأن الرواة کان سؤالهم عن خصوص التغیر ، من حیث إنهم کانوا یعلمون أنه هو المنجس لا غیر ، والسؤال کان عن أنه هل وقع التغیر أم لا ، یشهد بفساده أیضا الاعتبار ، وما یظهر من الأخبار ، إذ التغیر أمر محسوس یدرکه کل من له حس ، والمعتبر منه الحسی ، کما یدل علیه الأخبار ، وعلیه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الرواة یرکبون الجمال ویسافرون البعید ویسألون خصوص الإمام علیه السلام أن الماء الذی کان فی وقت فی بیتنا ووقع استعمال النجس هل تغیر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 کانوا أصحاب الحواس والعقول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جمیع أهل الکوفة ، وسیما ما هو من قبیل صحیحة علی بن جعفر ،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وخصوصا علی ما قاله من أنّهم حینما کانوا یستفهمون هل وقع التغیر أم لا؟ یجابون بأنه إذا کان قدر کر لم ینجسه شی‌ء ، وأنهم من هذا الجواب ما کانوا یفهمون إلا وقوع التغیر إن لم یکن کرا ، وعدمه إن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التغیر أمر محسوس فکیف تستقیم الحوالة فیه إلی أمر مجهول موهم لخلاف المقصود ومقتض للاغراء بالجهل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المعتبر لو کان التغیر الحاصل من عین النجس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p>
    <w:p>
      <w:pPr>
        <w:pStyle w:val="BookText"/>
        <w:rPr/>
      </w:pPr>
      <w:r>
        <w:rPr>
          <w:rFonts w:ascii="IRNazanin" w:hAnsi="IRNazanin" w:eastAsia="IRNazanin"/>
          <w:color w:val="111111"/>
          <w:sz w:val="28"/>
          <w:sz w:val="28"/>
          <w:szCs w:val="28"/>
          <w:rtl w:val="true"/>
          <w:lang w:bidi="fa-IR"/>
        </w:rPr>
        <w:t xml:space="preserve">علیه المعظم وهو مقتضی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فمحال تحققه بالاستعمالات الغالبة بالنسبة إلی ما ینقص عن الکر بشی‌ء یسیر ، سیما وأن یکون إذا لم ینقص هذا الیسیر لا یتغیر عادة أصلا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المتنجس عنده لا ینجس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الماء طاهر کله حتی تعلم النجاسة ، فمع الشک یکون طاهرا شرعا ، فکیف یکون السؤال والجواب والسائلون فقهاء ، والأئمة صلوات الله علیهم فی أخبار کثیرة صرحوا بأن مع الشک یکون طاهرا ، بل وحذروا بقولهم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 أن تنقض الیقین بالشک أبدا </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وأمثاله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أدلة طهارة الماء وطهارة الأشیاء واستصحابها إلی أن یحصل العلم فی غایة الوفور مع الظهور ، فکیف یکون حالهما أخفی عندهم من عدم الانفعال بالملاقاة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السؤال علی ما ذکرت یکون عن موضوع الحکم ، وقد عرفت أن المعتبر فیه هاهنا العلم الیقینی ، بل بعض العلماء لم یکتف فیه بالعلم العادی بل اعتبر العقلی ، ومعلوم أن ما یحصل مما یعتاد وروده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أزید من المظنة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وقوع ذلک الاشتباه علی تقدیر التسلیم فی غایة الندرة ، فکیف یحمل مثل هذه الأخبار الکثیرة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وأن یکون السائلون الفحول من الرواة ، ویکون سؤالهم عنهم علیهم السلام ، فإن السؤال عن الموضوع بأنه هل تحقق التغیر أم لا؟ لا یتأتی من جاهل ، فکیف من مثل هؤلاء الفحول ، وسیما أن یکون یسألون عن المعصوم علیه السلام ، إذ لیس معرفة الموضوع شأن المجتهد والفقیه ، فکیف یسأل عن المعصوم علیه السلام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أنا قد أشرنا إلی أن القطع حاصل بأن السؤال کان عن الطهارة والنجاسة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ولإن تنزلنا فلا شبهة فی أن السؤال کان عن الحکم الشرعی </w:t>
      </w:r>
    </w:p>
    <w:p>
      <w:pPr>
        <w:pStyle w:val="BookText"/>
        <w:rPr/>
      </w:pPr>
      <w:r>
        <w:rPr>
          <w:rFonts w:ascii="IRNazanin" w:hAnsi="IRNazanin" w:eastAsia="IRNazanin"/>
          <w:color w:val="111111"/>
          <w:sz w:val="28"/>
          <w:sz w:val="28"/>
          <w:szCs w:val="28"/>
          <w:rtl w:val="true"/>
          <w:lang w:bidi="fa-IR"/>
        </w:rPr>
        <w:t>بالبدیهة ، وخصوصا أن بناء توجیهک علی أن الاخبار محمولة علی الغالب المتعارف ، مع أنک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اشتراط الکر مثار الوسواس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مثاره الحکم بالنجاسة بمجرد المظنة أو الاحتمال أو الوهم ، وقد عرفت أن الحکم بالنجاسة منحصر فی العلم والیقین ، بل وتأمل بعض فی الاکتفاء بالیقین العادی ، وعلی أیّ تقدیر الیقین اعتباره مسلم ثابت من الأدلة ، فلا محیص عنه ، للزوم الحرج أیضا ، کما لا یخفی علی الملاحظ فی أمر غیر الماء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أنا لم نجد فرقا بین الماء وغیره من الثیاب ، والبدن ، والأوانی ، وغیرها فی حکایة الوسواس وحال الوسواسین ، بل ربما یوجد حالهم بالنسبة إلی غیر الماء أشد ، فالمناسب علی ما ذکرت عدم انفعال کل شی‌ء لا خصوص الماء ، لأنه لا ینفع ، بل نفس التکلیف مثاره علی ما توهمت ، فالمناسب أن لا یکون تکلیف بناء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الانفعال الذی اخترت أیضا مثاره قطعا ، حیث جعلت نسبة مقدار من النجاسة إلی مقدار من الماء فی التغیر والتأثیر ، ونسبة ضعفه إلی ضعفه کذلک ، وعلی هذا القیاس ، وجعلت الحکم بعدم الانفعال فی صورة الشک مخصوصا بما إذا بلغ کرا ، مع أنک جعلت حد الکر غیر منضبط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غالب ما کان الرواة وغیرهم یحتاجون إلی معرفة حکمه هو صورة الأقل من الکر ، مع أنه معترف بأنه غالب ما کان فی زمان الرواة الماء القلیل ، فلعل سؤالهم فی الحقیقة یکون عن حال القلیل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الجواب یکون بالنسبة إلی الکر فقط ففیه ما فیه ، وإن کان </w:t>
      </w:r>
      <w:bookmarkStart w:id="113" w:name="pg14960_160524"/>
    </w:p>
    <w:p>
      <w:pPr>
        <w:pStyle w:val="BookText"/>
        <w:rPr/>
      </w:pPr>
      <w:bookmarkEnd w:id="113"/>
      <w:r>
        <w:rPr>
          <w:rFonts w:ascii="IRNazanin" w:hAnsi="IRNazanin" w:eastAsia="IRNazanin"/>
          <w:color w:val="111111"/>
          <w:sz w:val="28"/>
          <w:sz w:val="28"/>
          <w:szCs w:val="28"/>
          <w:rtl w:val="true"/>
          <w:lang w:bidi="fa-IR"/>
        </w:rPr>
        <w:t>بالنسبة إلی القلیل أیضا ، بأنه إذا نقص عن الکر ولو یسیرا یکون الحکم فیه عند الشک الانفعال التغیری مطلقا علی خلاف حکم الکر ، فکیف تقضی العادة بالحکمین عند الشک فی التغیر وتقضی عند عدم الشک بالمقایسة بین قدری الماء والنجاسة ، ویکون اختلاف الکر أیضا مبنیا علی ذلک علی ما ذکره ، ولا یخفی ما فیه من التدافع والدور والحزازات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کیف یفهم هذه الأمور من المنطوقات والمفهومات؟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أولا بانضباط قدر الکر ، بدعوی انضباط ما یرد علیه عادة ، فأوردنا علیه ما أوردنا ، وحکم آخرا بعدم الانضباط بسبب عدم انضباط مقدار النجاسة والماء ، فمع ما فیه من التدافع یلزم أن یکون أیّ قدر من الماء لم یتغیر من النجاسة یکون کرا ، وأی قدر تغیر یکون أقل من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فساده فی نفسه کیف یجعله الشارع مزیلا لحیرة الراوی بأن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قدر کر لم ینجسه شی‌ء ، وإذا لم یکن قدر کر فکذا مع أنه لیس قدرا معروفا ، مع أن الراوی لما سمع قنع وسکت ، فظهر أن قدره کان مضبوطا معروفا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وظهر مما ذکر حال استشهاده باختلاف الأخبار فی حد الکر علی کون ما دل علی الانفعال مبنیا علی الکراهة حیث ارتکبه تارة أخری ، وکذا حال جعله نظیر اختلاف النزح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یکفی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لعله مجرد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یقول بالتطهیر بمجرد الملاقاة ، منضما إلی ما اختاره سابقا فی ماء الحمام من الاکتفاء بکون المجموع من المائین کرا مع الاتصال مطلقا ، وقد ظهر منه بالنسبة إلی الأول تردد وتوقف ، وأمّا الثانی فقد أشرنا إلی وجه استشکال الأصحاب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یظهر منه أن حکم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بالاکتفاء فی تطهیر الغدیر باتصاله بالکر یکون فی صورة تساوی السطح والانحدار أیضا لا إلقاء</w:t>
      </w:r>
    </w:p>
    <w:p>
      <w:pPr>
        <w:pStyle w:val="Heading4"/>
        <w:numPr>
          <w:ilvl w:val="3"/>
          <w:numId w:val="1"/>
        </w:numPr>
        <w:rPr/>
      </w:pPr>
      <w:bookmarkStart w:id="114" w:name="__RefHeading___Toc1994410_388300464"/>
      <w:bookmarkStart w:id="115" w:name="_Toc42"/>
      <w:bookmarkEnd w:id="114"/>
      <w:r>
        <w:rPr>
          <w:rtl w:val="true"/>
        </w:rPr>
        <w:t>کیفیّة تطهیر الماء القلیل</w:t>
      </w:r>
      <w:bookmarkEnd w:id="11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 w:name="__RefHeading___Toc1994412_388300464"/>
      <w:bookmarkStart w:id="117" w:name="_Toc43"/>
      <w:bookmarkEnd w:id="116"/>
      <w:r>
        <w:rPr>
          <w:rtl w:val="true"/>
        </w:rPr>
        <w:t>هل یطهر القلیل بإلقاء کرّ علیه؟</w:t>
      </w:r>
      <w:bookmarkStart w:id="118" w:name="pg14960_160525"/>
      <w:bookmarkEnd w:id="117"/>
    </w:p>
    <w:p>
      <w:pPr>
        <w:pStyle w:val="BookText"/>
        <w:rPr/>
      </w:pPr>
      <w:bookmarkEnd w:id="118"/>
      <w:r>
        <w:rPr>
          <w:rFonts w:ascii="IRNazanin" w:hAnsi="IRNazanin" w:eastAsia="IRNazanin"/>
          <w:color w:val="111111"/>
          <w:sz w:val="28"/>
          <w:sz w:val="28"/>
          <w:szCs w:val="28"/>
          <w:rtl w:val="true"/>
          <w:lang w:bidi="fa-IR"/>
        </w:rPr>
        <w:t>الکر والأنصاب من فوق ، ومن ثم استشکل فی جریان حکم الحمام فی غیره ، ولعل نظر الشیخ علی أیضا إلی ذلک ، لا إلی اعتبار الزیادة عن الکر ، بل لیس نظره إلیه قطعا ، إذ یرید الدفعة لا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عنده محل تأمّل وعند بعض الأصحاب ، والثانی وإن لم یتأمّل فیه لکن لا یکفی فی الاعتراض علیهم ، وتصریحهم وإن لم یکن حجة بنفسه لکن لا محیص عن اعتباره بناء علی ما اعترف من کون العموم محل نظر ، لأن الوفاق إنما تحقق فیه ، والماء محکوم بنجاسته شرعا ، ولا بد فی طهارته من دلیل شرعی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البالغ کرا یکفی للقول بالمزج وإن لم یعتبر فیه الدفعة ، بناء علی ما ذکره من أن انفعال الطاهر لیس أولی من طهارة النجس ، فإنه جار فی صورة المزج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إذا کان الممزوج متصلا بما بقی ، لا مطلقا ، ومن أین یعلم اتصاله به ، ومع ذلک یکفی عند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غیر ، لأن الاکتفاء بالمزج من غیر اعتبار الدفعة فی خصوص المقام أول الکلام ، وسیجی‌ء تمام الکلام عن قریب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والإجماع المنقول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یظهر من کلامه لیس الإجماع الاصطلاحی ، بل الإجماع علی الروایة کما فهمه ، أو علی کونها صحیحة کما فهمت ، مع أن ما ذکره المحقق یورث الریبة أیضا فی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لم 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یخلو من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صرح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للتأمّل فی حجیة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الانفعال بالملاقاة لیس شیئا یظهر فیه ، والتغیر لا دخل للکر فیه ،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لا دخل له فی المقام ، فلعل معنی لم یحمل لم یقبل ، وهو الأوفق بظاهر العبارة ، وما ورد فی غیر واحد من الأخبار أنه لا ینجسه شی‌ء</w:t>
      </w:r>
      <w:r>
        <w:rPr>
          <w:rFonts w:eastAsia="IRNazanin" w:cs="IRNazanin"/>
          <w:color w:val="111111"/>
          <w:sz w:val="28"/>
          <w:szCs w:val="28"/>
          <w:rtl w:val="true"/>
          <w:lang w:bidi="fa-IR"/>
        </w:rPr>
        <w:t>.</w:t>
      </w:r>
    </w:p>
    <w:p>
      <w:pPr>
        <w:pStyle w:val="Heading4"/>
        <w:numPr>
          <w:ilvl w:val="3"/>
          <w:numId w:val="1"/>
        </w:numPr>
        <w:rPr/>
      </w:pPr>
      <w:bookmarkStart w:id="119" w:name="__RefHeading___Toc1994414_388300464"/>
      <w:bookmarkStart w:id="120" w:name="_Toc44"/>
      <w:bookmarkEnd w:id="119"/>
      <w:r>
        <w:rPr>
          <w:rtl w:val="true"/>
        </w:rPr>
        <w:t>هل یطهر القلیل بإتمامه کرّاً؟</w:t>
      </w:r>
      <w:bookmarkEnd w:id="12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 w:name="__RefHeading___Toc1994416_388300464"/>
      <w:bookmarkStart w:id="122" w:name="_Toc45"/>
      <w:bookmarkEnd w:id="121"/>
      <w:r>
        <w:rPr>
          <w:rtl w:val="true"/>
        </w:rPr>
        <w:t>بحث حول الإجماع المنقول</w:t>
      </w:r>
      <w:bookmarkEnd w:id="122"/>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نقله الإجماع لا یستلزم وقوعه فی زمانه ، بل عبارته ظاهرة فی خلاف ذلک ، کیف والشارح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ینقل الإجماع علی سبیل الاعتداد والاعتماد ، مع أنه قریب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حجیة مثله محل نزاع معروف ، مع عدم النزاع فی کونه ظنیا ، قال بها من قال بعموم حجیة ظن المجتهد ، أو شمول ما اعتمد علیه من أدلة حجیّة خبر الواحد ، وأنکرها من أنکرهما ، فالعنایة بشأن الإنکار والإقرار لا ما ذکره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بدخول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حاجة إلی العلم بالدخول ، بل یکفی العلم بکون هذا رأیه ، وهو ممکن فی کل زمان ، وغیر الممکن بعد انتشار الإسلام هو العلم بإجماع کل المسلمین ، لا ما اعتبرناه من اتفاق جمع یحصل به العلم بقول المعصوم علیه السلام ، أو فعله أو تقریره أو رأیه ، وحمل کلامهم علی إرادة الشهرة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لانحصار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لو تم ما ذکره لم یتم جل المسائل الفقهیة ، لأن دلیلها خصوص مورد ، والخاص لا یدل علی العام ، وفهم العموم إنما هو من الإجماع إلا فیما 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یرد فی نجاسة الأبوال والأرواث من غیر مأکول اللحم علی سبیل العموم سوی حدیث واحد ، وهو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ثوبک من أبوال ما لا یؤکل لحمه </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غایة ما یثبت منه وجوب الغسل بالنسبة إلی الثوب لا البدن ، والبول لا الروث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بین نفس وجوب الغسل والنجاسة تفاوتا کثیرا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تلک الأحادیث الخاصة کثیر منها لیست بصحیحة ، وهی لیست بحجّة عنده ، بل ربما یصرح بأن الشهرة لا یجبرها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جلها متعارضة </w:t>
      </w:r>
    </w:p>
    <w:p>
      <w:pPr>
        <w:pStyle w:val="BookText"/>
        <w:rPr/>
      </w:pPr>
      <w:r>
        <w:rPr>
          <w:rFonts w:ascii="IRNazanin" w:hAnsi="IRNazanin" w:eastAsia="IRNazanin"/>
          <w:color w:val="111111"/>
          <w:sz w:val="28"/>
          <w:sz w:val="28"/>
          <w:szCs w:val="28"/>
          <w:rtl w:val="true"/>
          <w:lang w:bidi="fa-IR"/>
        </w:rPr>
        <w:t>بحیث لا یکون لجمعها أو ترجیحها کتاب أو سنة ، والمرجحات الواردة فی السنة متعارضة بحیث لا یمکن الجمع أو الترجیح بکتاب أو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یمشی علی المرجحات المنصوصة ، بل یمشی علی المظنونة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المدار فی تصحیح الأخبار علی الظنون ، بل 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التعدیل علی الجرح بظنون ، ومیز المشترک بظنون ضعیفة ، بل مداره فی ما ذکر وغیره علی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خبر الواحد أیضا ظن من الظنون ، فإن اعتمد علیه بالإجماع ثبت المطلوب ، وإن اعتمد بالمعهود من الأدلة فنسبتها إلیه وإلی الإجماع المنقول بخبر الواحد علی 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قیل من أن فی مثل هذه الإجماعات کثیرا ما نری المخالف </w:t>
      </w:r>
      <w:r>
        <w:rPr>
          <w:rStyle w:val="FootnoteAnchor"/>
          <w:rtl w:val="true"/>
        </w:rPr>
        <w:footnoteReference w:id="146"/>
      </w:r>
      <w:r>
        <w:rPr>
          <w:rFonts w:ascii="IRNazanin" w:hAnsi="IRNazanin" w:eastAsia="IRNazanin"/>
          <w:color w:val="111111"/>
          <w:sz w:val="28"/>
          <w:sz w:val="28"/>
          <w:szCs w:val="28"/>
          <w:rtl w:val="true"/>
          <w:lang w:bidi="fa-IR"/>
        </w:rPr>
        <w:t xml:space="preserve">،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غیر مضرّ فی إجماع الشیعة ، بل صرحوا بأنه لو خلا عن المائة لم یضر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قیل من أنه کثیرا ما نری التعارض فیها </w:t>
      </w:r>
      <w:r>
        <w:rPr>
          <w:rStyle w:val="FootnoteAnchor"/>
          <w:rtl w:val="true"/>
        </w:rPr>
        <w:footnoteReference w:id="148"/>
      </w:r>
      <w:r>
        <w:rPr>
          <w:rFonts w:ascii="IRNazanin" w:hAnsi="IRNazanin" w:eastAsia="IRNazanin"/>
          <w:color w:val="111111"/>
          <w:sz w:val="28"/>
          <w:sz w:val="28"/>
          <w:szCs w:val="28"/>
          <w:rtl w:val="true"/>
          <w:lang w:bidi="fa-IR"/>
        </w:rPr>
        <w:t xml:space="preserve">،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التعارض فی الأخبار أزید منه بمراتب شتی ، ومرجعها لا یجب أن یکون حکم الله الواقعی ، بل یکفی کونه فعلا أو قولا أو تقریرا ، مطابقا لحکم الله الواقعی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القرائن المجازیة واصطلاح زمان الشارع وأصالة عدم السقط أو التغییر أو غیر ذلک لیس علی حجیتها کتاب أو سنة ، ولو کان فرضا لشمل الإجماع المنقول ، فتأمّل جدا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مداره فی الفقه علی عدم القصر علی ما ذکره ، کما لا </w:t>
      </w:r>
    </w:p>
    <w:p>
      <w:pPr>
        <w:pStyle w:val="BookText"/>
        <w:rPr/>
      </w:pPr>
      <w:r>
        <w:rPr>
          <w:rFonts w:ascii="IRNazanin" w:hAnsi="IRNazanin" w:eastAsia="IRNazanin"/>
          <w:color w:val="111111"/>
          <w:sz w:val="28"/>
          <w:sz w:val="28"/>
          <w:szCs w:val="28"/>
          <w:rtl w:val="true"/>
          <w:lang w:bidi="fa-IR"/>
        </w:rPr>
        <w:t>یخفی ، فلاحظ من أول المدارک إلی آخره ، وغیره من تألیفاته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یصرح کثیرا بأنه لا قائل بالفصل ، منه فی باب نجاسة البول والغائط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وکثیرا ما یعتمد علی إجماع یدّعی ، فضلا عن إجماع یدعی هو ، منه فی الباب المذکور ، وباب نجاسة المنی </w:t>
      </w:r>
      <w:r>
        <w:rPr>
          <w:rStyle w:val="FootnoteAnchor"/>
          <w:rtl w:val="true"/>
        </w:rPr>
        <w:footnoteReference w:id="150"/>
      </w:r>
      <w:r>
        <w:rPr>
          <w:rFonts w:ascii="IRNazanin" w:hAnsi="IRNazanin" w:eastAsia="IRNazanin"/>
          <w:color w:val="111111"/>
          <w:sz w:val="28"/>
          <w:sz w:val="28"/>
          <w:szCs w:val="28"/>
          <w:rtl w:val="true"/>
          <w:lang w:bidi="fa-IR"/>
        </w:rPr>
        <w:t>،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عبارته هنا فیها 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قلنا بإمکان حصول العلم برأی المعصوم فی مثل زمان ابن إدریس أیضا ، لأن تحقق العلم من اجتماع الظنون وتعاضدها غیر عزیز ، کما فی الخبر المتواتر ، والواحد المحفوف بالقرائن وغیرهما ، بل هو فی غایة الکثرة ، ولا ینکره أحد من المسلمین وغیرهم ، إلا نادرا من الکفار ، لشبهته فی مقابل البدیهة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وحصول الظن من فتوی فقیه ماهر عادل متق ، باذل للجهد فی استحصاله من الأدلة الشرعیة ، مستفرغ للوسع فی ملاحظة جمیع ماله دخل فی الأخذ والفهم ، موص للغیر فی الاحتیاط فی أخذ الحکم غایته ، لا ینکره قلب خال عن الشوائب والمعایب ، سیما إذا کان الفقیه من القدماء ، ثم إذا رأینا فقیها آخر مثله یشارکه حصل ظن آخر من قوله ، وقوة أخری من اجتماعهما ، وهکذا کلما رأینا فتوی حصل ظن منه ، وقوة من انضمامه ، واخری من انضمامین ، وعلی هذا القیاس ، إلی أن یحصل العلم من نفس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بضمیمة ملاحظة أن أذهانهم مختلفة فی إدراک الأمور واستنباط المسائل ، ومشربهم متفاوت فی تأسیس المبانی وتأصیل الأصول ، ومع ذلک اتفقوا هذا الاتفاق ، وخصوصا بعد التفطن بما أشرنا إلیه آنفا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وسیما إذا کان الحکم مما یعم به البلوی وتکثر إلیه الحاجة ، وخصوصا </w:t>
      </w:r>
    </w:p>
    <w:p>
      <w:pPr>
        <w:pStyle w:val="BookText"/>
        <w:rPr/>
      </w:pPr>
      <w:r>
        <w:rPr>
          <w:rFonts w:ascii="IRNazanin" w:hAnsi="IRNazanin" w:eastAsia="IRNazanin"/>
          <w:color w:val="111111"/>
          <w:sz w:val="28"/>
          <w:sz w:val="28"/>
          <w:szCs w:val="28"/>
          <w:rtl w:val="true"/>
          <w:lang w:bidi="fa-IR"/>
        </w:rPr>
        <w:t>بعد ملاحظة أن الأحکام الفقهیة عند الرواة وسائر الشیعة ما کانت مقصورة فی ما رووه فی ذلک الزمان ، لأن تلک الروایات وردت بعد ظهور الشرع وانتشاره فی الأقطار وامتداد ذلک فی الأعصار ، بحیث ما کان الرواة جاهلین ولا مستشکلین إلا فی أمور خاصة دعاهم إلی الجهل بها والاستشکال فیها أسباب معینة ، کما هو الحال فی أمثال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أمثال زماننا حصل بعض ما کانت غیر حاصلة فی ذلک الزمان ، وإن خفی بعض ما کانت ظاهرة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والأئمة علیهم السلام ما کانوا یلقون إلیهم الأحکام من أولها إلی آخرها ، وما کانوا یعترضون علی الرواة حین استشکالهم فی أمر خاص بأن هذا الحکم من أین عرفت؟ ، ولم تسأل عن هذا الأمر الخاصّ دون نفس الأحکام وباقی متعلقاتها؟ ، وما ذکرنا ظاهر علی المتأمّل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أتی بجمیع روایات الأحکام المسلمة عند الشیعة ، التی لا تأمّل فی وفاق کل الشیعة علیها ، بل الفقه لو کان مقصورا فی الروایات المرویة فی الکافی خاصة لعله لم یثبت کثیر منه ، وکذا الحال بالنسبة إلی غیر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جمیع ما ذکروا وما أشرنا إلیه لعله یحصل ما لا یقصر عن الخبر الواحد المحفوف بالقرائن ، سیما بملاحظة أنه باتفاق جمع من الصیارفة علی کون دینار زیوفا یحصل الیقین عادة مع عدم عدالتهم ، بل وظهور فسقهم ، وکذا الحال فی جمیع الصناعات وجمیع أهل الخبرة حتی العلوم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القطع فی الإجماع إلی الحدس ، فلا مانع من الحصول لبعض دون بعض ، ولا الحصول مع عدم العلم باجتماع الکل ، بل ومع خروج بعض أیضا ، کما صرح به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من </w:t>
      </w:r>
    </w:p>
    <w:p>
      <w:pPr>
        <w:pStyle w:val="BookText"/>
        <w:rPr/>
      </w:pPr>
      <w:r>
        <w:rPr>
          <w:rFonts w:ascii="IRNazanin" w:hAnsi="IRNazanin" w:eastAsia="IRNazanin"/>
          <w:color w:val="111111"/>
          <w:sz w:val="28"/>
          <w:sz w:val="28"/>
          <w:szCs w:val="28"/>
          <w:rtl w:val="true"/>
          <w:lang w:bidi="fa-IR"/>
        </w:rPr>
        <w:t xml:space="preserve">المحققین </w:t>
      </w:r>
      <w:r>
        <w:rPr>
          <w:rStyle w:val="FootnoteAnchor"/>
          <w:rtl w:val="true"/>
        </w:rPr>
        <w:footnoteReference w:id="151"/>
      </w:r>
      <w:r>
        <w:rPr>
          <w:rFonts w:ascii="IRNazanin" w:hAnsi="IRNazanin" w:eastAsia="IRNazanin"/>
          <w:color w:val="111111"/>
          <w:sz w:val="28"/>
          <w:sz w:val="28"/>
          <w:szCs w:val="28"/>
          <w:rtl w:val="true"/>
          <w:lang w:bidi="fa-IR"/>
        </w:rPr>
        <w:t xml:space="preserve">، بل ولبعض علی نحو ولآخر علی خلافه ، کما ادعی السید الإجماع علی المنع من العمل بخبر الواحد </w:t>
      </w:r>
      <w:r>
        <w:rPr>
          <w:rStyle w:val="FootnoteAnchor"/>
          <w:rtl w:val="true"/>
        </w:rPr>
        <w:footnoteReference w:id="152"/>
      </w:r>
      <w:r>
        <w:rPr>
          <w:rFonts w:ascii="IRNazanin" w:hAnsi="IRNazanin" w:eastAsia="IRNazanin"/>
          <w:color w:val="111111"/>
          <w:sz w:val="28"/>
          <w:sz w:val="28"/>
          <w:szCs w:val="28"/>
          <w:rtl w:val="true"/>
          <w:lang w:bidi="fa-IR"/>
        </w:rPr>
        <w:t xml:space="preserve">، لما صرح به متکلموا الشیعة فی کتبهم الکلامیة ، والشیخ وغیره علی حجیة الخبر الواحد </w:t>
      </w:r>
      <w:r>
        <w:rPr>
          <w:rStyle w:val="FootnoteAnchor"/>
          <w:rtl w:val="true"/>
        </w:rPr>
        <w:footnoteReference w:id="153"/>
      </w:r>
      <w:r>
        <w:rPr>
          <w:rFonts w:ascii="IRNazanin" w:hAnsi="IRNazanin" w:eastAsia="IRNazanin"/>
          <w:color w:val="111111"/>
          <w:sz w:val="28"/>
          <w:sz w:val="28"/>
          <w:szCs w:val="28"/>
          <w:rtl w:val="true"/>
          <w:lang w:bidi="fa-IR"/>
        </w:rPr>
        <w:t>، لما یظهر من محدثیهم ،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ولا مانع من الحصول لبعض فی وقت دون وقت ، أو حصول القطع بالخلاف فی المسألة فی وقت آخر ، أو القطع بخلاف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یحسن الجرأة فی الاعتراض علی الفقهاء ، ولا توجیه کلامهم بإرادة الشهرة ، لکون ذلک نوع تدلیس منهم لما یظهر من کلماتهم ، حاشاهم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الحمل علی الشهرة لا یرفع التعارض ، لأن خلاف المشهور لیس بالمشهور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أمثال هذه الاختلافات فی العلمیات واردة ، بل وأشد وأزید ، مثل ما ورد فی علم الکلام وغیره ، فلا یحسن حمل کلامهم علی إرادتهم الظن أو الشک أو الوهم من العلم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ذلک منهم لیس لتسامحهم فی أمر الدین ، لتفاوت الأمارات ظهورا وخفاء فی الأوقات والأحوال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مثل أدلة أصول الدین ، لکونها فی معرض العثور </w:t>
      </w:r>
      <w:r>
        <w:rPr>
          <w:rStyle w:val="FootnoteAnchor"/>
          <w:rtl w:val="true"/>
        </w:rPr>
        <w:footnoteReference w:id="154"/>
      </w:r>
      <w:r>
        <w:rPr>
          <w:rFonts w:ascii="IRNazanin" w:hAnsi="IRNazanin" w:eastAsia="IRNazanin"/>
          <w:color w:val="111111"/>
          <w:sz w:val="28"/>
          <w:sz w:val="28"/>
          <w:szCs w:val="28"/>
          <w:rtl w:val="true"/>
          <w:lang w:bidi="fa-IR"/>
        </w:rPr>
        <w:t>للمجتهد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بالنسبة إلی أنفسهم ، وأما بالنسبة إلی حصول الظن لنا فقد عرفت أنه لا خلل ، إلاّ أنه وقع التعارض نادرا غایة الندرة ، وغیر خفی أن أخبار الآحاد وغیرها من الأدلة والأمارات لا یخلو عن التعارض غالبا ، سیما أخبار </w:t>
      </w:r>
      <w:bookmarkStart w:id="123" w:name="pg14960_160531"/>
    </w:p>
    <w:p>
      <w:pPr>
        <w:pStyle w:val="BookText"/>
        <w:rPr/>
      </w:pPr>
      <w:bookmarkEnd w:id="123"/>
      <w:r>
        <w:rPr>
          <w:rFonts w:ascii="IRNazanin" w:hAnsi="IRNazanin" w:eastAsia="IRNazanin"/>
          <w:color w:val="111111"/>
          <w:sz w:val="28"/>
          <w:sz w:val="28"/>
          <w:szCs w:val="28"/>
          <w:rtl w:val="true"/>
          <w:lang w:bidi="fa-IR"/>
        </w:rPr>
        <w:t>الآحاد ، سیّما العام والمطلق ، والأمر والنهی وأمثالها ، والجرح والتعدیل ،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أشرنا إلی أن مرجع الأحکام لیس الحکم الواقعی ، مع أن مرجعه مرجع الکتاب والسنة من دون فرق ، بل مستنده الکتاب والسنة ، 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أیضا ما ورد عنهم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المجمع علیه لا ریب فیه </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لأن الظاهر أن علة نفی الریب هی 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أیضا أن کثیرا من الأحکام نحن مطمئنون بکونها عند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 بحکم الشافعیة ، فتأمّل </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ویؤیده أیضا أن جلّ المستحبات ورد الأمر بها أو أشد منه ، ولا یخطر بالبال سوی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ورد الأمر بإعادة الیومیة لنجاسة معینة فی الثوب ، فیفهم البدن أیضا ، وکل نجاسة ، وکل فریضة من الصلاة ، بل وکل نافلة منها ، وقس علی ما ذکرنا سائر الأحکام ، وکون ظواهر القرآن ومظنونات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کیفما کان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 إلی غیر ذلک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بالقیاس إلی القاعدة ، وإلاّ ففی خصوص الموارد ربما یتحقق خصوصیات مؤکدة موضحة ، مثل طهارة الحدید </w:t>
      </w:r>
      <w:r>
        <w:rPr>
          <w:rStyle w:val="FootnoteAnchor"/>
          <w:rtl w:val="true"/>
        </w:rPr>
        <w:footnoteReference w:id="157"/>
      </w:r>
      <w:r>
        <w:rPr>
          <w:rFonts w:ascii="IRNazanin" w:hAnsi="IRNazanin" w:eastAsia="IRNazanin"/>
          <w:color w:val="111111"/>
          <w:sz w:val="28"/>
          <w:sz w:val="28"/>
          <w:szCs w:val="28"/>
          <w:rtl w:val="true"/>
          <w:lang w:bidi="fa-IR"/>
        </w:rPr>
        <w:t>وغیرها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صدق</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بإطلاقه لعله محل تأمّل ، کما أن الأولین أیضا بالإطلاق محل 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صورة عدم الصدق یصدق علی کل واحد أنه أقل من الکر ،</w:t>
      </w:r>
    </w:p>
    <w:p>
      <w:pPr>
        <w:pStyle w:val="Heading3"/>
        <w:numPr>
          <w:ilvl w:val="2"/>
          <w:numId w:val="1"/>
        </w:numPr>
        <w:rPr/>
      </w:pPr>
      <w:bookmarkStart w:id="124" w:name="__RefHeading___Toc1994418_388300464"/>
      <w:bookmarkStart w:id="125" w:name="_Toc46"/>
      <w:bookmarkEnd w:id="124"/>
      <w:r>
        <w:rPr>
          <w:rtl w:val="true"/>
        </w:rPr>
        <w:t>الماء الکرّ</w:t>
      </w:r>
      <w:bookmarkEnd w:id="12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6" w:name="__RefHeading___Toc1994420_388300464"/>
      <w:bookmarkStart w:id="127" w:name="_Toc47"/>
      <w:bookmarkEnd w:id="126"/>
      <w:r>
        <w:rPr>
          <w:rtl w:val="true"/>
        </w:rPr>
        <w:t>هل یعتبر فی عدم انفعال الکرّ تساوی السطوح؟</w:t>
      </w:r>
      <w:bookmarkEnd w:id="127"/>
    </w:p>
    <w:p>
      <w:pPr>
        <w:pStyle w:val="BookText"/>
        <w:rPr/>
      </w:pPr>
      <w:r>
        <w:rPr>
          <w:rFonts w:ascii="IRNazanin" w:hAnsi="IRNazanin" w:eastAsia="IRNazanin"/>
          <w:color w:val="111111"/>
          <w:sz w:val="28"/>
          <w:sz w:val="28"/>
          <w:szCs w:val="28"/>
          <w:rtl w:val="true"/>
          <w:lang w:bidi="fa-IR"/>
        </w:rPr>
        <w:t>فیشمله عموم ما دل علی انفعاله ، علی القول بالعموم ، کما هو المشهور بین الأصحاب ، ولعله لذا اشترطوا الدفعة فی إلقاء الکر علی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القول بعدمه فدخوله تحت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تأمّل ، إذ ظاهر الماء الواحد لا المتعدد ، فدخول المتعدد العرفی فیه محل تأمّل ، نعم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تشمله الأصول والعمومات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قوة مختار جده ، وکذا رأی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یحتاج إلی الدفعة ، لکن مقتضاه عدم الحاجة إلی إلقاء الکر بل یکفی اتصال الکر وإن انقطع فورا ، علی القول بالاتصال ، وعلی القول بالمزج فعلی قدر تحقق المزج وإن انقطع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فتطهیر المدّ من الماء لا یحتاج إلی مزج الکر ، بل وتطهیر الأزید منه بکثیر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ظهر من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الحاجة إلی خصوص الدفعة محل تأمّل علی رأیه وعلی رأی المشهور أیضا ، ومخالف لمقتضی الأدلة ، إذ علی القول بعموم مطهریة الماء لا حاجة إلی الإلقاء ، وعلی القول بعدم ثبوت التطهیر إلا من الوفاق یتعین الدفعة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العلامة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الأعلی کرا فلا شک فی تقوّی الأسفل به فی ماء الحمام ، للنص والوفاق ، وأما غیر ماء الحمام فمحلّ إشکال عند العلامة ، کما مرّ ، وعند غیره حکمه حکم ماء الحمام ، بناء علی أنّ الظاهر عندهم عدم مدخلیة الحمام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ألیس هو بجار </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وعدم حجیة مفهوم اللقب ، وذکر الحمام لشیوعه وندرة غیره لو تحقق ، مع عدم ظهور تحقّقه</w:t>
      </w:r>
      <w:r>
        <w:rPr>
          <w:rFonts w:eastAsia="IRNazanin" w:cs="IRNazanin"/>
          <w:color w:val="111111"/>
          <w:sz w:val="28"/>
          <w:szCs w:val="28"/>
          <w:rtl w:val="true"/>
          <w:lang w:bidi="fa-IR"/>
        </w:rPr>
        <w:t xml:space="preserve">. </w:t>
      </w:r>
      <w:bookmarkStart w:id="128" w:name="pg14960_160533"/>
    </w:p>
    <w:p>
      <w:pPr>
        <w:pStyle w:val="BookText"/>
        <w:rPr/>
      </w:pPr>
      <w:bookmarkEnd w:id="128"/>
      <w:r>
        <w:rPr>
          <w:rFonts w:ascii="IRNazanin" w:hAnsi="IRNazanin" w:eastAsia="IRNazanin"/>
          <w:color w:val="111111"/>
          <w:sz w:val="28"/>
          <w:sz w:val="28"/>
          <w:szCs w:val="28"/>
          <w:rtl w:val="true"/>
          <w:lang w:bidi="fa-IR"/>
        </w:rPr>
        <w:t>مع أنه لا أقل من الشک فی المدخلیة فیتحقق الشک فی عموم المفهوم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دلالته علی العموم من قبیل الصیغ الموضوعة للعموم ، فیکفی الشک ، کما أشرنا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یمکن أن یقال بالقیاس بطریق أولی ، بأنه مع التساوی یتقوی ، فمع کونه أسفل أولی ، لقوة الأعلی وغلبته ، ولذا فرّقوا بین ورود الماء علی النجاسة وعکسه ، ولعل نظر من قال بتقوّی الأسفل بالأعلی دون العکس إذا کان المجموع کرا إلی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إرجاع کلام المحقق الثانی إلی هذا بضرب من 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ویلزمهم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المنحدر ماء واحد عرفا ، فلا یستشکلون فی دخوله تحت العموم ، وإن أردت المنصبّ فدعوی العلم بالبطلان مع الاعتراف بعدم الوحدة محل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لیس الوارد علیهم أزید ممّا ادعاه من الدخول تحت العموم ، فلا یلزمهم أمر معلوم الفساد مضافا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شمول قولهم للمنحدر المتصل الذی هو ماء واحد عرفا ظهورا بینا محل تأمّل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ما ثبت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غالبه یدوم ، والظن یلحق بالأغلب ، وکل ظن للمجتهد حجة إلا ما ثبت المنع منه بخصوصه ، کالقیاس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ومنع بعضهم هذه الغلبة بأن الدوام مختص بالقار الذات ، وهو غیر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 لکن کون الحکم الشرعی منه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کل دوام لیس علی حد واحد ، بل یتفاوت بتفاوت عادة الله تعالی ، فلا یمکن الحکم به إلی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9" w:name="__RefHeading___Toc1994422_388300464"/>
      <w:bookmarkStart w:id="130" w:name="_Toc48"/>
      <w:bookmarkEnd w:id="129"/>
      <w:r>
        <w:rPr>
          <w:rtl w:val="true"/>
        </w:rPr>
        <w:t>عدم طهارة الکرّ بزوال التغیّر من نفسه</w:t>
      </w:r>
      <w:bookmarkStart w:id="131" w:name="pg14960_160534"/>
      <w:bookmarkEnd w:id="130"/>
    </w:p>
    <w:p>
      <w:pPr>
        <w:pStyle w:val="BookText"/>
        <w:rPr/>
      </w:pPr>
      <w:bookmarkEnd w:id="131"/>
      <w:r>
        <w:rPr>
          <w:rFonts w:ascii="IRNazanin" w:hAnsi="IRNazanin" w:eastAsia="IRNazanin"/>
          <w:color w:val="111111"/>
          <w:sz w:val="28"/>
          <w:sz w:val="28"/>
          <w:szCs w:val="28"/>
          <w:rtl w:val="true"/>
          <w:lang w:bidi="fa-IR"/>
        </w:rPr>
        <w:t xml:space="preserve">أن یثبت خلافه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بعضهم حجّیّة مثل هذا الظن مع تسلیم تحققه </w:t>
      </w:r>
      <w:r>
        <w:rPr>
          <w:rStyle w:val="FootnoteAnchor"/>
          <w:rtl w:val="true"/>
        </w:rPr>
        <w:footnoteReference w:id="161"/>
      </w:r>
      <w:r>
        <w:rPr>
          <w:rFonts w:ascii="IRNazanin" w:hAnsi="IRNazanin" w:eastAsia="IRNazanin"/>
          <w:color w:val="111111"/>
          <w:sz w:val="28"/>
          <w:sz w:val="28"/>
          <w:szCs w:val="28"/>
          <w:rtl w:val="true"/>
          <w:lang w:bidi="fa-IR"/>
        </w:rPr>
        <w:t>، ولا یبعد تحققه ، بملاحظة أنّ الأحکام الشرعیة غالبها یدوم حتی یثبت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أیضا بما فی غیر واحد من الأخبار من أنه لا ینقض الیقین بالشک أبدا </w:t>
      </w:r>
      <w:r>
        <w:rPr>
          <w:rStyle w:val="FootnoteAnchor"/>
          <w:rtl w:val="true"/>
        </w:rPr>
        <w:footnoteReference w:id="162"/>
      </w:r>
      <w:r>
        <w:rPr>
          <w:rFonts w:ascii="IRNazanin" w:hAnsi="IRNazanin" w:eastAsia="IRNazanin"/>
          <w:color w:val="111111"/>
          <w:sz w:val="28"/>
          <w:sz w:val="28"/>
          <w:szCs w:val="28"/>
          <w:rtl w:val="true"/>
          <w:lang w:bidi="fa-IR"/>
        </w:rPr>
        <w:t xml:space="preserve">، بناء علی أن المراد کل یقین وکل شک بعده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الدلالة بعضهم بأن الظاهر وروده فی موضع ثبت دوامه إلی حد معین ، وحصل الشک فی تحقق الحد حتی یتأتی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نقض بالشک ، وإلا فالشک اللاحق لا یجامع الیقین السابق </w:t>
      </w:r>
      <w:r>
        <w:rPr>
          <w:rStyle w:val="FootnoteAnchor"/>
          <w:rtl w:val="true"/>
        </w:rPr>
        <w:footnoteReference w:id="164"/>
      </w:r>
      <w:r>
        <w:rPr>
          <w:rFonts w:ascii="IRNazanin" w:hAnsi="IRNazanin" w:eastAsia="IRNazanin"/>
          <w:color w:val="111111"/>
          <w:sz w:val="28"/>
          <w:sz w:val="28"/>
          <w:szCs w:val="28"/>
          <w:rtl w:val="true"/>
          <w:lang w:bidi="fa-IR"/>
        </w:rPr>
        <w:t>، وفیه نظر ، إذ الشک فی الحد یوجب رفع الیقین من الحین ، فالعبرة بالسابق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بعضهم بثبوت الاستصحاب فی موضوع الحکم الشرعی لا نفسه </w:t>
      </w:r>
      <w:r>
        <w:rPr>
          <w:rStyle w:val="FootnoteAnchor"/>
          <w:rtl w:val="true"/>
        </w:rPr>
        <w:footnoteReference w:id="165"/>
      </w:r>
      <w:r>
        <w:rPr>
          <w:rFonts w:ascii="IRNazanin" w:hAnsi="IRNazanin" w:eastAsia="IRNazanin"/>
          <w:color w:val="111111"/>
          <w:sz w:val="28"/>
          <w:sz w:val="28"/>
          <w:szCs w:val="28"/>
          <w:rtl w:val="true"/>
          <w:lang w:bidi="fa-IR"/>
        </w:rPr>
        <w:t>، یعنی ثبت منه بقاء الموضوع وعدمه لا بقاء الحکم السابق إلی أن یثبت حکم شرعی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لم یعلم أن الشی‌ء الذی تحقق هل هو ناقض للوضوء أم لا؟ لا یمکن إثبات عدم کونه حدثا بهذا الحدیث ، بل القدر الذی یثبت إثبات عدم تحقق الحدث المعلوم حکمه شرعا ، أی حکم الشارع بأنه یبنی علی عدم 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وادعی ظهور ما ذکره بتتبع موارد الأحادیث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منع بأن العبرة بعموم اللفظ لا خصوص المحل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عن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2" w:name="__RefHeading___Toc1994424_388300464"/>
      <w:bookmarkStart w:id="133" w:name="_Toc49"/>
      <w:bookmarkEnd w:id="132"/>
      <w:r>
        <w:rPr>
          <w:rtl w:val="true"/>
        </w:rPr>
        <w:t>بحث فی حجیة الاستصحاب</w:t>
      </w:r>
      <w:bookmarkEnd w:id="133"/>
    </w:p>
    <w:p>
      <w:pPr>
        <w:pStyle w:val="BookText"/>
        <w:rPr/>
      </w:pP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استصحاب الموضوع أظهر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ما ذکرناه ما أشرنا إلیه من غلبة الأحکام الفقهیة فی البقاء ، وطریقة الفقهاء أنهم إذا ثبت حکم شرعی یحتاجون فی حکمهم بخلاف ذلک إلی دلیل شرعی ، وأمرهم مقصور علی ذلک ، ولا یقولون فی موضع بعد تحقق حکمه أن هذا الآن حکمه کذا فقط ، وبعد ذلک الأصل عدمه ، فلیلاحظ کتبهم الاستدلالیة والفقهیة ، بل البقاء رسخ فی أذهان المتشرعة بحیث یصعب علیهم فهم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عند تغیر الموضوع بتغیر العلة أو الوصف المشعر بالعلیة یتأملون فی البقاء حینئذ ، مع أن ظاهر أکثرهم البقاء حینئذ أیضا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لعله یظهر التأمّل فی فهم العموم من الأدلة الدالة علی النجاسة بالتغیر من حیث دلالة اللفظ ، فإن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تغیر الماء فلا تتوضأ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یراد منه ما دام متغیرا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ورجوع الإطلاق إلی العموم الذی لیس ممّا وضع اللفظ له أزید مما ذکر لعله یحتاج إلی إثبات ، إذ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فقدت الماء فتیمم وصل بذاک التیمم ، لا یفهم منه أن بعد وجود الماء بعد ذلک التیمم یجوز الصلاة به أیضا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ملاحظة الأمثلة الشرعیة والعرفیة وغیرها والتأمّل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أمکن الفرق بین زوال العلة المؤثرة ، وما هو شرط فی تأثیر العلة ، کالقلة فی الانفعال بالملاقاة ، فإن زواله لا یوجب انتفاء المعلول ، لأنه لیس علة بل هو شرط لحصول التأثیر ، وقد حصل فهو متأثر مطلقا ، فتأمّل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ماء طاهر حتی تعلم أنه قذر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العموم فی نجاسة الماء بعد العلم بها ، کما بیّنّاه</w:t>
      </w:r>
      <w:r>
        <w:rPr>
          <w:rFonts w:eastAsia="IRNazanin" w:cs="IRNazanin"/>
          <w:color w:val="111111"/>
          <w:sz w:val="28"/>
          <w:szCs w:val="28"/>
          <w:rtl w:val="true"/>
          <w:lang w:bidi="fa-IR"/>
        </w:rPr>
        <w:t xml:space="preserve">. </w:t>
      </w:r>
      <w:bookmarkStart w:id="134" w:name="pg14960_160536"/>
    </w:p>
    <w:p>
      <w:pPr>
        <w:pStyle w:val="BookText"/>
        <w:rPr/>
      </w:pPr>
      <w:bookmarkEnd w:id="134"/>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کأصالة البراءة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جعله إیاها من الأدلة العقلیة خاصة محل تأمّل ونظر ، للنصوص الکثیرة الواردة فیها </w:t>
      </w:r>
      <w:r>
        <w:rPr>
          <w:rStyle w:val="FootnoteAnchor"/>
          <w:rtl w:val="true"/>
        </w:rPr>
        <w:footnoteReference w:id="167"/>
      </w:r>
      <w:r>
        <w:rPr>
          <w:rFonts w:ascii="IRNazanin" w:hAnsi="IRNazanin" w:eastAsia="IRNazanin"/>
          <w:color w:val="111111"/>
          <w:sz w:val="28"/>
          <w:sz w:val="28"/>
          <w:szCs w:val="28"/>
          <w:rtl w:val="true"/>
          <w:lang w:bidi="fa-IR"/>
        </w:rPr>
        <w:t xml:space="preserve">، مضافا إلی الإجماعات المنقولة </w:t>
      </w:r>
      <w:r>
        <w:rPr>
          <w:rStyle w:val="FootnoteAnchor"/>
          <w:rtl w:val="true"/>
        </w:rPr>
        <w:footnoteReference w:id="168"/>
      </w:r>
      <w:r>
        <w:rPr>
          <w:rFonts w:ascii="IRNazanin" w:hAnsi="IRNazanin" w:eastAsia="IRNazanin"/>
          <w:color w:val="111111"/>
          <w:sz w:val="28"/>
          <w:sz w:val="28"/>
          <w:szCs w:val="28"/>
          <w:rtl w:val="true"/>
          <w:lang w:bidi="fa-IR"/>
        </w:rPr>
        <w:t xml:space="preserve">، بل جعلها الصدوق من عقائد الإمامیة </w:t>
      </w:r>
      <w:r>
        <w:rPr>
          <w:rStyle w:val="FootnoteAnchor"/>
          <w:rtl w:val="true"/>
        </w:rPr>
        <w:footnoteReference w:id="169"/>
      </w:r>
      <w:r>
        <w:rPr>
          <w:rFonts w:ascii="IRNazanin" w:hAnsi="IRNazanin" w:eastAsia="IRNazanin"/>
          <w:color w:val="111111"/>
          <w:sz w:val="28"/>
          <w:sz w:val="28"/>
          <w:szCs w:val="28"/>
          <w:rtl w:val="true"/>
          <w:lang w:bidi="fa-IR"/>
        </w:rPr>
        <w:t>، وقد کتبنا فیها رسالة مبسوطة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الاستصحاب هو أصالة عدم التکلیف ، وهی مما یقتضی براءة الذمة ، لا أنها هی هی ، وأصالة العدم تجری فی جمیع الأحکام ، أی عدم البروز من الشارع ، وأما أصل البراءة فإنما هو فی الواجب والحرام ، ودلیله لیس عدم التکلیف فقط ، بل الإجماع والنصوص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بهذا الأصل فی الأحکام الشرعیة ، وعده سابقا أیضا من جملة الأدلة الشرعیة ، فلعل بناءه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الشرع یثبت بأمثال هذه الأدلة العقلیة ، ولهذا یحکم بالاحتیاط کثیرا مع تصریحه بأنه حکم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مر ما فیه فی الکر المتمم ، فراجع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لإرسالها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بسطنا الکلام فی الرجال فی أن مراسیله کالمسانید الصحیحة ، کما هو المشهور ، لأن المدار فی الصحة علی الظن ، وهو هنا حاصل البتة ، إذ احتمال کونه الضعیف عندنا خلاف الظاهر </w:t>
      </w:r>
      <w:r>
        <w:rPr>
          <w:rStyle w:val="FootnoteAnchor"/>
          <w:rtl w:val="true"/>
        </w:rPr>
        <w:footnoteReference w:id="171"/>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994426_388300464"/>
      <w:bookmarkStart w:id="136" w:name="_Toc50"/>
      <w:bookmarkEnd w:id="135"/>
      <w:r>
        <w:rPr>
          <w:rtl w:val="true"/>
        </w:rPr>
        <w:t>بحث حول أصالة البراءة</w:t>
      </w:r>
      <w:bookmarkEnd w:id="13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7" w:name="__RefHeading___Toc1994428_388300464"/>
      <w:bookmarkStart w:id="138" w:name="_Toc51"/>
      <w:bookmarkEnd w:id="137"/>
      <w:r>
        <w:rPr>
          <w:rtl w:val="true"/>
        </w:rPr>
        <w:t>إشارة إلی أنّ مراسیل ابن أبی عمیر کالمسانید</w:t>
      </w:r>
      <w:bookmarkStart w:id="139" w:name="pg14960_160537"/>
      <w:bookmarkEnd w:id="138"/>
    </w:p>
    <w:p>
      <w:pPr>
        <w:pStyle w:val="BookText"/>
        <w:rPr/>
      </w:pPr>
      <w:bookmarkEnd w:id="139"/>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الأشهر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لظاهر خبر إبراهیم بن محمّد الهمدانی </w:t>
      </w:r>
      <w:r>
        <w:rPr>
          <w:rStyle w:val="FootnoteAnchor"/>
          <w:rtl w:val="true"/>
        </w:rPr>
        <w:footnoteReference w:id="172"/>
      </w:r>
      <w:r>
        <w:rPr>
          <w:rFonts w:ascii="IRNazanin" w:hAnsi="IRNazanin" w:eastAsia="IRNazanin"/>
          <w:color w:val="111111"/>
          <w:sz w:val="28"/>
          <w:sz w:val="28"/>
          <w:szCs w:val="28"/>
          <w:rtl w:val="true"/>
          <w:lang w:bidi="fa-IR"/>
        </w:rPr>
        <w:t xml:space="preserve">، وما نقل عن الفقه الرضوی </w:t>
      </w:r>
      <w:r>
        <w:rPr>
          <w:rStyle w:val="FootnoteAnchor"/>
          <w:rtl w:val="true"/>
        </w:rPr>
        <w:footnoteReference w:id="173"/>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وثمانیة وعشرون درهما وأربعة أسباع درهم مطلقا ، وذهب إلیه جماعة منهم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نصاب الزکاة خاصة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قوله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نظرا إلی الحکم الظاهری ، لا أن المراد من الحدیث بیانه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 متیقن اعتباره واشتراطه فی عدم الانفعال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إما عدم اشتراط الزائد ، وهو استصحاب حال العدم ، ولا یخفی أنه فرع حجّیّته ، وإما براءة الذمة ، بناء علی أنّ النجاسة تکلیف ، فیجب الطهارة به عند عدم غیره ، لعدم القول بالفصل ، لکن هذا الأصل لدفع التکلیف دائما لا لإثباته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سیناقش فی صحتها ، مع أن المدنی یناسب مستند المشهور ، أعنی خبر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بحملها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بأن یکون السؤال فی مکة فضبط الخبر علی ما صدر احترازا عن النقل</w:t>
      </w:r>
    </w:p>
    <w:p>
      <w:pPr>
        <w:pStyle w:val="Heading4"/>
        <w:numPr>
          <w:ilvl w:val="3"/>
          <w:numId w:val="1"/>
        </w:numPr>
        <w:rPr/>
      </w:pPr>
      <w:bookmarkStart w:id="140" w:name="__RefHeading___Toc1994430_388300464"/>
      <w:bookmarkStart w:id="141" w:name="_Toc52"/>
      <w:bookmarkEnd w:id="140"/>
      <w:r>
        <w:rPr>
          <w:rtl w:val="true"/>
        </w:rPr>
        <w:t>بیان مقدار الکرّ وزناً</w:t>
      </w:r>
      <w:bookmarkEnd w:id="14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2" w:name="__RefHeading___Toc1994432_388300464"/>
      <w:bookmarkStart w:id="143" w:name="_Toc53"/>
      <w:bookmarkEnd w:id="142"/>
      <w:r>
        <w:rPr>
          <w:rtl w:val="true"/>
        </w:rPr>
        <w:t>اختلاف الأصحاب فی تعیین الأرطال</w:t>
      </w:r>
      <w:bookmarkEnd w:id="143"/>
    </w:p>
    <w:p>
      <w:pPr>
        <w:pStyle w:val="BookText"/>
        <w:rPr/>
      </w:pPr>
      <w:r>
        <w:rPr>
          <w:rFonts w:ascii="IRNazanin" w:hAnsi="IRNazanin" w:eastAsia="IRNazanin"/>
          <w:color w:val="111111"/>
          <w:sz w:val="28"/>
          <w:sz w:val="28"/>
          <w:szCs w:val="28"/>
          <w:rtl w:val="true"/>
          <w:lang w:bidi="fa-IR"/>
        </w:rPr>
        <w:t>بالمعنی ، إذ کان مشکلا عندهم ، کما یظهر من ملاحظة الأخبار ، واعتمادا علی القرینة ، وقد ذهبت من تقطیع الأحادیث أو غیره ، أو اتکالا علی فهمها بالقراءة علی الشیخ وأخذ الإجازة منه ، کما لا یخفی علی المطلع علی الرجال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یقربه أن ابن أبی عمیر روی عن ابن المغیرة یرفعه إلی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الکر ستمائة رطل </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 وصحیحة 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المغیرة ، عن الخزاز ، عن محمّد بن مسلم الغدیر فیه ماء مجتمع تبول فیه الدواب ، وتلغ فیه الکلاب ، ویغتسل فیه الجنب؟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قدر کر لم ینجسه شی‌ء ، والکر ستمائة رطل </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فظهر أن الروایتین واحدة ، وأن ابن أبی عمیر رواها أیضا ، فلعله رواها تارة باللفظ ، وأخری بالمعنی ، فتدبر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قوله فی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فیه ماء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یؤیّده أیضا ، لأن الغالب الاحتیاج إلی معرفة حاله فی الأسفار ، وأن الغالب تحققه فیها وفی الصحیح عن صفوان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علیه السلام عن الحیاض التی بین مکة والمدینة تردها السباع ، وتلغ فیها الکلاب ، ویغتسل فیها الجنب </w:t>
      </w:r>
      <w:r>
        <w:rPr>
          <w:rStyle w:val="FootnoteAnchor"/>
          <w:rtl w:val="true"/>
        </w:rPr>
        <w:footnoteReference w:id="177"/>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bookmarkStart w:id="144" w:name="pg14960_160539"/>
    </w:p>
    <w:p>
      <w:pPr>
        <w:pStyle w:val="BookText"/>
        <w:rPr/>
      </w:pPr>
      <w:bookmarkEnd w:id="144"/>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بدلیل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ورد من الشرع الأمر بالاحتیاط کلیة ، نعم هو مبنی علی الاستحباب عند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الأصل عنده أیضا حکم عقلی ، ویحکم به فی الفقه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یکون 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لا یصیر دلیلا علی تعیین قدر الکر شرعا ، بل المدار فیه علی العمل بما هو أوثق ، ویتفاوت بتفاوت المواضع ، فربما یکون الأحوط الأکثر ، وربما یکون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 لکنه معارض بمثله وإن کان أقل تحققا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هو الظاهر ، لأن مشایخه ما کانوا من أهل المدینة ، 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أثبته فی أصله لأهل العراق وللرواة عنه مع عدم التنبیه علی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الاحتمال یکفی لمنع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 أن ابن یحیی زیادة ، کما یشهد به الکافی والاستبصار ، وهو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یکون یحیی مصحف عیسی ، وعثمان أخباره معمول بها عند الشیعة ، کما یظهر من الکشی والعدة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تاب ولم یمنع من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بصیر مشترک بین ثلاث ثقات ، کما حققناه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الشهرة جابرة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القدح فی تلک الروایة من حیث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دلالتها علی المذهب المشهور نظر من حیث إهمال البعد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هو من قبیل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فی ثلاثة ، لشیوع الإطلاق وإرادة الضرب فی الأبعاد الثلاثة ، لوجود الفارق ، وهو عدم ذکر شی‌ء من الأبعاد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5" w:name="__RefHeading___Toc1994434_388300464"/>
      <w:bookmarkStart w:id="146" w:name="_Toc54"/>
      <w:bookmarkEnd w:id="145"/>
      <w:r>
        <w:rPr>
          <w:rtl w:val="true"/>
        </w:rPr>
        <w:t>بحث رجالی حول عثمان بن عیسی وأنّ أبا بصیر مشترک بین ثلاث ثقات</w:t>
      </w:r>
      <w:bookmarkStart w:id="147" w:name="pg14960_160540"/>
      <w:bookmarkEnd w:id="146"/>
    </w:p>
    <w:p>
      <w:pPr>
        <w:pStyle w:val="BookText"/>
        <w:rPr/>
      </w:pPr>
      <w:bookmarkEnd w:id="147"/>
      <w:r>
        <w:rPr>
          <w:rFonts w:ascii="IRNazanin" w:hAnsi="IRNazanin" w:eastAsia="IRNazanin"/>
          <w:color w:val="111111"/>
          <w:sz w:val="28"/>
          <w:sz w:val="28"/>
          <w:szCs w:val="28"/>
          <w:rtl w:val="true"/>
          <w:lang w:bidi="fa-IR"/>
        </w:rPr>
        <w:t>بالخصوص فی المثال ، بخلاف الروایة ، حیث صرح ببعد العمق ، فیکون البعد الآخر هو القطر ، ویکون ظاهرا فی الدوری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أن الکر مکیال ، کما هو الظاهر ، 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 مکیال للعراق </w:t>
      </w:r>
      <w:r>
        <w:rPr>
          <w:rStyle w:val="FootnoteAnchor"/>
          <w:rtl w:val="true"/>
        </w:rPr>
        <w:footnoteReference w:id="179"/>
      </w:r>
      <w:r>
        <w:rPr>
          <w:rFonts w:ascii="IRNazanin" w:hAnsi="IRNazanin" w:eastAsia="IRNazanin"/>
          <w:color w:val="111111"/>
          <w:sz w:val="28"/>
          <w:sz w:val="28"/>
          <w:szCs w:val="28"/>
          <w:rtl w:val="true"/>
          <w:lang w:bidi="fa-IR"/>
        </w:rPr>
        <w:t>انتهی ، والمعهود منه هو الدوری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روایة ابن حی الواردة فی الرکی </w:t>
      </w:r>
      <w:r>
        <w:rPr>
          <w:rStyle w:val="FootnoteAnchor"/>
          <w:rtl w:val="true"/>
        </w:rPr>
        <w:footnoteReference w:id="180"/>
      </w:r>
      <w:r>
        <w:rPr>
          <w:rFonts w:ascii="IRNazanin" w:hAnsi="IRNazanin" w:eastAsia="IRNazanin"/>
          <w:color w:val="111111"/>
          <w:sz w:val="28"/>
          <w:sz w:val="28"/>
          <w:szCs w:val="28"/>
          <w:rtl w:val="true"/>
          <w:lang w:bidi="fa-IR"/>
        </w:rPr>
        <w:t xml:space="preserve">، إذ لا قائل بتفاوت الکرین ، فیکون الحاصل منهما کون الکر ثلاثة وثلاثین شبرا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ونصفا وثمنا ونصف ثمن </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ولا قائل به 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الشیخ حمل روایة ابن حی علی التقیة ، فیترجح کون هذه الروایة أیضا علی التقیة ، فتبقی روایة إسماعیل بن جابر سالمة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یدعی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 ابن زهرة علی ما قیل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القمیین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هو الأظهر ، لصحة مستندهم ، وقوة دلالته ، وظهوره فی المربع کما مر ، وتقاربه من الخبر الآخر الآتی الظاهر فی الدوری ، لما أشرنا إلیه ، ولإشعار لفظة السعة أیضا ، فإنّه یکون علی هذا ثمانیة وعشرین شبرا وسبعی شبر ، ویکون نقل أحد الخبرین بالمعنی ، واقترابه أیضا من خبر أبی بصیر وابن حی علی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الزائد مبنیا علی الاحتیاط ، أو علی أن الکر علی ما هو الظاهر تقریبی لا تحقیقی ، کما هو أحد القولین ، لاختلاف المیاه ثقلا وخفة ، وکذا الأشبار وما حددت به خلقة ومساحة ، ومن هنا اختلف الأخبار فی تحدیده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8" w:name="__RefHeading___Toc1994436_388300464"/>
      <w:bookmarkStart w:id="149" w:name="_Toc55"/>
      <w:bookmarkEnd w:id="148"/>
      <w:r>
        <w:rPr>
          <w:rtl w:val="true"/>
        </w:rPr>
        <w:t>بیان مقدار الکرّ مساحةً</w:t>
      </w:r>
      <w:bookmarkStart w:id="150" w:name="pg14960_160541"/>
      <w:bookmarkEnd w:id="149"/>
    </w:p>
    <w:p>
      <w:pPr>
        <w:pStyle w:val="BookText"/>
        <w:rPr/>
      </w:pPr>
      <w:bookmarkEnd w:id="150"/>
      <w:r>
        <w:rPr>
          <w:rFonts w:ascii="IRNazanin" w:hAnsi="IRNazanin" w:eastAsia="IRNazanin"/>
          <w:color w:val="111111"/>
          <w:sz w:val="28"/>
          <w:sz w:val="28"/>
          <w:szCs w:val="28"/>
          <w:rtl w:val="true"/>
          <w:lang w:bidi="fa-IR"/>
        </w:rPr>
        <w:t>ولو کان تحقیقا لشاع وذاع ، ولکان فی کل بلد وفی کل قریة بل لکل مکلف خصوصا فی الأسفار کر محدود معین موروث خلفا عن سلف ، وهو ظاهر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 إسماعیل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لصحیحة إسماعیل ، ولعله الصحیح بعد ملاحظة قوله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وضعفها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 ظاهر ، وقیل فی توجیهها أن ضمیر مثله راجع إلی ما دل علیه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ثلاثة أشبار ونصفا ، أی فی مثل ذلک المقدار ، إذ لا محصل فی إرجاعه إلی الماء ، وکذا ضمیر فی عمقه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فیه تکلف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لا یفید اعتبار ذلک المقدار فی العمق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واحد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 کذلک ، لما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یظهر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هو الظاهر ، ونبه علیه فی المنتقی أیضا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لیس کذلک ، لأنّ محمّدا ثقة ، وفاقا لجماعة منهم العلامة فی المختلف </w:t>
      </w:r>
      <w:r>
        <w:rPr>
          <w:rStyle w:val="FootnoteAnchor"/>
          <w:rtl w:val="true"/>
        </w:rPr>
        <w:footnoteReference w:id="186"/>
      </w:r>
      <w:r>
        <w:rPr>
          <w:rFonts w:ascii="IRNazanin" w:hAnsi="IRNazanin" w:eastAsia="IRNazanin"/>
          <w:color w:val="111111"/>
          <w:sz w:val="28"/>
          <w:sz w:val="28"/>
          <w:szCs w:val="28"/>
          <w:rtl w:val="true"/>
          <w:lang w:bidi="fa-IR"/>
        </w:rPr>
        <w:t xml:space="preserve">، وقد حققناه فی الرجال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1" w:name="__RefHeading___Toc1994438_388300464"/>
      <w:bookmarkStart w:id="152" w:name="_Toc56"/>
      <w:bookmarkEnd w:id="151"/>
      <w:r>
        <w:rPr>
          <w:rtl w:val="true"/>
        </w:rPr>
        <w:t>إشارة إلی أنّ محمد بن سنان ثقة</w:t>
      </w:r>
      <w:bookmarkStart w:id="153" w:name="pg14960_160542"/>
      <w:bookmarkEnd w:id="152"/>
    </w:p>
    <w:p>
      <w:pPr>
        <w:pStyle w:val="BookText"/>
        <w:rPr/>
      </w:pPr>
      <w:bookmarkEnd w:id="153"/>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معنی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 أن هذا المعنی لیس له معنی ، بل هو وارد فی الدوری أیضا ،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المعتبر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لم یظهر بعد أنه فرضه فی المربع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یعتبر التکسیر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ما فیه من التفاوت ، إذ ربما یصل إلی حد المشهور ، وربما یبعد عنه غایة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وفرضها بعض المحققین علی ما یظهر من کلامه فیما لو کان طوله تسعة أشبار ، وعرضه شبرا ، وعمقه نصف شبر ، فإن مساحته أربعة أشبار ونصف ، إذ قال بعد ذلک ، فما ذکره الشارح الفاضل من أن أبعد الفروض عنها ما لو کان کل من عرضه وعمقه شبرا وطوله عشرة أشبار ونصفا محل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المناسب أن یذکر فرضا لا یزید مجموع الأبعاد فیه علی عشرة ونصف ، ولیس ما ذکره کذلک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کلام المتأمّل أیضا تأمّل ، إذ المفروض فرض أبعد الفروض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 </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منه ما لو کان طوله عشرة ، وکل من عرضه وعمقه ربع شبر ، فالمساحة نصف شبر وثمنه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الجنید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أشد التباین بین تحدیده هنا وفی الوزن ، حیث قال بالقلتین وفاقا للشافعی والحنبلی </w:t>
      </w:r>
      <w:r>
        <w:rPr>
          <w:rStyle w:val="FootnoteAnchor"/>
          <w:rtl w:val="true"/>
        </w:rPr>
        <w:footnoteReference w:id="190"/>
      </w:r>
      <w:r>
        <w:rPr>
          <w:rFonts w:ascii="IRNazanin" w:hAnsi="IRNazanin" w:eastAsia="IRNazanin"/>
          <w:color w:val="111111"/>
          <w:sz w:val="28"/>
          <w:sz w:val="28"/>
          <w:szCs w:val="28"/>
          <w:rtl w:val="true"/>
          <w:lang w:bidi="fa-IR"/>
        </w:rPr>
        <w:t>، وحد بالخمسمائة رطل ، ولعل ما هنا یبعد من تحدید أبی حنیفة أیضا ، حیث قال بعشرة فی عشرة بذراع الکرباس ، فی عمق لا یظهر الأرض بالاغتراف ، إذ یتأتی ذلک العمق فیما لو کان نصف شبر أو أقل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4" w:name="__RefHeading___Toc1994440_388300464"/>
      <w:bookmarkStart w:id="155" w:name="_Toc57"/>
      <w:bookmarkEnd w:id="154"/>
      <w:r>
        <w:rPr>
          <w:rtl w:val="true"/>
        </w:rPr>
        <w:t xml:space="preserve">قال ابن الجنید </w:t>
      </w:r>
      <w:r>
        <w:rPr>
          <w:rtl w:val="true"/>
        </w:rPr>
        <w:t xml:space="preserve">: </w:t>
      </w:r>
      <w:r>
        <w:rPr>
          <w:rtl w:val="true"/>
        </w:rPr>
        <w:t>الکرّ ما بلغ تکسیره مائة شبر والمناقشة فیه</w:t>
      </w:r>
      <w:bookmarkStart w:id="156" w:name="pg14960_160543"/>
      <w:bookmarkEnd w:id="155"/>
    </w:p>
    <w:p>
      <w:pPr>
        <w:pStyle w:val="BookText"/>
        <w:rPr/>
      </w:pPr>
      <w:bookmarkEnd w:id="156"/>
      <w:r>
        <w:rPr>
          <w:rFonts w:ascii="IRNazanin" w:hAnsi="IRNazanin" w:eastAsia="IRNazanin"/>
          <w:color w:val="111111"/>
          <w:sz w:val="28"/>
          <w:sz w:val="28"/>
          <w:szCs w:val="28"/>
          <w:rtl w:val="true"/>
          <w:lang w:bidi="fa-IR"/>
        </w:rPr>
        <w:t>فلعل مستنده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ما روی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 أنه أراد الروایات المعلومة المعمولة بها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یحمل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إشارة إلی احتمال وجه آخر ، ولعله اللزوم التخییری ، ویکون التعیین باختیار المکلف ، کما قیل فی بعض موارد النزح ، ومواضع التخییر بین القصر والإتمام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أشرنا إلیه فی أوائل الکتاب من التسامح فی أدلة السنن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بالعمومات الدالة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وربما منع العموم ، لفقد ما یدل علیه ، فإن المفرد المحلی لیس موضوعا له ، بل اللام فی المقام إما مشترک بین الجنس ، والاستغراق ، والعهد الخارجی ، والذهنی ، أو مختص بالجنس ، لأنه موضوع للإشارة والتعریف ، ومدخولة موضوع واسم للجنس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إثبات العموم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فلأن الحکم تعلق بالجنس فیدور معه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 حلو ، والرجل خیر من المرأة ،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العموم بهذا النحو عرفا لعله لا 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العهد الخارجی موقوف علی معهود مسبوق حینئذ ، والذهنی لا یفید فیخرج کلام الحکیم عن الفائدة ، مع أن الرواة بمجرد استماع اللفظ کانوا یقنعون ویسکتون ، فانحصر فی المعنیین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تفید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قال بأن الأحکام لا تتعلق بالطبائع إما یجعل ما ذکر قرینة علی إرادة الاستغراق وتعیینه ، أو إرادة عموم من دون کونه مما وضع اللفظ بإزائه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7" w:name="__RefHeading___Toc1994442_388300464"/>
      <w:bookmarkStart w:id="158" w:name="_Toc58"/>
      <w:bookmarkEnd w:id="157"/>
      <w:r>
        <w:rPr>
          <w:rtl w:val="true"/>
        </w:rPr>
        <w:t>تساوی میاه الغُدران والحیاض والأوانی فی الحکم</w:t>
      </w:r>
      <w:bookmarkEnd w:id="158"/>
    </w:p>
    <w:p>
      <w:pPr>
        <w:pStyle w:val="BookText"/>
        <w:rPr/>
      </w:pPr>
      <w:r>
        <w:rPr>
          <w:rFonts w:ascii="IRNazanin" w:hAnsi="IRNazanin" w:eastAsia="IRNazanin"/>
          <w:color w:val="111111"/>
          <w:sz w:val="28"/>
          <w:sz w:val="28"/>
          <w:szCs w:val="28"/>
          <w:rtl w:val="true"/>
          <w:lang w:bidi="fa-IR"/>
        </w:rPr>
        <w:t>فیقتصر فیه علی القدر السابق إلی الذهن ، الحاضر لدیه ، کما مر الإشارة إلیه مکررا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التعمیم بهذا النحو ربما یخدشه عدم معهودیة کون الإناء یسع کرا ، وهو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یکون مراد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یعم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ماء طاهر حتی تعلم أنه قذر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والأصول تقتضی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جدا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 شموله للکر بعید جدا ، لکونه خلاف ما یظهر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ندرة وجوده ، لو لم نقل بعدمه عادة ، مع أنّ الأخبار تحمل علی الأفراد الشائعة دون النادرة ، سیما مثل ما نحن فیه ، إذ لعله مجرد فرض أو فی غایة الشذوذ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وجه للتعمیم بالنسبة إلی الحیاض ، خصوصا مع القول بعدم الانفعال فی الغدران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علی تقدیر التسلیم ، کون الإطلاق بحیث یقاوم العمومات محل نظر ، فضلا عن أن یقدم علیها ، بل الأمر بالعکس ، کما ظهر وجهه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ورد النص فی الحیاض الملاقیة لولوغ الکلب وغیر ذلک أنه لا بأس باستعماله إذا کان کثیرا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ورد فی بعض المنع من استعمال الکر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علی الاستحباب ،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مرادهما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عبارة المقنعة لا تکاد تقبل هذا التوجیه ، نعم ربما یظهر من </w:t>
      </w:r>
      <w:bookmarkStart w:id="159" w:name="pg14960_160545"/>
    </w:p>
    <w:p>
      <w:pPr>
        <w:pStyle w:val="BookText"/>
        <w:rPr/>
      </w:pPr>
      <w:bookmarkEnd w:id="159"/>
      <w:r>
        <w:rPr>
          <w:rFonts w:ascii="IRNazanin" w:hAnsi="IRNazanin" w:eastAsia="IRNazanin"/>
          <w:color w:val="111111"/>
          <w:sz w:val="28"/>
          <w:sz w:val="28"/>
          <w:szCs w:val="28"/>
          <w:rtl w:val="true"/>
          <w:lang w:bidi="fa-IR"/>
        </w:rPr>
        <w:t xml:space="preserve">الشیخ بناء عبارته علیه </w:t>
      </w:r>
      <w:r>
        <w:rPr>
          <w:rStyle w:val="FootnoteAnchor"/>
          <w:rtl w:val="true"/>
        </w:rPr>
        <w:footnoteReference w:id="193"/>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أعرف بمقصود أستاده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ثبتت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بأن قال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هذا اللفظ بإزاء هذا المعنی ، وحیث استعمله أرید ذلک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أنّه لم یقع ذلک منه ، بل یمکن القطع بذاک ، لاقتضاء العادة تواتر مثل ذلک ، ولم یصل خبر واحد حتی بالنسبة إلی القریبین إلی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نقل أول مرة إلی المعانی الحادثة إلا أنه أفهمها بالتردید بالقرائن ، فمقتضی ظاهر ذلک أنه لم یستعمله إلا فیها بمعونة القرائن حتی حصل التفهیم ، ثم استعمل بغیر قرینة أو بقرینة فی غیرها ، وقبل حصول التفهیم ما استعمل فی غیرها لا بقرینة ولا بغیر قرینة ، وإلا لاستحال التفهیم ولاحتاج إلی التنصیص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فعل نادرا ولم یضر التفهیم لا یضر الحمل علی الحقیقة الشرعیة ، لأنه لا بدّ من أن یکون نادرا غایة الندرة ، لو سلم عدم ضرره ، والظن یلحق بالأغلب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هذه الطریقة أیضا بعیدة جدا لو لم نقل بالعلم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فإنما تکون باستعماله وغلبته إلی أن یصیر حقیقة فی زمانه ، فالفرق بینه وبین عرف زمانهم أنه صارت حقیقة بسببهم علیهم السلام دون عرف زمانهم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الحمل علیها علی تقدیر الثبوت أیضا مشکل ، لعدم معلومیة التاریخ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هذا الإشکال بالنسبة إلی کلام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الصادقین علیهماالسلام ومن بعدهما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وارد ، 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بالنسبة إلی القرآن وکلامه صلی الله علیه و آله یمکن أن یقال بأن الرواة والمفسرین</w:t>
      </w:r>
    </w:p>
    <w:p>
      <w:pPr>
        <w:pStyle w:val="Heading3"/>
        <w:numPr>
          <w:ilvl w:val="2"/>
          <w:numId w:val="1"/>
        </w:numPr>
        <w:rPr/>
      </w:pPr>
      <w:bookmarkStart w:id="160" w:name="__RefHeading___Toc1994444_388300464"/>
      <w:bookmarkStart w:id="161" w:name="_Toc59"/>
      <w:bookmarkEnd w:id="160"/>
      <w:r>
        <w:rPr>
          <w:rtl w:val="true"/>
        </w:rPr>
        <w:t>ماء البئر</w:t>
      </w:r>
      <w:bookmarkEnd w:id="16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2" w:name="__RefHeading___Toc1994446_388300464"/>
      <w:bookmarkStart w:id="163" w:name="_Toc60"/>
      <w:bookmarkEnd w:id="162"/>
      <w:r>
        <w:rPr>
          <w:rtl w:val="true"/>
        </w:rPr>
        <w:t>بحث فی الحقیقة الشرعیة واللغویّة</w:t>
      </w:r>
      <w:bookmarkEnd w:id="163"/>
    </w:p>
    <w:p>
      <w:pPr>
        <w:pStyle w:val="BookText"/>
        <w:rPr/>
      </w:pPr>
      <w:r>
        <w:rPr>
          <w:rFonts w:ascii="IRNazanin" w:hAnsi="IRNazanin" w:eastAsia="IRNazanin"/>
          <w:color w:val="111111"/>
          <w:sz w:val="28"/>
          <w:sz w:val="28"/>
          <w:szCs w:val="28"/>
          <w:rtl w:val="true"/>
          <w:lang w:bidi="fa-IR"/>
        </w:rPr>
        <w:t>لما لم ینبهوا علی أن المراد المعنی المهجور ربما یظهر منه أن المراد هو غیر المهجور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عرف زمانهم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أعم من أن یکون عرفا عاما أو عرفا خاصا ، إن علم یقینا ، کالماء والضرب ، أو ظنا ، کالدرهم وأمثاله ، وإن لم یعلم فعلی اللغویة ، وإلا فعلی العرف العام وإن لم یعلم کونهما عرفه بخصوصه ، لأصالة عدم الوضع وعدم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حمل العلم علی معناه الحقیقی وجعله بإزاء الأصل الذی هو ظنی ، ولعل الأول أولی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الحقیقة اللغویة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تقدیم اللغویة علی العرف العام تأمّل ، إذ ربما یظهر من ملاحظة الأحادیث أن طریقتهم طریقة أهل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استبعاد التغیر فی ألسن جمیع أهل العرف العام فی هذه المدة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ومنشأ تقدیم اللغة أصالة تأخر الحادث ، وهو استمرار العدم الثابت إلی أن یثبت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لم یثبت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جمیع ما ذکره وعرف معناه فی العرف العام فلا حاجة له إلی التعریف ، وإلا فلا ینفع ما ذکره لدفع الإیراد علی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ما ذکره إنما هو لفهم کلام الشارع ، والإیراد إنما هو علی التعریف ، وهو غیر کلام الشارع ، بل ولیس تعریفا لکلام الشارع ، بل تعریف لکلام الفقیه ، وکون اصطلاحهما واحدا محل تأمّل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عند من أنکر الحقیقة الشرعیة فظاهر ، وأما عند من قال بها فإن </w:t>
      </w:r>
      <w:bookmarkStart w:id="164" w:name="pg14960_160547"/>
    </w:p>
    <w:p>
      <w:pPr>
        <w:pStyle w:val="BookText"/>
        <w:rPr/>
      </w:pPr>
      <w:bookmarkEnd w:id="164"/>
      <w:r>
        <w:rPr>
          <w:rFonts w:ascii="IRNazanin" w:hAnsi="IRNazanin" w:eastAsia="IRNazanin"/>
          <w:color w:val="111111"/>
          <w:sz w:val="28"/>
          <w:sz w:val="28"/>
          <w:szCs w:val="28"/>
          <w:rtl w:val="true"/>
          <w:lang w:bidi="fa-IR"/>
        </w:rPr>
        <w:t>اصطلاح الفقهاء لا یلزم أن یکون حقیقة عند المتشرعة ، بل کثیر من اصطلاحاتهم لیس کذلک ، منها اصطلاحاتهم فی العقود والإیقاعات وغیرها ، ولذا یثبت تلک الأمور بقیودها من مجرد الألفاظ الواردة فی النصوص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اصطلاحهما فی المقام واحد ، لکن لا بدّ من التنبیه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الموافقة إلی أن یظهر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کان التعریف علی ما ذکره هو أنّ المراد من البئر المعنی العرفی فلا حاجة الی التطویل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والأولی فی الجواب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المتبادر من لفظ العرف مطلقا ومن دون ضمیمة هو العرف العام ، کما لا یخفی علی المطلع علی رویة القوم ، والتطویل لرفع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لأنه لما کان یطلق فی الشام والمشهد الغروی مثلا علی آبارهم لفظ البئر فلعله یتوهم متوهم جریان أحکام الفقهاء فیهما أیضا ، فقیّد للإخراج ، فدعی ذلک إلی القید الآخر ، إذ لعله یتوهم أن اصطلاح الفقهاء فی البئر سوی اصطلاح العرف ، لکون العیون التی لا تجری غالبا عندهم من أفراد بئرهم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کان ظاهرا أنّ مثل هذه العیون لا تسمی بئرا فی عرف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 من غیر تعیین ، فعلی هذا یکون کل واحد من القیود الثلاثة لا بدّ منه فی التعریف متمما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المشهور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نفی ابن إدریس الخلاف بین الفقهاء فی ذلک </w:t>
      </w:r>
      <w:r>
        <w:rPr>
          <w:rStyle w:val="FootnoteAnchor"/>
          <w:rtl w:val="true"/>
        </w:rPr>
        <w:footnoteReference w:id="196"/>
      </w:r>
      <w:r>
        <w:rPr>
          <w:rFonts w:ascii="IRNazanin" w:hAnsi="IRNazanin" w:eastAsia="IRNazanin"/>
          <w:color w:val="111111"/>
          <w:sz w:val="28"/>
          <w:sz w:val="28"/>
          <w:szCs w:val="28"/>
          <w:rtl w:val="true"/>
          <w:lang w:bidi="fa-IR"/>
        </w:rPr>
        <w:t xml:space="preserve">، وابن زهرة ادّعی الإجماع علی ذلک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5" w:name="__RefHeading___Toc1994448_388300464"/>
      <w:bookmarkStart w:id="166" w:name="_Toc61"/>
      <w:bookmarkEnd w:id="165"/>
      <w:r>
        <w:rPr>
          <w:rtl w:val="true"/>
        </w:rPr>
        <w:t>هل ینجس ماء البئر بملاقاة النجاسة؟</w:t>
      </w:r>
      <w:bookmarkStart w:id="167" w:name="pg14960_160548"/>
      <w:bookmarkEnd w:id="166"/>
    </w:p>
    <w:p>
      <w:pPr>
        <w:pStyle w:val="BookText"/>
        <w:rPr/>
      </w:pPr>
      <w:bookmarkEnd w:id="167"/>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إلیه العلامة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لعل رأیه مخالف </w:t>
      </w:r>
      <w:r>
        <w:rPr>
          <w:rStyle w:val="FootnoteAnchor"/>
          <w:rtl w:val="true"/>
        </w:rPr>
        <w:footnoteReference w:id="198"/>
      </w:r>
      <w:r>
        <w:rPr>
          <w:rFonts w:ascii="IRNazanin" w:hAnsi="IRNazanin" w:eastAsia="IRNazanin"/>
          <w:color w:val="111111"/>
          <w:sz w:val="28"/>
          <w:sz w:val="28"/>
          <w:szCs w:val="28"/>
          <w:rtl w:val="true"/>
          <w:lang w:bidi="fa-IR"/>
        </w:rPr>
        <w:t>للتهذیب من المنع من الاستعمال قبل النزح ، مع احتمال تجویزه الاستعمال أیضا قبله ، وأن النزح لا بدّ أن یتحقق فی وقت من الأوقات عینا أو کفایة ، لکنه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محمول علی صورة الجهل ، کما یشیر إلیه کلامه فی الاستبصار </w:t>
      </w:r>
      <w:r>
        <w:rPr>
          <w:rStyle w:val="FootnoteAnchor"/>
          <w:rtl w:val="true"/>
        </w:rPr>
        <w:footnoteReference w:id="199"/>
      </w:r>
      <w:r>
        <w:rPr>
          <w:rFonts w:ascii="IRNazanin" w:hAnsi="IRNazanin" w:eastAsia="IRNazanin"/>
          <w:color w:val="111111"/>
          <w:sz w:val="28"/>
          <w:sz w:val="28"/>
          <w:szCs w:val="28"/>
          <w:rtl w:val="true"/>
          <w:lang w:bidi="fa-IR"/>
        </w:rPr>
        <w:t>، أو یکون النهی عنده غیر مقتض للفساد ، لأن مآله إلی النهی عن الخارج عن العبادة عنده أو مطلقا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جدی ، رحمه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صرح بالنجاسة فی باب الزیادات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مراده من النجاسة المنع عن الاستعمال قبل النزح ، والطهارة رفع المنع ، یشیر إلی ذلک کلامه فی منع ارتماس الجنب فی الراکد </w:t>
      </w:r>
      <w:r>
        <w:rPr>
          <w:rStyle w:val="FootnoteAnchor"/>
          <w:rtl w:val="true"/>
        </w:rPr>
        <w:footnoteReference w:id="201"/>
      </w:r>
      <w:r>
        <w:rPr>
          <w:rFonts w:ascii="IRNazanin" w:hAnsi="IRNazanin" w:eastAsia="IRNazanin"/>
          <w:color w:val="111111"/>
          <w:sz w:val="28"/>
          <w:sz w:val="28"/>
          <w:szCs w:val="28"/>
          <w:rtl w:val="true"/>
          <w:lang w:bidi="fa-IR"/>
        </w:rPr>
        <w:t xml:space="preserve">، وفی منع الطهارة بالماء المستعمل فی الحدث الأکبر </w:t>
      </w:r>
      <w:r>
        <w:rPr>
          <w:rStyle w:val="FootnoteAnchor"/>
          <w:rtl w:val="true"/>
        </w:rPr>
        <w:footnoteReference w:id="202"/>
      </w:r>
      <w:r>
        <w:rPr>
          <w:rFonts w:ascii="IRNazanin" w:hAnsi="IRNazanin" w:eastAsia="IRNazanin"/>
          <w:color w:val="111111"/>
          <w:sz w:val="28"/>
          <w:sz w:val="28"/>
          <w:szCs w:val="28"/>
          <w:rtl w:val="true"/>
          <w:lang w:bidi="fa-IR"/>
        </w:rPr>
        <w:t xml:space="preserve">، وکلام شیخه أیضا ، وکذا فی النزح لارتماس الجنب </w:t>
      </w:r>
      <w:r>
        <w:rPr>
          <w:rStyle w:val="FootnoteAnchor"/>
          <w:rtl w:val="true"/>
        </w:rPr>
        <w:footnoteReference w:id="203"/>
      </w:r>
      <w:r>
        <w:rPr>
          <w:rFonts w:ascii="IRNazanin" w:hAnsi="IRNazanin" w:eastAsia="IRNazanin"/>
          <w:color w:val="111111"/>
          <w:sz w:val="28"/>
          <w:sz w:val="28"/>
          <w:szCs w:val="28"/>
          <w:rtl w:val="true"/>
          <w:lang w:bidi="fa-IR"/>
        </w:rPr>
        <w:t xml:space="preserve">، وغیره مما هو ظاهر عندهما ، وکلام شیخه فی آخر باب النزح ،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المتوضی والمغتسل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والشیخ قرره ، وکلامه فی باب تطهیر المیاه ،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یدل علی ذلک أنه مأمور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وغرضه الاستدلال علی نجاسة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8" w:name="__RefHeading___Toc1994450_388300464"/>
      <w:bookmarkStart w:id="169" w:name="_Toc62"/>
      <w:bookmarkEnd w:id="168"/>
      <w:r>
        <w:rPr>
          <w:rtl w:val="true"/>
        </w:rPr>
        <w:t>بیان الأقوال فی المسألة</w:t>
      </w:r>
      <w:bookmarkEnd w:id="169"/>
    </w:p>
    <w:p>
      <w:pPr>
        <w:pStyle w:val="BookText"/>
        <w:rPr/>
      </w:pPr>
      <w:r>
        <w:rPr>
          <w:rFonts w:ascii="IRNazanin" w:hAnsi="IRNazanin" w:eastAsia="IRNazanin"/>
          <w:color w:val="111111"/>
          <w:sz w:val="28"/>
          <w:sz w:val="28"/>
          <w:szCs w:val="28"/>
          <w:rtl w:val="true"/>
          <w:lang w:bidi="fa-IR"/>
        </w:rPr>
        <w:t>المتغیر خاصة ، کما لا یخفی علی من أمعن النظر فیه وفی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القدماء ربما کانوا یذکرون لفظا علی طبق ما ورد فی الحدیث ، أو وفقه ، مریدین منه ما أراد المعصوم علیه السلام لا المصطلح عند المتشرعة ، کما لا یخفی علی من لا حظ کلام الصدوق والکلینی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مراده عدم جواز الاستعمال قبل النزح مع العلم بالملاقاة ، علی ما یستفاد من کلامه فی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بلغ ماؤه کرا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بئر عمق مائها ثلاثة أشبار ونصف فی مثلها سبیلها سبیل الماء الجاری ، إلا أن یتغیر لونها أو طعمها أو ریحها ، فإن تغیرت نزحت حتی تطیب</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مطلق الجاری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یخلو من تأمّل ، حیث أطلق القول بالطهارة هنا وشرط الکریة فی الجاری ، وکونه من أنواعه 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دلیله ذلک ، بل اشتراط الکریة فی الجاری یستلزم الاشتراط فی البئر بطریق أولی ، بملاحظة الأدلة ، فتأمّل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الأصل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الأصول ،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والعمومات الدالة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حسب ما تقدم الإشارة إلیها فی صدر مبحث المیاه ، ومبحث الجاری ، وغیرهما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العموم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لشمول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للنجس شرعا ، أی حتی المتنجسات ، أو لأن الإطلاق ینصرف إلی العموم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یقتضیه المقام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 الظاهر أن الشارع یرید حکما شرعیا ، وأنه النجاسة ، بناء علی ما اشتهر وظهر من أن البئر هل ینجس بالملاقاة أم لا ، ویعیّن ذلک بتتبع الأحادیث فی مبحث البئر ، ویعیّنه أیضا استثناء التغیر ، وأما الروایة الثانیة فأظهر دلالة فی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والوصف بالسعة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لظهور أن المراد منه أمر شرعی ، والسعة شرعا ظاهرة فی عدم الضیق والتکلیف شرعا ، فیظهر منه الطهارة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البئر واسع</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فیها تأکیدات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 بالسعة ، والنکرة فی سیاق النفی ، والحصر فی التغیر ، والنزح إلی أن یذهب التغیر خاصة ، والتعلیل بأن له مادة ، وهذه التأکیدات تشهد علی کون الحکم بحسب الواقع لا التقیة ، ولا أمر آخر مثل ما ذکره الشیخ فی التوجیه ، ولعل عدم الانفعال فی نفسه مخالف للتقیة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قد مر فی مبحث الجاری الکلام فیه ، وأنه علی أی تقدیر یدل علی عدم 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یجب فیه ذلک قطعا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 القطعی لعله لا یخلو عن مناقشة ، 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أولی ، 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الانتفاع</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ینزح حتی یزول التغییر ، وأنه یکفی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القائلین بالتنجیس</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شک فی أن الشیخ کان یعرف هذا ، بل هو عین مذهبه فی منع الاستعمال أو النجاسة ، فمراده أنه مخصص من دلیل من الخارج ، والعام المخصص حجة ، سیما وأن المخصص قلیل جدا فی جنب غیره ، وکلامه فی توجیه الحدیث ، لا الاستدلال لمذهبه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قد یجوز</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أن مراد الشیخ من المستثنی بیان حکم تغیر الجمیع ، وأنّه فهم کذلک </w:t>
      </w:r>
      <w:r>
        <w:rPr>
          <w:rStyle w:val="FootnoteAnchor"/>
          <w:rtl w:val="true"/>
        </w:rPr>
        <w:footnoteReference w:id="208"/>
      </w:r>
      <w:r>
        <w:rPr>
          <w:rFonts w:ascii="IRNazanin" w:hAnsi="IRNazanin" w:eastAsia="IRNazanin"/>
          <w:color w:val="111111"/>
          <w:sz w:val="28"/>
          <w:sz w:val="28"/>
          <w:szCs w:val="28"/>
          <w:rtl w:val="true"/>
          <w:lang w:bidi="fa-IR"/>
        </w:rPr>
        <w:t>، وهو محتمل من الحدیث ، لإضافة الریح أو الطعم إلی نفس البئر ، وعلی تقدیر فهمه العموم وبنائه علیه هو قائل به لا محالة ، فلا نقض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فی النقض علیه أن ظاهر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ینزح حتی یطیب یقتضی جواز الاستعمال إذا طاب بنزح بعض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النقض علی قول الشیخ بأن القائل بالتنجیس لا یجوز الانتفاع فی کثیر من النجاسات فیه ما فیه ، إذ الشیخ غیر قائل بالتنجیس علی ما ظهر مما ذکر فی محل النزاع</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الظاهر أن رأیه فی الاستبصار بعینه هو رأیه فی التهذیب ، بل صرح فی الاستبصار بأن جوابه ذلک إنما هو علی ما بینه فی کتاب تهذیب الأحکام ، بل ما فی الاستبصار أدل علی وجوب النزح من دون الحکم بالنجاسة ، هو قرینة علی أن ما فی التهذیب أیضا کذلک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والخاص مقدم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تقدیمه إنّما یکون إذا کان أقوی من العام دلالة ، علی الأصح ، أو التساوی ، علی غیر الأصح ، ولیس ما نحن فیه کذلک ، فإن دلالة العام فی غایة القوة ، کما عرفت ، والخاص فی غایة الضعف ،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یکون السند مکاتبته إلی المعصوم علیه السلام ، لورود الروایة عن محمّد بن إسماعیل بهذا المتن مکاتبة ، لکن الظاهر أنها غیر مضرة لحصول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القول بالتفصیل بین النجاسات فی التنجیس وعدمه من جهتها منفی فی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الحصر المستفاد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مشترک الورود فی غالب ما ورد من الأخبار الخاصیة فی انفعال الماء بالتغیر ، ولم یجعل ذلک قدحا بالنسبة إلی شی‌ء منها ، فکأنه صار المتعارف التعبیر عن التغیر المنجس شرعا بذکر الوصفین ، ولعله علی سبیل المثال ، من جهة أن الغالب التغیر بالجیف ، والغالب فیه التغیر بالریح والطعم ، ولما کان الریح أغلب اقتصر فی بعض الأخبار بذکره ، وصار ذکر أغلب الأفراد وأظهرها کنایة عن نفس التغیر ، وهو 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مخصوصا بالمقام ، بل متحقق فی المقامات المسلمة عند الخصم ، ولم یحکم فیها بمتروکیة الظاهر بسببه ، بل لم یجعل ذلک حزازة أصلا ورأسا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یحمل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مراده أنه وإن کان ظاهرا فی النجاسة إلا أنه محمول علی ما ذکرنا ، بالسبب الذی سیأتی ، فلا یکون هو أیضا دالاّ علی النجاسة ، لکن لا وجه للتخصیص بروایة علی بن یقطین ، ولا التزام کلفة إنکار الدلالة فی </w:t>
      </w:r>
    </w:p>
    <w:p>
      <w:pPr>
        <w:pStyle w:val="BookText"/>
        <w:rPr/>
      </w:pPr>
      <w:r>
        <w:rPr>
          <w:rFonts w:ascii="IRNazanin" w:hAnsi="IRNazanin" w:eastAsia="IRNazanin"/>
          <w:color w:val="111111"/>
          <w:sz w:val="28"/>
          <w:sz w:val="28"/>
          <w:szCs w:val="28"/>
          <w:rtl w:val="true"/>
          <w:lang w:bidi="fa-IR"/>
        </w:rPr>
        <w:t xml:space="preserve">النزح ، إذ کیفما کان لا دلالة له علی حسب ما ذکر فی التطهیر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یدل علی کون المحل نجسا ، کما تقدم بیانه فی کلام الشیخ </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ثبوت الملازمة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کاف لا یحتاج إلی الثبوت ، إذ الخبر الصحیح حجة ، ولم یثبت ما یخرجه عن الحجیة بل الاحتمال المرجوح أیضا لعله یکفی ، کما مر فی مسألة وجوب الغسل لصوم 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یلزم من الملازمة کون ذکر اللون لغوا ، والمستفاد من کلام الأصحاب أن کل واحد من التغیرات لخصوصیاتها مدخلیة فی النجاسة ، کما سنشیر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مراده التلازم غالبا ، والخبر ورد مورد الغالب ، کما هو الشأن فی غالب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أظهر فی الانفعال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الانفعال من حیث هو انفعال لا یقتضی النجاسة ، وإلا لزم النجاسة بتغیر الصفات الأخر ، وقد مر أنه لیس کذلک ، بل وخصوصیة الانفعال وکونه بحسب الصفات الثلاثة سبب للنجاسة ، ولها دخل فیها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لم نقف</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أشرنا إلی الحدیث الذی یدل ، وسنده وإن لم یکن صحیحا إلاّ أنّ اتفاق العمل والفتوی من الأصحاب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نقلناه عن الفقه الرضوی </w:t>
      </w:r>
      <w:r>
        <w:rPr>
          <w:rStyle w:val="FootnoteAnchor"/>
          <w:rtl w:val="true"/>
        </w:rPr>
        <w:footnoteReference w:id="210"/>
      </w:r>
      <w:r>
        <w:rPr>
          <w:rFonts w:ascii="IRNazanin" w:hAnsi="IRNazanin" w:eastAsia="IRNazanin"/>
          <w:color w:val="111111"/>
          <w:sz w:val="28"/>
          <w:sz w:val="28"/>
          <w:szCs w:val="28"/>
          <w:rtl w:val="true"/>
          <w:lang w:bidi="fa-IR"/>
        </w:rPr>
        <w:t>، ومع ذلک تأمله فی هذا الحکم ومناقشته لیس بمکانه ، للإجماع من المسلمین کافة ، کما اعترف مکررا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وقع فیها زنبیل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عمار فی الموثق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البئر تقع فیها زنبیل عذرة یابسة أو رطبة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إذا کان فیها ماء کثیر </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المراد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أنه فی الطاهر أظهر ، لأن المتعارف سرقین مثل الحمار ، والبغل ، والخیل ، والأنعام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وسیجی‌ء فی مبحث النجاسات ما یدفع هذا الاستبعاد ، حیث قال جمع بنجاسة بول الدواب ، واحتمل الشارح نجاسة سرقینهم أیضا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سأل عن صلاحیة الوضوء ، وکونه فقیها بحیث ما کان له إشکال أصلا فی صلاحیة الوضوء لا بدّ من ثبوته ، لأن الفقه لهم ولنا إنما حصل من سؤالهم عن المعصوم ، ولم یکونوا مفطورین علی الفقه ، 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من جهة العذرة ، وهی تکفی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الاستفصال یفید العموم ، لکن هذا فرع عدم الأظهریة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وصول ما فیه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سیما مع کون العذرة رطبة ، کما سأله عنها ، وخصوصا أن الرطبة أعم من اللینة ، ولم یستفصل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تأخیر البیان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أنّ الظاهر أنّ وقت السؤال هو وقت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یخفی أن الحال فی جمیع الأخبار التی أولها الشارح وغیرها ووجوهها مثل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والمعترض یدری أن أمثال هذه الأجوبة احتمالات مخالفة للظاهر ، إلاّ أنه لما ترجح عنده ما دل علی النجاسة شرع فی توجیه المعارض بالحمل </w:t>
      </w:r>
      <w:bookmarkStart w:id="170" w:name="pg14960_160555"/>
    </w:p>
    <w:p>
      <w:pPr>
        <w:pStyle w:val="BookText"/>
        <w:rPr/>
      </w:pPr>
      <w:bookmarkEnd w:id="170"/>
      <w:r>
        <w:rPr>
          <w:rFonts w:ascii="IRNazanin" w:hAnsi="IRNazanin" w:eastAsia="IRNazanin"/>
          <w:color w:val="111111"/>
          <w:sz w:val="28"/>
          <w:sz w:val="28"/>
          <w:szCs w:val="28"/>
          <w:rtl w:val="true"/>
          <w:lang w:bidi="fa-IR"/>
        </w:rPr>
        <w:t>علی خلاف الظاهر رفعا للتعارض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هی الطریقة المقررة المسلمة عند الفقهاء من أول الفقه إلی آخره ، فمآل التوجیهات إلی أن وقت السؤال ما کان وقت الحاجة ، أو کان فی الأخبار قرائن حالیة أو مقالیة انعدمت من تقطیع الأحادیث أو غیره من السوانح ، أو ان الخبر الواحد یمکن أن یکون المراد منه معناه الظاهری بالنسبة إلی السائل ، وخلاف الظاهر بالنسبة إلی المطلع علی الصارف والقرینة ، ویکون ذلک أقرب إلی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حکم الله الواقعی ، والأول الظاهری ، کما هو الشأن بالنسبة إلی المجتهدین والفقهاء ومقلدیهم </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فحقیقة الجواب أن توجیه المعارض بالحمل علی الکراهة واستحباب النزح أولی وأقرب ، وعلی تقدیر التساوی یترجح ایضا ذلک بموافقة الأصول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عدم الانفعال أرجح ، لموافقته الأصول والعمومات ، علی حسب ما أشرنا ، وکذا موافقته للشریعة السهلة ، وغیر ذلک ممّا أشرنا إلیه فی بحث عدم اشتراط کریة الجاری ، وتعیین الکر ، وغیرهما ، وللمرجحات التی سنذکر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أرجح یتعین أن یکون هو الحجة ، فیتعین أن یکون التوجیه فی مخالف الحجة ، کما مر ، وغیر خفی تحقق الأمور الثلاثة جمیعا فی المقام ، وهی أقربیة التوجیه فی التعارض ، وأرجحیته ، وأرجحیة ما دل علی عدم الانفعال ، فی کونه حجة ، بل وتعینه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عیسی الثقة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 أنه عند المحقق أیضا ظاهر فی الثقة ، ولهذا لا یقدح فیه إلا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1" w:name="__RefHeading___Toc1994452_388300464"/>
      <w:bookmarkStart w:id="172" w:name="_Toc63"/>
      <w:bookmarkEnd w:id="171"/>
      <w:r>
        <w:rPr>
          <w:rtl w:val="true"/>
        </w:rPr>
        <w:t>حمّاد بن عیسی ثقة</w:t>
      </w:r>
      <w:bookmarkEnd w:id="172"/>
    </w:p>
    <w:p>
      <w:pPr>
        <w:pStyle w:val="BookText"/>
        <w:rPr/>
      </w:pPr>
      <w:r>
        <w:rPr>
          <w:rFonts w:ascii="IRNazanin" w:hAnsi="IRNazanin" w:eastAsia="IRNazanin"/>
          <w:color w:val="111111"/>
          <w:sz w:val="28"/>
          <w:sz w:val="28"/>
          <w:szCs w:val="28"/>
          <w:rtl w:val="true"/>
          <w:lang w:bidi="fa-IR"/>
        </w:rPr>
        <w:t>فی مقام التوجیه ، دفعا للتعارض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للمتتبع</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ولأن المطلق ینصرف إلی الکامل المشهور المعروف ، وهو إما ابن عیسی أو ابن عثمان الثقتان الجلیلان ، وهذه هی الطریقة المتعارفة سیما </w:t>
      </w:r>
      <w:r>
        <w:rPr>
          <w:rStyle w:val="FootnoteAnchor"/>
          <w:rtl w:val="true"/>
        </w:rPr>
        <w:footnoteReference w:id="215"/>
      </w:r>
      <w:r>
        <w:rPr>
          <w:rFonts w:ascii="IRNazanin" w:hAnsi="IRNazanin" w:eastAsia="IRNazanin"/>
          <w:color w:val="111111"/>
          <w:sz w:val="28"/>
          <w:sz w:val="28"/>
          <w:szCs w:val="28"/>
          <w:rtl w:val="true"/>
          <w:lang w:bidi="fa-IR"/>
        </w:rPr>
        <w:t>فی سند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یعلم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ویؤیده أنه لو کانت خرجت ولم تمت فیها لکان یذکر ، ولما اکتفی بذکر الوقوع خاصة ، کما هو المناسب لمقتضی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ترک الاستفصال فی مقام الاحتمال یفید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الصحیح عن أبان عن الصادق علیه السلام ، عن الفأرة تقع فی البئر لا یعلم بها إلا بعد ما یتوضأ منها ، إیعاد الوضوء؟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 وأبان ممن أجمعت العصابة علی تصحیح ما یصح عنه ، بل الظاهر أنه من الثقات الأجلة ، کما ذکرنا فی الرجال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حکم الشارح بصحة روایة أبی أسامة وأبی یوسف مع أن الراوی عنهما أبان ، لکن لم یظهر وجه عدم ذکره لهذه الروایة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عن جعفر بن بشیر الذی یروی عن الثقات ویروون عنه ، عن أبی عیینة عن الصادق علیه السلام ، عن الفأرة تقع فی البئر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خرجت فلا بأس ، وإن تفسخت فسبع دلاء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الفأرة تقع فی البئر ، فلا یعلم بها أحد إلا بعد ما یتوضأ منها ، أیعید وضوءه وصلاته ویغسل </w:t>
      </w:r>
    </w:p>
    <w:p>
      <w:pPr>
        <w:pStyle w:val="BookText"/>
        <w:rPr/>
      </w:pPr>
      <w:r>
        <w:rPr>
          <w:rFonts w:ascii="IRNazanin" w:hAnsi="IRNazanin" w:eastAsia="IRNazanin"/>
          <w:color w:val="111111"/>
          <w:sz w:val="28"/>
          <w:sz w:val="28"/>
          <w:szCs w:val="28"/>
          <w:rtl w:val="true"/>
          <w:lang w:bidi="fa-IR"/>
        </w:rPr>
        <w:t xml:space="preserve">ما أصابه؟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فقد استقی أهل الدار منها ورشوا </w:t>
      </w:r>
      <w:r>
        <w:rPr>
          <w:rFonts w:eastAsia="IRNazanin" w:cs="IRNazanin"/>
          <w:color w:val="111111"/>
          <w:sz w:val="28"/>
          <w:szCs w:val="28"/>
          <w:rtl w:val="true"/>
          <w:lang w:bidi="fa-IR"/>
        </w:rPr>
        <w:t xml:space="preserve">»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قرینة أخری علی أن المراد فی الصحیحین السابقین الفأرة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یظهر من العلة أن تنجس البئر بالملاقاة ربما یکون سببا للحرج المنفی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الموثق عن الصادق علیه السلام ، 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یستقی منها ویتوضأ به ویغسل منه الثیاب ویعجن به ، ثم یعلم أنه کان فیه میتة؟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ولا یغسل منه الثوب ولا یعید منه الصلاة </w:t>
      </w:r>
      <w:r>
        <w:rPr>
          <w:rFonts w:eastAsia="IRNazanin" w:cs="IRNazanin"/>
          <w:color w:val="111111"/>
          <w:sz w:val="28"/>
          <w:szCs w:val="28"/>
          <w:rtl w:val="true"/>
          <w:lang w:bidi="fa-IR"/>
        </w:rPr>
        <w:t xml:space="preserve">»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بعض الأخبار الصریحة فی الطهارة ، وبعض آخر ظاهرة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والترجیح فی جانبها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أشرنا إلیه من المرجحات ، ومما یرجح بل یدل ما فی کثیر من الأخبار من الأمر بنزح دلاء ، ودلاء یسیرة </w:t>
      </w:r>
      <w:r>
        <w:rPr>
          <w:rStyle w:val="FootnoteAnchor"/>
          <w:rtl w:val="true"/>
        </w:rPr>
        <w:footnoteReference w:id="221"/>
      </w:r>
      <w:r>
        <w:rPr>
          <w:rFonts w:ascii="IRNazanin" w:hAnsi="IRNazanin" w:eastAsia="IRNazanin"/>
          <w:color w:val="111111"/>
          <w:sz w:val="28"/>
          <w:sz w:val="28"/>
          <w:szCs w:val="28"/>
          <w:rtl w:val="true"/>
          <w:lang w:bidi="fa-IR"/>
        </w:rPr>
        <w:t xml:space="preserve">، مما یدل بظاهره علی المسامحة ، وکذا الاختلاف الفاحش فی مقادیر النزح ، والجمع بین الطاهر والنجس فی مقداره فی غیر واحد من الأخبار ، وورود الأمر بالنزح للأمور الطاهرة ، ووروده للأمور النجسة ، وورود التخییر بین مقادیر النزح فی کثیر من الأخبار ، وعدم انضباط الدلو عند القائل بالتنجیس ، وکذا فی الأخبار ، وإن ضبط فی الفقه الرضوی بأنه الذی یسع ثلاثین رطلا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ببالی </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وممّا یؤید أیضا أنّه لا یکاد یتحقق روایة فی النزح لا تکون مشتملة علی ما یقول به القائل بالانفعال أو وجوب النزح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الحکم بنجاسة الدلو والرشا وما یسقط من الدلو ثم الطهارة لعله لا یخلو عن التأیید لعدم الانفعال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أیضا أن الکر من الماء لا ینفعل قطعا ، فالکر منه مع انضمام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ینفعل؟</w:t>
      </w:r>
      <w:r>
        <w:rPr>
          <w:rFonts w:eastAsia="IRNazanin" w:cs="IRNazanin"/>
          <w:color w:val="111111"/>
          <w:sz w:val="28"/>
          <w:szCs w:val="28"/>
          <w:rtl w:val="true"/>
          <w:lang w:bidi="fa-IR"/>
        </w:rPr>
        <w:t xml:space="preserve">! )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یخلو عن الحرج غالبا کما مرّ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الطهارة أیضا عدم أمرهم بکون الدلو خالیا عن النقوب والثقوب والتمزق ، مع عدم خلو الدلو عنها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أیضا عدم أمرهم بالاحتیاط مهما أمکن فی النزح ، بأن لا ینصب منه فی البئر ، مع أن کیفیة النزح مختلفة فی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المعنی اللغوی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الحمل فاسد قطعا ، لأن اللغوی یعرفه کل أحد ، لا أنه لا یعرفه سوی المعصوم ، ولذا لم یعرفه الراویان الجلیلان ولا من بحضرتهما ولا أهل بلدهما ولا غیرهم ، ولذا اقتصر فی السؤال عن المعصوم وبعث المکتوب إلی بلد بعید ، مع أن النزح لا دخل له فیه ، فضلا عن خصوص نزح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المنع الشرعی کان معهودا معروفا بین جماعة من المسلمین ، بل وأکثرهم ، فلا شبهة فی أن السؤال کان عن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الموجبون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 أن منشأ ترجیحهم هو الشهرة بین القدماء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وحجة القول الرابع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موثقة عمار الظاهرة فی هذا القول ، وروایة الحسین بن صالح بن </w:t>
      </w:r>
      <w:bookmarkStart w:id="173" w:name="pg14960_160559"/>
    </w:p>
    <w:p>
      <w:pPr>
        <w:pStyle w:val="BookText"/>
        <w:rPr/>
      </w:pPr>
      <w:bookmarkEnd w:id="173"/>
      <w:r>
        <w:rPr>
          <w:rFonts w:ascii="IRNazanin" w:hAnsi="IRNazanin" w:eastAsia="IRNazanin"/>
          <w:color w:val="111111"/>
          <w:sz w:val="28"/>
          <w:sz w:val="28"/>
          <w:szCs w:val="28"/>
          <w:rtl w:val="true"/>
          <w:lang w:bidi="fa-IR"/>
        </w:rPr>
        <w:t xml:space="preserve">حی فی مبحث الکر </w:t>
      </w:r>
      <w:r>
        <w:rPr>
          <w:rStyle w:val="FootnoteAnchor"/>
          <w:rtl w:val="true"/>
        </w:rPr>
        <w:footnoteReference w:id="225"/>
      </w:r>
      <w:r>
        <w:rPr>
          <w:rFonts w:ascii="IRNazanin" w:hAnsi="IRNazanin" w:eastAsia="IRNazanin"/>
          <w:color w:val="111111"/>
          <w:sz w:val="28"/>
          <w:sz w:val="28"/>
          <w:szCs w:val="28"/>
          <w:rtl w:val="true"/>
          <w:lang w:bidi="fa-IR"/>
        </w:rPr>
        <w:t xml:space="preserve">، وعبارة الفقه الرضوی </w:t>
      </w:r>
      <w:r>
        <w:rPr>
          <w:rStyle w:val="FootnoteAnchor"/>
          <w:rtl w:val="true"/>
        </w:rPr>
        <w:footnoteReference w:id="226"/>
      </w:r>
      <w:r>
        <w:rPr>
          <w:rFonts w:ascii="IRNazanin" w:hAnsi="IRNazanin" w:eastAsia="IRNazanin"/>
          <w:color w:val="111111"/>
          <w:sz w:val="28"/>
          <w:sz w:val="28"/>
          <w:szCs w:val="28"/>
          <w:rtl w:val="true"/>
          <w:lang w:bidi="fa-IR"/>
        </w:rPr>
        <w:t>، والاستبعاد الذی أشرنا هاهنا ، والقدماء یعملون بأمثال هذه الاخبار ، سیما مع تأییدها بما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یؤیده أیضا أن الأغلب فی البئر عدم القصور عن الکر ، فربما یؤید جمیع ما ذکر عموم المفهوم وشموله لما نحن فیه ، إلاّ أنّه یبعده العلة المنصوصة ، وترک الاستفصال بالمرة ، وما أشرنا إلیه من المرجحات الکثیرة ، مضافا إلی الأصول ، فبهذا یظهر استبعاد جعل هذا المذهب وجه جمع بین الأخبار ، مضافا إلی بعده فی نفسه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بنزح جمیعه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نقل ابن زهرة </w:t>
      </w:r>
      <w:r>
        <w:rPr>
          <w:rStyle w:val="FootnoteAnchor"/>
          <w:rtl w:val="true"/>
        </w:rPr>
        <w:footnoteReference w:id="227"/>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228"/>
      </w:r>
      <w:r>
        <w:rPr>
          <w:rFonts w:ascii="IRNazanin" w:hAnsi="IRNazanin" w:eastAsia="IRNazanin"/>
          <w:color w:val="111111"/>
          <w:sz w:val="28"/>
          <w:sz w:val="28"/>
          <w:szCs w:val="28"/>
          <w:rtl w:val="true"/>
          <w:lang w:bidi="fa-IR"/>
        </w:rPr>
        <w:t>الإجماع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دلوا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روایة کردویه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ثلاثین دلوا </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سائر المسکرات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لعل بعض الفقهاء اعتقد أن الخمر حقیقة فی کل مسکر ، کما هو عند بعض اللغویین </w:t>
      </w:r>
      <w:r>
        <w:rPr>
          <w:rStyle w:val="FootnoteAnchor"/>
          <w:rtl w:val="true"/>
        </w:rPr>
        <w:footnoteReference w:id="230"/>
      </w:r>
      <w:r>
        <w:rPr>
          <w:rFonts w:ascii="IRNazanin" w:hAnsi="IRNazanin" w:eastAsia="IRNazanin"/>
          <w:color w:val="111111"/>
          <w:sz w:val="28"/>
          <w:sz w:val="28"/>
          <w:szCs w:val="28"/>
          <w:rtl w:val="true"/>
          <w:lang w:bidi="fa-IR"/>
        </w:rPr>
        <w:t>، ولعل نظر من احتج بالإطلاق علیه فی الأخبار إلی ذلک أیضا ، بأنه حقیقة فی کل مسکر بالاشتراک المعنوی ، بأنّ الأصل عنده فی الإطلاق الحقیقة ، وأن المجاز والاشتراک کلاهما خلاف الأصل ، واستعمال اللفظ الکلی فی فرده حقیقة جائز بل شائع</w:t>
      </w:r>
      <w:r>
        <w:rPr>
          <w:rFonts w:eastAsia="IRNazanin" w:cs="IRNazanin"/>
          <w:color w:val="111111"/>
          <w:sz w:val="28"/>
          <w:szCs w:val="28"/>
          <w:rtl w:val="true"/>
          <w:lang w:bidi="fa-IR"/>
        </w:rPr>
        <w:t>.</w:t>
      </w:r>
    </w:p>
    <w:p>
      <w:pPr>
        <w:pStyle w:val="Heading3"/>
        <w:numPr>
          <w:ilvl w:val="2"/>
          <w:numId w:val="1"/>
        </w:numPr>
        <w:rPr/>
      </w:pPr>
      <w:bookmarkStart w:id="174" w:name="__RefHeading___Toc1994454_388300464"/>
      <w:bookmarkStart w:id="175" w:name="_Toc64"/>
      <w:bookmarkEnd w:id="174"/>
      <w:r>
        <w:rPr>
          <w:rtl w:val="true"/>
        </w:rPr>
        <w:t>منزوحات</w:t>
      </w:r>
      <w:bookmarkEnd w:id="17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6" w:name="__RefHeading___Toc1994456_388300464"/>
      <w:bookmarkStart w:id="177" w:name="_Toc65"/>
      <w:bookmarkEnd w:id="176"/>
      <w:r>
        <w:rPr>
          <w:rtl w:val="true"/>
        </w:rPr>
        <w:t>البئر ما ینزح لوقوع المسکر فیها</w:t>
      </w:r>
      <w:bookmarkStart w:id="178" w:name="pg14960_160560"/>
      <w:bookmarkEnd w:id="177"/>
    </w:p>
    <w:p>
      <w:pPr>
        <w:pStyle w:val="BookText"/>
        <w:rPr/>
      </w:pPr>
      <w:bookmarkEnd w:id="178"/>
      <w:r>
        <w:rPr>
          <w:rFonts w:ascii="IRNazanin" w:hAnsi="IRNazanin" w:eastAsia="IRNazanin"/>
          <w:color w:val="111111"/>
          <w:sz w:val="28"/>
          <w:sz w:val="28"/>
          <w:szCs w:val="28"/>
          <w:rtl w:val="true"/>
          <w:lang w:bidi="fa-IR"/>
        </w:rPr>
        <w:t>ولو قال بالاشتراک اللغوی اللفظی فلا یمکنه الاحتجاج ، لأن الجمع بین معنیی المشترک فی إطلاق واحد غیر جائز علی الأصح ، فضلا عن أن یکون ظاهرا فیهما ، وخصوصا فی ما نحن فیه ، لأن بین المعنیین عموما وخصوصا مطلقا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یکون مراده الإطلاق مجازا ، کما هو ظاهر قولهم ، فیثبت له حکمه ، وذلک لأن العلاقة لیست إلا الحکم الشرعی ، کما هو ظاهر ، فحیث لم یعین تکون العلاقة جمیع الأحکام الشرعیة ، مثل حرمة الشرب ولزوم الحد علی الشارب ، وشدة التحریم ، ونزح البئر ، وغیرها ، مثل حرمة التداوی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الشرب هی المتداول ، بل وشدة التحریم أیضا ، وذلک لأن المشبه به إذا اشتهر فی حکم من الأحکام یکون ذلک منساقا إلی الذهن فقط ، فلا داعی إلی التعمیم ، وإلا فلعل التعمیم له وجه ، کما هو الحال فی المطلقات وحکایة المنزلة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الظاهر من القدماء التعمیم مطلقا ، مع أن القائل بانفعال البئر بالملاقاة ربما یستدل بما سننقل عن المحقق فی المنی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الإطلاق أعم من الحقیقة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عن الشارح أن اللفظ یحمل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موضع عرف الحقیقة من المجاز ، واستعمل اللفظ مجردا عن القرینة ، ولا یعلم أنه مستعمل فی الحقیقی أم المجازی ، فإنه یحمل حینئذ علی الحقیقی قطعا ووفاقا ، وبرهن علی ذلک بأربع حجج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علم الاستعمال ولم یعلم أن المستعمل فیه حقیقة أو مجاز ففیه 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حقیقة بناء علی أنّ الأصل الحقیقة ، وغیر مرضی هذا عند المحققین المتأخرین وجمع من القدماء ، وهذا الأصل عندهم لا أصل له إما مطلقا أو إذا تعدد المستعمل فیه ، لأن المجاز عندهم خیر من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9" w:name="__RefHeading___Toc1994458_388300464"/>
      <w:bookmarkStart w:id="180" w:name="_Toc66"/>
      <w:bookmarkEnd w:id="179"/>
      <w:r>
        <w:rPr>
          <w:rtl w:val="true"/>
        </w:rPr>
        <w:t>الاستعمال أعم من الحقیقة</w:t>
      </w:r>
      <w:bookmarkStart w:id="181" w:name="pg14960_160561"/>
      <w:bookmarkEnd w:id="180"/>
    </w:p>
    <w:p>
      <w:pPr>
        <w:pStyle w:val="BookText"/>
        <w:rPr/>
      </w:pPr>
      <w:bookmarkEnd w:id="181"/>
      <w:r>
        <w:rPr>
          <w:rFonts w:ascii="IRNazanin" w:hAnsi="IRNazanin" w:eastAsia="IRNazanin"/>
          <w:color w:val="111111"/>
          <w:sz w:val="28"/>
          <w:sz w:val="28"/>
          <w:szCs w:val="28"/>
          <w:rtl w:val="true"/>
          <w:lang w:bidi="fa-IR"/>
        </w:rPr>
        <w:t>الاشتراک ، ومما ذکر ظهر المذهب الثانی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مجاز ، لأنه الأصل فی کلام العرب ، بمعنی أنه الظاهر ، لأن الغالب فی معانیهم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تمسکا بمقتضی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الأولی أن یقول فیه أیضا مثل ما قال فی قطرة الخمر ، وما نقل فی المسکر والفقاع وارد فی العصیر أیضا ، بل وأشد ، یظهر ذلک من الأخبار الواردة فی علة </w:t>
      </w:r>
      <w:r>
        <w:rPr>
          <w:rStyle w:val="FootnoteAnchor"/>
          <w:rtl w:val="true"/>
        </w:rPr>
        <w:footnoteReference w:id="231"/>
      </w:r>
      <w:r>
        <w:rPr>
          <w:rFonts w:ascii="IRNazanin" w:hAnsi="IRNazanin" w:eastAsia="IRNazanin"/>
          <w:color w:val="111111"/>
          <w:sz w:val="28"/>
          <w:sz w:val="28"/>
          <w:szCs w:val="28"/>
          <w:rtl w:val="true"/>
          <w:lang w:bidi="fa-IR"/>
        </w:rPr>
        <w:t xml:space="preserve">حرمة الخمر ، فلاحظ الکافی وغیره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الکلام فیه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 ابن زهرة وابن إدریس الاتفاق من الأصحاب علیه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المحقق بأنه ماء محکوم بنجاسته ولم یثبت طهارته ، فیجب نزح الجمیع </w:t>
      </w:r>
      <w:r>
        <w:rPr>
          <w:rStyle w:val="FootnoteAnchor"/>
          <w:rtl w:val="true"/>
        </w:rPr>
        <w:footnoteReference w:id="234"/>
      </w:r>
      <w:r>
        <w:rPr>
          <w:rFonts w:ascii="IRNazanin" w:hAnsi="IRNazanin" w:eastAsia="IRNazanin"/>
          <w:color w:val="111111"/>
          <w:sz w:val="28"/>
          <w:sz w:val="28"/>
          <w:szCs w:val="28"/>
          <w:rtl w:val="true"/>
          <w:lang w:bidi="fa-IR"/>
        </w:rPr>
        <w:t>، وهذا یناسب القائل بالتنجیس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 مشهور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 ابن زهرة الإجماع ، وابن إدریس الوفاق ، واحتج فی المختلف بمثل ما مر عن المحقق فی المنی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 أو نحوه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شموله للبقرة تأمّل ، إذ لو کان المراد ما یعمها لکان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فیها البقر ، فتأمّل</w:t>
      </w:r>
      <w:r>
        <w:rPr>
          <w:rFonts w:eastAsia="IRNazanin" w:cs="IRNazanin"/>
          <w:color w:val="111111"/>
          <w:sz w:val="28"/>
          <w:szCs w:val="28"/>
          <w:rtl w:val="true"/>
          <w:lang w:bidi="fa-IR"/>
        </w:rPr>
        <w:t>.</w:t>
      </w:r>
    </w:p>
    <w:p>
      <w:pPr>
        <w:pStyle w:val="Heading4"/>
        <w:numPr>
          <w:ilvl w:val="3"/>
          <w:numId w:val="1"/>
        </w:numPr>
        <w:rPr/>
      </w:pPr>
      <w:bookmarkStart w:id="182" w:name="__RefHeading___Toc1994460_388300464"/>
      <w:bookmarkStart w:id="183" w:name="_Toc67"/>
      <w:bookmarkEnd w:id="182"/>
      <w:r>
        <w:rPr>
          <w:rtl w:val="true"/>
        </w:rPr>
        <w:t>ما ینزح لوقوع الفقاع فیها</w:t>
      </w:r>
      <w:bookmarkEnd w:id="183"/>
    </w:p>
    <w:p>
      <w:pPr>
        <w:pStyle w:val="Heading4"/>
        <w:numPr>
          <w:ilvl w:val="3"/>
          <w:numId w:val="1"/>
        </w:numPr>
        <w:rPr/>
      </w:pPr>
      <w:bookmarkStart w:id="184" w:name="__RefHeading___Toc1994462_388300464"/>
      <w:bookmarkStart w:id="185" w:name="_Toc68"/>
      <w:bookmarkEnd w:id="184"/>
      <w:r>
        <w:rPr>
          <w:rtl w:val="true"/>
        </w:rPr>
        <w:t>ما ینزح لوقوع المنی أو أحد الدماء الثلاثة فیها</w:t>
      </w:r>
      <w:bookmarkEnd w:id="18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6" w:name="__RefHeading___Toc1994464_388300464"/>
      <w:bookmarkStart w:id="187" w:name="_Toc69"/>
      <w:bookmarkEnd w:id="186"/>
      <w:r>
        <w:rPr>
          <w:rtl w:val="true"/>
        </w:rPr>
        <w:t>ما ینزح لموت البعیر فیها</w:t>
      </w:r>
      <w:bookmarkEnd w:id="187"/>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بفتح الثاء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زائد ، ویؤیده أن المحقق لم یأت به عند ذکر الروایة </w:t>
      </w:r>
      <w:r>
        <w:rPr>
          <w:rStyle w:val="FootnoteAnchor"/>
          <w:rtl w:val="true"/>
        </w:rPr>
        <w:footnoteReference w:id="236"/>
      </w:r>
      <w:r>
        <w:rPr>
          <w:rFonts w:ascii="IRNazanin" w:hAnsi="IRNazanin" w:eastAsia="IRNazanin"/>
          <w:color w:val="111111"/>
          <w:sz w:val="28"/>
          <w:sz w:val="28"/>
          <w:szCs w:val="28"/>
          <w:rtl w:val="true"/>
          <w:lang w:bidi="fa-IR"/>
        </w:rPr>
        <w:t xml:space="preserve">وربما یکون المراد تقدیر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ورد فی بعض النسخ ذکر هذه الکلمة بعده صریحا ، وهو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المراد الترتیب الخارجی ، وأن یکون من کلام عمار ، کما هو دأبه فی ازدیاد أمثال هذه ، سیما لفظ ثم بخصوصه ، فلیتتبع روایاته ولیتأمّل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اتفاق الأصحاب علی الفهم وعدم تأمّل أحد منهم ، مع أنهم هم الماهرون المطلعون الشاهدون ، لا وجه للتأمل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مخصوصة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یقل أحد بالاختصاص ، وربما کان خلاف الإجماع لو لم یحتمل مخالفة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المقام حال سائر المقامات التی یتعدی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خصوص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أنهم حملوها علی صورة التغیر من تلک الأعیان ، جمعا بین الأخبار ، وعلما منهم بأن نزح الجمیع لموت الفأرة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ومثل الکلب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وتعدیهم فی التراوح عن صورة التغیر بناء علی القیاس بطریق أولی ، وعدم القائل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بروایته وأمثاله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ویؤیده اشتهار العمل بخصوص هذه بین الأصحاب ، بل وعدم الخلاف بین القائلین بالتنجیس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القائلین بالتنجیس</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ونری القائلین بالطهارة أیضا حکموا به</w:t>
      </w:r>
      <w:r>
        <w:rPr>
          <w:rFonts w:eastAsia="IRNazanin" w:cs="IRNazanin"/>
          <w:color w:val="111111"/>
          <w:sz w:val="28"/>
          <w:szCs w:val="28"/>
          <w:rtl w:val="true"/>
          <w:lang w:bidi="fa-IR"/>
        </w:rPr>
        <w:t xml:space="preserve">. </w:t>
      </w:r>
      <w:bookmarkStart w:id="188" w:name="pg14960_160563"/>
    </w:p>
    <w:p>
      <w:pPr>
        <w:pStyle w:val="BookText"/>
        <w:rPr/>
      </w:pPr>
      <w:bookmarkEnd w:id="188"/>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تأمّل ، لأن مسألة التراوح حکم شرعی ، فلا دخل لمعرفة العرف ، وظاهر الخبر أنه یمتد النزح إلی اللیل ، والغالب فیه جانب التعبد ، ولذا لا یکفی نزح اللیل ، ولا لیلا ونصف الیوم ، واعتبر کون النازح اثنین ، وأنه لا بدّ من تراوحهما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أیضا لا یخلو من تأمّل ،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المنتهی الإجزاء</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أیضا محل نظر ،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المتعارف</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لعل الأولی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الخبر ، من أن الاثنین ینزحان ، إذ لم یوجد تعارف فی نزح البئر بمتعدد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مراده أنه بعد اعتبار التعدد ووقوعه یکون المتعارف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 الأجود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ما ذکره أنه مع عدم الحاجة إلی الاثنین یکفی الواحد ، إذ فی الصورة النادرة ربما لا یمکن الإعانة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لضیق الموضع ، أو یمکن لکن یتحقق ببطء معتد به لذلک ، مع أن المتعارف عدم الحاجة إلی الاثنین فی الإعانة ، بل </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وربما یحصل منه بطء ، بل لعله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لذا ذکر جده ما ذکر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له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لعل مستنده روایة عمرو بن سعید الآتیة </w:t>
      </w:r>
      <w:r>
        <w:rPr>
          <w:rStyle w:val="FootnoteAnchor"/>
          <w:rtl w:val="true"/>
        </w:rPr>
        <w:footnoteReference w:id="238"/>
      </w:r>
      <w:r>
        <w:rPr>
          <w:rFonts w:ascii="IRNazanin" w:hAnsi="IRNazanin" w:eastAsia="IRNazanin"/>
          <w:color w:val="111111"/>
          <w:sz w:val="28"/>
          <w:sz w:val="28"/>
          <w:szCs w:val="28"/>
          <w:rtl w:val="true"/>
          <w:lang w:bidi="fa-IR"/>
        </w:rPr>
        <w:t>، کما ستعرفه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9" w:name="__RefHeading___Toc1994466_388300464"/>
      <w:bookmarkStart w:id="190" w:name="_Toc70"/>
      <w:bookmarkEnd w:id="189"/>
      <w:r>
        <w:rPr>
          <w:rtl w:val="true"/>
        </w:rPr>
        <w:t>ما ینزح لموت الدابة فیها</w:t>
      </w:r>
      <w:bookmarkStart w:id="191" w:name="pg14960_160564"/>
      <w:bookmarkEnd w:id="190"/>
    </w:p>
    <w:p>
      <w:pPr>
        <w:pStyle w:val="BookText"/>
        <w:rPr/>
      </w:pPr>
      <w:bookmarkEnd w:id="191"/>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بدخولها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أنهم ما عملوا بهذه الصحیحة ، ولهذا ألحقه بما لا نص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الباقی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 استثنیا من هذا الحکم الإبل والثور ، ویرید </w:t>
      </w:r>
      <w:r>
        <w:rPr>
          <w:rStyle w:val="FootnoteAnchor"/>
          <w:rtl w:val="true"/>
        </w:rPr>
        <w:footnoteReference w:id="239"/>
      </w:r>
      <w:r>
        <w:rPr>
          <w:rFonts w:ascii="IRNazanin" w:hAnsi="IRNazanin" w:eastAsia="IRNazanin"/>
          <w:color w:val="111111"/>
          <w:sz w:val="28"/>
          <w:sz w:val="28"/>
          <w:szCs w:val="28"/>
          <w:rtl w:val="true"/>
          <w:lang w:bidi="fa-IR"/>
        </w:rPr>
        <w:t>مع ذلک الفأرة والکلب والطیر أیضا ، بدلیل من کلام أو قرینة ذهبت من تقطیع الأحادیث أو غیره من السوانح ، والمعارض کاشف عنه ، أو ما کان مقام السؤال مقام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أنهما سوّیا بین ما ذکر بإرادة نزح مطلق الدلاء بالنسبة إلی هؤلاء الرواة ووقت سؤالهم ، بناء علی أنه کان وقت الحاجة لهم ، إلا أنهم کانوا یریدون الکثرة بالنسبة إلی بعض ما سأل عنه ، والقلة بالنسبة إلی بعض آخر ، لکن ما بینوا لهم وقت سؤالهم ، لوجود مصلحة ، وبینوا بعد ذلک لهم أو لغیرهم ، فکان الحکم الظاهری فی حقهم وحق من لم یطلع علی البیانات التسویة ، والحکم الواقعی فی حق المطلع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بالإرادة الأولی إرادة الحکم الظاهری ، والثانیة الحکم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یکن المقام مقام الحاجة ، أو ذهبت القرینة </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وقد عرفت أن الوجوه الثلاثة هی الوجوه فی اختلاف الأخبار ، والمصحح للجمع بینها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دفع إیراد لأجل تصحیح معنی الحدیث بحسب الواقع لا بحسب تمحله الذی ارتکبه ، لأن إرادة الکر من الدلاء یوجب کون المراد من الدلاء معنی مجازیا ، فکیف یتحقق الجمع بین الحقیقة والمجاز؟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وتخصیص</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2" w:name="__RefHeading___Toc1994468_388300464"/>
      <w:bookmarkStart w:id="193" w:name="_Toc71"/>
      <w:bookmarkEnd w:id="192"/>
      <w:r>
        <w:rPr>
          <w:rtl w:val="true"/>
        </w:rPr>
        <w:t>توضیح ما قاله العلاّمة فی المقام</w:t>
      </w:r>
      <w:bookmarkEnd w:id="193"/>
    </w:p>
    <w:p>
      <w:pPr>
        <w:pStyle w:val="BookText"/>
        <w:rPr/>
      </w:pPr>
      <w:r>
        <w:rPr>
          <w:rFonts w:ascii="IRNazanin" w:hAnsi="IRNazanin" w:eastAsia="IRNazanin"/>
          <w:color w:val="111111"/>
          <w:sz w:val="28"/>
          <w:sz w:val="28"/>
          <w:szCs w:val="28"/>
          <w:rtl w:val="true"/>
          <w:lang w:bidi="fa-IR"/>
        </w:rPr>
        <w:t>الإیراد بصورة کون الحقیقة هی القلة ، والمجاز الکثرة ، فاسد من وجوه ظاهرة علی الفطن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کما ورد المقید فی جانب الکثرة کذا ورد فی جانب القلة ، بل هو أقوی وأظهر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ینادی علی ما ذکرناه من أن التصحیح بحسب الواقع لا بحسب التمحل ،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إن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إرادة مطلق الجمع تنافی إرادة خصوص الکر ، وأیضا لا ربط له بحکایة الافتراق بالقلة والکثرة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 من مطلق الجمع مجموع جمع القلة والکثرة ، علی أن یکون کل واحد منهما بخصوصه مرادا ، کما فهمه الشارح فأورد علیه بما أورد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فاسد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إرادة کل واحد منهما بخصوصه هی التی استحالها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المعترض فمنع استحالتها </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فکیف یقول بعد تسلیم استحالتها إن حمل علی إرادته لم یلزم ما ذکرتم؟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الاستحالة ظاهرة ، واللزوم واضح ، بل هو هو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لفظ مطلق الجمع ظاهر بل حقیقة فی الجمع من حیث إنه جمع ، من غیر قید خصوصیة وملاحظة ذلک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لنا فی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 فی أن المراد إثبات مطلق الجمع ، لا مجموع الجمعین علی ما ذکره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مما ذکرناه أنه غیر خالص من الاعتراض السابق ، من أنه لا یتحقق هنا معنی حقیقی ، فتأمّل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الإیراد الذی أورده الشارح ، بأن إطلاق الأرض علی مجموع السماء والأرض فی غایة الشناعة والفظاعة ، لا یرتکبه مرتکب له فی العلم نصیب ، </w:t>
      </w:r>
    </w:p>
    <w:p>
      <w:pPr>
        <w:pStyle w:val="BookText"/>
        <w:rPr/>
      </w:pPr>
      <w:r>
        <w:rPr>
          <w:rFonts w:ascii="IRNazanin" w:hAnsi="IRNazanin" w:eastAsia="IRNazanin"/>
          <w:color w:val="111111"/>
          <w:sz w:val="28"/>
          <w:sz w:val="28"/>
          <w:szCs w:val="28"/>
          <w:rtl w:val="true"/>
          <w:lang w:bidi="fa-IR"/>
        </w:rPr>
        <w:t>بل ولو لم یکن له نصیب ، فإن العوام أیضا یشمئزون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الجوهری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نظر ، لأن الجوهری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لکل ما یرکب ، وظاهر لفظ الاسم کونه حقیقة ، إذ المجاز لا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للمعنی المجازی ، والأسد لیس اسما إلا للحیوان المفترس ، وإطلاقه علی الرجل الشجاع مستعار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أنه لا تأمّل فی کون ما یدبّ علی الأرض معنی حقیقیا لغة ، فیظهر أن المراد بالاسم هو المعنی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ما یرکب وما یدب بعبارة واحدة ونسق واحد یؤید کون ما یرکب معنی حقیقیا لما یدب ، بل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الدابة ما دب من الحیوان ، وغلب علی ما یرکب </w:t>
      </w:r>
      <w:r>
        <w:rPr>
          <w:rStyle w:val="FootnoteAnchor"/>
          <w:rtl w:val="true"/>
        </w:rPr>
        <w:footnoteReference w:id="242"/>
      </w:r>
      <w:r>
        <w:rPr>
          <w:rFonts w:ascii="IRNazanin" w:hAnsi="IRNazanin" w:eastAsia="IRNazanin"/>
          <w:color w:val="111111"/>
          <w:sz w:val="28"/>
          <w:sz w:val="28"/>
          <w:szCs w:val="28"/>
          <w:rtl w:val="true"/>
          <w:lang w:bidi="fa-IR"/>
        </w:rPr>
        <w:t>، فیظهر منه أنه عند الإطلاق یحمل علی ما یرکب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الشارح دیدنه التمسک قول اللغوی ومجرد إطلاقه ، کما لا یخفی علی المتتبع ، فکیف یتأمّل مع التصریح بأنّه اسم لکذا ، بل ومع تکراره وعدم الاکتفاء بالعطف </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الإطلاق</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ذلک لیس من المسلمات عند الفقهاء سیما القدماء ، بل لعل الظاهر من أکثرهم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نقل بالکل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الإطلاق الحقیقة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سلمنا ، لکن یظهر من کلام الجوهری أن المعنی منحصر فی المعنیین ، موافقا لما فی القاموس ، فإذا کان قرینة صارفة عن أحدهما یتعین الثانی ، کما هو الشأن والطریقة فی تعیین المعانی اللغویة وغیرها عند الفقهاء وغیرهم من العلماء ، وهی الطریقة الشائعة المتعارفة فی فهم المعانی والاستدلال بالألفاظ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أنک قد عرفت فیما سبق أنه إذا تعذر الحقیقة فالمجاز المشهور المعروف متعین ، وعرفت وجهه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قد اشتهر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تقدم منه فی صدر مبحث البئر أن اللغة تقدم علی العرف </w:t>
      </w:r>
      <w:r>
        <w:rPr>
          <w:rStyle w:val="FootnoteAnchor"/>
          <w:rtl w:val="true"/>
        </w:rPr>
        <w:footnoteReference w:id="2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رأی کثیر من الفقهاء ذلک ، بل وربما یظهر ذلک من طریقة القدماء ، والدلیل ما أتی به لهم </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وحمل الألفاظ علی المتعارف لیس مسألة وفاقیة ، بل ربما یظهر من القدماء الحمل علی جمیع ما یصدق علیه ما وضع له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وغرض العلامة أن المشهور من القدماء هو نزح الکر ، فلعل نظرهم إلی ذلک ، أی الذی أتی به لهم ، بناء علی أن ذلک یکون مذهبا لهم ، کما لا یخفی علی من اطلع علی طریقة العلامة فی التشبث لأحکام الفقهاء بما یمکن أن یکون نظرهم إلیه ، وإن لم یکن مرضیا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التمحل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یشهدان علی ما ذکرنا ، وکذا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تکون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القدماء یبنون علی العموم جزما ، فلعل رأیهم رأی الجبائیین ، فتأمّل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أن ما ذکره الشارح هنا سد لباب التمسک بقول اللغوی مطلقا ، إذ لا یصرحون بأن المعنی الحقیقی ما ذا ، بل ولا یظهر منهم أیضا ذلک بوجه من الوجوه ، بعد منع دلالة مثل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الحقیقة ، وصرح بأن المجاز لیس بحجة ، والإطلاق أعم من الحقیقة والمجاز ، بل غالب إطلاقاتهم المجاز ، فما أدری بأی عذر یتمسک هو وغیره بقولهم وما ذکروه فی کتبهم ، من دون أن یثبت من الخارج کونه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ومع الثبوت </w:t>
      </w:r>
    </w:p>
    <w:p>
      <w:pPr>
        <w:pStyle w:val="BookText"/>
        <w:rPr/>
      </w:pPr>
      <w:r>
        <w:rPr>
          <w:rFonts w:ascii="IRNazanin" w:hAnsi="IRNazanin" w:eastAsia="IRNazanin"/>
          <w:color w:val="111111"/>
          <w:sz w:val="28"/>
          <w:sz w:val="28"/>
          <w:szCs w:val="28"/>
          <w:rtl w:val="true"/>
          <w:lang w:bidi="fa-IR"/>
        </w:rPr>
        <w:t>من الخارج لعله لا یحتاج إلی کتبهم وأقوالهم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المعنی المتعارف</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باب تقدیم العرف علی اللغة ، وقد مر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الجوهری فلعل مراده ما یرکب وإن رکب نادرا ، کالدابة ، لا أنّه اسم لما یرکب متعارفا ، کما أن الدابة لیس اسما لما یدب متعارفا ، بل مطلق ما یدب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بالقیاس إلی المعنی الأول ، فإنه لا یخرج عن مفهومها </w:t>
      </w:r>
      <w:r>
        <w:rPr>
          <w:rFonts w:eastAsia="IRNazanin" w:cs="IRNazanin"/>
          <w:color w:val="111111"/>
          <w:sz w:val="28"/>
          <w:szCs w:val="28"/>
          <w:rtl w:val="true"/>
          <w:lang w:bidi="fa-IR"/>
        </w:rPr>
        <w:t xml:space="preserve">) </w:t>
      </w:r>
      <w:r>
        <w:rPr>
          <w:rStyle w:val="FootnoteAnchor"/>
          <w:rtl w:val="true"/>
        </w:rPr>
        <w:footnoteReference w:id="246"/>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ما ذکره لاقتضی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مراده أن لفظ الدابة اسم لجنس ما یرکب ، وهو ظاهر ، والألف واللام وضع للتعریف ، فیکون المراد تعریف الجنس والإشارة إلیه ، فیکون حقیقة فی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المذهب الحق ، کما حقق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إذا علق حکم علی الجنس والطبیعة مثل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حلال ، لا جرم یکون المراد أن هذه الطبیعة من حیث هی هی حلال ، علی ما هو المذهب الحق من أنّ الطبائع تصیر متعلقة للأحکام ، فإذا کان متعلق الحکم الطبیعة من حیث هی هی یکون فی کل فرد یتحقق الطبیعة یتحقق الحکم ، فلو تحقق فرد لم یکن فیه الحکم یلزم منه أن لا یکون الطبیعة متعلق الحکم ، لوجودها بدونه ، والمفروض أنّ الحکم تعلق علیها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حلال ، مثلا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الطریقة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الحق </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فی إفادة المفرد المحلی باللام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الإفادة مسلمة بین الفقهاء ، إلا أنهم یختلفون فی وجه الإفادة ، کما أشرنا إلیه سابقا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لا یقتضی الإفادة مطلقا ، فلو قال المولی لعبده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أوجد البیع ، أو افعل البیع ، أو بع ، لا یلزم منه أن یکون الواجب علیه الإتیان بجمیع أفراد البیع ، بل یکفی إیجاد الطبیعة فی ضمن فرد مّا ، کما هو المحقق عند معظم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ذلک وبین المقام ظاهر واضح ، لأن الطبیعة تکون متصفة بوصف متعلقة لحکم ، وإذا کانت کذلک تقتضی أن لا تنفک عن الوصف أینما وجدت ، وإلاّ لم تکن من حیث هی هی متعلقة الحکم ، بل یکون لأمر آخر مدخلیة وسببیة فی تحقق الحکم فی الطبیعة ، وهو مثل خصوصیة تشخص فرد ، أو فصل ، أو نوع ، أو ممیز صنف ، أو فصل أنواع ، أو ممیز أصناف ، فلا یکون حینئذ الطبیعة من حیث هی هی متعلقة الحکم ، بل بشرط وجودها فی فرد ، أو نوع ، أو أصناف ، أو 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المراد من العلیة 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الحکم علی الوصف ظاهر فی علیة الوصف ودورانه معه ، فکذا تعلیقه علی الماهیة یقتضی علیتها ودورانه معها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الإبل السائمة فیها الزکاة یقتضی أن یکون کل سائمة فیها الزکاة ، وإذا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فیها الزکاة یقتضی أن یکون کل إبل فیها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تعلیق الحکم علی الماهیة أنه منوط بها ، فالماهیة مناط ، والمراد من العلة هو المناط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فی حقیة ما قال ، وهو مختار معظم المحققین ، وظهر أیضا أن إفادة العموم لیست علی الإطلاق ، علی حد الصیغ الموضوعة للعموم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ینکر هذا ، لا أنها لا تفید العموم فی أمثال المقام ، کیف والاستدلال بالعموم فیها طریقته وطریقة غیره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حکم الثور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الأصحاب أعرضوا عن حکم نحو الثور بالمرة ، فکیف </w:t>
      </w:r>
    </w:p>
    <w:p>
      <w:pPr>
        <w:pStyle w:val="BookText"/>
        <w:rPr/>
      </w:pPr>
      <w:r>
        <w:rPr>
          <w:rFonts w:ascii="IRNazanin" w:hAnsi="IRNazanin" w:eastAsia="IRNazanin"/>
          <w:color w:val="111111"/>
          <w:sz w:val="28"/>
          <w:sz w:val="28"/>
          <w:szCs w:val="28"/>
          <w:rtl w:val="true"/>
          <w:lang w:bidi="fa-IR"/>
        </w:rPr>
        <w:t>یجعله مخرجا ، والبناء فی باب النزح قد عرفت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حکم مثله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أشرنا من أن شمول نحوه لمثل البقرة محل تأمّل ، ولذا ما فهم الأصحاب الشمول ، وما بنوا الأمر علیه ، علی أنا قد أشرنا إلی أن مراده الإتیان بما یحتمل أن یکون مستمسکهم ، ولا شک أن الأصحاب لم یقولوا بالشمول لداع دعاهم إلی ذلک قطعا ، کما أن قولهم بالکر فی البقرة لداع عندهم وفی معتقدهم قطعا ، فیحتمل أن یکون هو الذی ذکره ، لأن بعض مقدماته حق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حق عندهم </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وبعضها حق عند بعض الفقهاء ، ولعل رأیهم رأیه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العامة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 الغالب کذلک لا مطلقا ، وبحسب اللغة یصدق علی خروج بعض أجزاء الحدیث واستثنائه ، ولم یثبت اصطلاح ووضع جدید ، کیف والمستثنی هو المخرج من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 لکن القرینة هاهنا واضحة ، ولا مشاحة فی الاستعمال ولا مانع منه ،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والأمور المتعددة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شک فی صحة الاستثناء فی الجواب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ینزح دلاء إلا للکلب فینزح أربعون ، وصحته من أمارات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لا شبهة فی أن الحکم لم یتعلق بکل واحد علی انفراده نصا ، والمطابقة بین السؤال والجواب لا یقتضی أزید من الظهور ، فلا یمتنع من الاستثناء متصلا أو منفصلا إذا وجد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الخبران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طریقة الشیخ وغیره أیضا أنه إذا حصل المانع عن العمل ببعض أجزاء الخبر لا یخرج بمجرد هذا عن الحجیة أصلا ورأسا ، بل یعملون بالباقی ، وقد أشرنا فی مسألة الغسل لصوم المستحاضة </w:t>
      </w:r>
      <w:r>
        <w:rPr>
          <w:rStyle w:val="FootnoteAnchor"/>
          <w:rtl w:val="true"/>
        </w:rPr>
        <w:footnoteReference w:id="249"/>
      </w:r>
      <w:r>
        <w:rPr>
          <w:rFonts w:ascii="IRNazanin" w:hAnsi="IRNazanin" w:eastAsia="IRNazanin"/>
          <w:color w:val="111111"/>
          <w:sz w:val="28"/>
          <w:sz w:val="28"/>
          <w:szCs w:val="28"/>
          <w:rtl w:val="true"/>
          <w:lang w:bidi="fa-IR"/>
        </w:rPr>
        <w:t>وغیره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طریقة الکل فی حکایة النزح ذلک ، بل لیس عمل القدماء فیه إلا ذلک ، کما لا یخفی علی المتتبع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الإغراء بالجهل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المدار فی الجمع بین الأخبار حمل ماله ظاهر علی خلاف الظاهر ، فعلی ما ذکره لزم أن لا یکون توجیه آیة ولا حمل خبر جائزا أصلا ، وهو خلاف ما اتفق علیه جمیع العلماء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الکتاب إلی آخره شغله وطریقته ذلک ، وقد أشرنا إلی وجه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ومبناه فلاحظ </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بالهذر والهذیان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بأنه تمحل ، وما ذکره الشارح هو وجه کونه تمحلا ، فلا وجه للاعتراض علیه بوجه من الوجوه ، سیما بهذا الوجه الذی لا یناسب الأدب</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الدلاء جمع کثرة ، وصیغة الجمع موضوعة للثلاثة فما فوقها بلغ ما بلغ ، أو الأزید من العشرة کذلک ، ولا یجب أن یکون استعماله منحصرا فی أقل مرتبة من مراتبه ، بل کل مرتبة من مراتبه تکون معنی حقیقیا </w:t>
      </w:r>
    </w:p>
    <w:p>
      <w:pPr>
        <w:pStyle w:val="BookText"/>
        <w:rPr/>
      </w:pPr>
      <w:r>
        <w:rPr>
          <w:rFonts w:ascii="IRNazanin" w:hAnsi="IRNazanin" w:eastAsia="IRNazanin"/>
          <w:color w:val="111111"/>
          <w:sz w:val="28"/>
          <w:sz w:val="28"/>
          <w:szCs w:val="28"/>
          <w:rtl w:val="true"/>
          <w:lang w:bidi="fa-IR"/>
        </w:rPr>
        <w:t xml:space="preserve">لها وإن بلغت ما بلغت ، فیقتضی ذلک جواز الاستعمال فی کل مرتبة قطعا ، غایة الأمر أن إفادة تلک المرتبة بخصوصها تحتاج إلی القرینة ، والمقید الذی ادعاه یکفی لکونه قرینة ، کما اعترف به ، وإن أراد أنه کذلک إن ثبتت القرینة فهذا بعینه هو ما ذکره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کله فالمقید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وجه لإیراد آخر ، ولا ما قاله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 ذلک سنشیر إلی مقیده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ذکره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یکاد أن یلحق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أراد أنه مع القرینة أیضا لا یجوز الإرادة ففساده قد عرفت ، وإن أراد أنه بلا قرینة لا یجوز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تعالی تکلم بالمتشابه ، کما صرح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آیاتٌ مُحْکَماتٌ </w:t>
      </w:r>
      <w:r>
        <w:rPr>
          <w:rFonts w:eastAsia="IRNazanin" w:cs="IRNazanin"/>
          <w:color w:val="111111"/>
          <w:sz w:val="28"/>
          <w:szCs w:val="28"/>
          <w:rtl w:val="true"/>
          <w:lang w:bidi="fa-IR"/>
        </w:rPr>
        <w:t xml:space="preserve">) . </w:t>
      </w:r>
      <w:r>
        <w:rPr>
          <w:rStyle w:val="FootnoteAnchor"/>
          <w:rtl w:val="true"/>
        </w:rPr>
        <w:footnoteReference w:id="252"/>
      </w:r>
      <w:r>
        <w:rPr>
          <w:rFonts w:ascii="IRNazanin" w:hAnsi="IRNazanin" w:eastAsia="IRNazanin"/>
          <w:color w:val="111111"/>
          <w:sz w:val="28"/>
          <w:sz w:val="28"/>
          <w:szCs w:val="28"/>
          <w:rtl w:val="true"/>
          <w:lang w:bidi="fa-IR"/>
        </w:rPr>
        <w:t xml:space="preserve">، الآیة ، وکذلک الحجج صلوات الله علیهم ، کما ورد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أحادیثنا فیها محکم کمحکم الکتاب ، ومتشابه کمتشابهه </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 الحدیث ، والتتبع أیضا کاشف عن ذلک ، والحکماء أیضا یتکلمون بالمتشابهات علی حسب المصالح ، بل أکثر الآیات القرآنیة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جمیع الأحکام فی القرآن ولا نعرفه منه </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فالقول بأنه یکاد یلحق بالهذر والهذیان فیه ما فیه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أن القرینة لا بدّ أن تکون موجودة فی نفس الحدیث ففساده واضح وقد أشرنا إلیه ، وإن أراد أنّه لا بد أن تکون قرینة حالیة أو مقالیة للمخاطب ولیس فی ما نحن فیه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الوجدان لا تدل علی العدم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بمجرد أصالة العدم بکون الکلام هذرا وهذیانا ، فیه ما فیه ، وغایته أنا لسنا مکلفین بما لا نفهم الآن لو انسد باب الفهم من الأخبار وکلام </w:t>
      </w:r>
    </w:p>
    <w:p>
      <w:pPr>
        <w:pStyle w:val="BookText"/>
        <w:rPr/>
      </w:pPr>
      <w:r>
        <w:rPr>
          <w:rFonts w:ascii="IRNazanin" w:hAnsi="IRNazanin" w:eastAsia="IRNazanin"/>
          <w:color w:val="111111"/>
          <w:sz w:val="28"/>
          <w:sz w:val="28"/>
          <w:szCs w:val="28"/>
          <w:rtl w:val="true"/>
          <w:lang w:bidi="fa-IR"/>
        </w:rPr>
        <w:t xml:space="preserve">القدماء ، والقدماء فهموا من روایة عمرو بن سعید </w:t>
      </w:r>
      <w:r>
        <w:rPr>
          <w:rStyle w:val="FootnoteAnchor"/>
          <w:rtl w:val="true"/>
        </w:rPr>
        <w:footnoteReference w:id="255"/>
      </w:r>
      <w:r>
        <w:rPr>
          <w:rFonts w:ascii="IRNazanin" w:hAnsi="IRNazanin" w:eastAsia="IRNazanin"/>
          <w:color w:val="111111"/>
          <w:sz w:val="28"/>
          <w:sz w:val="28"/>
          <w:szCs w:val="28"/>
          <w:rtl w:val="true"/>
          <w:lang w:bidi="fa-IR"/>
        </w:rPr>
        <w:t>کون الکر لخصوص الحمار ، لمعارضة أخبار أخر ، وطریقتهم فی أخبار النزح کذلک ، کما أشرنا ، والشیخ صرح بما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الحمار مما یرکب یمکن أن یکونوا جعلوا حکمه قرینة معینة علی إرادة الکر من الدلاء للدابة ، وإن کان هذا تمحلا عند العلامة أیضا ، إلا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لاحظ طریقتهم فی حکایة النزح ، وأن بناءهم علی التفریق بین المجتمع فی الحدیث ، والجمع بین متفرق فی الأحادیث ، وجعل بعضها شاهدا علی بعض ، ومانعا وصارفا عن بعض ، ومع ذلک حکموا فی البقرة بنزح الکر ، فیشبه أن یکون حکمهم هذا من جملة أحکامهم ، فلذا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أقصی ما یرد فی هذا الاعتراض أن المقید الذی یکون خالصا عن جمیع الإیرادات سالما من جمیع الوجوه ، تحققه فی المقام غیر معلوم علی الشارح وأمثاله ، والعلامة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کلامه أنّ الأمر کذلک ، حیث صرح بالتمحلیة ، فلا وجه للإیراد الذی أورده ، سیما مع التطویل والتشدید ، بعبارات رکیکة غیر مناسبة إلی الأقل من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فی العالمین ، فضلا عنه ، خصوصا مع کون ما ذکره ظاهر الفساد علی حسب ما عرفت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یتوجه علیه أنه إذا عرفت أنه تمحل فلا وجه للاستدلال لهم ثم التصریح بأنه تمحل ، لکن قد عرفت وجه اندفاع هذا الإیراد أیضا عنه ، مع أنه لعله ظهر له أنهم تمسکوا بمثل هذه الروایة فی حکم البقرة</w:t>
      </w:r>
      <w:r>
        <w:rPr>
          <w:rFonts w:eastAsia="IRNazanin" w:cs="IRNazanin"/>
          <w:color w:val="111111"/>
          <w:sz w:val="28"/>
          <w:szCs w:val="28"/>
          <w:rtl w:val="true"/>
          <w:lang w:bidi="fa-IR"/>
        </w:rPr>
        <w:t xml:space="preserve">. </w:t>
      </w:r>
      <w:bookmarkStart w:id="194" w:name="pg14960_160574"/>
    </w:p>
    <w:p>
      <w:pPr>
        <w:pStyle w:val="BookText"/>
        <w:rPr/>
      </w:pPr>
      <w:bookmarkEnd w:id="194"/>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بحث</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فلا وجه للاعتراض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وجه لهذا الاعتراض علیه </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أیضا ، وقد أشرنا إلی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تحقیق المسألة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ما فیه ، لأن مطلق الجمع جزء جمع القلة والکثرة ، وکلی بالنسبة إلیهما ، فهو من قبیل استعمال لفظ الکل وإرادة الجزء ، بل الفرد وإرادة الکلی ، بل ما ذکره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بعینه عموم المجاز الذی صرح الأصولیون بجوازه فی المسألة المزبورة ، وعدم نزاع فیه منهم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المعتبر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لفظ البغل موجود فی بعض نسخ التهذیب بعنوان النسخة ،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علی القول باستحباب النزح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لأمثال هذه الإیرادات ، من جهة تسامحهم وقد عرفت الجهة </w:t>
      </w:r>
      <w:r>
        <w:rPr>
          <w:rStyle w:val="FootnoteAnchor"/>
          <w:rtl w:val="true"/>
        </w:rPr>
        <w:footnoteReference w:id="257"/>
      </w:r>
      <w:r>
        <w:rPr>
          <w:rFonts w:ascii="IRNazanin" w:hAnsi="IRNazanin" w:eastAsia="IRNazanin"/>
          <w:color w:val="111111"/>
          <w:sz w:val="28"/>
          <w:sz w:val="28"/>
          <w:szCs w:val="28"/>
          <w:rtl w:val="true"/>
          <w:lang w:bidi="fa-IR"/>
        </w:rPr>
        <w:t>، وأما علی القول بالوجوب فلعل الشهرة فی الفتاوی تجبره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أمثال هذه الاعتراضات غیر واردة علی القدماء أصلا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إیجاب النزح</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وإیجاب السبع لما بین السنور إلی الشاة ، بل وما بین الفأرة إلی السنور أیضا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5" w:name="__RefHeading___Toc1994470_388300464"/>
      <w:bookmarkStart w:id="196" w:name="_Toc72"/>
      <w:bookmarkEnd w:id="195"/>
      <w:r>
        <w:rPr>
          <w:rtl w:val="true"/>
        </w:rPr>
        <w:t>ما ینزح لموت الحمار أو البقرة فیها</w:t>
      </w:r>
      <w:bookmarkStart w:id="197" w:name="pg14960_160575"/>
      <w:bookmarkEnd w:id="196"/>
    </w:p>
    <w:p>
      <w:pPr>
        <w:pStyle w:val="BookText"/>
        <w:rPr/>
      </w:pPr>
      <w:bookmarkEnd w:id="197"/>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ما أشرنا إلیه فی بحث وجوب الغسل لصوم المستحاضة </w:t>
      </w:r>
      <w:r>
        <w:rPr>
          <w:rStyle w:val="FootnoteAnchor"/>
          <w:rtl w:val="true"/>
        </w:rPr>
        <w:footnoteReference w:id="258"/>
      </w:r>
      <w:r>
        <w:rPr>
          <w:rFonts w:ascii="IRNazanin" w:hAnsi="IRNazanin" w:eastAsia="IRNazanin"/>
          <w:color w:val="111111"/>
          <w:sz w:val="28"/>
          <w:sz w:val="28"/>
          <w:szCs w:val="28"/>
          <w:rtl w:val="true"/>
          <w:lang w:bidi="fa-IR"/>
        </w:rPr>
        <w:t>، وفی المبحث السابق 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الجمل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تأمل نبهنا علیه هناک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إلحاق البقرة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بلغت الحمار والبغل ،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کل ذلک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 شاهد علی أنه کان یسأل عن حیوان حیوان بترتیب الجثة فی الصغر والکبر ، فیکون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بلغت الحمار والبغل ، فی قوة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بلغت إلی هذه الجثة ، ولعله لذلک فهم الثلاثة الکر فی البقرة أیضا ، کما یظهر من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لاندراجهما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أیضا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فللتوقف</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لعله لیس فی موضعه ، لما حققناه فی الرجال </w:t>
      </w:r>
      <w:r>
        <w:rPr>
          <w:rStyle w:val="FootnoteAnchor"/>
          <w:rtl w:val="true"/>
        </w:rPr>
        <w:footnoteReference w:id="261"/>
      </w:r>
      <w:r>
        <w:rPr>
          <w:rFonts w:ascii="IRNazanin" w:hAnsi="IRNazanin" w:eastAsia="IRNazanin"/>
          <w:color w:val="111111"/>
          <w:sz w:val="28"/>
          <w:sz w:val="28"/>
          <w:szCs w:val="28"/>
          <w:rtl w:val="true"/>
          <w:lang w:bidi="fa-IR"/>
        </w:rPr>
        <w:t>، مضافا إلی 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للاستغراق</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یمکن المناقشة فی تبادر الشمول للکافر ، بل ویدعی تبادر المسلم ، کما أن المتبادر من لفظ الجنب الذی یقع فی البئر أو یغتسل فیه هو المسلم ،</w:t>
      </w:r>
    </w:p>
    <w:p>
      <w:pPr>
        <w:pStyle w:val="Heading4"/>
        <w:numPr>
          <w:ilvl w:val="3"/>
          <w:numId w:val="1"/>
        </w:numPr>
        <w:rPr/>
      </w:pPr>
      <w:bookmarkStart w:id="198" w:name="__RefHeading___Toc1994472_388300464"/>
      <w:bookmarkStart w:id="199" w:name="_Toc73"/>
      <w:bookmarkEnd w:id="198"/>
      <w:r>
        <w:rPr>
          <w:rtl w:val="true"/>
        </w:rPr>
        <w:t>ما ینزح لموت انسان فیها</w:t>
      </w:r>
      <w:bookmarkEnd w:id="19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0" w:name="__RefHeading___Toc1994474_388300464"/>
      <w:bookmarkStart w:id="201" w:name="_Toc74"/>
      <w:bookmarkEnd w:id="200"/>
      <w:r>
        <w:rPr>
          <w:rtl w:val="true"/>
        </w:rPr>
        <w:t>عدم الفرق بین المسلم والکافر فی النزح</w:t>
      </w:r>
      <w:bookmarkEnd w:id="201"/>
    </w:p>
    <w:p>
      <w:pPr>
        <w:pStyle w:val="BookText"/>
        <w:rPr/>
      </w:pPr>
      <w:r>
        <w:rPr>
          <w:rFonts w:ascii="IRNazanin" w:hAnsi="IRNazanin" w:eastAsia="IRNazanin"/>
          <w:color w:val="111111"/>
          <w:sz w:val="28"/>
          <w:sz w:val="28"/>
          <w:szCs w:val="28"/>
          <w:rtl w:val="true"/>
          <w:lang w:bidi="fa-IR"/>
        </w:rPr>
        <w:t>مع أنّ الیهود والمجوس والصابئ وغیرهم أیضا یغتسلون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والأصحاب أیضا ظاهرهم عدم الاکتفاء بسبع دلاء للکافر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 فی ذلک ابن إدریس</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شک فی تناول الإنسان للجنب والملوث بالنجاسة کالمنی والعذرة ، وظاهر أنهم لا یقولون بالاجتزاء فیها وإن قال بعضهم بالتداخل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یزول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وله أن یتمسک باستصحاب نفس النجاسة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 مدفوع</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شک فی أن نجاسة الکفر أمر علی حدة ، ونجاسة الموت أمر علی حدة ، بل بینهما تبائن کلی ، وقصاری ما یتوهم العموم من وجه ، والمعصوم علیه السلام تعرض لحکم نجاسة الموت خاصة ، فکیف یتأتی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تعرض لحکم نجاسة الکفر أیضا ، ویجعل داخلا فی المنصوص خارجا عما لا نص فیه ، ولذا لو تعرض لحکم نجاسته وصرح بأن حکمها نزح الجمیع لم یعد الکلامان والحکمان متنافیین أصلا ، لا بحسب الظاهر ولا بحسب الواقع ، وإن قال ذلک فی موت الکافر فی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العرف لا یفهمون من الحکم المعلّق علی الطبیعة أزید من أنه حکم الطبیعة من حیث هی هی ، أینما وجدت وفی أی فرد معین تحققت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ثبت الاکتفاء</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لابن إدریس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النص أن السبعین للنجاسة الموتیة للإنسان من حیث هو إنسان ، وأما النجاسات الأخر فلا یظهر منه ، </w:t>
      </w:r>
      <w:bookmarkStart w:id="202" w:name="pg14960_160577"/>
    </w:p>
    <w:p>
      <w:pPr>
        <w:pStyle w:val="BookText"/>
        <w:rPr/>
      </w:pPr>
      <w:bookmarkEnd w:id="202"/>
      <w:r>
        <w:rPr>
          <w:rFonts w:ascii="IRNazanin" w:hAnsi="IRNazanin" w:eastAsia="IRNazanin"/>
          <w:color w:val="111111"/>
          <w:sz w:val="28"/>
          <w:sz w:val="28"/>
          <w:szCs w:val="28"/>
          <w:rtl w:val="true"/>
          <w:lang w:bidi="fa-IR"/>
        </w:rPr>
        <w:t xml:space="preserve">ولذا لو کان متلوثا بالمنی أو غیره </w:t>
      </w:r>
      <w:r>
        <w:rPr>
          <w:rStyle w:val="FootnoteAnchor"/>
          <w:rtl w:val="true"/>
        </w:rPr>
        <w:footnoteReference w:id="262"/>
      </w:r>
      <w:r>
        <w:rPr>
          <w:rFonts w:ascii="IRNazanin" w:hAnsi="IRNazanin" w:eastAsia="IRNazanin"/>
          <w:color w:val="111111"/>
          <w:sz w:val="28"/>
          <w:sz w:val="28"/>
          <w:szCs w:val="28"/>
          <w:rtl w:val="true"/>
          <w:lang w:bidi="fa-IR"/>
        </w:rPr>
        <w:t>لم یظهر من النص نفی مقدرة حینئذ ، مع أن استفادة العموم بحیث یشمل الکافر لا یخلو من تأمّل أشرنا إلی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کلام العلامة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لیس کذلک ، بل کلامه صریح فی کون محل النزاع موت الکافر فی البئر ، نعم هو حقق تحقیقا من قبل نفسه وعمم التحقیق ، ووجه التعمیم أن الفقهاء عندهم بحسب الظاهر أنه لا فرق بین الموت فی البئر ووقوع المیت ، لأن علة النجاسة هی الموت ، 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الجمع بین هذا الاعتراض وما سبق لیس بجید ، إذ لو کان محل النزاع الوقوع میتا لا جرم یکون احتجاجه بمفهوم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کون محل النزاع الوقوع حیا احتجاجه فی غایة الظهور ، لکن العلامة صرح بأن دلیل ابن إدریس هو الملاقاة حال الحیاة ، وعدم اقتضاء الموت التطهیر ، ومنعه نجاسته للکفر ، بناء علی ما حققه ، 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مرجعه إلی الأدلة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 ما دل علی نجاسة الکافر ، لکن هذا علی القول باشتراط بقاء المبدء فی صدق المشتق فاسد ، وعلی القول الآخر موقوف علی کون الکافر المیت من الأفراد الشائعة المتبادرة من لفظ الکافر ، مضافا إلی أن المعتقد هو الروح ، ولعله لذا أمر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إشارة إلی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بالنکتة لاختیارهم خصوص</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3" w:name="__RefHeading___Toc1994476_388300464"/>
      <w:bookmarkStart w:id="204" w:name="_Toc75"/>
      <w:bookmarkEnd w:id="203"/>
      <w:r>
        <w:rPr>
          <w:rtl w:val="true"/>
        </w:rPr>
        <w:t>ما ینزح لوقوع العذرة إذا ذابت</w:t>
      </w:r>
      <w:bookmarkEnd w:id="204"/>
    </w:p>
    <w:p>
      <w:pPr>
        <w:pStyle w:val="BookText"/>
        <w:rPr/>
      </w:pPr>
      <w:r>
        <w:rPr>
          <w:rFonts w:ascii="IRNazanin" w:hAnsi="IRNazanin" w:eastAsia="IRNazanin"/>
          <w:color w:val="111111"/>
          <w:sz w:val="28"/>
          <w:sz w:val="28"/>
          <w:szCs w:val="28"/>
          <w:rtl w:val="true"/>
          <w:lang w:bidi="fa-IR"/>
        </w:rPr>
        <w:t xml:space="preserve">الخمسین فی فتواهم ، وهی أنهم یختارون الأکثر للاحتیاط وتحصیل البراءة الیقینیة ، ولا یخفی علی المتأمّل أن هذه طریقتهم فی حکایة النزح ، ومراعاة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التخییر بین الأقل والأکثر یقتضی عدم وجوب 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مذهب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البناء علی الاستحباب مطلقا ، إذ ما یقتضی عدم وجوب الزیادة غیر مختص بالخصوصیة التی ذکرها ، بل هی منها ، بل شدة اختلاف الأخبار والحکم بنزح دلاء علی الإطلاق وغیر ذلک مما أشرنا إلیه فی ترجیح عدم انفعال البئر أیضا یقتضی الاستحباب ، بل وأظهر من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هذا التخییر أیضا غیر مختص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ما ذکره یهدم بنیان بنائهم من الأساس ، فلا یناسب جعله اعتراضا فی خصوص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إیجاب أحدهما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مراده أن إیجاب أحدهما فی الواقع یستلزم إیجاب الأکثر بحسب الحکم الظاهری ، لأنه مقتضی الدلیل ، لأن النجاسة ثابتة حتی یثبت المطهر ، وبالاحتمال لا یثبت ، والتردید لعله لأجل مصلحة اقتضاها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المراد إیجاب أحدهما تخییرا فی الواقع یأباه أن الواجب التخییری عند الشیعة مجموع الأمرین من حیث المجموع ، إلاّ أنّه بفعل أحدهما یسقط الآخر ، وأما وجوب أحدهما مبهما فهو رأی الأشاعرة ، وقد أبطلته الشیعة والمعتزلة ، وزیفوه ، وشنعوا علیهم ، کما قرر فی محله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التوجیه إنما ذکره العلامة لأجل القائلین بأن النزح لیس إلا لرفع النجاسة أو للوجوب تعبدا ، فلا معنی للتخییر فی ذلک بین الأقل والأکثر ، والحمل علی ما ذکره الشارح یناسب مذاقه لا مذاقهم والتوجیه لهم ، لأن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موافق للشارح ، وعلی تقدیر المناسبة ما ذکره العلامة أنسب لمذاقهم ، وعلی تقدیر التساوی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w:t>
      </w:r>
      <w:bookmarkStart w:id="205" w:name="pg14960_160579"/>
    </w:p>
    <w:p>
      <w:pPr>
        <w:pStyle w:val="BookText"/>
        <w:rPr/>
      </w:pPr>
      <w:bookmarkEnd w:id="205"/>
      <w:r>
        <w:rPr>
          <w:rFonts w:ascii="IRNazanin" w:hAnsi="IRNazanin" w:eastAsia="IRNazanin"/>
          <w:color w:val="111111"/>
          <w:sz w:val="28"/>
          <w:sz w:val="28"/>
          <w:szCs w:val="28"/>
          <w:rtl w:val="true"/>
          <w:lang w:bidi="fa-IR"/>
        </w:rPr>
        <w:t>علیهم أیضا ، وعلی تقدیر رجحان ما لعلهم ما قنعوا بمجرده فی مقام تحصیل البراءة ، ولیس ذلک ببعید عن القدماء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الآبار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یخلو عن بعد ، لعدم الاستفصال ، والجمع بین المختلفات فی روایة واحدة ، والمسامحة فی تعیین مقدار النزح ، وغیر ذلک مما هو أمارة الاستحباب ، ولو تم ما ذکره لم یکن الاختلاف دلیلا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بول الرجل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الشیخ ادعی إجماع الإمامیة علی العمل بروایة علی بن أبی حمزة </w:t>
      </w:r>
      <w:r>
        <w:rPr>
          <w:rStyle w:val="FootnoteAnchor"/>
          <w:rtl w:val="true"/>
        </w:rPr>
        <w:footnoteReference w:id="264"/>
      </w:r>
      <w:r>
        <w:rPr>
          <w:rFonts w:ascii="IRNazanin" w:hAnsi="IRNazanin" w:eastAsia="IRNazanin"/>
          <w:color w:val="111111"/>
          <w:sz w:val="28"/>
          <w:sz w:val="28"/>
          <w:szCs w:val="28"/>
          <w:rtl w:val="true"/>
          <w:lang w:bidi="fa-IR"/>
        </w:rPr>
        <w:t xml:space="preserve">، مضافا إلی أن هذه الروایة منجبرة بالشهرة ، وعلی القول باستحباب النزح لا کلام ولا ضرر أصلا ، ولعل غرض المحقق أنّ الأصحاب یعملون بروایته ، مع أن عادتهم عدم الاتفاق علی العمل بروایة من أنکر الحق عنادا ، وأکل أموال الکاظم علیه السلام ظلما وعدوانا </w:t>
      </w:r>
      <w:r>
        <w:rPr>
          <w:rStyle w:val="FootnoteAnchor"/>
          <w:rtl w:val="true"/>
        </w:rPr>
        <w:footnoteReference w:id="265"/>
      </w:r>
      <w:r>
        <w:rPr>
          <w:rFonts w:ascii="IRNazanin" w:hAnsi="IRNazanin" w:eastAsia="IRNazanin"/>
          <w:color w:val="111111"/>
          <w:sz w:val="28"/>
          <w:sz w:val="28"/>
          <w:szCs w:val="28"/>
          <w:rtl w:val="true"/>
          <w:lang w:bidi="fa-IR"/>
        </w:rPr>
        <w:t>، فالظاهر أنهم أخذوا الروایة عنه قبل أن یصدر عنه ما صدر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عدد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علی ما فهمه المحقق فاعترض علیه أن الثلاثة إلی العشرة تمییزها بالجمع المجرور ، وما فوقها بالمفرد المنصوب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اعترض علیه أیضا بأن کلامه مبنی علی أن الدلاء جمع قلة ، لکن فی الاستبصار صرح بأنه جمع کثرة ، وهو ما زاد علی العشرة ، فی ما ورد فی الکلب من أنه ینزح له دلاء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توجیه کلامه بأن الدلاء وإن کان جمع کثرة إلاّ أنّ تقییده هنا بلفظ</w:t>
      </w:r>
    </w:p>
    <w:p>
      <w:pPr>
        <w:pStyle w:val="Heading4"/>
        <w:numPr>
          <w:ilvl w:val="3"/>
          <w:numId w:val="1"/>
        </w:numPr>
        <w:rPr/>
      </w:pPr>
      <w:bookmarkStart w:id="206" w:name="__RefHeading___Toc1994478_388300464"/>
      <w:bookmarkStart w:id="207" w:name="_Toc76"/>
      <w:bookmarkEnd w:id="206"/>
      <w:r>
        <w:rPr>
          <w:rtl w:val="true"/>
        </w:rPr>
        <w:t>ما ینزح لوقوع بول الرجل فیها</w:t>
      </w:r>
      <w:bookmarkEnd w:id="20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8" w:name="__RefHeading___Toc1994480_388300464"/>
      <w:bookmarkStart w:id="209" w:name="_Toc77"/>
      <w:bookmarkEnd w:id="208"/>
      <w:r>
        <w:rPr>
          <w:rtl w:val="true"/>
        </w:rPr>
        <w:t>ما ینزح لوقوع قلیل الدم فیها</w:t>
      </w:r>
      <w:bookmarkEnd w:id="2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یؤدی مؤدی القلة قرینة علی إرادة القلة منه هاهنا ، وربما یؤیده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من أن أکثر عدد ینسب إلی هذا الجمع عشرة فلما ظهر لک فیما سبق آنفا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لهذا لم یعترض علیه المحقق بمنع أن یؤخذ بالأکثر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ذکر یظهر ما فی 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 علی العلامة بأنه لا یلزم من عدم التقدیر تأخیر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لزم تأخیر البیان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بناء علی رأی الموجبین للنزح ، علی حسب ما أشرنا إلیه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أقل ما یصلح</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لا یناسب قول الشیخ ، لأنه جعل العشرة أکثر عدد یضاف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مراده تتمیم الإیراد علی المحقق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رفع الإیراد الذی أورده المحقق علی الشیخ ، لا أنه لا یرد علی الشیخ إیراد أصلا ، کیف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رأیه مخالف لرأی الشیخ فی وجوب النزح ، وإن فرض کونه موافقا فی المقدار ، بناء علی تسامحه فی أدلة السنن ، وأما المحقق فرأیه موافق للشیخ فی الأمرین ، ومع ذلک لم یورد علیهم بهذا الإیراد ، وکان إضافة العشرة مسلمة عنده علی تقدیر لزوم الإضافة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المحقق لما سلم الأخذ بالأکثر أخذا بالمتیقن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تحصیلا للبراءة الیقینیة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عدم جواز الأخذ بالأقل لعدم الدلیل ، کما </w:t>
      </w:r>
      <w:bookmarkStart w:id="210" w:name="pg14960_160581"/>
    </w:p>
    <w:p>
      <w:pPr>
        <w:pStyle w:val="BookText"/>
        <w:rPr/>
      </w:pPr>
      <w:bookmarkEnd w:id="210"/>
      <w:r>
        <w:rPr>
          <w:rFonts w:ascii="IRNazanin" w:hAnsi="IRNazanin" w:eastAsia="IRNazanin"/>
          <w:color w:val="111111"/>
          <w:sz w:val="28"/>
          <w:sz w:val="28"/>
          <w:szCs w:val="28"/>
          <w:rtl w:val="true"/>
          <w:lang w:bidi="fa-IR"/>
        </w:rPr>
        <w:t xml:space="preserve">أشرنا من أنه الظاهر من کلامه ، إلا أنه منع تحقق البراءة بالعشرة فی المقام ، لأن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دراهم لا یعلم منه أنه لا یخبر عن زیادة عن العشرة ، إنما کان ذلک إذا کان إضافة ولیس فی المقام إضافة ، أجاب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البناء علی عدم الإضافة یوجب الإجمال ، لعدم تحقق حد فی جانب الأکثر ینتهی إلیه ویجعل محصلا للبراءة الیقینیة ، فیلزم علی هذا تقدیر الإضافة حتی لا یتحقق تأخیر البیان ، والعشرة هی أقل ما یصلح تقدیره ، بناء علی وجوب الأخذ بالأکثر فی الدلاء المجردة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نسخ المنتهی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الأقل ، فلا إشکال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وحوالة علی أصالة البراءة ، تأیید لتقدیر الإضافة وتعیین المجهول ، وما ذکرنا هو الظاهر من المنتهی ،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المنتهی قائل بوجوب النزح ، فکیف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رأیه مخالف؟</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یظهر منه مخالفة لرأیه فی غیر المنتهی ، بل ربما تظهر الموافقة ، مع أن رأیه فی المنتهی مخالف لرأی الشیخ فی نزح العشرة ، بل اختار رأی الصدوق فی نزح دلاء یسیرة ، وجعله خلاف رأی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فی ثبوت ما ذکره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العلامة </w:t>
      </w:r>
      <w:r>
        <w:rPr>
          <w:rFonts w:eastAsia="IRNazanin" w:cs="IRNazanin"/>
          <w:color w:val="111111"/>
          <w:sz w:val="28"/>
          <w:szCs w:val="28"/>
          <w:rtl w:val="true"/>
          <w:lang w:bidi="fa-IR"/>
        </w:rPr>
        <w:t xml:space="preserve">)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فی بحث الدابة </w:t>
      </w:r>
      <w:r>
        <w:rPr>
          <w:rStyle w:val="FootnoteAnchor"/>
          <w:rtl w:val="true"/>
        </w:rPr>
        <w:footnoteReference w:id="268"/>
      </w:r>
      <w:r>
        <w:rPr>
          <w:rFonts w:ascii="IRNazanin" w:hAnsi="IRNazanin" w:eastAsia="IRNazanin"/>
          <w:color w:val="111111"/>
          <w:sz w:val="28"/>
          <w:sz w:val="28"/>
          <w:szCs w:val="28"/>
          <w:rtl w:val="true"/>
          <w:lang w:bidi="fa-IR"/>
        </w:rPr>
        <w:t xml:space="preserve">وهنا فی مقام التوجیه للشیخ ، وقد عرفت أنه مصرح بالفرق ، فلا وجه لهذا الإیراد علی العلامة ،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وقوع الفأرة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الصحیحتین المذکورتین 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ینزح منه ثلاث دلاء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فلفظ الثلاث مذکور فیهما صریحا ، لکن لا یظهر منهما موته فیها ، فیمکن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1" w:name="__RefHeading___Toc1994482_388300464"/>
      <w:bookmarkStart w:id="212" w:name="_Toc78"/>
      <w:bookmarkEnd w:id="211"/>
      <w:r>
        <w:rPr>
          <w:rtl w:val="true"/>
        </w:rPr>
        <w:t>ما ینزح لموت الفأرة إذا انتفخت أو تفسخت</w:t>
      </w:r>
      <w:bookmarkStart w:id="213" w:name="pg14960_160582"/>
      <w:bookmarkEnd w:id="212"/>
    </w:p>
    <w:p>
      <w:pPr>
        <w:pStyle w:val="BookText"/>
        <w:rPr/>
      </w:pPr>
      <w:bookmarkEnd w:id="213"/>
      <w:r>
        <w:rPr>
          <w:rFonts w:ascii="IRNazanin" w:hAnsi="IRNazanin" w:eastAsia="IRNazanin"/>
          <w:color w:val="111111"/>
          <w:sz w:val="28"/>
          <w:sz w:val="28"/>
          <w:szCs w:val="28"/>
          <w:rtl w:val="true"/>
          <w:lang w:bidi="fa-IR"/>
        </w:rPr>
        <w:t>الحمل علی عدم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ویومئ إلیه روایة هارون بن حمزة الغنوی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تقدیر الحمل علی الموت وشمولها لحالتی التفسخ والانتفاخ لا یقاوم دلالتهما علی هذا العموم دلالة ما دل علی السبع ، مثل روایة سماعة حیث قال علیه السلام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أدرکته قبل أن ینتن نزحت منها سبع دلاء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فإنها أظهر شمولا لحالتی الانتفاخ والتفسخ ، سیما بعد ملاحظة روایة أبی عیینة المذکورة ، وروایة أبی سعید المکاری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الفأرة إذا وقعت فی البئر فتسلخت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تفسخت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نسخة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فانزح منها سبع دلاء </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فالجمع بإدخال ما دل علی السبع أولی وأظهر ، ولعل هذا مستند إلحاق الانتفاخ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والقائلون بالنجاسة أو وجوب النزح تعبدا یحملون مثل الصحیحتین علی الموت البتة ، ووجهه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الأخبار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لعل المتبادر من النزول والدخول للجنب أنه لأجل اغتساله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والمطلق یحمل علی المقید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یمکن أن یکون حمله لیس من جهة التعارض ، بل من جهة أنه لما رأی الأمر بنزح سبع للوقوع ، وهو فی نفسه لا وجه لأن یصیر منشأ للنزح ، وسیعترف به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إجراء هذه الأخبار علی ظاهرها مشکل </w:t>
      </w:r>
      <w:r>
        <w:rPr>
          <w:rStyle w:val="FootnoteAnchor"/>
          <w:rtl w:val="true"/>
        </w:rPr>
        <w:footnoteReference w:id="271"/>
      </w:r>
      <w:r>
        <w:rPr>
          <w:rFonts w:ascii="IRNazanin" w:hAnsi="IRNazanin" w:eastAsia="IRNazanin"/>
          <w:color w:val="111111"/>
          <w:sz w:val="28"/>
          <w:sz w:val="28"/>
          <w:szCs w:val="28"/>
          <w:rtl w:val="true"/>
          <w:lang w:bidi="fa-IR"/>
        </w:rPr>
        <w:t>، ووجد هذا الحکم بعینه لاغتسال الجنب ، وهو یصلح لأن یکون منشأ ، ووجد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4" w:name="__RefHeading___Toc1994484_388300464"/>
      <w:bookmarkStart w:id="215" w:name="_Toc79"/>
      <w:bookmarkEnd w:id="214"/>
      <w:r>
        <w:rPr>
          <w:rtl w:val="true"/>
        </w:rPr>
        <w:t>ما ینزح لاغتسال الجنب فیها</w:t>
      </w:r>
      <w:bookmarkEnd w:id="215"/>
    </w:p>
    <w:p>
      <w:pPr>
        <w:pStyle w:val="BookText"/>
        <w:rPr/>
      </w:pPr>
      <w:r>
        <w:rPr>
          <w:rFonts w:ascii="IRNazanin" w:hAnsi="IRNazanin" w:eastAsia="IRNazanin"/>
          <w:color w:val="111111"/>
          <w:sz w:val="28"/>
          <w:sz w:val="28"/>
          <w:szCs w:val="28"/>
          <w:rtl w:val="true"/>
          <w:lang w:bidi="fa-IR"/>
        </w:rPr>
        <w:t>أنه لم یصر سببا لتفاوت أصلا ، ووجد غالب ورود الجنب فی الماء لأجل الاغتسال ، ترجح فی نظره أن نزح سبع للاغتسال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لهذا فهم المحقق أیضا کذلک ، بل وغیره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وافقه ممن حصل له من تتبع تضاعیف ما ورد فی نزح البئر أن النزح لا یکون تعبدا ، بل لا بدّ من تأثیر وتأثر فی الماء ، ووجدوا ما ورد من المنع عن غسالة الجنب ، ولم یجدوا ما یصلح للتأثیر فی مجرد مباشرة جسد الجنب ، ووجدوا هذا الحکم من دون تفاوت أصلا فی اغتسال الجنب ، مضافا إلی وجدان غلبة ورود الجنب لأجل الاغتسال ، ووجدوا أن أبا بصیر سأل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الجنب یدخل فی البئر فیغتسل منها ، وهذا ربما یشعر بأن الراوی یعتقد بأن حکم الاغتسال غیر حکم مجرد الدخول ، والمعصوم ربما یظهر أنه قرره علی معتقده حیث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فرقت بین الأمرین؟ ولم یأمر بنزح سبع بمجرد الدخول اغتسل أو لم یغتسل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بملاحظة المجموع ترجح عندهم ما ترجّح ، ویکون هذا من باب القرینة ، فلا یجب أن یتحقق تعارض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 فی المختلف</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 مذهبهما سلب الطهوریة ، بل ذکرا ذلک نکتة لغیرهم ، إذ مرادهم سلب کمال الطهوریة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ادعوا أن وجوب النزح یدل علیه ، بل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الطهوریة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وإن کان کذلک إلاّ أن ملاحظة ما ورد من المنع عن غسالة الجنب وفتاوی القدماء ربما یشعر بأن العلة هی عدم الطهوریة علی القول به ، أو الکراهة علی القول بها ، لا أنه مجرد تعبد ، 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حقق فیما سبق</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تأمّل أیضا ، إذ مراده الوقوع الواقع فی ما دل علی نزح سبع دلاء لا </w:t>
      </w:r>
      <w:r>
        <w:rPr>
          <w:rStyle w:val="FootnoteAnchor"/>
          <w:rtl w:val="true"/>
        </w:rPr>
        <w:footnoteReference w:id="272"/>
      </w:r>
      <w:r>
        <w:rPr>
          <w:rFonts w:ascii="Amiri" w:hAnsi="Amiri" w:eastAsia="Amiri" w:cs="Amiri"/>
          <w:color w:val="111111"/>
          <w:sz w:val="28"/>
          <w:sz w:val="28"/>
          <w:szCs w:val="28"/>
          <w:rtl w:val="true"/>
          <w:lang w:bidi="ar-SA"/>
        </w:rPr>
        <w:t>مطلقا ، ولا ملازمة ، والفرق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خاصة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یخلو من تأمل بعد ملاحظة النهی بسبب الإفساد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بعد تحققه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تم ما ذکره لزم أن لا یتحقق تکلیف بمسبب أصلا ، بل یکون التکلیف بسببه ، وهو فاسد ،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لو تم ما ذکره لعله یلزم أن لا یتعلق التکلیف بترک شی‌ء ، وهو أیضا خلاف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نفس الوقوع</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مجرد المعیة غیر مضر ، وکون نفس الغسل أو جزئه شخصا من أشخاص الوقوع المنهی عنه مما لا یکاد یتحقق ، إذ فی أیّ صورة اتفق الوقوع یتحقق المنهی عنه قبل تحقق الغسل أو جزءه ، ولعله لهذا أمر بالتأمّل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واعترض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شناعة هذا الاعتراض علی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واضحة ، لأنّه صرح بأن علة عدم الاشتراط عدم وجوب شی‌ء عنده فی ما لا نص فیه من جهة عدم الدلیل ، وعنده وعند غیره أن الأصل العدم ، ولازم هذا کون السبع لمجرد دخول الجنب للاغتسال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ذکر ظهر ما فی 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 ، إذ ما سبق منه مع فساده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یلائم کلام العلامة ، بل </w:t>
      </w:r>
      <w:bookmarkStart w:id="216" w:name="pg14960_160585"/>
    </w:p>
    <w:p>
      <w:pPr>
        <w:pStyle w:val="BookText"/>
        <w:rPr/>
      </w:pPr>
      <w:bookmarkEnd w:id="216"/>
      <w:r>
        <w:rPr>
          <w:rFonts w:ascii="IRNazanin" w:hAnsi="IRNazanin" w:eastAsia="IRNazanin"/>
          <w:color w:val="111111"/>
          <w:sz w:val="28"/>
          <w:sz w:val="28"/>
          <w:szCs w:val="28"/>
          <w:rtl w:val="true"/>
          <w:lang w:bidi="fa-IR"/>
        </w:rPr>
        <w:t>وینافیه ، فکیف یصیر جوابا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أقرب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تأمّل ظاهر ، إذ خصوص کون سبع دلاء یزیل ثوران الحمأة فی کل ثوران فی کل بئر فاسد ، بل ربما یکون النزح مزیدا للعلة موجبا لزیادة الثوران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تم ما ذکره لزم أن لا یکون لخصوصیة الجنب مدخل فی وجوب نزح السبع أو استحبابه ، بل کل من نزل فی البئر أو کل شی‌ء وقع فی البئر ینزح له سبع ، کما أنّه لو لم یقع ثوران من نزول الجنب لم یحتج إلی نزح أبدا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علی نص</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الظاهر أن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ممن حکم بهذا الحکم کان لهم نص ، إلاّ أن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یتفطن ، کما ینبه علیه ما سنذکر فی بول الصبی </w:t>
      </w:r>
      <w:r>
        <w:rPr>
          <w:rStyle w:val="FootnoteAnchor"/>
          <w:rtl w:val="true"/>
        </w:rPr>
        <w:footnoteReference w:id="275"/>
      </w:r>
      <w:r>
        <w:rPr>
          <w:rFonts w:ascii="Amiri" w:hAnsi="Amiri" w:eastAsia="Amiri" w:cs="Amiri"/>
          <w:color w:val="111111"/>
          <w:sz w:val="28"/>
          <w:sz w:val="28"/>
          <w:szCs w:val="28"/>
          <w:rtl w:val="true"/>
          <w:lang w:bidi="ar-SA"/>
        </w:rPr>
        <w:t xml:space="preserve">ونجاسة عرق الجنب من الحرام </w:t>
      </w:r>
      <w:r>
        <w:rPr>
          <w:rStyle w:val="FootnoteAnchor"/>
          <w:rtl w:val="true"/>
        </w:rPr>
        <w:footnoteReference w:id="276"/>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ورود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عمار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شی‌ء وقع فی البئر ولیس له دم سائل فلا بأس به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والأجود قصر الحکم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فی الروایة ما یشیر إلی ما فهمه القوم ، من أن المراد العصفور وما</w:t>
      </w:r>
    </w:p>
    <w:p>
      <w:pPr>
        <w:pStyle w:val="Heading4"/>
        <w:numPr>
          <w:ilvl w:val="3"/>
          <w:numId w:val="1"/>
        </w:numPr>
        <w:rPr/>
      </w:pPr>
      <w:bookmarkStart w:id="217" w:name="__RefHeading___Toc1994486_388300464"/>
      <w:bookmarkStart w:id="218" w:name="_Toc80"/>
      <w:bookmarkEnd w:id="217"/>
      <w:r>
        <w:rPr>
          <w:rtl w:val="true"/>
        </w:rPr>
        <w:t>ما ینزح لذرق الدجاج الجلال</w:t>
      </w:r>
      <w:bookmarkEnd w:id="218"/>
    </w:p>
    <w:p>
      <w:pPr>
        <w:pStyle w:val="Heading4"/>
        <w:numPr>
          <w:ilvl w:val="3"/>
          <w:numId w:val="1"/>
        </w:numPr>
        <w:rPr/>
      </w:pPr>
      <w:bookmarkStart w:id="219" w:name="__RefHeading___Toc1994488_388300464"/>
      <w:bookmarkStart w:id="220" w:name="_Toc81"/>
      <w:bookmarkEnd w:id="219"/>
      <w:r>
        <w:rPr>
          <w:rtl w:val="true"/>
        </w:rPr>
        <w:t>ما ینزح لموت الحیّة فیها</w:t>
      </w:r>
      <w:bookmarkEnd w:id="22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1" w:name="__RefHeading___Toc1994490_388300464"/>
      <w:bookmarkStart w:id="222" w:name="_Toc82"/>
      <w:bookmarkEnd w:id="221"/>
      <w:r>
        <w:rPr>
          <w:rtl w:val="true"/>
        </w:rPr>
        <w:t>ما ینزح لموت العصفور فیها</w:t>
      </w:r>
      <w:bookmarkStart w:id="223" w:name="pg14960_160586"/>
      <w:bookmarkEnd w:id="222"/>
    </w:p>
    <w:p>
      <w:pPr>
        <w:pStyle w:val="BookText"/>
        <w:rPr/>
      </w:pPr>
      <w:bookmarkEnd w:id="223"/>
      <w:r>
        <w:rPr>
          <w:rFonts w:ascii="IRNazanin" w:hAnsi="IRNazanin" w:eastAsia="IRNazanin"/>
          <w:color w:val="111111"/>
          <w:sz w:val="28"/>
          <w:sz w:val="28"/>
          <w:szCs w:val="28"/>
          <w:rtl w:val="true"/>
          <w:lang w:bidi="fa-IR"/>
        </w:rPr>
        <w:t>أشبهه فی الجثة ،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الراوندی استثناء الخفاش عن هذا الحکم </w:t>
      </w:r>
      <w:r>
        <w:rPr>
          <w:rStyle w:val="FootnoteAnchor"/>
          <w:rtl w:val="true"/>
        </w:rPr>
        <w:footnoteReference w:id="278"/>
      </w:r>
      <w:r>
        <w:rPr>
          <w:rFonts w:ascii="IRNazanin" w:hAnsi="IRNazanin" w:eastAsia="IRNazanin"/>
          <w:color w:val="111111"/>
          <w:sz w:val="28"/>
          <w:sz w:val="28"/>
          <w:szCs w:val="28"/>
          <w:rtl w:val="true"/>
          <w:lang w:bidi="fa-IR"/>
        </w:rPr>
        <w:t xml:space="preserve">، ولعله لما فی بعض الأخبار من أنه مسخ </w:t>
      </w:r>
      <w:r>
        <w:rPr>
          <w:rStyle w:val="FootnoteAnchor"/>
          <w:rtl w:val="true"/>
        </w:rPr>
        <w:footnoteReference w:id="279"/>
      </w:r>
      <w:r>
        <w:rPr>
          <w:rFonts w:ascii="IRNazanin" w:hAnsi="IRNazanin" w:eastAsia="IRNazanin"/>
          <w:color w:val="111111"/>
          <w:sz w:val="28"/>
          <w:sz w:val="28"/>
          <w:szCs w:val="28"/>
          <w:rtl w:val="true"/>
          <w:lang w:bidi="fa-IR"/>
        </w:rPr>
        <w:t>، لکن إن قال بنجاسة المسوخ فله وجه وإلا فلا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الأصحاب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اختلافهم الشدید فی تفسیر هذا الصبی ، ففسره بعضهم بمن لم یأکل بعد </w:t>
      </w:r>
      <w:r>
        <w:rPr>
          <w:rStyle w:val="FootnoteAnchor"/>
          <w:rtl w:val="true"/>
        </w:rPr>
        <w:footnoteReference w:id="280"/>
      </w:r>
      <w:r>
        <w:rPr>
          <w:rFonts w:ascii="IRNazanin" w:hAnsi="IRNazanin" w:eastAsia="IRNazanin"/>
          <w:color w:val="111111"/>
          <w:sz w:val="28"/>
          <w:sz w:val="28"/>
          <w:szCs w:val="28"/>
          <w:rtl w:val="true"/>
          <w:lang w:bidi="fa-IR"/>
        </w:rPr>
        <w:t xml:space="preserve">، وآخر بمن یغتذی باللبن فی الحولین أو یغلب علیه </w:t>
      </w:r>
      <w:r>
        <w:rPr>
          <w:rStyle w:val="FootnoteAnchor"/>
          <w:rtl w:val="true"/>
        </w:rPr>
        <w:footnoteReference w:id="281"/>
      </w:r>
      <w:r>
        <w:rPr>
          <w:rFonts w:ascii="IRNazanin" w:hAnsi="IRNazanin" w:eastAsia="IRNazanin"/>
          <w:color w:val="111111"/>
          <w:sz w:val="28"/>
          <w:sz w:val="28"/>
          <w:szCs w:val="28"/>
          <w:rtl w:val="true"/>
          <w:lang w:bidi="fa-IR"/>
        </w:rPr>
        <w:t xml:space="preserve">، وبعضهم بمن لم یغتذ بالطعام فی الحولین اغتذاء غالبا أو مساویا </w:t>
      </w:r>
      <w:r>
        <w:rPr>
          <w:rStyle w:val="FootnoteAnchor"/>
          <w:rtl w:val="true"/>
        </w:rPr>
        <w:footnoteReference w:id="282"/>
      </w:r>
      <w:r>
        <w:rPr>
          <w:rFonts w:ascii="IRNazanin" w:hAnsi="IRNazanin" w:eastAsia="IRNazanin"/>
          <w:color w:val="111111"/>
          <w:sz w:val="28"/>
          <w:sz w:val="28"/>
          <w:szCs w:val="28"/>
          <w:rtl w:val="true"/>
          <w:lang w:bidi="fa-IR"/>
        </w:rPr>
        <w:t xml:space="preserve">، وبعضهم بمن کان فی الحولین مطلقا </w:t>
      </w:r>
      <w:r>
        <w:rPr>
          <w:rStyle w:val="FootnoteAnchor"/>
          <w:rtl w:val="true"/>
        </w:rPr>
        <w:footnoteReference w:id="283"/>
      </w:r>
      <w:r>
        <w:rPr>
          <w:rFonts w:ascii="IRNazanin" w:hAnsi="IRNazanin" w:eastAsia="IRNazanin"/>
          <w:color w:val="111111"/>
          <w:sz w:val="28"/>
          <w:sz w:val="28"/>
          <w:szCs w:val="28"/>
          <w:rtl w:val="true"/>
          <w:lang w:bidi="fa-IR"/>
        </w:rPr>
        <w:t xml:space="preserve">، وبعضهم قید الرضیع بکونه ابن المسلم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لعل استدلاله بها بناء علی حمل الصبی الفطیم علی معناه المجازی ، وهو المشارف للفطام ، جمعا بینها وبین روایة منصور المتقدمة </w:t>
      </w:r>
      <w:r>
        <w:rPr>
          <w:rStyle w:val="FootnoteAnchor"/>
          <w:rtl w:val="true"/>
        </w:rPr>
        <w:footnoteReference w:id="285"/>
      </w:r>
      <w:r>
        <w:rPr>
          <w:rFonts w:ascii="IRNazanin" w:hAnsi="IRNazanin" w:eastAsia="IRNazanin"/>
          <w:color w:val="111111"/>
          <w:sz w:val="28"/>
          <w:sz w:val="28"/>
          <w:szCs w:val="28"/>
          <w:rtl w:val="true"/>
          <w:lang w:bidi="fa-IR"/>
        </w:rPr>
        <w:t>فی حکم بول الصبی المفسر بالمفطوم ، المفتی بها بین الأصحاب ، المتضمنة لسبع دلاء ، کما أنهم یحملون اللفظ الذی هو حقیقة فی الوجوب علی الاستحباب ، بسبب معارضة خبر ، ویستدلون به علی الاستحباب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4" w:name="__RefHeading___Toc1994492_388300464"/>
      <w:bookmarkStart w:id="225" w:name="_Toc83"/>
      <w:bookmarkEnd w:id="224"/>
      <w:r>
        <w:rPr>
          <w:rtl w:val="true"/>
        </w:rPr>
        <w:t>ما ینزح لبول الصبی الذی لم یغتذ بالطعام</w:t>
      </w:r>
      <w:bookmarkEnd w:id="225"/>
    </w:p>
    <w:p>
      <w:pPr>
        <w:pStyle w:val="BookText"/>
        <w:rPr/>
      </w:pPr>
      <w:r>
        <w:rPr>
          <w:rFonts w:ascii="IRNazanin" w:hAnsi="IRNazanin" w:eastAsia="IRNazanin"/>
          <w:color w:val="111111"/>
          <w:sz w:val="28"/>
          <w:sz w:val="28"/>
          <w:szCs w:val="28"/>
          <w:rtl w:val="true"/>
          <w:lang w:bidi="fa-IR"/>
        </w:rPr>
        <w:t>وکذا الحال فی جل وجوه الجمع ، فإنهم یحملون علی المجاز ویستدلون ، والحمل علی تفاوت مراتب الاستحباب لا یلائم طریقتهم ، لقولهم بالوجوب ، ولذا فعلوا فی باب النزح ما 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الأخبار الواردة فیها فی غایة الاضطراب ، وحمل هذه علی الوجوب وتلک علی الاستحباب وإن کان ممکنا لکنه أیضا لا یوافق طریقتهم المسلوکة فی سائر أخبار هذا الباب غالبا ، بناء علی أن المنع من الاستحباب یقینی عندهم ، فجواز الاستعمال موقوف علی دلیل ثابت ، ومجرد الاحتمال لا یکفی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 الجمع بالحمل علی الاستحباب مجرد احتمال عندهم ، إذ لیس علیه دلیل شرعی وإن شاع ذلک بین فقهاء أمثال زماننا ، بحیث صارت من المتعینات عندهم </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ذکرناه یظهر من کلام الشیخ فی التهذیب وغیره </w:t>
      </w:r>
      <w:r>
        <w:rPr>
          <w:rStyle w:val="FootnoteAnchor"/>
          <w:rtl w:val="true"/>
        </w:rPr>
        <w:footnoteReference w:id="28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لکن 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بال الصبی وقد أکل الطعام استقی منها ثلاثة دلاء ، وإن کان رضیعا استقی منها دلو واحد </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 وهذا هو مستند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البتة ، وإن کان الشیخ استدل بالروایة المذکورة ،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التألیف لم یکن متفطنا لأصل المستند ومتذکرا له ، فأتی بها له ، کما وقع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 کما لا یخفی علی المطلع</w:t>
      </w:r>
      <w:r>
        <w:rPr>
          <w:rFonts w:eastAsia="IRNazanin" w:cs="IRNazanin"/>
          <w:color w:val="111111"/>
          <w:sz w:val="28"/>
          <w:szCs w:val="28"/>
          <w:rtl w:val="true"/>
          <w:lang w:bidi="fa-IR"/>
        </w:rPr>
        <w:t xml:space="preserve">. </w:t>
      </w:r>
      <w:bookmarkStart w:id="226" w:name="pg14960_160588"/>
    </w:p>
    <w:p>
      <w:pPr>
        <w:pStyle w:val="BookText"/>
        <w:rPr/>
      </w:pPr>
      <w:bookmarkEnd w:id="226"/>
      <w:r>
        <w:rPr>
          <w:rFonts w:ascii="IRNazanin" w:hAnsi="IRNazanin" w:eastAsia="IRNazanin"/>
          <w:color w:val="111111"/>
          <w:sz w:val="28"/>
          <w:sz w:val="28"/>
          <w:szCs w:val="28"/>
          <w:rtl w:val="true"/>
          <w:lang w:bidi="fa-IR"/>
        </w:rPr>
        <w:t xml:space="preserve">قوله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لهما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ادعی ابن زهرة إجماع الأصحاب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بول الصبی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ربما حمل علی صورة التغیر ، وفیه تأمل ، لکن مر فی بول الرجل ما یأبی عن العمل بظاهرها علی سبیل الوجوب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مبخرة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بضم المیم وکسر الخاء ، أی منتنة ، أو بفتحهما ، أی مکان البخر ، کذا عن الشهید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الأمور المذکورة ، أی الواقعة فی الماء ، فتأمّل ، أو یکون راجعا إلی البئر ، ولا یضر ، لعدم معلومیة کون البخر من خصوص النجس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کردویه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إلاّ أن الراوی عنه هو ابن أبی عمیر ، وهو ممن أجمعت العصابة علی تصحیح ما یصح عنهم ، بل هو ممن لا یروی إلاّ عن الثقات ، کما فی عدة الشیخ </w:t>
      </w:r>
      <w:r>
        <w:rPr>
          <w:rStyle w:val="FootnoteAnchor"/>
          <w:rtl w:val="true"/>
        </w:rPr>
        <w:footnoteReference w:id="293"/>
      </w:r>
      <w:r>
        <w:rPr>
          <w:rFonts w:ascii="IRNazanin" w:hAnsi="IRNazanin" w:eastAsia="IRNazanin"/>
          <w:color w:val="111111"/>
          <w:sz w:val="28"/>
          <w:sz w:val="28"/>
          <w:szCs w:val="28"/>
          <w:rtl w:val="true"/>
          <w:lang w:bidi="fa-IR"/>
        </w:rPr>
        <w:t>، بل دائما هو یروی عن کردویه ، وفیه شهادة واضحة علی وثاقته ، مضافا إلی حکایة إجماع العصابة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علی القول بالاستحباب تسامح فی الحکم ، کما عرفت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موثق</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أنه من الحسان علی المشهور ، والشارح یعمل بالحسان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وحسنه</w:t>
      </w:r>
    </w:p>
    <w:p>
      <w:pPr>
        <w:pStyle w:val="Heading4"/>
        <w:numPr>
          <w:ilvl w:val="3"/>
          <w:numId w:val="1"/>
        </w:numPr>
        <w:rPr/>
      </w:pPr>
      <w:bookmarkStart w:id="227" w:name="__RefHeading___Toc1994494_388300464"/>
      <w:bookmarkStart w:id="228" w:name="_Toc84"/>
      <w:bookmarkEnd w:id="227"/>
      <w:r>
        <w:rPr>
          <w:rtl w:val="true"/>
        </w:rPr>
        <w:t>ما ینزح لماء المطر وفیه البول و</w:t>
      </w:r>
      <w:bookmarkEnd w:id="22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9" w:name="__RefHeading___Toc1994496_388300464"/>
      <w:bookmarkStart w:id="230" w:name="_Toc85"/>
      <w:bookmarkEnd w:id="229"/>
      <w:r>
        <w:rPr>
          <w:rtl w:val="true"/>
        </w:rPr>
        <w:t>بحث رجالی حول کردویه</w:t>
      </w:r>
      <w:bookmarkStart w:id="231" w:name="pg14960_160589"/>
      <w:bookmarkEnd w:id="230"/>
    </w:p>
    <w:p>
      <w:pPr>
        <w:pStyle w:val="BookText"/>
        <w:rPr/>
      </w:pPr>
      <w:bookmarkEnd w:id="231"/>
      <w:r>
        <w:rPr>
          <w:rFonts w:ascii="IRNazanin" w:hAnsi="IRNazanin" w:eastAsia="IRNazanin"/>
          <w:color w:val="111111"/>
          <w:sz w:val="28"/>
          <w:sz w:val="28"/>
          <w:szCs w:val="28"/>
          <w:rtl w:val="true"/>
          <w:lang w:bidi="fa-IR"/>
        </w:rPr>
        <w:t>لا تأمّل فیه عندهم ، وعند الشارح أیضا لعله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العرف العام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العرف فی ذلک غیر منضبط ، بل لکل بئر دلو </w:t>
      </w:r>
      <w:r>
        <w:rPr>
          <w:rStyle w:val="FootnoteAnchor"/>
          <w:rtl w:val="true"/>
        </w:rPr>
        <w:footnoteReference w:id="294"/>
      </w:r>
      <w:r>
        <w:rPr>
          <w:rFonts w:ascii="IRNazanin" w:hAnsi="IRNazanin" w:eastAsia="IRNazanin"/>
          <w:color w:val="111111"/>
          <w:sz w:val="28"/>
          <w:sz w:val="28"/>
          <w:szCs w:val="28"/>
          <w:rtl w:val="true"/>
          <w:lang w:bidi="fa-IR"/>
        </w:rPr>
        <w:t>، وکذا فی کل بلدة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لم تجر العادة بدلو یسع مثقالا أو مثاقیل قلیلة ، ولعله لا یسمی مثله دلوا ، نعم الغالب فی الدلاء أنها تسع قدرا معتدا به فی الجملة ، ولعله مراد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کونه مخالفا لما ذکره المصنف محل تأمّل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بالدلو</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لعله مأخوذ من الفقه الرضوی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التأیید بأن الأحکام وألفاظها أنما ترد بالقیاس إلی اصطلاح بلد حاکم الشرع ، کما هو العادة عند الإطلاق فی المحاورات ، أو أنّ حمله علی بلد السائل یوجب عدم انضباط الحکم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ربما یشکل الاستناد إلیه ، بل ظاهر الأخبار خلافه ، فتأمّل </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من الماء</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سیما </w:t>
      </w:r>
      <w:r>
        <w:rPr>
          <w:rStyle w:val="FootnoteAnchor"/>
          <w:rtl w:val="true"/>
        </w:rPr>
        <w:footnoteReference w:id="297"/>
      </w:r>
      <w:r>
        <w:rPr>
          <w:rFonts w:ascii="IRNazanin" w:hAnsi="IRNazanin" w:eastAsia="IRNazanin"/>
          <w:color w:val="111111"/>
          <w:sz w:val="28"/>
          <w:sz w:val="28"/>
          <w:szCs w:val="28"/>
          <w:rtl w:val="true"/>
          <w:lang w:bidi="fa-IR"/>
        </w:rPr>
        <w:t>مع أمنه من انصباب الماء النجس عن الدلو فی البئر إلاّ نادرا ، والأمر بالعدد وارد مورد الغالب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الحکمة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مراده أن الحکمة فی زوال النجاسة تعلقت بالعدد البتة ، وحصول تلک الحکمة بالعدد الحقیقی معلوم ، وأمّا حصولها بالعدد الحکمی فغیر ظاهر ، فالحکم باق ، لعدم ثبوت المطهر شرعا ، فتدبر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2" w:name="__RefHeading___Toc1994498_388300464"/>
      <w:bookmarkStart w:id="233" w:name="_Toc86"/>
      <w:bookmarkEnd w:id="232"/>
      <w:r>
        <w:rPr>
          <w:rtl w:val="true"/>
        </w:rPr>
        <w:t>بیان المراد من الدلو التی ینزح بها</w:t>
      </w:r>
      <w:bookmarkEnd w:id="233"/>
    </w:p>
    <w:p>
      <w:pPr>
        <w:pStyle w:val="BookText"/>
        <w:rPr/>
      </w:pPr>
      <w:r>
        <w:rPr>
          <w:rFonts w:ascii="IRNazanin" w:hAnsi="IRNazanin" w:eastAsia="IRNazanin"/>
          <w:color w:val="111111"/>
          <w:sz w:val="28"/>
          <w:sz w:val="28"/>
          <w:szCs w:val="28"/>
          <w:rtl w:val="true"/>
          <w:lang w:bidi="fa-IR"/>
        </w:rPr>
        <w:t>ویؤید المحقق أنهم أمروا بنزح العدد من غیر تفصیل بین الدلو الصغیر والکبیر ، مع أن الغالب التفاوت بین الدلاء بکثیر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الظاهر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ما ذکره لا کلام فیه ، وإنّما الکلام والشبهة فی أنه إذا کان الماء سابقا علی الغور نجسا لا جرم یکون الملاقی له من أرض البئر متنجسا ، والمعروف من القائلین بالتنجیس انفعال الماء من أی نجس یکون ، ولو کان متنجسا ، إذ لم یفرق بین الأمرین عند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الرطوبة لم تنعدم بالمرة ، إذ لم یعلم انعدامها ، والأصل بقاؤها حتی یعلم الانعدام ، إلاّ أن یکون مفروض المسألة العلم بالانعدام والزوال عن أرض البئر مطلقا ، لکن الفرض لعله بعید ، مضافا إلی البعد عن ظاهر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لا تنحسم مادة الشبهة ، لما عرفت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المنقول عن دلیل المصرحین بالطهارة بالغور لیس مقصورا فی ما ذکره الشارح ، بل له مقدمة أخری </w:t>
      </w:r>
      <w:r>
        <w:rPr>
          <w:rStyle w:val="FootnoteAnchor"/>
          <w:rtl w:val="true"/>
        </w:rPr>
        <w:footnoteReference w:id="298"/>
      </w:r>
      <w:r>
        <w:rPr>
          <w:rFonts w:ascii="IRNazanin" w:hAnsi="IRNazanin" w:eastAsia="IRNazanin"/>
          <w:color w:val="111111"/>
          <w:sz w:val="28"/>
          <w:sz w:val="28"/>
          <w:szCs w:val="28"/>
          <w:rtl w:val="true"/>
          <w:lang w:bidi="fa-IR"/>
        </w:rPr>
        <w:t xml:space="preserve">حذفها الشارح لعله لعدم اعتقاده بها ، وهی أن المقتضی للطهارة لیس إلاّ ذهاب الماء ، وهو یحصل بالغور کما یحصل بالنزح ، یعنی أن الغرض هو إخراج الماء ، وهو کما یحصل بالإخراج من الفوق کذا یحصل بالإخراج من التحت ، مثل أن تنقب البئر من التحت بعنوان قناة أو غیره فیخرج الماء من النقب ، وخصوصیة کون الإخراج من جهة الفوق لا یعقل أن یکون لها مدخل فی التطهیر ، بل إنما وردت مورد الغالب ، علی قیاس ما ذکره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النزح بإناء عظیم ، وکذا علی قیاس ما مر عن العلامة وغیره من الاکتفاء بنزح النساء فی التراوح ونزح ما دون </w:t>
      </w:r>
      <w:bookmarkStart w:id="234" w:name="pg14960_160591"/>
    </w:p>
    <w:p>
      <w:pPr>
        <w:pStyle w:val="BookText"/>
        <w:rPr/>
      </w:pPr>
      <w:bookmarkEnd w:id="234"/>
      <w:r>
        <w:rPr>
          <w:rFonts w:ascii="Amiri" w:hAnsi="Amiri" w:eastAsia="Amiri" w:cs="Amiri"/>
          <w:color w:val="111111"/>
          <w:sz w:val="28"/>
          <w:sz w:val="28"/>
          <w:szCs w:val="28"/>
          <w:rtl w:val="true"/>
          <w:lang w:bidi="ar-SA"/>
        </w:rPr>
        <w:t xml:space="preserve">الأربعة فاستحسنها الشارح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لا یخفی أنه لا فرق بین الإخراج والخروج ، لأن النیة غیر معتبرة فی المقام اتفاقا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أنه لو سلمت تلک المقدمة یکون دلیلهم تماما وافیا بمطلوبهم ، وإلاّ فلا ، فحذف الشارح إیاها لا فائدة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ضرره أعظم ، لما عرفت من أن ما ذکره لا ربط له لدفع الشبهة ، إذ لیس الشبهة فی المقام إلا ما أشرنا إلیه ، فتأمّل </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وتحقیق ذلک سیصرح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بحث ما لا نص فیه </w:t>
      </w:r>
      <w:r>
        <w:rPr>
          <w:rStyle w:val="FootnoteAnchor"/>
          <w:rtl w:val="true"/>
        </w:rPr>
        <w:footnoteReference w:id="301"/>
      </w:r>
      <w:r>
        <w:rPr>
          <w:rFonts w:ascii="IRNazanin" w:hAnsi="IRNazanin" w:eastAsia="IRNazanin"/>
          <w:color w:val="111111"/>
          <w:sz w:val="28"/>
          <w:sz w:val="28"/>
          <w:szCs w:val="28"/>
          <w:rtl w:val="true"/>
          <w:lang w:bidi="fa-IR"/>
        </w:rPr>
        <w:t>من أن مطهر نفس البئر هو الإجماع ، جوابا للاعتراض بأن نزح الجمیع غیر مقتض للقطع بجواز الاستعمال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ثلاثة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وتتمّ بفروع أخر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النزح النیة ، وظاهرهم الاتفاق علیه ، فلو اتفق وقوعه لا بنیة التطهیر بل بقصود أخر یکفی ، کما أنه لا یحتاج إلی قصد القربة ، نعم هو شرط ترتب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بلوغ النازح ولا عقله ولا إسلامه لو لم یباشر الماء ، بل لا یعتبر کونه إنسانا ، فلو نزح الدلاء بثور ونحوه یکفی ، نعم حکایة التراوح أمر آخر وقد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إخراج النجاسة قبل الشروع فی النزح ، والظاهر أنه اتفاق بین القائلین بالتنجیس ، بل لعله عند القائلین بعدمه أیضا کذلک</w:t>
      </w:r>
      <w:r>
        <w:rPr>
          <w:rFonts w:eastAsia="IRNazanin" w:cs="IRNazanin"/>
          <w:color w:val="111111"/>
          <w:sz w:val="28"/>
          <w:szCs w:val="28"/>
          <w:rtl w:val="true"/>
          <w:lang w:bidi="fa-IR"/>
        </w:rPr>
        <w:t>.</w:t>
      </w:r>
    </w:p>
    <w:p>
      <w:pPr>
        <w:pStyle w:val="Heading3"/>
        <w:numPr>
          <w:ilvl w:val="2"/>
          <w:numId w:val="1"/>
        </w:numPr>
        <w:rPr/>
      </w:pPr>
      <w:bookmarkStart w:id="235" w:name="__RefHeading___Toc1994500_388300464"/>
      <w:bookmarkStart w:id="236" w:name="_Toc87"/>
      <w:bookmarkEnd w:id="235"/>
      <w:r>
        <w:rPr>
          <w:rtl w:val="true"/>
        </w:rPr>
        <w:t>فروع</w:t>
      </w:r>
      <w:bookmarkEnd w:id="236"/>
    </w:p>
    <w:p>
      <w:pPr>
        <w:pStyle w:val="Heading4"/>
        <w:numPr>
          <w:ilvl w:val="3"/>
          <w:numId w:val="1"/>
        </w:numPr>
        <w:rPr/>
      </w:pPr>
      <w:bookmarkStart w:id="237" w:name="__RefHeading___Toc1994502_388300464"/>
      <w:bookmarkStart w:id="238" w:name="_Toc88"/>
      <w:bookmarkEnd w:id="237"/>
      <w:r>
        <w:rPr>
          <w:rtl w:val="true"/>
        </w:rPr>
        <w:t>عدم اعتبار النیّة فی النزح</w:t>
      </w:r>
      <w:bookmarkEnd w:id="238"/>
    </w:p>
    <w:p>
      <w:pPr>
        <w:pStyle w:val="Heading4"/>
        <w:numPr>
          <w:ilvl w:val="3"/>
          <w:numId w:val="1"/>
        </w:numPr>
        <w:rPr/>
      </w:pPr>
      <w:bookmarkStart w:id="239" w:name="__RefHeading___Toc1994504_388300464"/>
      <w:bookmarkStart w:id="240" w:name="_Toc89"/>
      <w:bookmarkEnd w:id="239"/>
      <w:r>
        <w:rPr>
          <w:rtl w:val="true"/>
        </w:rPr>
        <w:t>عدم اعتبار بلوغ النازح ولا عقله ولا إسلامه</w:t>
      </w:r>
      <w:bookmarkEnd w:id="24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1" w:name="__RefHeading___Toc1994506_388300464"/>
      <w:bookmarkStart w:id="242" w:name="_Toc90"/>
      <w:bookmarkEnd w:id="241"/>
      <w:r>
        <w:rPr>
          <w:rtl w:val="true"/>
        </w:rPr>
        <w:t>وجوب إخراج عین النجاسة قبل النزح</w:t>
      </w:r>
      <w:bookmarkStart w:id="243" w:name="pg14960_160592"/>
      <w:bookmarkEnd w:id="242"/>
    </w:p>
    <w:p>
      <w:pPr>
        <w:pStyle w:val="BookText"/>
        <w:rPr/>
      </w:pPr>
      <w:bookmarkEnd w:id="243"/>
      <w:r>
        <w:rPr>
          <w:rFonts w:ascii="IRNazanin" w:hAnsi="IRNazanin" w:eastAsia="IRNazanin"/>
          <w:color w:val="111111"/>
          <w:sz w:val="28"/>
          <w:sz w:val="28"/>
          <w:szCs w:val="28"/>
          <w:rtl w:val="true"/>
          <w:lang w:bidi="fa-IR"/>
        </w:rPr>
        <w:t>وأمّا الشعر فإن کان من نجس العین فکذلک علی القول بنجاسته ، کما هو المشهور والحق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نزح الماء حتی یظن خروجه ، فإن استمر الخروج استوعب ، فإن تعذر لم یکف التراوح ما دام الشعر ، لقیام النجاسة ، والنزح بعد خروجها أو استهلاکها ، وکذا لو تفتت اللحم ، وأما شعر طاهر العین فأمکن الإلحاق بمجاورته النجس مع رطوبته ، وعدمه لطهارته وأصله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طریق التطهیر منحصر بالنزح أم یجوز تطهیرها بإلقاء الکر ، أو ممازجة الجاری ، أو نزول الغیث؟ یظهر من کلام المصنف فی المعتبر </w:t>
      </w:r>
      <w:r>
        <w:rPr>
          <w:rStyle w:val="FootnoteAnchor"/>
          <w:rtl w:val="true"/>
        </w:rPr>
        <w:footnoteReference w:id="303"/>
      </w:r>
      <w:r>
        <w:rPr>
          <w:rFonts w:ascii="IRNazanin" w:hAnsi="IRNazanin" w:eastAsia="IRNazanin"/>
          <w:color w:val="111111"/>
          <w:sz w:val="28"/>
          <w:sz w:val="28"/>
          <w:szCs w:val="28"/>
          <w:rtl w:val="true"/>
          <w:lang w:bidi="fa-IR"/>
        </w:rPr>
        <w:t xml:space="preserve">الأوّل ، بل ظاهر هذا الکتاب أیضا ذلک ، بل الظاهر أنه هو الظاهر من فقهائنا ، وخالفهم فی ذلک العلامة </w:t>
      </w:r>
      <w:r>
        <w:rPr>
          <w:rStyle w:val="FootnoteAnchor"/>
          <w:rtl w:val="true"/>
        </w:rPr>
        <w:footnoteReference w:id="304"/>
      </w:r>
      <w:r>
        <w:rPr>
          <w:rFonts w:ascii="IRNazanin" w:hAnsi="IRNazanin" w:eastAsia="IRNazanin"/>
          <w:color w:val="111111"/>
          <w:sz w:val="28"/>
          <w:sz w:val="28"/>
          <w:szCs w:val="28"/>
          <w:rtl w:val="true"/>
          <w:lang w:bidi="fa-IR"/>
        </w:rPr>
        <w:t xml:space="preserve">، والشهید أیضا علی تفصیل </w:t>
      </w:r>
      <w:r>
        <w:rPr>
          <w:rStyle w:val="FootnoteAnchor"/>
          <w:rtl w:val="true"/>
        </w:rPr>
        <w:footnoteReference w:id="305"/>
      </w:r>
      <w:r>
        <w:rPr>
          <w:rFonts w:ascii="IRNazanin" w:hAnsi="IRNazanin" w:eastAsia="IRNazanin"/>
          <w:color w:val="111111"/>
          <w:sz w:val="28"/>
          <w:sz w:val="28"/>
          <w:szCs w:val="28"/>
          <w:rtl w:val="true"/>
          <w:lang w:bidi="fa-IR"/>
        </w:rPr>
        <w:t>، ولا یخفی أن ظاهر الأخبار هو الأول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القول بانفعال البئر ، وأمّا علی القول بوجوب النزح تعبدا فلعله لا وجه للتأمّل فی الانحصار ، فتأمّل ، وأما علی القول باستحباب النزح فالظاهر أنه أیضا کذلک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بطهارة جوانب البئر التی أصابها الماء فی حال النزح عند مفارقة آخر الدلاء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والمتساقط من الدلو الأخیر معفو عنه للمشقة العظیمة ، ولأن الطهارة معلقة علی النزح وقد 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أن المعفو عنه هو المتساقط العادی ، فلو خرج عن العادة</w:t>
      </w:r>
    </w:p>
    <w:p>
      <w:pPr>
        <w:pStyle w:val="Heading4"/>
        <w:numPr>
          <w:ilvl w:val="3"/>
          <w:numId w:val="1"/>
        </w:numPr>
        <w:rPr/>
      </w:pPr>
      <w:bookmarkStart w:id="244" w:name="__RefHeading___Toc1994508_388300464"/>
      <w:bookmarkStart w:id="245" w:name="_Toc91"/>
      <w:bookmarkEnd w:id="244"/>
      <w:r>
        <w:rPr>
          <w:rtl w:val="true"/>
        </w:rPr>
        <w:t>هل طریق التطهیر منحصر بالنزح؟</w:t>
      </w:r>
      <w:bookmarkEnd w:id="24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6" w:name="__RefHeading___Toc1994510_388300464"/>
      <w:bookmarkStart w:id="247" w:name="_Toc92"/>
      <w:bookmarkEnd w:id="246"/>
      <w:r>
        <w:rPr>
          <w:rtl w:val="true"/>
        </w:rPr>
        <w:t>طهارة جوانب البئر التی أصابها الماء فی حال النزع</w:t>
      </w:r>
      <w:bookmarkEnd w:id="247"/>
    </w:p>
    <w:p>
      <w:pPr>
        <w:pStyle w:val="BookText"/>
        <w:rPr/>
      </w:pPr>
      <w:r>
        <w:rPr>
          <w:rFonts w:ascii="IRNazanin" w:hAnsi="IRNazanin" w:eastAsia="IRNazanin"/>
          <w:color w:val="111111"/>
          <w:sz w:val="28"/>
          <w:sz w:val="28"/>
          <w:szCs w:val="28"/>
          <w:rtl w:val="true"/>
          <w:lang w:bidi="fa-IR"/>
        </w:rPr>
        <w:t>مثل أن یکون فی الدلو خرق ومزق بما یزید عن العادة لم یکن معفوا عنه ، بل لم یکن الدلو محسوبا من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تحرک الدلو بما هو زائد عن المعتاد فانصب منه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 مطلق الخرق والتمزق إشکالا ، لأنّ المتبادر من الدلو هو الصحیح السالم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یخرج من مسلمات </w:t>
      </w:r>
      <w:r>
        <w:rPr>
          <w:rStyle w:val="FootnoteAnchor"/>
          <w:rtl w:val="true"/>
        </w:rPr>
        <w:footnoteReference w:id="306"/>
      </w:r>
      <w:r>
        <w:rPr>
          <w:rFonts w:ascii="IRNazanin" w:hAnsi="IRNazanin" w:eastAsia="IRNazanin"/>
          <w:color w:val="111111"/>
          <w:sz w:val="28"/>
          <w:sz w:val="28"/>
          <w:szCs w:val="28"/>
          <w:rtl w:val="true"/>
          <w:lang w:bidi="fa-IR"/>
        </w:rPr>
        <w:t>الدلو ومخارق الإبر لا یضر إذا کان الدلو من الدلاء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عندهم أن الدلو والرشاء وید المستسقی حالها حال جوانب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دلو وکان سطل أو غیره مما هو مثل الدلو هل یکفی النزح به؟ الظاهر نعم ، بل الظاهر الاکتفاء به مع وجود الدلو أیضا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بعض الفقهاء بأن طهارة جوانب البئر والدلو والرشاء وید النازح عند مفارقة آخر الدلاء من أمارات عدم انفعال البئر بالملاقاة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یقتضی أن لا یکون الحکم فی صورة التغیر کذلک ، کما هو الحال فی غسالة الاستنجاء وما ماثلها ، فإن الدلیل وإن اقتضی بظاهره العفو مطلقا إلاّ أنه یتقید بصورة عدم التغیر ، لأن المتغیر نجس بالضرورة من الدین ، فکیف یناسبه العفو ، مع أنه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هذه الظواهر لا یکفی لمقاومة ما هو ضروری ، بل فی بعض الصور عین النجس موجودة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لطهارة الجوانب سقوط القطرات من الدلاء الطاهرة علیها ، لأنّها تغسلها ، فلا یمکن الحکم بنجاسة ما یلاقی تلک الجوانب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غیر الجوانب من الأمور المذکورة فیغسل إن لم یتحقق </w:t>
      </w:r>
      <w:bookmarkStart w:id="248" w:name="pg14960_160594"/>
    </w:p>
    <w:p>
      <w:pPr>
        <w:pStyle w:val="BookText"/>
        <w:rPr/>
      </w:pPr>
      <w:bookmarkEnd w:id="248"/>
      <w:r>
        <w:rPr>
          <w:rFonts w:ascii="IRNazanin" w:hAnsi="IRNazanin" w:eastAsia="IRNazanin"/>
          <w:color w:val="111111"/>
          <w:sz w:val="28"/>
          <w:sz w:val="28"/>
          <w:szCs w:val="28"/>
          <w:rtl w:val="true"/>
          <w:lang w:bidi="fa-IR"/>
        </w:rPr>
        <w:t>جریان علیها بحیث یغسلها ، وإن کان أقل جریان من الدلو الأخیر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الدلو المعتبر ملؤه العادی ، وهل یکفی نصفاه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واحد؟ محتمل ، لکن الأحوط عدم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نزح العدد لو صب أحد الدلاء فی الماء ینزح عوضه ، ولا یوجب ذلک زیادة نزح عن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استوجه إلحاق صب الدلو الأخیر بما لا نص فیه ، لأن البئر بعد انفصاله یطهر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الفرق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البولیة موجودة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لعله قاس ذلک علی النجاسات الواردة علی مثل الثوب والبدن ، وفیه تأمّل ظاهر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یلائم مختاره فی عدم الإجزاء فی مسألة النزح بإناء عظیم وأمثالها ، لکن المنقول عن المعتبر أنه لیس علی ما ذکره الشارح ، بل ذکر ذلک لأحد شقی تردیده ، فإنه متردد فیه أیضا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لامتثال الأمرین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لعله لا یخلو عن المصادرة ، إذ تحقق الامتثال العرفی غیر ظاهر ، کما لا یخفی علی من راجع الأمر فی ذلک إلی أهل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وتنظیره علی الأغسال والغسلات لعله لا یخلو عن قیاس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القطع</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هذه الدعوی مشکلة بالنسبة إلی بول رجال متعددة کثیرین ، نعم یمکن دعوی الظن فی بول رجل واحد إذا قطعه فی الأثناء ثم خلاه فی موضعه ، أما دعوی القطع فمحتملة أیضا ، مع أنها أیضا لا تخلو عن إشکال ، فتأمّل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9" w:name="__RefHeading___Toc1994512_388300464"/>
      <w:bookmarkStart w:id="250" w:name="_Toc93"/>
      <w:bookmarkEnd w:id="249"/>
      <w:r>
        <w:rPr>
          <w:rtl w:val="true"/>
        </w:rPr>
        <w:t>اختلاف أنواع النجاسة موجب لتضاعف النزح</w:t>
      </w:r>
      <w:bookmarkStart w:id="251" w:name="pg14960_160595"/>
      <w:bookmarkEnd w:id="250"/>
    </w:p>
    <w:p>
      <w:pPr>
        <w:pStyle w:val="BookText"/>
        <w:rPr/>
      </w:pPr>
      <w:bookmarkEnd w:id="251"/>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ما عرفت وستعرف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عدم زیادة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أیضا محل إشکال ، إذ لا نری دلیلا غیر القیاس بطریق الأولویة ، فلعل مثل المقام یتحقق العلم بالمناط ، وکونه فی الفرع أولی ، لأن الشارح یشترط ما ذکر فی حجیة القیاس بطریق أولی ، ومر أن بناء البئر علی جمع المتباینات وتفریق المتماثلات ، واستجوده الشارح إذا کان النص صحیحا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یستحیل فی نظرنا ورود نص صحیح علی أن مثل الهرة المیتة المضمحلة المتفرقة الأجزاء التی تظهر بالاضمحلال ما فی أمعائها من عذراتها وما فی جوفها وعروقها من دمائها وقروحها وصدیدها وتکون جائفة إذا وقعت فی البئر ، أن یزید نزحها عن نزح الهرة التی وقعت فی البئر فماتت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لا یحصل القطع بعدم التفاوت بین الحی الواقع فیموت فی البئر وبین المیت خارجا فیقع ، بل مر عن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التأمّل فی اتحاد حکمهما شرعا </w:t>
      </w:r>
      <w:r>
        <w:rPr>
          <w:rStyle w:val="FootnoteAnchor"/>
          <w:rtl w:val="true"/>
        </w:rPr>
        <w:footnoteReference w:id="310"/>
      </w:r>
      <w:r>
        <w:rPr>
          <w:rFonts w:ascii="IRNazanin" w:hAnsi="IRNazanin" w:eastAsia="IRNazanin"/>
          <w:color w:val="111111"/>
          <w:sz w:val="28"/>
          <w:sz w:val="28"/>
          <w:szCs w:val="28"/>
          <w:rtl w:val="true"/>
          <w:lang w:bidi="fa-IR"/>
        </w:rPr>
        <w:t xml:space="preserve">، فکیف یدعی هنا هذا القطع ، إذ ما ذکره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یتم إذا کان حکم المیت خارجا ثم وقع حکم الحی الواقع ثم یموت قطعا ، وقد عرفت أن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متأمّل فی ذلک ، نعم الظاهر عند الفقهاء الاتحاد ، لاستنباطهم أن الظاهر أن العلة هی الموت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یعقل زیادة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بعض الأحکام الشرعیة ربما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2" w:name="__RefHeading___Toc1994514_388300464"/>
      <w:bookmarkStart w:id="253" w:name="_Toc94"/>
      <w:bookmarkEnd w:id="252"/>
      <w:r>
        <w:rPr>
          <w:rtl w:val="true"/>
        </w:rPr>
        <w:t>حکم سقوط أبعاض المقدّر لها</w:t>
      </w:r>
      <w:bookmarkStart w:id="254" w:name="pg14960_160596"/>
      <w:bookmarkEnd w:id="253"/>
    </w:p>
    <w:p>
      <w:pPr>
        <w:pStyle w:val="BookText"/>
        <w:rPr/>
      </w:pPr>
      <w:bookmarkEnd w:id="254"/>
      <w:r>
        <w:rPr>
          <w:rFonts w:ascii="IRNazanin" w:hAnsi="IRNazanin" w:eastAsia="IRNazanin"/>
          <w:color w:val="111111"/>
          <w:sz w:val="28"/>
          <w:sz w:val="28"/>
          <w:szCs w:val="28"/>
          <w:rtl w:val="true"/>
          <w:lang w:bidi="fa-IR"/>
        </w:rPr>
        <w:t>تتحقق زیادة حکم الجزء علی الکل ، مثل أحکام الدیات ، وأحکام الصید فی الإحرام أو الحرم ،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عدمه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المفروض عدمه علی سبیل الخصوص لا مطلقا ، کیف والفریقان الأخیران یتمسکون بالنص ، سیما والقائلون بالاستحباب یسامحون فی دلیله ، والقائل بوجوبه تعبدا الشیخ والعلامة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یتمسکان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الحکم بعدم الجریان بالاستدلال فیه تأمّل ، إذ لعلهم یقولون بها بدلیل غیر ورود الأمر ، وإن کان مدخولا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دفعه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یظهر منه تأمله فی هذا الجواب أیضا ، وأین هذا مما ذکره سابقا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غارت</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 إذ لم یذکر ذلک إلا للقائلین بالنجاسة ، وکذا أین هذا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فیها فلا ریب فی التداخل</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یتأمّل فی هذه الإجماعات ، ولم یدع أحد فی مسألة الغور ولا فی مسألة التداخل الإجماع ، ولم یظهر الوفاق ، بل الظاهر خلاف ذلک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الفساد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دعوی ظهور الفساد محل تأمّل ، إذ دعوی القطع بعدم حصول ظن أصلا مما ذکر محل تأمّل ، سیما دعواه بالنسبة إلی کل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لا یمنع حصول ظن منه إلاّ أنه یمنع حجیة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أن ظن المجتهد حجة ، واستدلوا علی ذلک ، والشارح أیضا یحصّل الظن ویعتمد علیه ، فکیف یمکنه دعوی ظهور القطع بعدم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5" w:name="__RefHeading___Toc1994516_388300464"/>
      <w:bookmarkStart w:id="256" w:name="_Toc95"/>
      <w:bookmarkEnd w:id="255"/>
      <w:r>
        <w:rPr>
          <w:rtl w:val="true"/>
        </w:rPr>
        <w:t>حکم النجاسات التی لم یقدر لها</w:t>
      </w:r>
      <w:bookmarkEnd w:id="256"/>
    </w:p>
    <w:p>
      <w:pPr>
        <w:pStyle w:val="BookText"/>
        <w:rPr/>
      </w:pPr>
      <w:r>
        <w:rPr>
          <w:rFonts w:ascii="IRNazanin" w:hAnsi="IRNazanin" w:eastAsia="IRNazanin"/>
          <w:color w:val="111111"/>
          <w:sz w:val="28"/>
          <w:sz w:val="28"/>
          <w:szCs w:val="28"/>
          <w:rtl w:val="true"/>
          <w:lang w:bidi="fa-IR"/>
        </w:rPr>
        <w:t>الحجیة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من المسلمات عندهم ثبوت عدالة الراوی ولم یثبت هنا ادعی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العادل أخبر بأنّ الشارع قال کذا ، فلا ینبغی التثبت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المسلمات عندهم عدم حجیة مراسیل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القدماء فبناء عملهم علی القرائن ، والصحة عندهم غیر مقصورة علی العدالة ، ولا یخفی ذلک علی أحد ممن له أدنی 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المتأخرون فمن لم یعمل بأمثال هذه المراسیل فعدم عمله إنما هو فی غیر المستحبات ، وأما فیها فیعملون بأدنی منها وأخس ، لتسامحهم ، وقد مر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فالاعتراض غیر وارد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اعتراضه علی خصوص من تمسک بأن الشیخ ثقة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 من قال ذلک یعتمد علیه فلا اعتراض علیه ، 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یحکم بأن المرسل من ثقة أقوی من المسند ، لأنه فی مقام الإرسال کان فی غایة الاطمئنان ، ولأجل ذلک أسند إلی الشارع من غیر تأمّل ولا تزلزل ، وأما فی مقام الإسناد فاعتماده علی السند ، ولذا جعل الحوالة إلیه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ظهور الفساد فی أمثال هذه المسائل الخلافیة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الأربعون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الأقوال منحصرة فی الثلاثة ، فإذا بطل الأول تعین الثانی ، لأن النجاسة ثابتة شرعا یحتاج الحکم برفعها إلی دلیل شرعی ، ولم یثبت فی الثلاثین فتعین الأربعون ، إذ علی أی تقدیر یحصل الطهارة جزما ، بخلاف الاکتفاء بالثلاثین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الأزید من الأربعین الذی لم یکن نزح الجمیع </w:t>
      </w:r>
      <w:bookmarkStart w:id="257" w:name="pg14960_160598"/>
    </w:p>
    <w:p>
      <w:pPr>
        <w:pStyle w:val="BookText"/>
        <w:rPr/>
      </w:pPr>
      <w:bookmarkEnd w:id="257"/>
      <w:r>
        <w:rPr>
          <w:rFonts w:ascii="IRNazanin" w:hAnsi="IRNazanin" w:eastAsia="IRNazanin"/>
          <w:color w:val="111111"/>
          <w:sz w:val="28"/>
          <w:sz w:val="28"/>
          <w:szCs w:val="28"/>
          <w:rtl w:val="true"/>
          <w:lang w:bidi="fa-IR"/>
        </w:rPr>
        <w:t>خلاف المتفق علیه بین الشیعة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أن بطلان الأوّل غیر ظاهر ، إما لأن القائل بالتنجیس لا یکتفی بزوال التغیر ، أو یکتفی لکن لا یقول بالقیاس بطریق الأولویة التی ادعیت ، لأن بانصباب الخمر مثلا یحکم بوجوب نزح الجمیع ، والمذاهب المنقولة عنهم متفقة فی عدم الاکتفاء ،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إلی ما ذکرنا أشار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ویطیب الطعم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أنها ظاهرة فی عدم انفعال البئر ، ولذلک استدل الشارح بها له ، وأقوی أدلته هی ، فکیف یتمسک بظاهرها للقائل بالتنجیس ، سیما وهم متفقون علی عدم الاکتفاء بزوال التغیر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تغیر الماء وجب أن ینزح الماء کله ، فإن کثر أو صعب نزحه وجب أن یکتری علیه أربعة رجال یستقون منها علی التراوح من الغدوة إلی اللیل</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تفریعا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أشار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احتمال وجوب نزح الجمیع حینئذ أیضا ، لوروده فی الأخبار </w:t>
      </w:r>
      <w:r>
        <w:rPr>
          <w:rStyle w:val="FootnoteAnchor"/>
          <w:rtl w:val="true"/>
        </w:rPr>
        <w:footnoteReference w:id="315"/>
      </w:r>
      <w:r>
        <w:rPr>
          <w:rFonts w:ascii="IRNazanin" w:hAnsi="IRNazanin" w:eastAsia="IRNazanin"/>
          <w:color w:val="111111"/>
          <w:sz w:val="28"/>
          <w:sz w:val="28"/>
          <w:szCs w:val="28"/>
          <w:rtl w:val="true"/>
          <w:lang w:bidi="fa-IR"/>
        </w:rPr>
        <w:t>، ولأنّه ماء محکوم بنجاسته یقینا ، فلا بدّ للحکم بالطهارة من دلیل تام مثبت لا تأمّل فیه ، والاکتفاء بنزح ما یزول به التغیر لعله لا یخلو عن إشکال ، لمکان التعارض وعدم ترجیح یرتفع به الیقین بشغل الذمة ووجه کونه أقوی عند الشارح ظاهر ، کما لا یخفی علی المطلع بطریقته ، والظاهر أن الأمر کما ذکره ، وإن کان نزح الجمیع لا یخلو عن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8" w:name="__RefHeading___Toc1994518_388300464"/>
      <w:bookmarkStart w:id="259" w:name="_Toc96"/>
      <w:bookmarkEnd w:id="258"/>
      <w:r>
        <w:rPr>
          <w:rtl w:val="true"/>
        </w:rPr>
        <w:t>حکم البئر إذا تغیر أحد أوصاف مائها بالنجاسة</w:t>
      </w:r>
      <w:bookmarkEnd w:id="259"/>
    </w:p>
    <w:p>
      <w:pPr>
        <w:pStyle w:val="BookText"/>
        <w:rPr/>
      </w:pPr>
      <w:r>
        <w:rPr>
          <w:rFonts w:ascii="IRNazanin" w:hAnsi="IRNazanin" w:eastAsia="IRNazanin"/>
          <w:color w:val="111111"/>
          <w:sz w:val="28"/>
          <w:sz w:val="28"/>
          <w:szCs w:val="28"/>
          <w:rtl w:val="true"/>
          <w:lang w:bidi="fa-IR"/>
        </w:rPr>
        <w:t>احتیاط ، وأما کونه مطلوبا فیظهر من الأخبار صریحا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صریحة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استیفاء المقدر وجوبا أو استحبابا فیحتمل أن یکون باقیا علی حاله ، ویحتمل التداخل بنزح أکثر الأمرین من استیفاء المقدر وما یزول به التغیر ، جمعا بین الواجب والمستحب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قویا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الاحتمال أکثر القائلین بالتنجیس عنه متحاشون ، والتعلیل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الخروج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علیل ، لأن عدم الخروج عنه یوجب القول بعدم الانفعال ، وهم لا یرضون به بالسبب الذی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ومذاهبهم فی المقام ثمانیة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نزح الجمیع ، ومع التعذر التراوح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نزح الجمیع فإن تعذر فما یزول به التغیر ، وهو مذهب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لکن الظاهر أنه قائل بعدم 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النزح حتی یزول التغیر ، إن کان القائل قائلا بعدم الانفعال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نزح أکثر الأمرین من المقدر وزوال التغیر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نزح أکثر الأمرین من المقدر وزوال التغیر إن کان له مقدر ، </w:t>
      </w:r>
      <w:bookmarkStart w:id="260" w:name="pg14960_160600"/>
    </w:p>
    <w:p>
      <w:pPr>
        <w:pStyle w:val="BookText"/>
        <w:rPr/>
      </w:pPr>
      <w:bookmarkEnd w:id="260"/>
      <w:r>
        <w:rPr>
          <w:rFonts w:ascii="IRNazanin" w:hAnsi="IRNazanin" w:eastAsia="IRNazanin"/>
          <w:color w:val="111111"/>
          <w:sz w:val="28"/>
          <w:sz w:val="28"/>
          <w:szCs w:val="28"/>
          <w:rtl w:val="true"/>
          <w:lang w:bidi="fa-IR"/>
        </w:rPr>
        <w:t xml:space="preserve">وإلا فالجمیع ، ومع التعذر فالتراوح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نزح الجمیع ، فإن غلب فأکثر الأمرین من المقدر وزوال التغیر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نزح ما یزول به التغیر أوّلا ، ثم نزح المقدر ، وإلا فالجمیع ، فإن تعذر فالتراوح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الأمرین إن کان له مقدر وإلاّ فزوال التغیر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المختار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مراده من المختار القول بعدم الانفعال ، وأنه مع التغیر یکفی ما یزول به التغیر ، ومراده من القول الآخر ما یقابله من القول بالانفعال أو عدم الانفعال ، إلاّ أنه لا بدّ من نزح الجمیع فی صورة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مراده من المختار خصوص کفایة نزح مزیل التغیر ، وغیر المختار وجوب الجمیع ، أعم من القول بالانفعال أو عدمه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علی مختاره أیضا یحتمل نزح الجمیع ، لعدم الأولویة ، أو ما یزول به التغیر علی تقدیر بقائه ، وذلک لأن الشارع حکم بأن طهارته بنزح ما یزول به التغیر ، ولم یوجد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لمکان المادة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ولعله لا یخلو عن إشکال ، أما علی القول بأنه لا بدّ من المزج وعدم کفایة الملاقاة فظاهر ، وأمّا علی القول الآخر فلأنّ المستفاد من الأخبار أنّ تطهیر البئر عن التغیر یحتاج إلی النزح ، وأن التطهیر ینحصر فیه ، والأخبار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1" w:name="__RefHeading___Toc1994520_388300464"/>
      <w:bookmarkStart w:id="262" w:name="_Toc97"/>
      <w:bookmarkEnd w:id="261"/>
      <w:r>
        <w:rPr>
          <w:rtl w:val="true"/>
        </w:rPr>
        <w:t>حکم ما لو زال تغیر البئر بغیر النزح ونحوه من المطهرات</w:t>
      </w:r>
      <w:bookmarkEnd w:id="262"/>
    </w:p>
    <w:p>
      <w:pPr>
        <w:pStyle w:val="BookText"/>
        <w:rPr/>
      </w:pPr>
      <w:r>
        <w:rPr>
          <w:rFonts w:ascii="IRNazanin" w:hAnsi="IRNazanin" w:eastAsia="IRNazanin"/>
          <w:color w:val="111111"/>
          <w:sz w:val="28"/>
          <w:sz w:val="28"/>
          <w:szCs w:val="28"/>
          <w:rtl w:val="true"/>
          <w:lang w:bidi="fa-IR"/>
        </w:rPr>
        <w:t>ظاهرة فی هذا المعنی کادت أن تبلغ حد التواتر ، وربما یکون ما ذکره اجتهادا فی مقابل النصوص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لا شک فی أنّه حال التغیر حکم بنجاسته شرعا ، فلا بدّ فی الحکم بالطهارة من دلیل شرعی ولم یثبت غیر النزح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ولأنه حال التغیر حکم بأن مطهره النزح ، وأنه ما لم ینزح لم یطهر ، فما الذی أزال هذا الحکم بعد زوال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القول بالاستصحاب فظاهر ، وأما علی القول بعدم الاستصحاب فلإطلاق وعموم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ولأنّه لو کان مجرد زوال التغیر کافیا لکان المعصوم علیه السلام یقول فی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أقل فی خبر واحد وموضع من المواضع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المطهر زوال التغیر ، ولم یقل أبدا ، مع أنه أخصر ، وأظهر ، وأعم ، وأسهل علی المکلفین ، وأوسع من خصوص ذکر النزح ، مع ما فیه من المشقة الشدیدة ، لأن ماءه المنزوح المتغیر نجس إجماعا ، بل بالضرورة من الدین وثابت من الأخبار علی النص والیقین ، فیستلزم نجاسة المواضع التی یلاقیها ویسری فیها وما یلاقی ما یلاقیها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 ما ذکرنا من التأمّل أنّه وقع النزاع بین الفقهاء فی أنّه هل ینحصر طریق تطهیر البئر فی النزح حیث یحکم بنجاستها أم تشارک غیرها من المیاه فی الطهارة بممازجة الجاری وإلقاء الکرّ ونزول الغیث ، فبعضهم ذهب إلی الانحصار ، وبعضهم إلی المشارکة فی الأمور المذکورة </w:t>
      </w:r>
      <w:r>
        <w:rPr>
          <w:rStyle w:val="FootnoteAnchor"/>
          <w:rtl w:val="true"/>
        </w:rPr>
        <w:footnoteReference w:id="324"/>
      </w:r>
      <w:r>
        <w:rPr>
          <w:rFonts w:ascii="IRNazanin" w:hAnsi="IRNazanin" w:eastAsia="IRNazanin"/>
          <w:color w:val="111111"/>
          <w:sz w:val="28"/>
          <w:sz w:val="28"/>
          <w:szCs w:val="28"/>
          <w:rtl w:val="true"/>
          <w:lang w:bidi="fa-IR"/>
        </w:rPr>
        <w:t>، ورجّح الأول بأنّ ظاهر الأخبار هو الانحصار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الذی ظهر من السابق تأمّله فی کون مجرد الملاقاة مطهرا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الشارح فی المقام لیس من اختیار المطهریة بمجرد </w:t>
      </w:r>
    </w:p>
    <w:p>
      <w:pPr>
        <w:pStyle w:val="BookText"/>
        <w:rPr/>
      </w:pPr>
      <w:r>
        <w:rPr>
          <w:rFonts w:ascii="IRNazanin" w:hAnsi="IRNazanin" w:eastAsia="IRNazanin"/>
          <w:color w:val="111111"/>
          <w:sz w:val="28"/>
          <w:sz w:val="28"/>
          <w:szCs w:val="28"/>
          <w:rtl w:val="true"/>
          <w:lang w:bidi="fa-IR"/>
        </w:rPr>
        <w:t xml:space="preserve">الملاقاة ، بل للعلة المنصوصة ، وهی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له مادّة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ثبوت کون العلة کفایة النزح حتی یزول التغیر لم یکن علة منصوصة لأجل عدم الحاجة إلی النزح لحصول التطهیر ، کما لا یخفی علی المتأمّل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التسلیم کونها بحیث تقاوم المنطوقات وترجح لا بدّ من التأمّل فیه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البئر بأقوی من الجاری البتة ، وقد مرّ عن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الجاری ما مر </w:t>
      </w:r>
      <w:r>
        <w:rPr>
          <w:rStyle w:val="FootnoteAnchor"/>
          <w:rtl w:val="true"/>
        </w:rPr>
        <w:footnoteReference w:id="325"/>
      </w:r>
      <w:r>
        <w:rPr>
          <w:rFonts w:ascii="IRNazanin" w:hAnsi="IRNazanin" w:eastAsia="IRNazanin"/>
          <w:color w:val="111111"/>
          <w:sz w:val="28"/>
          <w:sz w:val="28"/>
          <w:szCs w:val="28"/>
          <w:rtl w:val="true"/>
          <w:lang w:bidi="fa-IR"/>
        </w:rPr>
        <w:t xml:space="preserve">، ومر فی بحث أنه هل یشترط الامتزاج أم یکفی الملاقاة فی التطهیر عن الشارح التردد بل والمیل إلی اشتراط المزج </w:t>
      </w:r>
      <w:r>
        <w:rPr>
          <w:rStyle w:val="FootnoteAnchor"/>
          <w:rtl w:val="true"/>
        </w:rPr>
        <w:footnoteReference w:id="326"/>
      </w:r>
      <w:r>
        <w:rPr>
          <w:rFonts w:ascii="IRNazanin" w:hAnsi="IRNazanin" w:eastAsia="IRNazanin"/>
          <w:color w:val="111111"/>
          <w:sz w:val="28"/>
          <w:sz w:val="28"/>
          <w:szCs w:val="28"/>
          <w:rtl w:val="true"/>
          <w:lang w:bidi="fa-IR"/>
        </w:rPr>
        <w:t>،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 لیس بأضعف من البئر قطعا لو لم یکن أقوی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الذخیرة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تتوقف طهارة الجاری من نفسه علی تدافع المیاه وتکاثره علیه حتی یستهلکه إن اعتبرنا الامتزاج ، وأما علی القول بالاکتفاء بالملاقاة فالمنقول عن ظاهر بعضهم توقفه علی ذلک أیضا ، لأن الاتصال المعتبر فی التطهیر هو الحاصل بطریق العلو علی النجس أو المساواة ، والمادة هنا لا یکون إلاّ الأسفل منه ، ویظهر من کلام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النزح متعین وإن أمکن إزالة التغیر بغیره </w:t>
      </w:r>
      <w:r>
        <w:rPr>
          <w:rStyle w:val="FootnoteAnchor"/>
          <w:rtl w:val="true"/>
        </w:rPr>
        <w:footnoteReference w:id="32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الاکتفاء</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الاحتمال ضعیف عند القائل بالنجاسة کما مر ، فتدبر ، ولعل المناط فی التقدیر منحصر فی العلم والیقین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مفهوم الموافقة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کونه من باب القیاس بطریق أولی لا إشکال فیه ، وأمّا کونه من باب </w:t>
      </w:r>
      <w:bookmarkStart w:id="263" w:name="pg14960_160603"/>
    </w:p>
    <w:p>
      <w:pPr>
        <w:pStyle w:val="BookText"/>
        <w:rPr/>
      </w:pPr>
      <w:bookmarkEnd w:id="263"/>
      <w:r>
        <w:rPr>
          <w:rFonts w:ascii="IRNazanin" w:hAnsi="IRNazanin" w:eastAsia="IRNazanin"/>
          <w:color w:val="111111"/>
          <w:sz w:val="28"/>
          <w:sz w:val="28"/>
          <w:szCs w:val="28"/>
          <w:rtl w:val="true"/>
          <w:lang w:bidi="fa-IR"/>
        </w:rPr>
        <w:t>مفهوم الموافقة ربما یحتاج إلی تأمّل ، وعندی فرق بین المقامین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مهب الشمال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وذلک لأن الشمال مشرف علی الجنوب بحسب وضع الأرض ، لأن کرة الأرض واقعة فی البحر ، وثلثاها فی الماء ، وثلثها خارج ، وقبة الأرض ورأسها محاذ للقطب الشمالی ، فالماء بالطبع یمیل إلی الجنوب ، سواء کان فوق الأرض أو ساریا فی أعماق الأرض ، وکیفما کان مائل إلی مرکزه ، ومرکزه فی طرف الجنوب ، ولو کان خلاف ذلک فمن القاسر ، والکلام إنما هو بحسب الأصل ما لم یظهر خلافه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قدامة ذکر عقیب ما نقله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الماء یجری إلی القبلة إلی یمین ، ویجری من القبلة إلی یسار القبلة ، ویجری من یسار القبلة إلی یمین القبلة ، ولا یجری من القبلة إلی دبر القبلة </w:t>
      </w:r>
      <w:r>
        <w:rPr>
          <w:rFonts w:eastAsia="IRNazanin" w:cs="IRNazanin"/>
          <w:color w:val="111111"/>
          <w:sz w:val="28"/>
          <w:szCs w:val="28"/>
          <w:rtl w:val="true"/>
          <w:lang w:bidi="fa-IR"/>
        </w:rPr>
        <w:t xml:space="preserve">» </w:t>
      </w:r>
      <w:r>
        <w:rPr>
          <w:rStyle w:val="FootnoteAnchor"/>
          <w:rtl w:val="true"/>
        </w:rPr>
        <w:footnoteReference w:id="328"/>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القبلة إلی یمین ، أن القبلة یعنی قبلة أهل العراق الذین هم الرواة یمین الجنوب بشی‌ء یسیر ، واعتبارهم القبلة لمعروفیتها عند عامة الناس مع عدم تفاوت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أن الماء من جهة میله إلی مرکزه شغله المیل إلی الجنوب ، لأنّ البحر فی الجنوب ، فإلی أی جهة یمیل یصل إلی البحر ، إلی القبلة أو یمینها أو یسارها ، بخلاف دبر القبلة ، فإنه لا یمیل إلی خلاف المرکز ، فتأمّل </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البول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ربما یظهر أن السؤال وقع فی مکة المشرفة ، وأنّ المقام مقام یظهر من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4" w:name="__RefHeading___Toc1994522_388300464"/>
      <w:bookmarkStart w:id="265" w:name="_Toc98"/>
      <w:bookmarkEnd w:id="264"/>
      <w:r>
        <w:rPr>
          <w:rtl w:val="true"/>
        </w:rPr>
        <w:t>المسافة التی تکون بین البئر والبالوعة</w:t>
      </w:r>
      <w:bookmarkStart w:id="266" w:name="pg14960_160604"/>
      <w:bookmarkEnd w:id="265"/>
    </w:p>
    <w:p>
      <w:pPr>
        <w:pStyle w:val="BookText"/>
        <w:rPr/>
      </w:pPr>
      <w:bookmarkEnd w:id="266"/>
      <w:r>
        <w:rPr>
          <w:rFonts w:ascii="IRNazanin" w:hAnsi="IRNazanin" w:eastAsia="IRNazanin"/>
          <w:color w:val="111111"/>
          <w:sz w:val="28"/>
          <w:sz w:val="28"/>
          <w:szCs w:val="28"/>
          <w:rtl w:val="true"/>
          <w:lang w:bidi="fa-IR"/>
        </w:rPr>
        <w:t>القرینة وصول النجاسة إلی الماء بالملاقاة بعنوان السرایة فی الأرض والنشر فیها فی الصورة المنهی عنها ، فتکون الروایة من جملة أدلة انفعال البئر بالملاقاة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حملها علی صورة یظهر تغیر الماء عادة ، وإن کان تغیر بعض البئر بسبب امتداد الزمان وطول المدة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اشتبه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إناءان وقع فی أحدهما ما ینجس الماء ولم یعلم فی أیهما وقع فلیهریقهما جمیعا ولیتیمم </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ضعیفة السند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وفیه ما عرفت مرارا أنّ الصحة والضعف عند القدماء لیس مما ذکره ، فلا اعتراض علیهم ، وأمّا المتأخرون فمن قال بحجّیة الموثق فلا اعتراض علیه أیضا ، ومن لم یقل بها یقول بحجیة أمثال هذه الأخبار المنجبرة بالشهرة بین الأصحاب سیّما مثل هذه الشهرة ، بل الشارح اعترف بأنّه مذهب جمیع الأصحاب ، فإنّ فروع هذه المسألة مشتهرة بین القدماء والمتأخرین ، فضلا عن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خفی أنّ فتوی القدماء إنّما هی من هذه الروایة ، وروایة سماعة أیضا </w:t>
      </w:r>
      <w:r>
        <w:rPr>
          <w:rStyle w:val="FootnoteAnchor"/>
          <w:rtl w:val="true"/>
        </w:rPr>
        <w:footnoteReference w:id="331"/>
      </w:r>
      <w:r>
        <w:rPr>
          <w:rFonts w:ascii="IRNazanin" w:hAnsi="IRNazanin" w:eastAsia="IRNazanin"/>
          <w:color w:val="111111"/>
          <w:sz w:val="28"/>
          <w:sz w:val="28"/>
          <w:szCs w:val="28"/>
          <w:rtl w:val="true"/>
          <w:lang w:bidi="fa-IR"/>
        </w:rPr>
        <w:t xml:space="preserve">المتضمنة لهذا الحکم ، والفقه الرضوی ، بل ظاهر المتأخرین أیضا کذلک ، بل صرح العلامة بذلک فی المنتهی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الإجماع فی هذه المسألة غیر واحد من الفقهاء ، منهم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7" w:name="__RefHeading___Toc1994524_388300464"/>
      <w:bookmarkStart w:id="268" w:name="_Toc99"/>
      <w:bookmarkEnd w:id="267"/>
      <w:r>
        <w:rPr>
          <w:rtl w:val="true"/>
        </w:rPr>
        <w:t>إشارة إلی اختلاف القدماء والمتأخرین فی الخبر الصحیح</w:t>
      </w:r>
      <w:bookmarkStart w:id="269" w:name="pg14960_160605"/>
      <w:bookmarkEnd w:id="268"/>
    </w:p>
    <w:p>
      <w:pPr>
        <w:pStyle w:val="BookText"/>
        <w:rPr/>
      </w:pPr>
      <w:bookmarkEnd w:id="269"/>
      <w:r>
        <w:rPr>
          <w:rFonts w:ascii="IRNazanin" w:hAnsi="IRNazanin" w:eastAsia="IRNazanin"/>
          <w:color w:val="111111"/>
          <w:sz w:val="28"/>
          <w:sz w:val="28"/>
          <w:szCs w:val="28"/>
          <w:rtl w:val="true"/>
          <w:lang w:bidi="fa-IR"/>
        </w:rPr>
        <w:t xml:space="preserve">الفاضلان </w:t>
      </w:r>
      <w:r>
        <w:rPr>
          <w:rStyle w:val="FootnoteAnchor"/>
          <w:rtl w:val="true"/>
        </w:rPr>
        <w:footnoteReference w:id="333"/>
      </w:r>
      <w:r>
        <w:rPr>
          <w:rFonts w:ascii="IRNazanin" w:hAnsi="IRNazanin" w:eastAsia="IRNazanin"/>
          <w:color w:val="111111"/>
          <w:sz w:val="28"/>
          <w:sz w:val="28"/>
          <w:szCs w:val="28"/>
          <w:rtl w:val="true"/>
          <w:lang w:bidi="fa-IR"/>
        </w:rPr>
        <w:t xml:space="preserve">، بل ما نقلوا خلافا إلاّ عن الشافعی بأنه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یجتهد المکلف فی تحصیل الأمارات المرجحات ، ومع العجز یجتنب </w:t>
      </w:r>
      <w:r>
        <w:rPr>
          <w:rStyle w:val="FootnoteAnchor"/>
          <w:rtl w:val="true"/>
        </w:rPr>
        <w:footnoteReference w:id="334"/>
      </w:r>
      <w:r>
        <w:rPr>
          <w:rFonts w:ascii="IRNazanin" w:hAnsi="IRNazanin" w:eastAsia="IRNazanin"/>
          <w:color w:val="111111"/>
          <w:sz w:val="28"/>
          <w:sz w:val="28"/>
          <w:szCs w:val="28"/>
          <w:rtl w:val="true"/>
          <w:lang w:bidi="fa-IR"/>
        </w:rPr>
        <w:t>، فالظاهر أنها وفاقی بین المسلمین جمیعا ، ومع ذلک مضمونها موافق للأصول ،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تحققه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النجاسة الشرعیة لیست إلاّ تکلیف الشارع بالاجتناب والتنزه وغسل الملاقی مثلا ، ولم یعرف من الشارع إلاّ أمثال ما ذکر ، وسیجی‌ء عن الشارح فی مبحث النجاسات </w:t>
      </w:r>
      <w:r>
        <w:rPr>
          <w:rStyle w:val="FootnoteAnchor"/>
          <w:rtl w:val="true"/>
        </w:rPr>
        <w:footnoteReference w:id="335"/>
      </w:r>
      <w:r>
        <w:rPr>
          <w:rFonts w:ascii="IRNazanin" w:hAnsi="IRNazanin" w:eastAsia="IRNazanin"/>
          <w:color w:val="111111"/>
          <w:sz w:val="28"/>
          <w:sz w:val="28"/>
          <w:szCs w:val="28"/>
          <w:rtl w:val="true"/>
          <w:lang w:bidi="fa-IR"/>
        </w:rPr>
        <w:t xml:space="preserve">الاعتراف بما ذکر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الماء لا تثبت غالبا إلا من النهی عن الوضوء والشرب والأمر بالصب مثلا ، ومقتضی ذلک أن النجس یحرم الوضوء والشرب منه مثلا ، فعلی هذا حکم الشارع بالنجاسة وعدم وجوب الاجتناب کما تری ، بل لعله 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إن کان العلم الإجمالی کافیا فی وجوب الاجتناب فالأمر کما ذکره العلامة ، وإن کان شرط الوجوب تحقق العلم بعینه کما ذکره فلا یجب اجتناب واحد منهما مطلقا وإن استعمل أحدهما أولا ، لأن استعمال الثانی یوجب العلم باستعمال النجس الإجمالی ، لا أن الثانی بعینه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مراده أن المحکوم بالنجاسة هو أحد الإناءین ، والمحکوم بعدم وجوب الاجتناب هو کل واحد منهما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أن النجس هو أحدهما لا بعینه ، وغیر النجس هو کل واحد منهما بعینه ، فیکون تعیین النجس باختیار المکلف ، ففساده ضروری ، لمخالفته لضروری الدین ومقتضی دلیل النجاسة ، لأن الدلیل هو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0" w:name="__RefHeading___Toc1994526_388300464"/>
      <w:bookmarkStart w:id="271" w:name="_Toc100"/>
      <w:bookmarkEnd w:id="270"/>
      <w:r>
        <w:rPr>
          <w:rtl w:val="true"/>
        </w:rPr>
        <w:t>حکم الإناءین المشتبهین</w:t>
      </w:r>
      <w:bookmarkEnd w:id="271"/>
    </w:p>
    <w:p>
      <w:pPr>
        <w:pStyle w:val="BookText"/>
        <w:rPr/>
      </w:pPr>
      <w:r>
        <w:rPr>
          <w:rFonts w:ascii="IRNazanin" w:hAnsi="IRNazanin" w:eastAsia="IRNazanin"/>
          <w:color w:val="111111"/>
          <w:sz w:val="28"/>
          <w:sz w:val="28"/>
          <w:szCs w:val="28"/>
          <w:rtl w:val="true"/>
          <w:lang w:bidi="fa-IR"/>
        </w:rPr>
        <w:t>وقوع النجس فی أحد الإناءین بعینه ، فإن صار نجسا یکون النجس متعینا ، وإلاّ فلا 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أن 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أمرنا بالاجتناب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أحدهما بعینه فی الواقع ، وغیر 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الذی ما أمرنا الشارع بالاجتناب عنه بل وجوز لنا المباشرة والطهارة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واحد منهما بعینه بحسب الظاهر عندنا ففیه من التدافع ما لا یخفی ، لأنّا لو کنّا مأمورین بالاجتناب عن خصوص النجس المعین المشخص فی الواقع لکان الواجب عینا الاجتناب عنهما جمیعا ، إذ لو باشرنا واحدا منهما لعله یکون هو الذی أمرنا بالاجتناب عنه ، فلا یتحقق الامتثال ، فإذا کان حال مباشرة أحدهما کذلک فکیف یکون حال مباشرة کل واحد منهما بخصوصه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النجاسة فی هذا التقدیر حال السمّ المهلک الواقع فی أحد الإناءین المشتبهین ، ولم یأمر الشارع باجتناب الإناءین فیه بخصوصه ، بل أمر بحفظ النفس عن التهلکة ، فتدبّر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أراد أنّ ما أمرنا بالاجتناب عنه هو خصوص المعین المشخص الواقعی إلاّ أنّه ما أمرنا بالاجتناب عنه مطلقا بل أمرنا بالاجتناب عنه إذا عیّن وشخّص ، فنجاسته الشرعیة بالفعل إنما هو فی صورة التشخیص ، فقبلها نجاسة بالقوة وطهارة بالفعل ، فجوز المباشرة والطهارة منه ، والتشخیص لا یتحقق إلاّ بمباشرة جمیع ما وقع فیه الاشتباه ، وهو الظاهر من کلامه ، لکن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قبل حصول الاشتباه کان مشخصا ، إذ حین ملاقاة النجاسة کان معلوما ، والاشتباه حصل بعدها ، فحینما کان معینا تعلق به الحکم بوجوب الاجتناب ، وبحصول الاشتباه بعد ذلک کیف یرفع الحکم الثابت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الشارح لا یقول بالاستصحاب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قولهم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الیقین بالشک </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فإن الشارح ربما یتمسک به ، مع أنه یقول بالعموم والإطلاق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یمنع العموم أیضا ، بادعائه أن المراد ما دام معلوما ، بناء علی أن الأصل والعمومات الأخر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ماء طاهر حتی تعلم أنّه قذر </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یقتضیان حصول العلم للحکم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ذلک لم یکن للشارح إثبات بقاء النجاسة فی موضع من المواضع الخلافیة ، مثل الکر المتغیر بالنجاسة إذا زال تغیره بنفسه ، والماء القلیل النجس إذا صار کرا بالقلیل النجس الآخر أو مطلقا ،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لا یمکنه إثبات بقائها فی موضع لم یتحقق فیه إجماع ، بل لا یمکنه إثبات البقاء من عموم الأدلة أصلا ، وقد صرح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کثیرا بالإثبات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فی نفسه غلط ، لأن الأصل لا یعارض العموم ، ومثل کل ماء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العموم ، بل ویوافقه فی الدلالة ، لأن الظاهر منه أن منتهی الحکم بالطهارة حصول العلم بالنجاسة ، وبعده یکون نجسا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الکلام إنما هو فی کون النجس الشرعی هو عین ما وقع فیه النجاسة ، فیکون مأمورا بالاجتناب عنه بخصوصه ، إلاّ أنّه لا یتم الاجتناب عنه إلاّ بالاجتناب عن الکل ، ومقدمة الواجب المطلق واجب عند الشارح </w:t>
      </w:r>
      <w:r>
        <w:rPr>
          <w:rStyle w:val="FootnoteAnchor"/>
          <w:rtl w:val="true"/>
        </w:rPr>
        <w:footnoteReference w:id="338"/>
      </w:r>
      <w:r>
        <w:rPr>
          <w:rFonts w:ascii="IRNazanin" w:hAnsi="IRNazanin" w:eastAsia="IRNazanin"/>
          <w:color w:val="111111"/>
          <w:sz w:val="28"/>
          <w:sz w:val="28"/>
          <w:szCs w:val="28"/>
          <w:rtl w:val="true"/>
          <w:lang w:bidi="fa-IR"/>
        </w:rPr>
        <w:t xml:space="preserve">، مع أن لزوم ارتکابهما </w:t>
      </w:r>
      <w:r>
        <w:rPr>
          <w:rStyle w:val="FootnoteAnchor"/>
          <w:rtl w:val="true"/>
        </w:rPr>
        <w:footnoteReference w:id="339"/>
      </w:r>
      <w:r>
        <w:rPr>
          <w:rFonts w:ascii="IRNazanin" w:hAnsi="IRNazanin" w:eastAsia="IRNazanin"/>
          <w:color w:val="111111"/>
          <w:sz w:val="28"/>
          <w:sz w:val="28"/>
          <w:szCs w:val="28"/>
          <w:rtl w:val="true"/>
          <w:lang w:bidi="fa-IR"/>
        </w:rPr>
        <w:t xml:space="preserve">لا نزاع فیه ، فتأمّل جدا </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الشارع یمنع العموم فی المقام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فاسد ، لأن دلیل الانفعال فی المقام لیس إلاّ ما دل علی انفعال القلیل بالملاقاة أو بالتغیر ، فکیف یمکنه إنکار عمومه ، مع أنه دائما یدعیه ، مضافا إلی ظهوره ، مع أنه لو لم یدع عموما فمن أین یقول بالنجاسة فی صورة التشخیص؟ بل لا وجه لحکمه ببقاء نجاسة أصلا ، فیکون الإناءان طاهرین مطلقا ، لأن أقوال الفقهاء بالنجاسة ووجوب اجتنابهما معا مطلق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کلام الشارح فی صورة یکون الاشتباه متحققا حین الملاقاة ، کما یومئ إلیه قوله فی البحث الأوّل ، مع تأمّل فیه أیضا ، لأنه جعله من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لعله یکون نادرا ، وتخصیص کلام الفقیه بصورة غیر الشائع ثم الاعتراض علیه بما لا خصوصیة له بصورة النادر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وقوع النجاسة إما أن یکون تعلق به الحکم بالنجاسة أو لا ، والثانی باطل بالضرورة ، والأول إمّا أن یکون تعلقه بخصوص ما وقعت فیه أو لا بخصوصه ، والثانی باطل بالضرورة وقد عرفت ، والأوّل إمّا أن یکون تعلقه تعلقا مطلقا أو مقیدا بصورة العلم والتشخیص ، والثانی باطل ، لما عرفت من أن دلیل النجاسة والمقتضی لوجوب الاجتناب إما قول الفقهاء أو الأخبار الدالة علی الانفعال ، ولیس فی شی‌ء منهما ذلک التقیید ، وقول الفقهاء وجوب اجتنابهما معا ، والأخبار مطلقة ، ومطلقها عام ، ولو لم تکن مطلقة أو لم ینفع إطلاقها یلزم طهارة ذلک مطلقا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واجب الاجتناب مطلقا لزم ما ذکره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حکمه حکم ذی السم القاتل ، ولا خصوصیة لوجوب المقدمة بصورة الاستصحاب ، والکلام مبنی علی وجوبها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وإن کان علی ما ذکرت إلاّ أنّ عموم مثل قوله </w:t>
      </w:r>
    </w:p>
    <w:p>
      <w:pPr>
        <w:pStyle w:val="BookText"/>
        <w:rPr/>
      </w:pP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عن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یعلمون </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شامل لأحدهما بعینه ، فتجوز المباشرة وتصح الطهارة إلی أن یتحقق العلم بالمنع ، وهو ما إذا باشر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شموله للتکلیف المعلوم المتردد بین احتمالین لا ترجیح لأحدهما علی الآخر بوجه من الوجوه لا شرعا ولا عقلا ، والمکلف به یکون واحدا مشخصا معینا لا تخییر فیه أصلا ،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من قال بوجوب مقدمة الواجب یقول بثبوت العلم بوجوب اجتنابهما معا ، فیکون خارجا من العموم البتة ، والکلام مبنی علی وجوبها ،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نظیره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ما فیه ، لأن التکلیف فی الإناءین ثابت بالنص والإجماع ، بخلاف واجدی المنی ، فإنه لا تکلیف أصلا بالنص والإجماع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المحصور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عرفت أنّ النجاسة تکلیف بالاجتناب ، وهو محال بالنسبة إلی کثیر من غیر المحصور وحرج بالنسبة إلی کثیر ، والله لا یکلف بما لا یطاق ولا بما هو حرج ، هذا مضافا إلی الإجماع بل وضروری الدین فی غیر المحصور ، وطریقة المسلمین فی الأعصار والأمصار وما یظهر من الأخبار </w:t>
      </w:r>
      <w:r>
        <w:rPr>
          <w:rStyle w:val="FootnoteAnchor"/>
          <w:rtl w:val="true"/>
        </w:rPr>
        <w:footnoteReference w:id="342"/>
      </w:r>
      <w:r>
        <w:rPr>
          <w:rFonts w:ascii="IRNazanin" w:hAnsi="IRNazanin" w:eastAsia="IRNazanin"/>
          <w:color w:val="111111"/>
          <w:sz w:val="28"/>
          <w:sz w:val="28"/>
          <w:szCs w:val="28"/>
          <w:rtl w:val="true"/>
          <w:lang w:bidi="fa-IR"/>
        </w:rPr>
        <w:t>، فما ذکره من عدم الوضوح غیر واضح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ینجس الماء</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ما ذکرنا فی واجدی المنی من عدم التکلیف بالنص والإجماع</w:t>
      </w:r>
      <w:r>
        <w:rPr>
          <w:rFonts w:eastAsia="IRNazanin" w:cs="IRNazanin"/>
          <w:color w:val="111111"/>
          <w:sz w:val="28"/>
          <w:szCs w:val="28"/>
          <w:rtl w:val="true"/>
          <w:lang w:bidi="fa-IR"/>
        </w:rPr>
        <w:t xml:space="preserve">. </w:t>
      </w:r>
      <w:bookmarkStart w:id="272" w:name="pg14960_160610"/>
    </w:p>
    <w:p>
      <w:pPr>
        <w:pStyle w:val="BookText"/>
        <w:rPr/>
      </w:pPr>
      <w:bookmarkEnd w:id="272"/>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أبحاث</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 الإناءین وأکثر منهما ، صرح بذلک الشیخان والفاضلان </w:t>
      </w:r>
      <w:r>
        <w:rPr>
          <w:rStyle w:val="FootnoteAnchor"/>
          <w:rtl w:val="true"/>
        </w:rPr>
        <w:footnoteReference w:id="343"/>
      </w:r>
      <w:r>
        <w:rPr>
          <w:rFonts w:ascii="IRNazanin" w:hAnsi="IRNazanin" w:eastAsia="IRNazanin"/>
          <w:color w:val="111111"/>
          <w:sz w:val="28"/>
          <w:sz w:val="28"/>
          <w:szCs w:val="28"/>
          <w:rtl w:val="true"/>
          <w:lang w:bidi="fa-IR"/>
        </w:rPr>
        <w:t>، والحدیثان وردا فی الإناءین إلاّ أنه لا فرق کما عرفت من الضابطة ، مضافا إلی أن الظاهر أن الإجماع غیر مخصوص بالأوّل ، مع أن الظاهر دلالة الحدیثین علی الثانی أیضا من باب تنقیح المناط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الشیخین والصدوقین وجوب إهراق الماء </w:t>
      </w:r>
      <w:r>
        <w:rPr>
          <w:rStyle w:val="FootnoteAnchor"/>
          <w:rtl w:val="true"/>
        </w:rPr>
        <w:footnoteReference w:id="344"/>
      </w:r>
      <w:r>
        <w:rPr>
          <w:rFonts w:ascii="IRNazanin" w:hAnsi="IRNazanin" w:eastAsia="IRNazanin"/>
          <w:color w:val="111111"/>
          <w:sz w:val="28"/>
          <w:sz w:val="28"/>
          <w:szCs w:val="28"/>
          <w:rtl w:val="true"/>
          <w:lang w:bidi="fa-IR"/>
        </w:rPr>
        <w:t>، کما هو مورد الحدیث ، والظاهر أن مستندهم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بعضهم بوجوب الإراقة لیصح التیمم </w:t>
      </w:r>
      <w:r>
        <w:rPr>
          <w:rStyle w:val="FootnoteAnchor"/>
          <w:rtl w:val="true"/>
        </w:rPr>
        <w:footnoteReference w:id="345"/>
      </w:r>
      <w:r>
        <w:rPr>
          <w:rFonts w:ascii="IRNazanin" w:hAnsi="IRNazanin" w:eastAsia="IRNazanin"/>
          <w:color w:val="111111"/>
          <w:sz w:val="28"/>
          <w:sz w:val="28"/>
          <w:szCs w:val="28"/>
          <w:rtl w:val="true"/>
          <w:lang w:bidi="fa-IR"/>
        </w:rPr>
        <w:t>،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إدریس والفاضلان بعدم وجوب الإراقة </w:t>
      </w:r>
      <w:r>
        <w:rPr>
          <w:rStyle w:val="FootnoteAnchor"/>
          <w:rtl w:val="true"/>
        </w:rPr>
        <w:footnoteReference w:id="346"/>
      </w:r>
      <w:r>
        <w:rPr>
          <w:rFonts w:ascii="IRNazanin" w:hAnsi="IRNazanin" w:eastAsia="IRNazanin"/>
          <w:color w:val="111111"/>
          <w:sz w:val="28"/>
          <w:sz w:val="28"/>
          <w:szCs w:val="28"/>
          <w:rtl w:val="true"/>
          <w:lang w:bidi="fa-IR"/>
        </w:rPr>
        <w:t xml:space="preserve">ووجه الحدیث فی المعتبر بأن الأمر بالإراقة کنایة عن النجاسة تفهیما للمنع </w:t>
      </w:r>
      <w:r>
        <w:rPr>
          <w:rStyle w:val="FootnoteAnchor"/>
          <w:rtl w:val="true"/>
        </w:rPr>
        <w:footnoteReference w:id="347"/>
      </w:r>
      <w:r>
        <w:rPr>
          <w:rFonts w:ascii="IRNazanin" w:hAnsi="IRNazanin" w:eastAsia="IRNazanin"/>
          <w:color w:val="111111"/>
          <w:sz w:val="28"/>
          <w:sz w:val="28"/>
          <w:szCs w:val="28"/>
          <w:rtl w:val="true"/>
          <w:lang w:bidi="fa-IR"/>
        </w:rPr>
        <w:t xml:space="preserve">، کما ورد الأمر بها فی کثیر من الأخبار </w:t>
      </w:r>
      <w:r>
        <w:rPr>
          <w:rStyle w:val="FootnoteAnchor"/>
          <w:rtl w:val="true"/>
        </w:rPr>
        <w:footnoteReference w:id="348"/>
      </w:r>
      <w:r>
        <w:rPr>
          <w:rFonts w:ascii="IRNazanin" w:hAnsi="IRNazanin" w:eastAsia="IRNazanin"/>
          <w:color w:val="111111"/>
          <w:sz w:val="28"/>
          <w:sz w:val="28"/>
          <w:szCs w:val="28"/>
          <w:rtl w:val="true"/>
          <w:lang w:bidi="fa-IR"/>
        </w:rPr>
        <w:t>، مع أنه لم یقل بالوجوب فیهما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انقلب أحد المشتبهین ثم اشتبه الآخر بمتیقن الطهارة حکم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الاجتناب حینئذ أیضا </w:t>
      </w:r>
      <w:r>
        <w:rPr>
          <w:rStyle w:val="FootnoteAnchor"/>
          <w:rtl w:val="true"/>
        </w:rPr>
        <w:footnoteReference w:id="349"/>
      </w:r>
      <w:r>
        <w:rPr>
          <w:rFonts w:ascii="IRNazanin" w:hAnsi="IRNazanin" w:eastAsia="IRNazanin"/>
          <w:color w:val="111111"/>
          <w:sz w:val="28"/>
          <w:sz w:val="28"/>
          <w:szCs w:val="28"/>
          <w:rtl w:val="true"/>
          <w:lang w:bidi="fa-IR"/>
        </w:rPr>
        <w:t>، واستشکل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3" w:name="__RefHeading___Toc1994528_388300464"/>
      <w:bookmarkStart w:id="274" w:name="_Toc101"/>
      <w:bookmarkEnd w:id="273"/>
      <w:r>
        <w:rPr>
          <w:rtl w:val="true"/>
        </w:rPr>
        <w:t>فروع فی الإناءین المشتبهین</w:t>
      </w:r>
      <w:bookmarkEnd w:id="274"/>
    </w:p>
    <w:p>
      <w:pPr>
        <w:pStyle w:val="BookText"/>
        <w:rPr/>
      </w:pPr>
      <w:r>
        <w:rPr>
          <w:rFonts w:ascii="IRNazanin" w:hAnsi="IRNazanin" w:eastAsia="IRNazanin"/>
          <w:color w:val="111111"/>
          <w:sz w:val="28"/>
          <w:sz w:val="28"/>
          <w:szCs w:val="28"/>
          <w:rtl w:val="true"/>
          <w:lang w:bidi="fa-IR"/>
        </w:rPr>
        <w:t xml:space="preserve">بعضهم ذلک </w:t>
      </w:r>
      <w:r>
        <w:rPr>
          <w:rStyle w:val="FootnoteAnchor"/>
          <w:rtl w:val="true"/>
        </w:rPr>
        <w:footnoteReference w:id="350"/>
      </w:r>
      <w:r>
        <w:rPr>
          <w:rFonts w:ascii="IRNazanin" w:hAnsi="IRNazanin" w:eastAsia="IRNazanin"/>
          <w:color w:val="111111"/>
          <w:sz w:val="28"/>
          <w:sz w:val="28"/>
          <w:szCs w:val="28"/>
          <w:rtl w:val="true"/>
          <w:lang w:bidi="fa-IR"/>
        </w:rPr>
        <w:t>، وبالتأمّل لما ذکرنا یظهر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المظنون النجاسة حکمه حکم متیقن النجاسة أم لا؟</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مطلقا </w:t>
      </w:r>
      <w:r>
        <w:rPr>
          <w:rStyle w:val="FootnoteAnchor"/>
          <w:rtl w:val="true"/>
        </w:rPr>
        <w:footnoteReference w:id="351"/>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مطلقا </w:t>
      </w:r>
      <w:r>
        <w:rPr>
          <w:rStyle w:val="FootnoteAnchor"/>
          <w:rtl w:val="true"/>
        </w:rPr>
        <w:footnoteReference w:id="352"/>
      </w:r>
      <w:r>
        <w:rPr>
          <w:rFonts w:ascii="IRNazanin" w:hAnsi="IRNazanin" w:eastAsia="IRNazanin"/>
          <w:color w:val="111111"/>
          <w:sz w:val="28"/>
          <w:sz w:val="28"/>
          <w:szCs w:val="28"/>
          <w:rtl w:val="true"/>
          <w:lang w:bidi="fa-IR"/>
        </w:rPr>
        <w:t xml:space="preserve">، وهو الظاهر من أخبار کثیرة </w:t>
      </w:r>
      <w:r>
        <w:rPr>
          <w:rStyle w:val="FootnoteAnchor"/>
          <w:rtl w:val="true"/>
        </w:rPr>
        <w:footnoteReference w:id="353"/>
      </w:r>
      <w:r>
        <w:rPr>
          <w:rFonts w:ascii="IRNazanin" w:hAnsi="IRNazanin" w:eastAsia="IRNazanin"/>
          <w:color w:val="111111"/>
          <w:sz w:val="28"/>
          <w:sz w:val="28"/>
          <w:szCs w:val="28"/>
          <w:rtl w:val="true"/>
          <w:lang w:bidi="fa-IR"/>
        </w:rPr>
        <w:t>، واضحة الدلالة ، فلا یعارضها دلیل القول الأول من أن الفقه ظنیات ، وأن ترجیح المرجوح علی الراجح باطل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بقبول شهادة عدلین </w:t>
      </w:r>
      <w:r>
        <w:rPr>
          <w:rStyle w:val="FootnoteAnchor"/>
          <w:rtl w:val="true"/>
        </w:rPr>
        <w:footnoteReference w:id="354"/>
      </w:r>
      <w:r>
        <w:rPr>
          <w:rFonts w:ascii="IRNazanin" w:hAnsi="IRNazanin" w:eastAsia="IRNazanin"/>
          <w:color w:val="111111"/>
          <w:sz w:val="28"/>
          <w:sz w:val="28"/>
          <w:szCs w:val="28"/>
          <w:rtl w:val="true"/>
          <w:lang w:bidi="fa-IR"/>
        </w:rPr>
        <w:t xml:space="preserve">، وقیل بقبول شهادة عدل واحد </w:t>
      </w:r>
      <w:r>
        <w:rPr>
          <w:rStyle w:val="FootnoteAnchor"/>
          <w:rtl w:val="true"/>
        </w:rPr>
        <w:footnoteReference w:id="355"/>
      </w:r>
      <w:r>
        <w:rPr>
          <w:rFonts w:ascii="IRNazanin" w:hAnsi="IRNazanin" w:eastAsia="IRNazanin"/>
          <w:color w:val="111111"/>
          <w:sz w:val="28"/>
          <w:sz w:val="28"/>
          <w:szCs w:val="28"/>
          <w:rtl w:val="true"/>
          <w:lang w:bidi="fa-IR"/>
        </w:rPr>
        <w:t xml:space="preserve">، وقیل بقبول قول المالک وإن کان فاسقا </w:t>
      </w:r>
      <w:r>
        <w:rPr>
          <w:rStyle w:val="FootnoteAnchor"/>
          <w:rtl w:val="true"/>
        </w:rPr>
        <w:footnoteReference w:id="356"/>
      </w:r>
      <w:r>
        <w:rPr>
          <w:rFonts w:ascii="IRNazanin" w:hAnsi="IRNazanin" w:eastAsia="IRNazanin"/>
          <w:color w:val="111111"/>
          <w:sz w:val="28"/>
          <w:sz w:val="28"/>
          <w:szCs w:val="28"/>
          <w:rtl w:val="true"/>
          <w:lang w:bidi="fa-IR"/>
        </w:rPr>
        <w:t xml:space="preserve">، وقیل بقبول قول ذی الید کذلک </w:t>
      </w:r>
      <w:r>
        <w:rPr>
          <w:rStyle w:val="FootnoteAnchor"/>
          <w:rtl w:val="true"/>
        </w:rPr>
        <w:footnoteReference w:id="357"/>
      </w:r>
      <w:r>
        <w:rPr>
          <w:rFonts w:ascii="IRNazanin" w:hAnsi="IRNazanin" w:eastAsia="IRNazanin"/>
          <w:color w:val="111111"/>
          <w:sz w:val="28"/>
          <w:sz w:val="28"/>
          <w:szCs w:val="28"/>
          <w:rtl w:val="true"/>
          <w:lang w:bidi="fa-IR"/>
        </w:rPr>
        <w:t xml:space="preserve">، واشترط بعضهم قبول شهادة العدلین بذکرهما سبب الحکم بالنجاسة لوقوع الخلاف ، إلاّ أن یعلم الوفاق </w:t>
      </w:r>
      <w:r>
        <w:rPr>
          <w:rStyle w:val="FootnoteAnchor"/>
          <w:rtl w:val="true"/>
        </w:rPr>
        <w:footnoteReference w:id="358"/>
      </w:r>
      <w:r>
        <w:rPr>
          <w:rFonts w:ascii="IRNazanin" w:hAnsi="IRNazanin" w:eastAsia="IRNazanin"/>
          <w:color w:val="111111"/>
          <w:sz w:val="28"/>
          <w:sz w:val="28"/>
          <w:szCs w:val="28"/>
          <w:rtl w:val="true"/>
          <w:lang w:bidi="fa-IR"/>
        </w:rPr>
        <w:t xml:space="preserve">، وجماعة منهم قیدوا الحکم بقبول إخبار الغیر بنجاسة مائه إذا کان الإخبار قبل الاستعمال ، </w:t>
      </w:r>
      <w:r>
        <w:rPr>
          <w:rStyle w:val="FootnoteAnchor"/>
          <w:rtl w:val="true"/>
        </w:rPr>
        <w:footnoteReference w:id="359"/>
      </w:r>
      <w:r>
        <w:rPr>
          <w:rFonts w:ascii="IRNazanin" w:hAnsi="IRNazanin" w:eastAsia="IRNazanin"/>
          <w:color w:val="111111"/>
          <w:sz w:val="28"/>
          <w:sz w:val="28"/>
          <w:szCs w:val="28"/>
          <w:rtl w:val="true"/>
          <w:lang w:bidi="fa-IR"/>
        </w:rPr>
        <w:t>فلو کان بعده لم یقبل بالنظر إلی نجاسة المستعمل له ، فإنه فی الحقیقة إخبار بنجاسة الغیر ، ولا یکفی فیه الواحد وإن کان عدلا ، ولا بخروج الماء عن ملکه بالاستعمال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والمشهور بین المتأخرین قبول شهادة العدلین ، لأنّهما حجة شرعیة ، وکذا قبول قول ذی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بینهما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أراد مجرد الاحتمال یتوجه علیه جمیع ما أوردنا علیه سابقا ، وإن أراد الظهور لم یرد علیه إلا ما أوردنا علیه فی شق حصول الاشتباه من حین العلم بوقوع النجاسة ، فلاحظ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الناقل عنه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غایة ما ثبت من الاستصحاب وجوب الاجتناب عن خصوص ما وقع فیه النجاسة ، وأمّا کونه معلوما بعینه فلا ، وهذا بعینه متحقق فی الصورة الأولی ، لما عرفت من أن المحکوم بالنجاسة شرعا لیس إلا خصوص ما وقع فیه النجاسة فیکون هو المأمور بالاجتناب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من أنّ الاجتناب لا یجب إلا مع تحققه بعینه ، إن أردت التحقق عندنا فهو غیر حاصل فی الصورة الثانیة أیضا ، لأن الاستصحاب لا یحققه بعینه ، وإن أردت فی نفس الأمر فهو متحقق فی الأولی أیضا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المشتبه بالنجس</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لعل دلیل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الشارع أمرنا بالتجنب عن خصوص ما وقع فیه النجاسة وحکم بأنه نجس ، فإذا کان التکلیف بذی المقدمة تکلیفا بالمقدمة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یکون حال المقدمة حال ذی المقدمة فی جمیع التکلیفات التی تعلقت بذی المقدمة وأرید امتثالها ، ولم یتحقق الامتثال إلاّ بالمقدمة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وذو المقدمة هنا اجتنابات کثیرة ، وهی الاجتناب فی الشرب والطهارات وغیرهما ، ومنها اجتناب الملاقی ، والتکلیف هنا هو الأمر بتلک الاجتنابات ، </w:t>
      </w:r>
    </w:p>
    <w:p>
      <w:pPr>
        <w:pStyle w:val="BookText"/>
        <w:rPr/>
      </w:pPr>
      <w:r>
        <w:rPr>
          <w:rFonts w:ascii="IRNazanin" w:hAnsi="IRNazanin" w:eastAsia="IRNazanin"/>
          <w:color w:val="111111"/>
          <w:sz w:val="28"/>
          <w:sz w:val="28"/>
          <w:szCs w:val="28"/>
          <w:rtl w:val="true"/>
          <w:lang w:bidi="fa-IR"/>
        </w:rPr>
        <w:t xml:space="preserve">والامتثال کما یتوقف علی المقدمة بالنسبة إلی الشرب کذلک یتوقف بالنسبة إلی الملاقی ، کما هو الحال فی الإناءین إذا وقع فی أحدهما سم قاتل وقال المولی لعبده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السم من الإناءین وما یلاقی السم أیضا ، کان علی العبد اجتناب ما وقع فی أحد الإنائین أیضا</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المعلوم أنه لو وقع فی عین ما هو نجس طاهر یصیر فی الواقع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المنجسیة أیضا من أحکام ذی المقدمة کالنجاسة من دون تفاوت ، فإذا کان تکلیف الشارع بذی المقدمة تکلیفا بالمقدمة أیضا لزم مراعاة ما اعتبر فی ذی المقدمة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الشارع بالنجاسة التی من أحکامها المنجسیة للغیر إنما تعلق بعین ما وقع فیه النجاسة من غیر مدخلیة علم المکلف أو جهله فیه ،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إذا عرف بعینه یکون منجسا للغیر جزما ، ولیس ذلک إلاّ بحکم الشارع بأنه نجس ، وهذا الحکم بعینه من دون تفاوت موجود فی ما نحن فیه ، بل هو هو بعینه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ووجوب المقدمة لو کان حکما شرعیا لم یعارضه الاستصحاب ، لأن الحکم مستصحب ما لم یثبت خلافه شرعا ، وإن لم یکن حکما شرعیا أو لم یکلف بذی المقدمة لتطرق الإشکال فی مباشرة أحد الإناءین أیضا ، کما مر عن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لأنه کان طاهرا قطعا قبل عروض الاشتباه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الأخبار أن الأصل الطهارة حتی یستیقن </w:t>
      </w:r>
      <w:bookmarkStart w:id="275" w:name="pg14960_160614"/>
    </w:p>
    <w:p>
      <w:pPr>
        <w:pStyle w:val="BookText"/>
        <w:rPr/>
      </w:pPr>
      <w:bookmarkEnd w:id="275"/>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ذلک فی أحد الإناءین أیضا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مانع من أن یکون طاهرا وواجب الاجتناب من باب المقدمة ، فإنّ أحد الإناءین طاهر جزما </w:t>
      </w:r>
      <w:r>
        <w:rPr>
          <w:rFonts w:eastAsia="IRNazanin" w:cs="IRNazanin"/>
          <w:color w:val="111111"/>
          <w:sz w:val="28"/>
          <w:szCs w:val="28"/>
          <w:rtl w:val="true"/>
          <w:lang w:bidi="fa-IR"/>
        </w:rPr>
        <w:t xml:space="preserve">) </w:t>
      </w:r>
      <w:r>
        <w:rPr>
          <w:rStyle w:val="FootnoteAnchor"/>
          <w:rtl w:val="true"/>
        </w:rPr>
        <w:footnoteReference w:id="36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ویمکن أن یقال بأن المشتبه بالنجس فی حکم النجس من حیث المنع من المباشرة برطوبة عالما عامدا مختارا </w:t>
      </w:r>
      <w:r>
        <w:rPr>
          <w:rStyle w:val="FootnoteAnchor"/>
          <w:rtl w:val="true"/>
        </w:rPr>
        <w:footnoteReference w:id="363"/>
      </w:r>
      <w:r>
        <w:rPr>
          <w:rFonts w:ascii="IRNazanin" w:hAnsi="IRNazanin" w:eastAsia="IRNazanin"/>
          <w:color w:val="111111"/>
          <w:sz w:val="28"/>
          <w:sz w:val="28"/>
          <w:szCs w:val="28"/>
          <w:rtl w:val="true"/>
          <w:lang w:bidi="fa-IR"/>
        </w:rPr>
        <w:t xml:space="preserve">، لکن لا یصیر الملاقی نجسا ، لأصالة طهارته وعدم العلم بانفعاله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الطهارة عدم وجوب الاجتناب ، ووجوب الاجتناب عن الملاقی للنجس إنما هو من جهة الحکم بنجاسته بتحقق کونه ملاقیا للنجس ، ودخول اجتناب الملاقی فی اجتناب النجس المعلوم غیر المعین مسلم ، لکن تحقق الملاقی من أین؟</w:t>
      </w:r>
      <w:r>
        <w:rPr>
          <w:rFonts w:eastAsia="IRNazanin" w:cs="IRNazanin"/>
          <w:color w:val="111111"/>
          <w:sz w:val="28"/>
          <w:szCs w:val="28"/>
          <w:rtl w:val="true"/>
          <w:lang w:bidi="fa-IR"/>
        </w:rPr>
        <w:t xml:space="preserve">! ) </w:t>
      </w:r>
      <w:r>
        <w:rPr>
          <w:rStyle w:val="FootnoteAnchor"/>
          <w:rtl w:val="true"/>
        </w:rPr>
        <w:footnoteReference w:id="36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الأصحاب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المستفاد من ظاهر موثقتی عمار وسماعة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محمولان علی الصور الشائعة ، وما نحن فیه من الفروض النادرة ، ولا بدّ من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ارتکاب الصلاة بغیر طهور یقینا ، وکذا مع النجاسة ، وهو حرام ، وفیه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علم کونه ماء مطلقا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المأمور به هو الوضوء بالماء ، أی ما هو ماء واقعا ، والعلم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6" w:name="__RefHeading___Toc1994530_388300464"/>
      <w:bookmarkStart w:id="277" w:name="_Toc102"/>
      <w:bookmarkEnd w:id="276"/>
      <w:r>
        <w:rPr>
          <w:rtl w:val="true"/>
        </w:rPr>
        <w:t>اشتباه المضاف بالمطلق</w:t>
      </w:r>
      <w:bookmarkEnd w:id="277"/>
    </w:p>
    <w:p>
      <w:pPr>
        <w:pStyle w:val="BookText"/>
        <w:rPr/>
      </w:pPr>
      <w:r>
        <w:rPr>
          <w:rFonts w:ascii="IRNazanin" w:hAnsi="IRNazanin" w:eastAsia="IRNazanin"/>
          <w:color w:val="111111"/>
          <w:sz w:val="28"/>
          <w:sz w:val="28"/>
          <w:szCs w:val="28"/>
          <w:rtl w:val="true"/>
          <w:lang w:bidi="fa-IR"/>
        </w:rPr>
        <w:t>وعدمه لا دخل لهما فی المعنی الحقیقی للماء ، ولا مانع فیه من التکلیف به ما أمکن امتثاله ، ولو بارتکاب مقدمة ، وشغل الذمة الیقینی یستدعی البراءة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الامتثال العرفی لا بدّ منه قطعا ، لأنا مکلفون بالإطاعة ، وهی امتثال الأمر ، والمرجع فیه إلی العرف ، ولا شک فی عدم تحققه إلاّ بارتکاب الوضوءین أو الوضوء والتیمم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للأمر بالطهور للصلاة </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 و </w:t>
      </w:r>
      <w:r>
        <w:rPr>
          <w:rStyle w:val="FootnoteAnchor"/>
          <w:rtl w:val="true"/>
        </w:rPr>
        <w:footnoteReference w:id="366"/>
      </w:r>
      <w:r>
        <w:rPr>
          <w:rFonts w:ascii="IRNazanin" w:hAnsi="IRNazanin" w:eastAsia="IRNazanin"/>
          <w:color w:val="111111"/>
          <w:sz w:val="28"/>
          <w:sz w:val="28"/>
          <w:szCs w:val="28"/>
          <w:rtl w:val="true"/>
          <w:lang w:bidi="fa-IR"/>
        </w:rPr>
        <w:t>لأن الطهور شرط لصحة الصلاة ، والشک فی الشرط یستلزم الشک فی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یمکن الاستناد إلی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أمتی 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لتحقق العلم ، مضافا إلی عدم شموله لمثل ما نحن فیه ، لاستلزامه إما رفع التکلیف بالمرة ، أو الحکم بالترجیح بلا مرجح شرعی فی التعیین شرعا ، وکلاهما فاسدان ، أو رجوع الواجب المعین إلی المخیر ، وهو خلاف مقتضی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کان الماء الذی یجب استعماله هو ما علم کونه ماء مطلقا یلزم من ذلک أنه لو کان المستعمل متیقنا بکون شی‌ء ماء ولهذا توضأ به ثم انکشف له أنه لم یکن ماء یکون وضوؤه ذلک صحیحا مجزیا لصحة الصلاة ، لأنه حین وضوئه کان عنده أنه معلوم المائیة ، ولا یخفی فساده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الإجزاء لو لم ینکشف إلی یوم القیامة فلأجل أنه عنده ماء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تقصیر له فی ذلک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وُسْعَها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فالإجزاء إنما هو لأجل أنه عنده ماء واقعا </w:t>
      </w:r>
      <w:r>
        <w:rPr>
          <w:rFonts w:eastAsia="Amiri" w:cs="Amiri" w:ascii="Amiri" w:hAnsi="Amiri"/>
          <w:color w:val="111111"/>
          <w:sz w:val="28"/>
          <w:szCs w:val="28"/>
          <w:rtl w:val="true"/>
          <w:lang w:bidi="ar-SA"/>
        </w:rPr>
        <w:t xml:space="preserve">) </w:t>
      </w:r>
      <w:r>
        <w:rPr>
          <w:rStyle w:val="FootnoteAnchor"/>
          <w:rtl w:val="true"/>
        </w:rPr>
        <w:footnoteReference w:id="367"/>
      </w:r>
      <w:r>
        <w:rPr>
          <w:rFonts w:ascii="IRNazanin" w:hAnsi="IRNazanin" w:eastAsia="IRNazanin"/>
          <w:color w:val="111111"/>
          <w:sz w:val="28"/>
          <w:sz w:val="28"/>
          <w:szCs w:val="28"/>
          <w:rtl w:val="true"/>
          <w:lang w:bidi="fa-IR"/>
        </w:rPr>
        <w:t>لا لأجل أن الماء هو معلوم المائیة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وجوب الإعادة یکون لظهور عدم المطابقة التی هی </w:t>
      </w:r>
      <w:bookmarkStart w:id="278" w:name="pg14960_160616"/>
    </w:p>
    <w:p>
      <w:pPr>
        <w:pStyle w:val="BookText"/>
        <w:rPr/>
      </w:pPr>
      <w:bookmarkEnd w:id="278"/>
      <w:r>
        <w:rPr>
          <w:rFonts w:ascii="Amiri" w:hAnsi="Amiri" w:eastAsia="Amiri" w:cs="Amiri"/>
          <w:color w:val="111111"/>
          <w:sz w:val="28"/>
          <w:sz w:val="28"/>
          <w:szCs w:val="28"/>
          <w:rtl w:val="true"/>
          <w:lang w:bidi="ar-SA"/>
        </w:rPr>
        <w:t xml:space="preserve">مأخوذة </w:t>
      </w:r>
      <w:r>
        <w:rPr>
          <w:rStyle w:val="FootnoteAnchor"/>
          <w:rtl w:val="true"/>
        </w:rPr>
        <w:footnoteReference w:id="368"/>
      </w:r>
      <w:r>
        <w:rPr>
          <w:rFonts w:ascii="IRNazanin" w:hAnsi="IRNazanin" w:eastAsia="IRNazanin"/>
          <w:color w:val="111111"/>
          <w:sz w:val="28"/>
          <w:sz w:val="28"/>
          <w:szCs w:val="28"/>
          <w:rtl w:val="true"/>
          <w:lang w:bidi="fa-IR"/>
        </w:rPr>
        <w:t>فی مفهوم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أن اتفاق المطابقة وعدمه لیسا تحت اختیار المکلف حتی یکون مکلفا بهما ، فالمعتبر هو اعتقاد المطابقة ، فاللازم أن یکون هو مناط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علی هذا یرجع إلی ما ذکرنا من أن المراد ما هو ماء واقعا </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حکمة المراعاة حکایة الضیق فی وقت التیمم ، کما هو الشأن فی غیر هذه المواضع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علیه وجوه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ویمکن الاستدلال أیضا بأن الطهارة شرط للصلاة ، والشک فی الشرط یستلزم الشک فی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الاستدلال بأمثال ما ذکر إنما هو لأجل التقویة ، کما هو طریقة غیره أیضا فی المقامات الکثیرة ، ومنهم الشارح فإنه کثیرا ما یفعل ذلک ، کما مر منه فی بحث عدم اشتراط الکریة فی الجاری </w:t>
      </w:r>
      <w:r>
        <w:rPr>
          <w:rStyle w:val="FootnoteAnchor"/>
          <w:rtl w:val="true"/>
        </w:rPr>
        <w:footnoteReference w:id="370"/>
      </w:r>
      <w:r>
        <w:rPr>
          <w:rFonts w:ascii="IRNazanin" w:hAnsi="IRNazanin" w:eastAsia="IRNazanin"/>
          <w:color w:val="111111"/>
          <w:sz w:val="28"/>
          <w:sz w:val="28"/>
          <w:szCs w:val="28"/>
          <w:rtl w:val="true"/>
          <w:lang w:bidi="fa-IR"/>
        </w:rPr>
        <w:t>، وغیره سیجی‌ء أیضا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التخصیص بالذکر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نظره لیس إلی حجیة مفهوم الوصف ، لأنه غیر قائل بها ، ولأجل هذا تمسک بحکایة معرضیة الامتنان ، وأولویة العموم ، وهو مسلم عند الشارح ، لأنه کثیرا ما یستدل هکذا ، وقد عرفت الوجه</w:t>
      </w:r>
      <w:r>
        <w:rPr>
          <w:rFonts w:eastAsia="IRNazanin" w:cs="IRNazanin"/>
          <w:color w:val="111111"/>
          <w:sz w:val="28"/>
          <w:szCs w:val="28"/>
          <w:rtl w:val="true"/>
          <w:lang w:bidi="fa-IR"/>
        </w:rPr>
        <w:t>.</w:t>
      </w:r>
    </w:p>
    <w:p>
      <w:pPr>
        <w:pStyle w:val="Heading3"/>
        <w:numPr>
          <w:ilvl w:val="2"/>
          <w:numId w:val="1"/>
        </w:numPr>
        <w:rPr/>
      </w:pPr>
      <w:bookmarkStart w:id="279" w:name="__RefHeading___Toc1994532_388300464"/>
      <w:bookmarkStart w:id="280" w:name="_Toc103"/>
      <w:bookmarkEnd w:id="279"/>
      <w:r>
        <w:rPr>
          <w:rtl w:val="true"/>
        </w:rPr>
        <w:t>الماء المضاف</w:t>
      </w:r>
      <w:bookmarkEnd w:id="28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1" w:name="__RefHeading___Toc1994534_388300464"/>
      <w:bookmarkStart w:id="282" w:name="_Toc104"/>
      <w:bookmarkEnd w:id="281"/>
      <w:r>
        <w:rPr>
          <w:rtl w:val="true"/>
        </w:rPr>
        <w:t>الماس المضاف طاهر لا یزیل حدثاً</w:t>
      </w:r>
      <w:bookmarkStart w:id="283" w:name="pg14960_160617"/>
      <w:bookmarkEnd w:id="282"/>
    </w:p>
    <w:p>
      <w:pPr>
        <w:pStyle w:val="BookText"/>
        <w:rPr/>
      </w:pPr>
      <w:bookmarkEnd w:id="283"/>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الاعتراض غیر وارد علی الصدوق وغیره من القدماء الذین کان مدارهم فی الأخبار علی القرائن وصحة الأصول عند الشیعة والمعمولیة عندهم ، وأما غیرهم فربما یرد علیه لو کان قائلا بضعفه وضعف روایة محمّد ابن عیسی عن یونس ، وأما من لم یقل بهما فلا ، وقد بیّنّا فی الرجال عدم الضعف بشی‌ء منهما </w:t>
      </w:r>
      <w:r>
        <w:rPr>
          <w:rStyle w:val="FootnoteAnchor"/>
          <w:rtl w:val="true"/>
        </w:rPr>
        <w:footnoteReference w:id="371"/>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عامی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توهم ظاهر ، والظاهر أنه من الناسخ أو من سهو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بشذوذ هذه الروایة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هو الحق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المراد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ربما وجه بأنّ المراد ماء الورد ، أی النوبة ، وهی النصیب من الماء ، وهو أیضا لا یخلو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المائعات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الشهید فی الذکری نبه علی أن الظاهر من ابن أبی عقیل تجویز استعمال غیر الماء من المائعات عند الضرورة </w:t>
      </w:r>
      <w:r>
        <w:rPr>
          <w:rStyle w:val="FootnoteAnchor"/>
          <w:rtl w:val="true"/>
        </w:rPr>
        <w:footnoteReference w:id="372"/>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إلی ابن أبی عقیل أیضا التجویز اضطرارا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لورود الأمر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وکذا فی غسل مخرج البول ، والجسد ، والظروف ، والأرض ، وغیر</w:t>
      </w:r>
    </w:p>
    <w:p>
      <w:pPr>
        <w:pStyle w:val="Heading4"/>
        <w:numPr>
          <w:ilvl w:val="3"/>
          <w:numId w:val="1"/>
        </w:numPr>
        <w:rPr/>
      </w:pPr>
      <w:bookmarkStart w:id="284" w:name="__RefHeading___Toc1994536_388300464"/>
      <w:bookmarkStart w:id="285" w:name="_Toc105"/>
      <w:bookmarkEnd w:id="284"/>
      <w:r>
        <w:rPr>
          <w:rtl w:val="true"/>
        </w:rPr>
        <w:t>إشارة إلی حال سهل بن زیاد</w:t>
      </w:r>
      <w:bookmarkEnd w:id="28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6" w:name="__RefHeading___Toc1994538_388300464"/>
      <w:bookmarkStart w:id="287" w:name="_Toc106"/>
      <w:bookmarkEnd w:id="286"/>
      <w:r>
        <w:rPr>
          <w:rtl w:val="true"/>
        </w:rPr>
        <w:t>الماء المضاف لا یزیل خبثاً</w:t>
      </w:r>
      <w:bookmarkEnd w:id="287"/>
    </w:p>
    <w:p>
      <w:pPr>
        <w:pStyle w:val="BookText"/>
        <w:rPr/>
      </w:pPr>
      <w:r>
        <w:rPr>
          <w:rFonts w:ascii="IRNazanin" w:hAnsi="IRNazanin" w:eastAsia="IRNazanin"/>
          <w:color w:val="111111"/>
          <w:sz w:val="28"/>
          <w:sz w:val="28"/>
          <w:szCs w:val="28"/>
          <w:rtl w:val="true"/>
          <w:lang w:bidi="fa-IR"/>
        </w:rPr>
        <w:t xml:space="preserve">ذلک ، بل وفی بعضها تصریح بعدم إجزاء غیر الماء ، مثل قولهم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یجزی من البول إلاّ الماء </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 وقولهم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یطهر من غیر ماء </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 وبعضها له ظهور تام ، مثل حکایة الولوغ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الحلبی عن الصادق علیه السلام ، عن رجل أجنب فی ثوب ولیس معه غیره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فیه إلی حین وجدان الماء </w:t>
      </w:r>
      <w:r>
        <w:rPr>
          <w:rFonts w:eastAsia="IRNazanin" w:cs="IRNazanin"/>
          <w:color w:val="111111"/>
          <w:sz w:val="28"/>
          <w:szCs w:val="28"/>
          <w:rtl w:val="true"/>
          <w:lang w:bidi="fa-IR"/>
        </w:rPr>
        <w:t xml:space="preserve">»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الاستدلال أیضا بأن النجاسة مستصحبة إلی أن یثبت المطهر شرعا ، ولا یثبت فی غیر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المنع بالنجاسة مقید بالغسل بالماء ، ولم یثبت القید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الثوب والبدن شرط فی الصلاة مثلا ، والشک فی الشرط یستلزم الشک فی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أن الماء یطهر </w:t>
      </w:r>
      <w:r>
        <w:rPr>
          <w:rStyle w:val="FootnoteAnchor"/>
          <w:rtl w:val="true"/>
        </w:rPr>
        <w:footnoteReference w:id="378"/>
      </w:r>
      <w:r>
        <w:rPr>
          <w:rFonts w:ascii="Amiri" w:hAnsi="Amiri" w:eastAsia="Amiri" w:cs="Amiri"/>
          <w:color w:val="111111"/>
          <w:sz w:val="28"/>
          <w:sz w:val="28"/>
          <w:szCs w:val="28"/>
          <w:rtl w:val="true"/>
          <w:lang w:bidi="ar-SA"/>
        </w:rPr>
        <w:t>، وهو مشعر بأن الطهارة مختصة به ، فتأمّل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w:t>
      </w:r>
    </w:p>
    <w:p>
      <w:pPr>
        <w:pStyle w:val="BookText"/>
        <w:rPr/>
      </w:pPr>
      <w:r>
        <w:rPr>
          <w:rFonts w:ascii="Amiri" w:hAnsi="Amiri" w:eastAsia="Amiri" w:cs="Amiri"/>
          <w:color w:val="111111"/>
          <w:sz w:val="28"/>
          <w:sz w:val="28"/>
          <w:szCs w:val="28"/>
          <w:rtl w:val="true"/>
          <w:lang w:bidi="ar-SA"/>
        </w:rPr>
        <w:t xml:space="preserve">تَجِدُوا ماءً فَتَیَمَّمُوا </w:t>
      </w:r>
      <w:r>
        <w:rPr>
          <w:rFonts w:eastAsia="Amiri" w:cs="Amiri" w:ascii="Amiri" w:hAnsi="Amiri"/>
          <w:color w:val="111111"/>
          <w:sz w:val="28"/>
          <w:szCs w:val="28"/>
          <w:rtl w:val="true"/>
          <w:lang w:bidi="ar-SA"/>
        </w:rPr>
        <w:t xml:space="preserve">) </w:t>
      </w:r>
      <w:r>
        <w:rPr>
          <w:rStyle w:val="FootnoteAnchor"/>
          <w:rtl w:val="true"/>
        </w:rPr>
        <w:footnoteReference w:id="379"/>
      </w:r>
      <w:r>
        <w:rPr>
          <w:rFonts w:ascii="IRNazanin" w:hAnsi="IRNazanin" w:eastAsia="IRNazanin"/>
          <w:color w:val="111111"/>
          <w:sz w:val="28"/>
          <w:sz w:val="28"/>
          <w:szCs w:val="28"/>
          <w:rtl w:val="true"/>
          <w:lang w:bidi="fa-IR"/>
        </w:rPr>
        <w:t>، وفیه إشعار بأن الغسل إنما یکون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أخبار کثیرة أنّ الثوب النجس مثلا یصلی فیه إلی أن یتمکن من الماء فیغسله </w:t>
      </w:r>
      <w:r>
        <w:rPr>
          <w:rStyle w:val="FootnoteAnchor"/>
          <w:rtl w:val="true"/>
        </w:rPr>
        <w:footnoteReference w:id="380"/>
      </w:r>
      <w:r>
        <w:rPr>
          <w:rFonts w:ascii="IRNazanin" w:hAnsi="IRNazanin" w:eastAsia="IRNazanin"/>
          <w:color w:val="111111"/>
          <w:sz w:val="28"/>
          <w:sz w:val="28"/>
          <w:szCs w:val="28"/>
          <w:rtl w:val="true"/>
          <w:lang w:bidi="fa-IR"/>
        </w:rPr>
        <w:t>، منها صریح ومنها ظاهر ، فلاحظ وتتبع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المکلف متمکن من البصاق وغیره من المائعات غالبا وغیر غالب ، بل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امسح ذکرک بریقک ، فإذا وجدت بلة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ذاک </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 إلاّ أن یکون المراد غیر مثل الریق من المیاه المضافة ، لکن المستفاد من الأدلّة وأقوال الفقهاء أن المراد هو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ترک الاستفصال یفید العموم ، ومجرد الندرة لا یکفی لعدم الاستفصال ، لأن السائلین کانوا جاهلین بالمسائل ، فلعلهم کانوا متمکنین من المضاف ، مع أن ولایة الحجاز کثیرا من الأوقات ما کانوا متمکنین من الماء فی وقت البول والغائط وأمثال ذلک ، مع أن فی بیوتهم کان الخل وماء الورد وأمثالهما ، أو فی بلادهم کانت ، ومن ذهب إلی مکة المشرفة تنکشف له حقیقة ما ذکرنا ، مع أن أمثال زماننا قد کثر إحداث المبرک وغیره فی مکة والمدینة وغیرهما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 منشأ الصلاة فی النجس التضرر من الاستعمال وهو لا یحصل من بعض المضافات ، فتأمّل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یکون الغسل بالماء لا یزیل النجاسة إلاّ بتعب شدید أو بواسطة مثل الصابون وغیره ، بخلاف الإزالة من بعض المضافات ، مع أنه مشهور زوال الدم بالبصاق ، فتأمّل</w:t>
      </w:r>
      <w:r>
        <w:rPr>
          <w:rFonts w:eastAsia="IRNazanin" w:cs="IRNazanin"/>
          <w:color w:val="111111"/>
          <w:sz w:val="28"/>
          <w:szCs w:val="28"/>
          <w:rtl w:val="true"/>
          <w:lang w:bidi="fa-IR"/>
        </w:rPr>
        <w:t xml:space="preserve">. </w:t>
      </w:r>
      <w:bookmarkStart w:id="288" w:name="pg14960_160620"/>
    </w:p>
    <w:p>
      <w:pPr>
        <w:pStyle w:val="BookText"/>
        <w:rPr/>
      </w:pPr>
      <w:bookmarkEnd w:id="288"/>
      <w:r>
        <w:rPr>
          <w:rFonts w:ascii="IRNazanin" w:hAnsi="IRNazanin" w:eastAsia="IRNazanin"/>
          <w:color w:val="111111"/>
          <w:sz w:val="28"/>
          <w:sz w:val="28"/>
          <w:szCs w:val="28"/>
          <w:rtl w:val="true"/>
          <w:lang w:bidi="fa-IR"/>
        </w:rPr>
        <w:t xml:space="preserve">ومما یدل علی ذلک ما ورد فی الصحیح عن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بنی إسرائیل إذا أصاب أحدهم قطرة بول قرضوا لحومهم ، وقد وسع الله علیکم بأوسع ما بین السماء والأرض وجعل لکم الماء طهورا فانظروا کیف تکونون </w:t>
      </w:r>
      <w:r>
        <w:rPr>
          <w:rFonts w:eastAsia="IRNazanin" w:cs="IRNazanin"/>
          <w:color w:val="111111"/>
          <w:sz w:val="28"/>
          <w:szCs w:val="28"/>
          <w:rtl w:val="true"/>
          <w:lang w:bidi="fa-IR"/>
        </w:rPr>
        <w:t xml:space="preserve">»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کل مائع مطهرا لما خص الماء بالذکر البتة ، مع ما فی الروایة من التوکید فی التوسعة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أثره إلی أن أصیب الماء </w:t>
      </w:r>
      <w:r>
        <w:rPr>
          <w:rStyle w:val="FootnoteAnchor"/>
          <w:rtl w:val="true"/>
        </w:rPr>
        <w:footnoteReference w:id="383"/>
      </w:r>
      <w:r>
        <w:rPr>
          <w:rFonts w:ascii="IRNazanin" w:hAnsi="IRNazanin" w:eastAsia="IRNazanin"/>
          <w:color w:val="111111"/>
          <w:sz w:val="28"/>
          <w:sz w:val="28"/>
          <w:szCs w:val="28"/>
          <w:rtl w:val="true"/>
          <w:lang w:bidi="fa-IR"/>
        </w:rPr>
        <w:t>، والمعصوم علیه السلام قرره ، مع أنه کان فقیها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کیفیة تطهیر الإناء إنه یصب فیه الماء ،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طهر </w:t>
      </w:r>
      <w:r>
        <w:rPr>
          <w:rFonts w:eastAsia="IRNazanin" w:cs="IRNazanin"/>
          <w:color w:val="111111"/>
          <w:sz w:val="28"/>
          <w:szCs w:val="28"/>
          <w:rtl w:val="true"/>
          <w:lang w:bidi="fa-IR"/>
        </w:rPr>
        <w:t xml:space="preserve">» </w:t>
      </w:r>
      <w:r>
        <w:rPr>
          <w:rStyle w:val="FootnoteAnchor"/>
          <w:rtl w:val="true"/>
        </w:rPr>
        <w:footnoteReference w:id="384"/>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مقرر فی الأصول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اعترض علیه فی الذخیرة أنه کما یمکن الجمع بحمل المطلق علی المقید کذا یمکن بالحمل علی الاستحباب ، أو علی ما هو الغالب من أنه لا یستعمل فی الإزالة غیر الماء ، یعنی یکون قید الماء واردا مورد الغالب ، فلا یکون مفهومه معتبرا ، فلا بدّ فی الترجیح من مرجح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 أنه بعد تسلیم أن الغالب فی الاستعمال هو الماء لا یبقی للمطلق عموم حتی تحصل المعارضة ، لأن المطلق ینصرف إلیه ، کما هو</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9" w:name="__RefHeading___Toc1994540_388300464"/>
      <w:bookmarkStart w:id="290" w:name="_Toc107"/>
      <w:bookmarkEnd w:id="289"/>
      <w:r>
        <w:rPr>
          <w:rtl w:val="true"/>
        </w:rPr>
        <w:t>بحث أصولی فی المطلق والمقیّد</w:t>
      </w:r>
      <w:bookmarkEnd w:id="290"/>
    </w:p>
    <w:p>
      <w:pPr>
        <w:pStyle w:val="BookText"/>
        <w:rPr/>
      </w:pPr>
      <w:r>
        <w:rPr>
          <w:rFonts w:ascii="IRNazanin" w:hAnsi="IRNazanin" w:eastAsia="IRNazanin"/>
          <w:color w:val="111111"/>
          <w:sz w:val="28"/>
          <w:sz w:val="28"/>
          <w:szCs w:val="28"/>
          <w:rtl w:val="true"/>
          <w:lang w:bidi="fa-IR"/>
        </w:rPr>
        <w:t>المسلم عند المعترض وجماعة من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یکون مراده أنه کما یضر المطلق یضر المقید أیضا ، فلا بدّ فی إثباته من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 أن النجاسة کانت ثابتة ولا بدّ من ثبوت المطهر شرعا ، ولا یثبت ، وکذا لا یثبت تحقق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عرفت من کمال الظهور فی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والصراحة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یجزی غیر الماء ، ولا قائل بالفصل ، مع أن السیّد غیر قائل بالفصل ، ویکفی الدلیل ردا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تأمّل أحد لزمه التأمّل فی اشتراط رفع الحدث بالماء أیضا </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 مع أن الظاهر من عمل المسلمین وطریقتهم فی الأعصار والأمصار الاقتصار فی التطهیر الشرعی علی الماء ، سیّما مع ما أشرنا إلیه من أنه فی بعض الأوقات یکون المضاف أسهل تحققا من الماء ، أو أسهل إزالة منه ، أو خالیا من الضرر الذی یکون فی الماء ، مع أن الجمیع مجتمع فی البصاق ، وهذا یرجح الحمل علی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المدار فی الفقه غالبا علی تقیید المطلق واختیار هذا الجمع ، وإن أمکن بغیره ، فظاهرهم ترجیحه علی غیره ، ومع المانع أو المرجوحیة یرجعون إلی غیره ، مع أنه لعله یرجع إلی تخصیص العام ، ولا شک فی رجحانه بالنسبة إلی غیره ، بل وتعیینه عند الفقهاء بسبب غلبة شیوعه إلی أن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عام إلاّ وقد خص ، ولأنه الظاهر عند معاملات أهل العرف ، فتأمّل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المطلق إلی المتعارف لیس بحمل ولا توجیه أصلا ، إذ </w:t>
      </w:r>
    </w:p>
    <w:p>
      <w:pPr>
        <w:pStyle w:val="BookText"/>
        <w:rPr/>
      </w:pPr>
      <w:r>
        <w:rPr>
          <w:rFonts w:ascii="IRNazanin" w:hAnsi="IRNazanin" w:eastAsia="IRNazanin"/>
          <w:color w:val="111111"/>
          <w:sz w:val="28"/>
          <w:sz w:val="28"/>
          <w:szCs w:val="28"/>
          <w:rtl w:val="true"/>
          <w:lang w:bidi="fa-IR"/>
        </w:rPr>
        <w:t>لیس مقتضی المطلق أزید من ذلک ، إذ لا عموم فیه لغة ولا عرفا ولا من القرینة سوی ما أشرنا إلیه ، وهذا بخلاف القول بأن القید وارد مورد الغالب أو محمول علی الاستحباب ، إذ الثانی لا شک فی أنه توجیه وتأویل وارتکاب خلاف الظاهر ، وأما الأول فالظاهر أیضا أنه کذلک ، للزوم کون القید لغوا محضا لا فائدة فیه أصلا فی کلام الحکیم ، سیما مع ما اشتهر عند أهل العلوم اللغویة من أن النفی والإثبات والحکم راجعة إلی خصوص القید ، ولعله الظاهر أیضا من محاورات أهل العرف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مر من المرجحات الأخر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یرجح أن النجاسات من الأمور التی تعم بها البلوی غایة العموم ، إذ منه البول الذی فی الیوم الواحد یصدر مرات متعددة من الرجال والنساء والأطفال وغیرهم ، فلو کان التطهیر بغیر الماء جائزا شرعا لشاع وذاع ووصل إلی حد لا یکاد یقبل الاستتار بمقتضی العادة ، فکیف وقد حصل الاقتصار علی الماء فی الأعصار والأمصار بحیث لا یکاد یقبل الاستتار ،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تلحقه عبادة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أن العبادات لما کانت توقیفیة لا ترجع ألفاظها إلی اللغة والعرف ، لعدم فهمهم لمعانیها وحقائقها من غیر جهة الشرع ، بخلاف غیر العبادات مثل الأمر بالغسل والقیام والقعود ، فإن معرفة أهل العرف وتحقق الصدق العرفی یکفی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الأصل والقاعدة الرجوع فی معرفة معانی الألفاظ إلی اللغة والعرف إلی أن یمنع مانع ، ولم یثبت المانع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کونه مانعا مع کونه مستدلا بناء علی أن الأصل الحقیقة ، والتخصیص </w:t>
      </w:r>
    </w:p>
    <w:p>
      <w:pPr>
        <w:pStyle w:val="BookText"/>
        <w:rPr/>
      </w:pPr>
      <w:r>
        <w:rPr>
          <w:rFonts w:ascii="IRNazanin" w:hAnsi="IRNazanin" w:eastAsia="IRNazanin"/>
          <w:color w:val="111111"/>
          <w:sz w:val="28"/>
          <w:sz w:val="28"/>
          <w:szCs w:val="28"/>
          <w:rtl w:val="true"/>
          <w:lang w:bidi="fa-IR"/>
        </w:rPr>
        <w:t xml:space="preserve">لا بدّ له من دلیل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لمنعه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تساوی المفهومین شرعا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ما فیه ، إذ من الأصول الظاهرة والقواعد المسلمة من الکل أن الألفاظ مرجعها إلی العرف واللغة ، وهما الحکم عند وقوع النزاع إلی أن یمنع مانع ، مثل ما علم أن المعنی اللغوی </w:t>
      </w:r>
      <w:r>
        <w:rPr>
          <w:rStyle w:val="FootnoteAnchor"/>
          <w:rtl w:val="true"/>
        </w:rPr>
        <w:footnoteReference w:id="387"/>
      </w:r>
      <w:r>
        <w:rPr>
          <w:rFonts w:ascii="IRNazanin" w:hAnsi="IRNazanin" w:eastAsia="IRNazanin"/>
          <w:color w:val="111111"/>
          <w:sz w:val="28"/>
          <w:sz w:val="28"/>
          <w:szCs w:val="28"/>
          <w:rtl w:val="true"/>
          <w:lang w:bidi="fa-IR"/>
        </w:rPr>
        <w:t>غیر مراد البتة ، کما فی العبادات مثل الوضوء والصلاة ، لأنها وظیفة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شبهة أن الطهارة العرفیة حاصلة ولم یثبت اعتبار غیر ذلک ، فما ثبت من اعتبار قید أو شرط یتعبد به ، وما لم یثبت فالأصل عدمه ، کما هو الحال فی غیر العبادات من المعاملات وغیرها ، مثل غسل الوجه فی الوضوء والقیام فی الصلاة وغیر ذلک ، فمنعه لیس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اشترط هو ، رحمه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ضرر فیه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منع کون المراد فی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وَثِیابَکَ فَطَهِّرْ </w:t>
      </w:r>
      <w:r>
        <w:rPr>
          <w:rFonts w:eastAsia="Amiri" w:cs="Amiri" w:ascii="Amiri" w:hAnsi="Amiri"/>
          <w:color w:val="111111"/>
          <w:sz w:val="28"/>
          <w:szCs w:val="28"/>
          <w:rtl w:val="true"/>
          <w:lang w:bidi="ar-SA"/>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الغسل ، بل ورد فی الأخبار أن المراد قصر الثوب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المنع أیضا للقائل بثبوت الحقیقة الشرعیة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علماؤنا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أنه استدل بروایة غیاث عن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بغسل الدم بالبصاق </w:t>
      </w:r>
      <w:r>
        <w:rPr>
          <w:rFonts w:eastAsia="IRNazanin" w:cs="IRNazanin"/>
          <w:color w:val="111111"/>
          <w:sz w:val="28"/>
          <w:szCs w:val="28"/>
          <w:rtl w:val="true"/>
          <w:lang w:bidi="fa-IR"/>
        </w:rPr>
        <w:t xml:space="preserve">» </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المحقق أنها ضعیفة ، ولو صحت نزلت </w:t>
      </w:r>
      <w:bookmarkStart w:id="291" w:name="pg14960_160624"/>
    </w:p>
    <w:p>
      <w:pPr>
        <w:pStyle w:val="BookText"/>
        <w:rPr/>
      </w:pPr>
      <w:bookmarkEnd w:id="291"/>
      <w:r>
        <w:rPr>
          <w:rFonts w:ascii="IRNazanin" w:hAnsi="IRNazanin" w:eastAsia="IRNazanin"/>
          <w:color w:val="111111"/>
          <w:sz w:val="28"/>
          <w:sz w:val="28"/>
          <w:szCs w:val="28"/>
          <w:rtl w:val="true"/>
          <w:lang w:bidi="fa-IR"/>
        </w:rPr>
        <w:t xml:space="preserve">علی جواز الاستعانة بالبصاق ، ویظهر من الاستدلال والجواب أن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بالتطهیر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ابن الجنید نسب إلیه صریحا أنه قائل بتطهیر الدم بالبصاق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 لکن یرد علی الشارح ما سیورد علی السید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ألسنة أهل العرف</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بناء علی أنّ تتبع الأحادیث کاشف عن أنّ طریقة مخاطبات الشرع طریقة العرف ، والعرف ینصرف إلی المعتاد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الأصل إنما یعتبر لو لم یخالف المتبادر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فی المعتبر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التذکرة والمنتهی ، والشهیدان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لنجاسة ما لاقته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کان من جهة الرطوبة التی هی شرط فی انفعال شی‌ء بملاقاة النجاسة ، فمع أنّ مستنده الإجماع أیضا إلاّ أنه إجماع آخر ، یلزم سرایة النجاسة فی غیر المائعات أیضا ، مثل السمن الجامد ، والبطیخ المکسور ، وأمثال ذلک ، فهو فاسد بإجماع الشیعة ، وإن کان من جهة میعانه فلعله مصادرة ، إلا أن یستند إلی الإجماع فیکون هو الدلیل ، وما ذکره من فروعات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ما مر فی تطهیر الماء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وصیرورته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تغیر بالمضاف أم لا ، علی المشهور ، خلافا للشیخ فی الأول </w:t>
      </w:r>
      <w:r>
        <w:rPr>
          <w:rStyle w:val="FootnoteAnchor"/>
          <w:rtl w:val="true"/>
        </w:rPr>
        <w:footnoteReference w:id="393"/>
      </w:r>
      <w:r>
        <w:rPr>
          <w:rFonts w:ascii="IRNazanin" w:hAnsi="IRNazanin" w:eastAsia="IRNazanin"/>
          <w:color w:val="111111"/>
          <w:sz w:val="28"/>
          <w:sz w:val="28"/>
          <w:szCs w:val="28"/>
          <w:rtl w:val="true"/>
          <w:lang w:bidi="fa-IR"/>
        </w:rPr>
        <w:t>، وقد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2" w:name="__RefHeading___Toc1994542_388300464"/>
      <w:bookmarkStart w:id="293" w:name="_Toc108"/>
      <w:bookmarkEnd w:id="292"/>
      <w:r>
        <w:rPr>
          <w:rtl w:val="true"/>
        </w:rPr>
        <w:t>نجاسة الماء المضاف بملاقاة النجاسة</w:t>
      </w:r>
      <w:bookmarkStart w:id="294" w:name="pg14960_160625"/>
      <w:bookmarkEnd w:id="293"/>
    </w:p>
    <w:p>
      <w:pPr>
        <w:pStyle w:val="BookText"/>
        <w:rPr/>
      </w:pPr>
      <w:bookmarkEnd w:id="294"/>
      <w:r>
        <w:rPr>
          <w:rFonts w:ascii="IRNazanin" w:hAnsi="IRNazanin" w:eastAsia="IRNazanin"/>
          <w:color w:val="111111"/>
          <w:sz w:val="28"/>
          <w:sz w:val="28"/>
          <w:szCs w:val="28"/>
          <w:rtl w:val="true"/>
          <w:lang w:bidi="fa-IR"/>
        </w:rPr>
        <w:t>مرّ الکلام فی ذلک فی صدر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والمستفاد من کلام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لم یصر ماء مطلقا یکون نجسا ، فیکون المجموع نجسا ، لخروجه عن الإطلاق وصیرورته ماء مضافا ، ودلیله استصحاب نجاسة المضاف ، وعدم ثبوت المطهر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قیل بالطهارة </w:t>
      </w:r>
      <w:r>
        <w:rPr>
          <w:rStyle w:val="FootnoteAnchor"/>
          <w:rtl w:val="true"/>
        </w:rPr>
        <w:footnoteReference w:id="394"/>
      </w:r>
      <w:r>
        <w:rPr>
          <w:rFonts w:ascii="IRNazanin" w:hAnsi="IRNazanin" w:eastAsia="IRNazanin"/>
          <w:color w:val="111111"/>
          <w:sz w:val="28"/>
          <w:sz w:val="28"/>
          <w:szCs w:val="28"/>
          <w:rtl w:val="true"/>
          <w:lang w:bidi="fa-IR"/>
        </w:rPr>
        <w:t>، لأنّ الماء کان طاهرا ولم یثبت نجاسته شرعا ، إذ لعله طهر المضاف قبل أن یصیر مضافا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بطهارة الماء ، بالاستصحاب إنما هو ما دام کونه ماء مطلقا ، فإذا خرج منه فلا یبقی للاستصحاب أثر ، ولذا یحکم بأنّ الاستحالة من المطهرات للنجس ، وأما المضاف النجس فهو بعد علی طبیعته وحقیقته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 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تعارض الاستصحابان ، فیبقی الحکم بمطهریة النجس شرعا من غیر دلیل ، فالأصل عدمه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العادة تحکم بأنّ سریان الماء فی أعماق المضاف بحیث یبقی علی ماهیته حتی یطهر محال ، سیما مع اشتراط اتصال أجزائه ، لأنه شرط فی الطهارة والمطهریة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الاسم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یخلو تحققه من إشکال ، فإنّ إطلاق الجاهل بالحال لا عبرة به ، والعالم به لم نجد له فی العرف ضابطة معرفة لصحة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حال الاستهلاک لا شبهة فیه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تعودی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بتخفیف الواو ، من العود ، أو بتشدیدها ، من الاعتیاد ، وکیف کان ،</w:t>
      </w:r>
    </w:p>
    <w:p>
      <w:pPr>
        <w:pStyle w:val="Heading4"/>
        <w:numPr>
          <w:ilvl w:val="3"/>
          <w:numId w:val="1"/>
        </w:numPr>
        <w:rPr/>
      </w:pPr>
      <w:bookmarkStart w:id="295" w:name="__RefHeading___Toc1994544_388300464"/>
      <w:bookmarkStart w:id="296" w:name="_Toc109"/>
      <w:bookmarkEnd w:id="295"/>
      <w:r>
        <w:rPr>
          <w:rtl w:val="true"/>
        </w:rPr>
        <w:t>لو مُزج المضاف بطاهر</w:t>
      </w:r>
      <w:bookmarkEnd w:id="29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7" w:name="__RefHeading___Toc1994546_388300464"/>
      <w:bookmarkStart w:id="298" w:name="_Toc110"/>
      <w:bookmarkEnd w:id="297"/>
      <w:r>
        <w:rPr>
          <w:rtl w:val="true"/>
        </w:rPr>
        <w:t>کراهة الطهارة بالماء المسخن بالشمس</w:t>
      </w:r>
      <w:bookmarkEnd w:id="298"/>
    </w:p>
    <w:p>
      <w:pPr>
        <w:pStyle w:val="BookText"/>
        <w:rPr/>
      </w:pPr>
      <w:r>
        <w:rPr>
          <w:rFonts w:ascii="IRNazanin" w:hAnsi="IRNazanin" w:eastAsia="IRNazanin"/>
          <w:color w:val="111111"/>
          <w:sz w:val="28"/>
          <w:sz w:val="28"/>
          <w:szCs w:val="28"/>
          <w:rtl w:val="true"/>
          <w:lang w:bidi="fa-IR"/>
        </w:rPr>
        <w:t xml:space="preserve">دلالتها علی المطلوب یحتاج إلی التأمّل ، ومع ذلک فهی فی غایة الظهور فی عدم الحرمة سیما إذا کانت مشددة ، فقوله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وحملها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لضعف سندهما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 فی صدر الکتاب وجه الحمل ومعنی الحمل </w:t>
      </w:r>
      <w:r>
        <w:rPr>
          <w:rStyle w:val="FootnoteAnchor"/>
          <w:rtl w:val="true"/>
        </w:rPr>
        <w:footnoteReference w:id="39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روی عن الصادق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عرفت أنّ روایة إبراهیم تدل علی الحرمة ، فهی أیضا سبب للحمل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وسواء کانت الآنیة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وسواء کان قلیلا أو کثیرا ، وسواء کان بإشراق الشمس أو الوضع قریبا منها ، إلاّ أن یدعی الظهور فی الأوّل ، والظاهر الظهور فی الأول فی المسألة الأولی أیضا ، لأنّ الروایة وردت عن رسول الله صلی الله علیه و آله ، والماء الکثیر کان فی ذلک الزمان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قصد إلی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والروایة علی ما نقلها لا ظهور لها فی هذا العموم ، نعم هی فی کتب الأخبار رویت کذلک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الماء الذی تسخنه الشمس لا یتوضأ به </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وهی دالة علی العموم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یظهر منه عموم آخر ، وهو أعم من أن تکون السخونة باقیة أم لا ، وإن قلنا بأنّ المشتق لا بدّ فی صدقه من بقاء مبدأه ، لأن هاهنا فعل مضارع ، ویؤیده الاستصحاب</w:t>
      </w:r>
      <w:r>
        <w:rPr>
          <w:rFonts w:eastAsia="IRNazanin" w:cs="IRNazanin"/>
          <w:color w:val="111111"/>
          <w:sz w:val="28"/>
          <w:szCs w:val="28"/>
          <w:rtl w:val="true"/>
          <w:lang w:bidi="fa-IR"/>
        </w:rPr>
        <w:t xml:space="preserve">. </w:t>
      </w:r>
      <w:bookmarkStart w:id="299" w:name="pg14960_160627"/>
    </w:p>
    <w:p>
      <w:pPr>
        <w:pStyle w:val="BookText"/>
        <w:rPr/>
      </w:pPr>
      <w:bookmarkEnd w:id="299"/>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المراد بالمکروه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ینافی ما اختاره من أن الشی‌ء لا یمکن أن یصیر مأمورا به ومنهیا عنه ، لأن التضاد لیس منحصرا بین الواجب والحرام ، بل الأحکام الخمسة کلها متضادة ، وسیجی‌ء عن الشارح فی مکان المصلی بسط الکلام فی الجملة ، وامتناع الاجتماع بین الأولین </w:t>
      </w:r>
      <w:r>
        <w:rPr>
          <w:rStyle w:val="FootnoteAnchor"/>
          <w:rtl w:val="true"/>
        </w:rPr>
        <w:footnoteReference w:id="397"/>
      </w:r>
      <w:r>
        <w:rPr>
          <w:rFonts w:ascii="IRNazanin" w:hAnsi="IRNazanin" w:eastAsia="IRNazanin"/>
          <w:color w:val="111111"/>
          <w:sz w:val="28"/>
          <w:sz w:val="28"/>
          <w:szCs w:val="28"/>
          <w:rtl w:val="true"/>
          <w:lang w:bidi="fa-IR"/>
        </w:rPr>
        <w:t xml:space="preserve">، ومراد من قال بأنها بمعنی أقلیّة الثواب أنها أقلّ ثوابا من الثواب المقرر علی العبادة من حیث هی ، لا الثوابات العارضة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لیست ثواب العبادة ، بل ثواب الأمور العارضة </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الفقهاء کثیرا ما یطلقون الکراهة علی خلاف المستحب أیضا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قیل من أن الکراهة راجعة إلی الوصف الخارج عن ذات الفرد بخلاف الحرمة فیه ما فیه ، ونحن صححنا المقام فی الفوائد الحائریة ، من أراد الاطلاع فلیرجع إلیها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خشی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یسخن له الماء إلاّ أن یکون الماء باردا جدا ، فتوقّی المیت بما توقّی به منه نفسک ، ولا یکون حارا شدیدا ، ولکن یکون فاترا </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Heading4"/>
        <w:numPr>
          <w:ilvl w:val="3"/>
          <w:numId w:val="1"/>
        </w:numPr>
        <w:rPr/>
      </w:pPr>
      <w:bookmarkStart w:id="300" w:name="__RefHeading___Toc1994548_388300464"/>
      <w:bookmarkStart w:id="301" w:name="_Toc111"/>
      <w:bookmarkEnd w:id="300"/>
      <w:r>
        <w:rPr>
          <w:rtl w:val="true"/>
        </w:rPr>
        <w:t>فی المراد من المکروه</w:t>
      </w:r>
      <w:bookmarkEnd w:id="30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2" w:name="__RefHeading___Toc1994550_388300464"/>
      <w:bookmarkStart w:id="303" w:name="_Toc112"/>
      <w:bookmarkEnd w:id="302"/>
      <w:r>
        <w:rPr>
          <w:rtl w:val="true"/>
        </w:rPr>
        <w:t>کراهة تغسیل الأموات بالماء المسخن بالنار</w:t>
      </w:r>
      <w:bookmarkStart w:id="304" w:name="pg14960_160628"/>
      <w:bookmarkEnd w:id="303"/>
    </w:p>
    <w:p>
      <w:pPr>
        <w:pStyle w:val="BookText"/>
        <w:rPr/>
      </w:pPr>
      <w:bookmarkEnd w:id="304"/>
      <w:r>
        <w:rPr>
          <w:rFonts w:ascii="IRNazanin" w:hAnsi="IRNazanin" w:eastAsia="IRNazanin"/>
          <w:color w:val="111111"/>
          <w:sz w:val="28"/>
          <w:sz w:val="28"/>
          <w:szCs w:val="28"/>
          <w:rtl w:val="true"/>
          <w:lang w:bidi="fa-IR"/>
        </w:rPr>
        <w:t xml:space="preserve">قال فی 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الشهید فی الذکری ، ووالدی فی شرح الإرشاد المیل إلی الطهارة ، وصرح باختیاره الشیخ علی ما فی بعض فوائده ، ویعزی إلی جماعة من متقدمی الأصحاب المصیر إلیه أیضا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فی المعالم نسب إلی ابن إدریس موافقته للمرتضی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بیناه فیما سبق</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 من منع العموم فی المفهوم </w:t>
      </w:r>
      <w:r>
        <w:rPr>
          <w:rStyle w:val="FootnoteAnchor"/>
          <w:rtl w:val="true"/>
        </w:rPr>
        <w:footnoteReference w:id="403"/>
      </w:r>
      <w:r>
        <w:rPr>
          <w:rFonts w:ascii="IRNazanin" w:hAnsi="IRNazanin" w:eastAsia="IRNazanin"/>
          <w:color w:val="111111"/>
          <w:sz w:val="28"/>
          <w:sz w:val="28"/>
          <w:szCs w:val="28"/>
          <w:rtl w:val="true"/>
          <w:lang w:bidi="fa-IR"/>
        </w:rPr>
        <w:t xml:space="preserve">، وأمّا المنطوق فلم یرد بعنوان العموم ، نعم یظهر من بعض المنطوقات النجاسة فی حال الغسل ، مثل إدخال الید النجسة فی الماء </w:t>
      </w:r>
      <w:r>
        <w:rPr>
          <w:rStyle w:val="FootnoteAnchor"/>
          <w:rtl w:val="true"/>
        </w:rPr>
        <w:footnoteReference w:id="404"/>
      </w:r>
      <w:r>
        <w:rPr>
          <w:rFonts w:ascii="IRNazanin" w:hAnsi="IRNazanin" w:eastAsia="IRNazanin"/>
          <w:color w:val="111111"/>
          <w:sz w:val="28"/>
          <w:sz w:val="28"/>
          <w:szCs w:val="28"/>
          <w:rtl w:val="true"/>
          <w:lang w:bidi="fa-IR"/>
        </w:rPr>
        <w:t xml:space="preserve">، فلو کان إجماع مرکب یلزم منه العموم لکان معارضا بما هو أقوی دلالة ، وهو جواز غسل الثوب النجس فی المرکن </w:t>
      </w:r>
      <w:r>
        <w:rPr>
          <w:rStyle w:val="FootnoteAnchor"/>
          <w:rtl w:val="true"/>
        </w:rPr>
        <w:footnoteReference w:id="405"/>
      </w:r>
      <w:r>
        <w:rPr>
          <w:rFonts w:ascii="IRNazanin" w:hAnsi="IRNazanin" w:eastAsia="IRNazanin"/>
          <w:color w:val="111111"/>
          <w:sz w:val="28"/>
          <w:sz w:val="28"/>
          <w:szCs w:val="28"/>
          <w:rtl w:val="true"/>
          <w:lang w:bidi="fa-IR"/>
        </w:rPr>
        <w:t xml:space="preserve">، إلاّ أن یقولا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علی أن النجس لا یطهر مطلقا ، وسیجی‌ء الخلاف فی بحث مطهریة الأرض وغیرها ، مثل حجر الاستنجاء ، فإنه یطهر مع انفعاله بالملاقاة ، سیما علی القول بالاکتفاء بمجرد النقاء ، کما اختاره الشارح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لا طریق له فی أمثال هذه الأحکام ، والنقل منحصر فی الإجماع والآیة والحدیث ، ولا إجماع ولا کتاب ولا سنة یثبت بها</w:t>
      </w:r>
    </w:p>
    <w:p>
      <w:pPr>
        <w:pStyle w:val="Heading3"/>
        <w:numPr>
          <w:ilvl w:val="2"/>
          <w:numId w:val="1"/>
        </w:numPr>
        <w:rPr/>
      </w:pPr>
      <w:bookmarkStart w:id="305" w:name="__RefHeading___Toc1994552_388300464"/>
      <w:bookmarkStart w:id="306" w:name="_Toc113"/>
      <w:bookmarkEnd w:id="305"/>
      <w:r>
        <w:rPr>
          <w:rtl w:val="true"/>
        </w:rPr>
        <w:t>الماء المستعمل</w:t>
      </w:r>
      <w:bookmarkEnd w:id="30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7" w:name="__RefHeading___Toc1994554_388300464"/>
      <w:bookmarkStart w:id="308" w:name="_Toc114"/>
      <w:bookmarkEnd w:id="307"/>
      <w:r>
        <w:rPr>
          <w:rtl w:val="true"/>
        </w:rPr>
        <w:t>حکم الماء المستعمل فی رفع الخبث</w:t>
      </w:r>
      <w:bookmarkEnd w:id="308"/>
    </w:p>
    <w:p>
      <w:pPr>
        <w:pStyle w:val="BookText"/>
        <w:rPr/>
      </w:pPr>
      <w:r>
        <w:rPr>
          <w:rFonts w:ascii="IRNazanin" w:hAnsi="IRNazanin" w:eastAsia="IRNazanin"/>
          <w:color w:val="111111"/>
          <w:sz w:val="28"/>
          <w:sz w:val="28"/>
          <w:szCs w:val="28"/>
          <w:rtl w:val="true"/>
          <w:lang w:bidi="fa-IR"/>
        </w:rPr>
        <w:t>الحکم ، وما بقی فی الثوب بعد العصر عفو مطلقا وإن لاقی شیئا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الظاهر من لفظ النجس أنه یجب التنزه عنه ، فکیف یجتمع هذا مع العفو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اقتضی الطهارة والعفو المطلق ، وفی تحققه فی المرکن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الروایتان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الکلام فی السند فقد مرّ مکررا ، وأما قصور الدلالة فالظاهر أنّ الجملة المثبتة </w:t>
      </w:r>
      <w:r>
        <w:rPr>
          <w:rStyle w:val="FootnoteAnchor"/>
          <w:rtl w:val="true"/>
        </w:rPr>
        <w:footnoteReference w:id="408"/>
      </w:r>
      <w:r>
        <w:rPr>
          <w:rFonts w:ascii="IRNazanin" w:hAnsi="IRNazanin" w:eastAsia="IRNazanin"/>
          <w:color w:val="111111"/>
          <w:sz w:val="28"/>
          <w:sz w:val="28"/>
          <w:szCs w:val="28"/>
          <w:rtl w:val="true"/>
          <w:lang w:bidi="fa-IR"/>
        </w:rPr>
        <w:t xml:space="preserve">دلالتها ظاهرة سواء رجعت إلی الأمر أم لا ، لأنّ الظاهر أن المراد أن الحکم الشرعی فیه أنه یغسل ، نعم ما یثبت من الروایة هو النجاسة بعد الانفصال ، کما هو أحد الاحتمالات فی هذه المسألة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وسیجی‌ء ذلک عن الشارح </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فی مسألة غسل الثیاب ، قائلا أنّ القدر الذی یثبت من الروایات المنع من الاستعمال بعد ملاقاة النجاسة خاصة لا حال الملاقاة </w:t>
      </w:r>
      <w:r>
        <w:rPr>
          <w:rStyle w:val="FootnoteAnchor"/>
          <w:rtl w:val="true"/>
        </w:rPr>
        <w:footnoteReference w:id="410"/>
      </w:r>
      <w:r>
        <w:rPr>
          <w:rFonts w:ascii="IRNazanin" w:hAnsi="IRNazanin" w:eastAsia="IRNazanin"/>
          <w:color w:val="111111"/>
          <w:sz w:val="28"/>
          <w:sz w:val="28"/>
          <w:szCs w:val="28"/>
          <w:rtl w:val="true"/>
          <w:lang w:bidi="fa-IR"/>
        </w:rPr>
        <w:t>، وسینبه علیه الآن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النجس لا یطهر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دلیله أعم من مدعاه ، إذ غایة ما یثبت منه جواز الغسل بالقلیل ، أمّا أنه لا بدّ من أن یکون بعنوان ورود الماء علی النجاسة وأنه شرط فلا یظهر منه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التطهیر بعنوان الورود علیها یثبت من هذا الدلیل ، وأمّا أزید منه فلا ، لتأدی الفرض وعدم بقاء أمر یوجب العلم بعد ذلک ، وفیه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یقتضی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أنه ما أظهر أنّ العلة ما هی حتی یعترض علیه بذلک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بأنه لو تنجس حال الملاقاة لزم عدم تطهیر الثوب ، فمنع الملازمة لا یکون إلاّ أن یحکم بالانفعال حال الملاقاة وتطهیر الثوب ، لکن 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والنجاسة فی الماء بعد انفصاله عن المحل ، لزم منه ذلک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 ما ذکرت لزم التناقض فی کلامه ، وأنّ الإیراد علیه هو لا ما ذکرت ، وغیر خفی أنه ما منع الملازمة الأخیرة ، بل الظاهر أنها مسلمة عنده ، لتقییده النجاسة بما بعد الانفصال ، بل منع الملازمة الأولی التی هی نفس الدلیل ، وذلک لأنه استدل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حکمنا بنجاسة القلیل الوارد علی النجاسة لأدی إلی عدم التطهیر بالقلیل ، ولم یقید بکونه حال الملاقاة ، بل الظاهر منه الحکم فی الجملة ، والظاهر منه أخذ التنافی بین الانفعال فی الجملة والتطهیر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لعله لا یمکن حمل کلامه إلا علی هذا ، لأن مطلوبه عدم الانفعال حال الورود مطلقا ، فنقیضه الانفعال فی الجملة لا الانفعال مطلقا ، ولذا نسب الشارح وغیره إلیه القول بعدم الانفعال مطلقا حال ورود الماء علی النجاسة ، ولذلک منع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بأنه لا مانع من الحکم بالتطهیر والانفعال فی الجملة ، وهو ما إذا کان بعد الانفصال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التقیید فی الملازمة الثانیة کاشفة عن التقیید فی الأولی أیضا ، لأنها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البیان والمبین ، فلو کان الأمر علی ما ذکرت لکانت الثانیة راجعة إلی الأولی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معتقدا انحصار العلة فی الملاقاة وعدم جواز تخلف مثل هذه العلة أیضا عن المعلول بین الملازمة العامة بالملازمة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 منع العلامة الملازمة الأولی لا یرجع </w:t>
      </w:r>
    </w:p>
    <w:p>
      <w:pPr>
        <w:pStyle w:val="BookText"/>
        <w:rPr/>
      </w:pPr>
      <w:r>
        <w:rPr>
          <w:rFonts w:ascii="IRNazanin" w:hAnsi="IRNazanin" w:eastAsia="IRNazanin"/>
          <w:color w:val="111111"/>
          <w:sz w:val="28"/>
          <w:sz w:val="28"/>
          <w:szCs w:val="28"/>
          <w:rtl w:val="true"/>
          <w:lang w:bidi="fa-IR"/>
        </w:rPr>
        <w:t>إلی منع الثانیة ، سیما مع ما عرفت من تقییده النجاسة بخصوص کونها بعد الانفصال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یرجع إلی ما ذکره الشارح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المجیب لا یجب أن یکون جوابه موافقا لمذهبه ، بل ولا لمذهب ، ما لم یخالف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وأولی من ذلک أنّ منعه قدر مشترک بین منع انحصار العلة ، ومنع عدم جواز تخلف معلول أمثال هذه العلل التی هی من باب الأمارات ، ومنع أن کون الشی‌ء نجسا یجب أن یکون جمیع أحکام النجاسات موجودة فیه علی حسب ما مر ، وأما منع انحصار العلة فسنده الروایة التی مرت ، بل الروایتان عند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تتناول ذلک صریحا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 کذلک ، بل تتناوله ، 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بسبب التعارض لا یبقی المعارض سالما ، إن وقع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مخالف لما ذکره آنفا ، من أن الروایات لا تتناول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مراده خصوص الموضع الذی حکم الشیخ بالطهارة ، ولکن یبقی التأمّل فی التخصیص بعد ملاحظة ما ذکرناه فی منع کلیة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یکون مراده الإثبات فیه لا النفی فی غیره ، کما یظهر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ما لا یخفی ، لأنّه إذا مال إلی الطهارة مطلقا واستوجه عدم اعتبار الورود یلزم من ذلک عدم النجاسة مطلقا فی صورة الغسل</w:t>
      </w:r>
      <w:r>
        <w:rPr>
          <w:rFonts w:eastAsia="IRNazanin" w:cs="IRNazanin"/>
          <w:color w:val="111111"/>
          <w:sz w:val="28"/>
          <w:szCs w:val="28"/>
          <w:rtl w:val="true"/>
          <w:lang w:bidi="fa-IR"/>
        </w:rPr>
        <w:t xml:space="preserve">. </w:t>
      </w:r>
      <w:bookmarkStart w:id="309" w:name="pg14960_160632"/>
    </w:p>
    <w:p>
      <w:pPr>
        <w:pStyle w:val="BookText"/>
        <w:rPr/>
      </w:pPr>
      <w:bookmarkEnd w:id="309"/>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نقله المصنف</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ما یثبت منه الظن ، فالحکم بالقطع 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متأمّل فی مثل هذه الإجماعات ، بل ونسب إلی الشهید ظهور الخلاف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لذلک وجد فی بعض النسخ الضرب علی ما ذکر ، والکتابة 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المحقق فی المعتبر نقل الإجماع علی عدم رفع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تلاقیه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 وإنما فعل المصنف کذلک تنبیها علی الفرق بین القیدین ، بأن القید الثانی خارج عن المسألة وأجنبی بالنسبة إلیها ، لأن مفروضها حکم الغسالة من حیث أنها غسالة ، بأنها هل تنجس بسبب النجاسة التی هی غسلتها وإزالتها أم لا؟ ولهذا وقع النزاع فی نجاسة غسالة الأخباث ، مع أنه لا نزاع بینهم إذا وصلتها النجاسة من الخارج فتدبر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الاستنجاء من الحدثین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الاستنجاء لعله حقیقة لغة فی تطهیر موضع النجو ، ویظهر من بعض الأخبار الإطلاق علیه ، مثل صحیحة زرارة </w:t>
      </w:r>
      <w:r>
        <w:rPr>
          <w:rStyle w:val="FootnoteAnchor"/>
          <w:rtl w:val="true"/>
        </w:rPr>
        <w:footnoteReference w:id="413"/>
      </w:r>
      <w:r>
        <w:rPr>
          <w:rFonts w:ascii="IRNazanin" w:hAnsi="IRNazanin" w:eastAsia="IRNazanin"/>
          <w:color w:val="111111"/>
          <w:sz w:val="28"/>
          <w:sz w:val="28"/>
          <w:szCs w:val="28"/>
          <w:rtl w:val="true"/>
          <w:lang w:bidi="fa-IR"/>
        </w:rPr>
        <w:t>، لکن لعله تحقق حقیقة شرعیة ، أو سببه أن الظاهر من الأخبار وقوع غسالة البول أیضا ، لبعد انفکاک غسالة الغائط عنها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 إیجاب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0" w:name="__RefHeading___Toc1994556_388300464"/>
      <w:bookmarkStart w:id="311" w:name="_Toc115"/>
      <w:bookmarkEnd w:id="310"/>
      <w:r>
        <w:rPr>
          <w:rtl w:val="true"/>
        </w:rPr>
        <w:t>حکم الماء الاستنجاء</w:t>
      </w:r>
      <w:bookmarkEnd w:id="311"/>
    </w:p>
    <w:p>
      <w:pPr>
        <w:pStyle w:val="BookText"/>
        <w:rPr/>
      </w:pPr>
      <w:r>
        <w:rPr>
          <w:rFonts w:ascii="IRNazanin" w:hAnsi="IRNazanin" w:eastAsia="IRNazanin"/>
          <w:color w:val="111111"/>
          <w:sz w:val="28"/>
          <w:sz w:val="28"/>
          <w:szCs w:val="28"/>
          <w:rtl w:val="true"/>
          <w:lang w:bidi="fa-IR"/>
        </w:rPr>
        <w:t>لعل أمثال هذه الاستدلالات منهم من باب التأیید ، کما لا یخفی علی الفطن المطلع بأحوالهم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جنب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جنب دلالة علی أن استنجاءه کان من المنی أو منه ومن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یکون مختصا بغیره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الجنابة لتوهم سرایة النجاسة الحدثیة إلی الماء ، انتهی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والاستنجاء حقیقة فی غسل المخرجین من الحدثین ، فحمله علی غیره یحتاج إلی قرینة واضحة ، ومجرد ذکر ذلک لیس قرینة ، فالحمل الأخیر متعین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المصنف</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لیس المراد بالشرطیة معناها المعروف ، لأن الشک فی الشرط یوجب الشک فی المشروط ، فیلزم ندرة الغسالة الطاهرة ، بل المراد أنه إن علم التغیر أو غیره مما ذکر ینجس ، ولا یجوز حمل الأخبار وکلام الأخیار </w:t>
      </w:r>
      <w:r>
        <w:rPr>
          <w:rStyle w:val="FootnoteAnchor"/>
          <w:rtl w:val="true"/>
        </w:rPr>
        <w:footnoteReference w:id="415"/>
      </w:r>
      <w:r>
        <w:rPr>
          <w:rFonts w:ascii="IRNazanin" w:hAnsi="IRNazanin" w:eastAsia="IRNazanin"/>
          <w:color w:val="111111"/>
          <w:sz w:val="28"/>
          <w:sz w:val="28"/>
          <w:szCs w:val="28"/>
          <w:rtl w:val="true"/>
          <w:lang w:bidi="fa-IR"/>
        </w:rPr>
        <w:t xml:space="preserve">علی الفروض النادرة ، سیما فی ما نحن فیه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یظهر من کلام المحقق الاشتراط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للتوقف فیه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واشترط بعضهم </w:t>
      </w:r>
      <w:r>
        <w:rPr>
          <w:rStyle w:val="FootnoteAnchor"/>
          <w:rtl w:val="true"/>
        </w:rPr>
        <w:footnoteReference w:id="416"/>
      </w:r>
      <w:r>
        <w:rPr>
          <w:rFonts w:ascii="IRNazanin" w:hAnsi="IRNazanin" w:eastAsia="IRNazanin"/>
          <w:color w:val="111111"/>
          <w:sz w:val="28"/>
          <w:sz w:val="28"/>
          <w:szCs w:val="28"/>
          <w:rtl w:val="true"/>
          <w:lang w:bidi="fa-IR"/>
        </w:rPr>
        <w:t>عدم وضع الید علی النجاسة قبل الماء فی الغسل ، لأنه یصیر حینئذ من قبیل النجاسة الخارجیة ، وفیه ما فیه ، لأن الملاقاة لازمة علی أی حال ، والنص مطلق ، وکلام الأصحاب أیضا کذلک ، نعم بغیر قصد الغسل لو وضعه لکان الأمر کما قال</w:t>
      </w:r>
      <w:r>
        <w:rPr>
          <w:rFonts w:eastAsia="IRNazanin" w:cs="IRNazanin"/>
          <w:color w:val="111111"/>
          <w:sz w:val="28"/>
          <w:szCs w:val="28"/>
          <w:rtl w:val="true"/>
          <w:lang w:bidi="fa-IR"/>
        </w:rPr>
        <w:t xml:space="preserve">. </w:t>
      </w:r>
      <w:bookmarkStart w:id="312" w:name="pg14960_160634"/>
    </w:p>
    <w:p>
      <w:pPr>
        <w:pStyle w:val="BookText"/>
        <w:rPr/>
      </w:pPr>
      <w:bookmarkEnd w:id="312"/>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کالتغیر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نفس التغیر ، فإن هذا التغیر عندهم غیر معتبر ، ولعل وجهه أن الزیادة تدل علی وجود عین النجاسة ، وفیه ما فیه ، أو تدل علی مقهوریته ، وهذا أوفق بعبارته ، مع أنه أیضا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الطهارة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دلالة روایة عبد الملک علی الطهارة ظاهرة ، سواء قلنا بثبوت الحقیقة الشرعیة أم لا ، لما مر ، وأما روایة الأحول فلعلها من أن البأس المنفی </w:t>
      </w:r>
      <w:r>
        <w:rPr>
          <w:rStyle w:val="FootnoteAnchor"/>
          <w:rtl w:val="true"/>
        </w:rPr>
        <w:footnoteReference w:id="417"/>
      </w:r>
      <w:r>
        <w:rPr>
          <w:rFonts w:ascii="IRNazanin" w:hAnsi="IRNazanin" w:eastAsia="IRNazanin"/>
          <w:color w:val="111111"/>
          <w:sz w:val="28"/>
          <w:sz w:val="28"/>
          <w:szCs w:val="28"/>
          <w:rtl w:val="true"/>
          <w:lang w:bidi="fa-IR"/>
        </w:rPr>
        <w:t>نکرة فی سیاق النفی ، وهذا لا یخلو عن تأمّل ، أو لأنّ المتبادر من أمثاله فی أمثال المقام الطهارة ، وفیه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شهادته تأمّل ، بل ربما کان شهادته علی الخلاف أشبه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تدل علیه صحیحة علی بن جعفر المرویة فی التهذیب ، حیث قال فی 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 فی مکان واحد وهو قلیل لا یکفیه لغسله فلا علیه أن یغتسل ویرجع فإن ذلک یجزیه </w:t>
      </w:r>
      <w:r>
        <w:rPr>
          <w:rFonts w:eastAsia="IRNazanin" w:cs="IRNazanin"/>
          <w:color w:val="111111"/>
          <w:sz w:val="28"/>
          <w:szCs w:val="28"/>
          <w:rtl w:val="true"/>
          <w:lang w:bidi="fa-IR"/>
        </w:rPr>
        <w:t xml:space="preserve">»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الصحیحة متضمنة لبعض أحکام یکون محلا للتأمّل ، بل یشکل الأمر فیها ،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وأشباهه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إما عطف علی أن یتوضأ ، أو علی ضمیر منه علی القول بجواز ذلک ، أو منصوب ، وکیف کان یحتاج التقریب والتتمیم إلی التمسک بعدم القول بالفصل ، لکن فی ذیل الروایة ما یشیر إلی کونه منصوبا ، أو کونه معطوفا علی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3" w:name="__RefHeading___Toc1994558_388300464"/>
      <w:bookmarkStart w:id="314" w:name="_Toc116"/>
      <w:bookmarkEnd w:id="313"/>
      <w:r>
        <w:rPr>
          <w:rtl w:val="true"/>
        </w:rPr>
        <w:t>حکم الماء المستعمل فی رفع الحدث الأکبر</w:t>
      </w:r>
      <w:bookmarkEnd w:id="314"/>
    </w:p>
    <w:p>
      <w:pPr>
        <w:pStyle w:val="BookText"/>
        <w:rPr/>
      </w:pPr>
      <w:r>
        <w:rPr>
          <w:rFonts w:ascii="IRNazanin" w:hAnsi="IRNazanin" w:eastAsia="IRNazanin"/>
          <w:color w:val="111111"/>
          <w:sz w:val="28"/>
          <w:sz w:val="28"/>
          <w:szCs w:val="28"/>
          <w:rtl w:val="true"/>
          <w:lang w:bidi="fa-IR"/>
        </w:rPr>
        <w:t xml:space="preserve">الضمیر ، حیث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الماء الذی یتوضأ به الرجل فیغسل وجهه ویدیه فی شی‌ء نظیف فلا بأس بأن یؤخذ ویتوضأ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التعرض لخصوص هذا وعدم التعرض لغسالة الحیض ومثله شاهد علی ذلک ، ولو کان المنع مختصا بغسل الجنب لکان التعرض لها أولی بل وأهم ، فالحدیث یدل علی العموم فی کل حدث أکبر ، مضافا إلی 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تقدم الکلام فی هذا الطعن مرارا ،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مضمونها موافق لأخبار متعددة ، مثل ما ورد فی الصحیح فی ماء الحمام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یغتسل من ماء آخر ، إلاّ أن یکون فیهم جنب ، أو یکثر أهله فلا یدری فیهم جنب أم لا </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ورد فیه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یغتسل فی البئر التی یجتمع فیها ماء الحمام ، فإنّه یسیل فیها ماء یغتسل الجنب وولد الزنا والناصب لنا </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أبو بصیر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الجنب یحمل الرکوة فیدخل فیه إصبعه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فلیغتسل منه ، هذا مما قال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المنع من مستعملة لم یکن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علیکم من حرج وجه ، وغیر ذلک من الأخبار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ما یظهر منه النجاسة </w:t>
      </w:r>
      <w:r>
        <w:rPr>
          <w:rStyle w:val="FootnoteAnchor"/>
          <w:rtl w:val="true"/>
        </w:rPr>
        <w:footnoteReference w:id="422"/>
      </w:r>
      <w:r>
        <w:rPr>
          <w:rFonts w:ascii="IRNazanin" w:hAnsi="IRNazanin" w:eastAsia="IRNazanin"/>
          <w:color w:val="111111"/>
          <w:sz w:val="28"/>
          <w:sz w:val="28"/>
          <w:szCs w:val="28"/>
          <w:rtl w:val="true"/>
          <w:lang w:bidi="fa-IR"/>
        </w:rPr>
        <w:t xml:space="preserve">، مع أنّه طاهر بإجماع الأصحاب ، علی ما </w:t>
      </w:r>
    </w:p>
    <w:p>
      <w:pPr>
        <w:pStyle w:val="BookText"/>
        <w:rPr/>
      </w:pPr>
      <w:r>
        <w:rPr>
          <w:rFonts w:ascii="IRNazanin" w:hAnsi="IRNazanin" w:eastAsia="IRNazanin"/>
          <w:color w:val="111111"/>
          <w:sz w:val="28"/>
          <w:sz w:val="28"/>
          <w:szCs w:val="28"/>
          <w:rtl w:val="true"/>
          <w:lang w:bidi="fa-IR"/>
        </w:rPr>
        <w:t xml:space="preserve">حکاه المصنف ، والعلاّمة ، وابن إدریس </w:t>
      </w:r>
      <w:r>
        <w:rPr>
          <w:rStyle w:val="FootnoteAnchor"/>
          <w:rtl w:val="true"/>
        </w:rPr>
        <w:footnoteReference w:id="423"/>
      </w:r>
      <w:r>
        <w:rPr>
          <w:rFonts w:ascii="IRNazanin" w:hAnsi="IRNazanin" w:eastAsia="IRNazanin"/>
          <w:color w:val="111111"/>
          <w:sz w:val="28"/>
          <w:sz w:val="28"/>
          <w:szCs w:val="28"/>
          <w:rtl w:val="true"/>
          <w:lang w:bidi="fa-IR"/>
        </w:rPr>
        <w:t>، فلا یکون الوجه إلاّ سلب الطهوریة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ورد من الأمر بالنزح لاغتساله فی البئر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مجموع أخبار کثیرة یظهر أن فی مستعملة منع البتة ، وأنه لیس بحیث یؤثر فیه استعماله أصلا ، کما هو مذهب المرتضی وغیره ، ویؤیده اشتهار ذلک بین قدماء الأصحاب الذین هم أعرف وهم الشهود ، ویظهر الاشتهار من خلاف الشیخ حیث نسبه إلی أکثر الأصحاب </w:t>
      </w:r>
      <w:r>
        <w:rPr>
          <w:rStyle w:val="FootnoteAnchor"/>
          <w:rtl w:val="true"/>
        </w:rPr>
        <w:footnoteReference w:id="42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یجاب بأن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الکراهة ، لأن الماء الذی یغسل به الثوب أعم من أن یکون الثوب نجسا أم لا ، والماء أعم من القلیل والکثیر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الجواب لیس بشی‌ء ، لأن صدر الروایة أنه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یتوضأ بالماء المستعمل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وأیضا لم یقل أحد بالکراهة فی الثوب الطاهر أو الکثیر ، والتسویة بینه وبین النجس والقلیل ، ولم یفهم أحد منها الکثیر ، لظهورها فی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بالحمل علی الجنب الذی یده نجسة حملا علی الغالب ، لکن ذیل الروایة ربما یأبی عن ذلک حیث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الذی یتوضأ به الرجل ویغسل وجهه ویده فی شی‌ء نظیف فلا بأس أن یأخذه غیره ویتوضأ به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الأخبار الأخر فبعضها لیس دالا علی المنع التحریمی ، وبعضها له معارض ، مثل ما ورد فی جواز الغسل بماء الحمام الذی یغتسل به </w:t>
      </w:r>
      <w:bookmarkStart w:id="315" w:name="pg14960_160637"/>
    </w:p>
    <w:p>
      <w:pPr>
        <w:pStyle w:val="BookText"/>
        <w:rPr/>
      </w:pPr>
      <w:bookmarkEnd w:id="315"/>
      <w:r>
        <w:rPr>
          <w:rFonts w:ascii="IRNazanin" w:hAnsi="IRNazanin" w:eastAsia="IRNazanin"/>
          <w:color w:val="111111"/>
          <w:sz w:val="28"/>
          <w:sz w:val="28"/>
          <w:szCs w:val="28"/>
          <w:rtl w:val="true"/>
          <w:lang w:bidi="fa-IR"/>
        </w:rPr>
        <w:t xml:space="preserve">الجنب </w:t>
      </w:r>
      <w:r>
        <w:rPr>
          <w:rStyle w:val="FootnoteAnchor"/>
          <w:rtl w:val="true"/>
        </w:rPr>
        <w:footnoteReference w:id="426"/>
      </w:r>
      <w:r>
        <w:rPr>
          <w:rFonts w:ascii="IRNazanin" w:hAnsi="IRNazanin" w:eastAsia="IRNazanin"/>
          <w:color w:val="111111"/>
          <w:sz w:val="28"/>
          <w:sz w:val="28"/>
          <w:szCs w:val="28"/>
          <w:rtl w:val="true"/>
          <w:lang w:bidi="fa-IR"/>
        </w:rPr>
        <w:t xml:space="preserve">، مع إمکان الجمع بحمل المانع علی ما إذا لم یکن المستعمل متصلا بالمادة وجاریا ، کما یشعر به قولهم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بمنزلة الجاری </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 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یطهر بعضه بعضا </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هو بجار؟ </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 ویؤیده ظهور عدم البأس ، أصلا ورأسا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الاحتیاط التجنب ، وإن کان الحکم بسلب الطهوریة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 ارتماسه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وجه لهذا القید ، لأن غسل الارتماس لا یتحقق إلا دفعة ، کما سیجی‌ء فی مسألة وقوع الحدث فی أثناء الغسل </w:t>
      </w:r>
      <w:r>
        <w:rPr>
          <w:rStyle w:val="FootnoteAnchor"/>
          <w:rtl w:val="true"/>
        </w:rPr>
        <w:footnoteReference w:id="430"/>
      </w:r>
      <w:r>
        <w:rPr>
          <w:rFonts w:ascii="IRNazanin" w:hAnsi="IRNazanin" w:eastAsia="IRNazanin"/>
          <w:color w:val="111111"/>
          <w:sz w:val="28"/>
          <w:sz w:val="28"/>
          <w:szCs w:val="28"/>
          <w:rtl w:val="true"/>
          <w:lang w:bidi="fa-IR"/>
        </w:rPr>
        <w:t>، فما لم یتحقق من الغسل شی‌ء لا یصیر الماء مستعملا فیه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الظاهر أن مرادهم أن السؤر المبحوث عنه فی کتب الفقهاء فی المقام هو ماء قلیل باشره جسم حیوان ، وربما یظهر ذلک من کتب الفقهاء فی فتاویهم واستدلالاتهم ، بل ومن بعض أدلتهم ، مثل موثقة العیص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علیه السلام عن سؤر الحائض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توضأ منه وتوضأ من سؤر الجنب إذا کانت مأمونة ، وتغسل یدها قبل أن یدخلها</w:t>
      </w:r>
    </w:p>
    <w:p>
      <w:pPr>
        <w:pStyle w:val="Heading2"/>
        <w:numPr>
          <w:ilvl w:val="1"/>
          <w:numId w:val="1"/>
        </w:numPr>
        <w:rPr/>
      </w:pPr>
      <w:bookmarkStart w:id="316" w:name="__RefHeading___Toc1994560_388300464"/>
      <w:bookmarkStart w:id="317" w:name="_Toc117"/>
      <w:bookmarkEnd w:id="316"/>
      <w:r>
        <w:rPr>
          <w:rtl w:val="true"/>
        </w:rPr>
        <w:t>الأسئار</w:t>
      </w:r>
      <w:bookmarkEnd w:id="31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8" w:name="__RefHeading___Toc1994562_388300464"/>
      <w:bookmarkStart w:id="319" w:name="_Toc118"/>
      <w:bookmarkEnd w:id="318"/>
      <w:r>
        <w:rPr>
          <w:rtl w:val="true"/>
        </w:rPr>
        <w:t>تعریف السؤر</w:t>
      </w:r>
      <w:bookmarkStart w:id="320" w:name="pg14960_160638"/>
      <w:bookmarkEnd w:id="319"/>
    </w:p>
    <w:p>
      <w:pPr>
        <w:pStyle w:val="BookText"/>
        <w:rPr/>
      </w:pPr>
      <w:bookmarkEnd w:id="320"/>
      <w:r>
        <w:rPr>
          <w:rFonts w:ascii="IRNazanin" w:hAnsi="IRNazanin" w:eastAsia="IRNazanin"/>
          <w:color w:val="111111"/>
          <w:sz w:val="28"/>
          <w:sz w:val="28"/>
          <w:szCs w:val="28"/>
          <w:rtl w:val="true"/>
          <w:lang w:bidi="fa-IR"/>
        </w:rPr>
        <w:t xml:space="preserve">الإناء ، وقد کان رسول الله صلی الله علیه و آله یغتسل هو وعائشة فی إناء واحد </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 فتأمل ذلک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التعلیل إشعار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وإیماء إلی أن الأمر فی السباع لیس کذلک ، فلعله الکراهة ، کما یظهر من أخبار متعددة وسنشیر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وضعفها بالإرسال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ما عرفت مرارا من أنه لا بأس بالتسامح فی أمثال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أیضا ما رواه الکلینی بسند لا یقصر عن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الحقیقة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یتوضأ مما یشرب منه ما یؤکل لحمه </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فی الموثق عن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هل یشرب من سؤر شی‌ء من الدواب ویتوضأ منه؟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الإبل والبقر والغنم فلا بأس </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بسنده عن رسول الله صلی الله علیه و آله ، وما رواه الصدوق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یجترّ فسؤره حلال ولعابه حلال </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1" w:name="__RefHeading___Toc1994564_388300464"/>
      <w:bookmarkStart w:id="322" w:name="_Toc119"/>
      <w:bookmarkEnd w:id="321"/>
      <w:r>
        <w:rPr>
          <w:rtl w:val="true"/>
        </w:rPr>
        <w:t>کراهة سؤر الجلال وما أکل الجیف</w:t>
      </w:r>
      <w:bookmarkStart w:id="323" w:name="pg14960_160639"/>
      <w:bookmarkEnd w:id="322"/>
    </w:p>
    <w:p>
      <w:pPr>
        <w:pStyle w:val="BookText"/>
        <w:rPr/>
      </w:pPr>
      <w:bookmarkEnd w:id="323"/>
      <w:r>
        <w:rPr>
          <w:rFonts w:ascii="IRNazanin" w:hAnsi="IRNazanin" w:eastAsia="IRNazanin"/>
          <w:color w:val="111111"/>
          <w:sz w:val="28"/>
          <w:sz w:val="28"/>
          <w:szCs w:val="28"/>
          <w:rtl w:val="true"/>
          <w:lang w:bidi="fa-IR"/>
        </w:rPr>
        <w:t xml:space="preserve">وموثقة عمار الآتیة ، ورواه الشیخ فی الموثق ، والصدوق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یؤکل لحمه فلیتوضأ من سؤره ویشرب </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ربما یحصل الدلالة بملاحظة تعاضد الأخبار الکثیرة ، فتأمّل </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 لکن الطیر مستثنی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کتابی الأخبار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ظهور ذلک منه نظر ، کیف وظهر منه خلاف ذلک فی مواضع متعددة ، هذا علی فرض أن یکون یظهر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الکتابین </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فی أمثال هذه المواضع مذهب ، فلاحظ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الأدلة علی ذلک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الأدلة هی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جاءَکُمْ فاسِقٌ بِنَبَإٍ </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 وآیة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w:t>
      </w:r>
      <w:r>
        <w:rPr>
          <w:rFonts w:eastAsia="Amiri" w:cs="Amiri" w:ascii="Amiri" w:hAnsi="Amiri"/>
          <w:color w:val="111111"/>
          <w:sz w:val="28"/>
          <w:szCs w:val="28"/>
          <w:rtl w:val="true"/>
          <w:lang w:bidi="ar-SA"/>
        </w:rPr>
        <w:t xml:space="preserve">) </w:t>
      </w:r>
      <w:r>
        <w:rPr>
          <w:rStyle w:val="FootnoteAnchor"/>
          <w:rtl w:val="true"/>
        </w:rPr>
        <w:footnoteReference w:id="439"/>
      </w:r>
      <w:r>
        <w:rPr>
          <w:rFonts w:ascii="IRNazanin" w:hAnsi="IRNazanin" w:eastAsia="IRNazanin"/>
          <w:color w:val="111111"/>
          <w:sz w:val="28"/>
          <w:sz w:val="28"/>
          <w:szCs w:val="28"/>
          <w:rtl w:val="true"/>
          <w:lang w:bidi="fa-IR"/>
        </w:rPr>
        <w:t>، والإجماع وانسداد باب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موقوفة علی حجیة مفهوم الصفة ، أو کون المفهوم مفهوم الشرط ، وموقوفة علی عموم المفهوم ، والأخیر غیر مسلم عند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 موقوفة علی کون ما نحن فیه داخلا فی التفقه ، إذ لا کلام فی رجوع العامی إلی الفقیه ، والفقاهة تتفاوت فی الأزمنة بحسب الحاجة إلی الشروط ، وبحسب العلم والظن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الرابع لعل المحقق لا یرضی به ، لتوقفه علی انسداد باب</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4" w:name="__RefHeading___Toc1994566_388300464"/>
      <w:bookmarkStart w:id="325" w:name="_Toc120"/>
      <w:bookmarkEnd w:id="324"/>
      <w:r>
        <w:rPr>
          <w:rtl w:val="true"/>
        </w:rPr>
        <w:t>طهارة الأسئار إلاّ سؤر نجس العین</w:t>
      </w:r>
      <w:bookmarkEnd w:id="325"/>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والإجماع علی حجیة خبر الواحد موجود ، ولعل مراده من عمل الأصحاب هو الإجماع ، لأنه ربما یقرره به ، وربما یصرح بأن دلیل حجیة خبر الواحد هو الإجماع والتتبع الکاشف عن أن الشیعة کما کانوا یعملون بأخبار العدول کذلک یعملون بأخبار هؤلاء ، لکنه ربما کان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علی الشیخ القائل بحجیة هذا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بعدم معلومیة عمل الأصحاب بأخبار هؤلاء کما ذکره الشارح ، لکن تجدد الرأی من المحقق وأمثاله غیر عزیز ، مع أنه یحتمل أن یرید من هؤلاء رواة الروایتین ، علی بعد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قرره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قرره أنه لیس بحجة فی نفسه ، أما أنه لا یصیر منشأ لحجیة الخبر فلا ، 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بما اشتهر بین أصحابک </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نوع تثبت بل أقوی أنواعه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والقرائن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 قرائن علی حقیة الخبر فکیف یستغنی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فائدة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الفائدة حصول الوثوق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التعبد به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التعبد محال ،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یمنع من حیث إنّه یحتمل الخطاء ، فربما کان الخطاء أمرا لا یرضی به العقل أو الشرع ، فیحصل من </w:t>
      </w:r>
    </w:p>
    <w:p>
      <w:pPr>
        <w:pStyle w:val="BookText"/>
        <w:rPr/>
      </w:pPr>
      <w:r>
        <w:rPr>
          <w:rFonts w:ascii="IRNazanin" w:hAnsi="IRNazanin" w:eastAsia="IRNazanin"/>
          <w:color w:val="111111"/>
          <w:sz w:val="28"/>
          <w:sz w:val="28"/>
          <w:szCs w:val="28"/>
          <w:rtl w:val="true"/>
          <w:lang w:bidi="fa-IR"/>
        </w:rPr>
        <w:t>الشارع ضرر ، ولا یرضی به العقل أیضا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بروایة هؤلاء</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مراده بروایة هؤلاء فی موارد خاصة لا مطلقا ، وإن کان خلاف الظاهر ، صونا لکلامه عن التنافی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السباع طهارتها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غایة ما یظهر منها أنها لا ینجس الغیر بمجرد زوال العین ، إلاّ أن ینضم إلیه أن المتنجس ینجس قطعا فی کل موضع ، لکن الظاهر أنه لا دلیل علی هذه الکلیة سوی الإجماع ، وقد مر عن الشیخ الخلاف فی بعض الموارد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فی هذا الموضع متفقون ، أو إنّ الشیخ خارج معلوم النسب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لا تکاد تنفک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الفأرة تبول وتروث قطعا بالبدیهة ، ومع ذلک فی أخبار کثیرة أنها إذا وقعت فی دهن أو غیره ثم خرجت حیة فهی لا تنجس الدهن وأمثاله </w:t>
      </w:r>
      <w:r>
        <w:rPr>
          <w:rStyle w:val="FootnoteAnchor"/>
          <w:rtl w:val="true"/>
        </w:rPr>
        <w:footnoteReference w:id="441"/>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الفرد النادر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ترک الاستفصال فی أمثال هذه المقامات یفید العموم ، ویدل علیه موثقة عمار أنه سأل الصادق علیه السلام عن ماء تشرب منه الدجاجة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فی منقارها قذر لم یتوضأ منه ولم یشرب ، وإن کان لم یعلم أن فی منقارها قذرا فتوضأ منه واشرب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ماء شرب منه باز أو صقر أو عقاب </w:t>
      </w:r>
      <w:r>
        <w:rPr>
          <w:rStyle w:val="FootnoteAnchor"/>
          <w:rtl w:val="true"/>
        </w:rPr>
        <w:footnoteReference w:id="442"/>
      </w:r>
      <w:r>
        <w:rPr>
          <w:rFonts w:ascii="IRNazanin" w:hAnsi="IRNazanin" w:eastAsia="IRNazanin"/>
          <w:color w:val="111111"/>
          <w:sz w:val="28"/>
          <w:sz w:val="28"/>
          <w:szCs w:val="28"/>
          <w:rtl w:val="true"/>
          <w:lang w:bidi="fa-IR"/>
        </w:rPr>
        <w:t>، إلی آخر الحدیث ، وقد مرّ آنفا ، فتدبر</w:t>
      </w:r>
      <w:r>
        <w:rPr>
          <w:rFonts w:eastAsia="IRNazanin" w:cs="IRNazanin"/>
          <w:color w:val="111111"/>
          <w:sz w:val="28"/>
          <w:szCs w:val="28"/>
          <w:rtl w:val="true"/>
          <w:lang w:bidi="fa-IR"/>
        </w:rPr>
        <w:t xml:space="preserve">. </w:t>
      </w:r>
      <w:bookmarkStart w:id="326" w:name="pg14960_160642"/>
    </w:p>
    <w:p>
      <w:pPr>
        <w:pStyle w:val="BookText"/>
        <w:rPr/>
      </w:pPr>
      <w:bookmarkEnd w:id="326"/>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وعدم ثبوت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بناء علی عدم حجیته الاستصحاب ، وعدم إطلاق یشمل صورة الزوال ، إلا أن الأول خلاف ظاهر الأصحاب فی أمثال المقامات ، والثانی خلاف طریقته ، کما عرفت سابقا ، 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دلیلهم هو ما ذکره بقوله مقتضی الأخبار</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w:t>
      </w:r>
    </w:p>
    <w:p>
      <w:pPr>
        <w:pStyle w:val="BookText"/>
        <w:rPr/>
      </w:pPr>
      <w:r>
        <w:rPr>
          <w:rFonts w:ascii="IRNazanin" w:hAnsi="IRNazanin" w:eastAsia="IRNazanin"/>
          <w:color w:val="111111"/>
          <w:sz w:val="28"/>
          <w:sz w:val="28"/>
          <w:szCs w:val="28"/>
          <w:rtl w:val="true"/>
          <w:lang w:bidi="fa-IR"/>
        </w:rPr>
        <w:t>إن کان وجه الإشکال استصحاب الحکم بالنجاسة أو الإطلاق ، والإطلاق شامل لهذا الحال ، فیتوجه علیه أن الحال فی غیر الآدمی أیضا کذلک ، مع أنک استندت هناک بالأصل ، وإلاّ فلا وجه للإشکال هنا أیضا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أن فیه جمعا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ورد فی بعض الأخبار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وهی ظاهرة 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لما ذکرناه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جعلها شاهدة لا حجة لیس من جهة السند ، لأن الأخبار السابقة لیست بصحاح ، بل من حیث الدلالة ، فإنّ فضل الوضوء مغایر للسؤر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یتوجه علیه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یعمل بالأخبار الموثقة ، مع أنّ موثقة عنبسة لیست بموثقة ، بل هی موثقة إلی عنبسة ، وهو ضعیف ، ولا یسامح فی أدلة السنن وغیرها ، وبعد تسلیم العمل والحجیة لا وجه لما ذکر من الجمع ، لأن موثقة العیص مضطربة ، بل الظاهر أن ما فی الکافی أصح عبارة ، مضافا إلی أن الکلینی أضبط ، کما لا یخفی علی المطلع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أن فی التهذیب نقلها مرة أخری بذلک السند موافقا للکافی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7" w:name="__RefHeading___Toc1994568_388300464"/>
      <w:bookmarkStart w:id="328" w:name="_Toc121"/>
      <w:bookmarkEnd w:id="327"/>
      <w:r>
        <w:rPr>
          <w:rtl w:val="true"/>
        </w:rPr>
        <w:t>کراهة سؤر الحائض غیر المأمونة</w:t>
      </w:r>
      <w:bookmarkEnd w:id="328"/>
    </w:p>
    <w:p>
      <w:pPr>
        <w:pStyle w:val="BookText"/>
        <w:rPr/>
      </w:pPr>
      <w:r>
        <w:rPr>
          <w:rFonts w:ascii="IRNazanin" w:hAnsi="IRNazanin" w:eastAsia="IRNazanin"/>
          <w:color w:val="111111"/>
          <w:sz w:val="28"/>
          <w:sz w:val="28"/>
          <w:szCs w:val="28"/>
          <w:rtl w:val="true"/>
          <w:lang w:bidi="fa-IR"/>
        </w:rPr>
        <w:t xml:space="preserve">علی ما قیل </w:t>
      </w:r>
      <w:r>
        <w:rPr>
          <w:rStyle w:val="FootnoteAnchor"/>
          <w:rtl w:val="true"/>
        </w:rPr>
        <w:footnoteReference w:id="444"/>
      </w:r>
      <w:r>
        <w:rPr>
          <w:rFonts w:ascii="IRNazanin" w:hAnsi="IRNazanin" w:eastAsia="IRNazanin"/>
          <w:color w:val="111111"/>
          <w:sz w:val="28"/>
          <w:sz w:val="28"/>
          <w:szCs w:val="28"/>
          <w:rtl w:val="true"/>
          <w:lang w:bidi="fa-IR"/>
        </w:rPr>
        <w:t>، وبعد اللتیا والتی لا یظهر منها القید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ابن یقطین ظهر حالها ، مضافا إلی أن المقید لا بدّ أن یکون أقوی من المطلق حتی یقدم علیه ، وفی المقام الأمر بالعکس ، لأنه أضعف دلالة ، بل وسندا أیضا ، لأن ما فی الکافی یقرب من الصحة ، مضافا إلی أنه یظهر منها أن القید غیر معتبر فی الحائض بل معتبر فی الجنب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روایة الحسین وردت بطریقین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صحیح إلی الحسین ، والآخر موثق کالصحیح ، والحسین من الأجلة ، وربما یعد من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موثقة ابن یقطین علی ما فی التهذیب لیس فیها لفظ الوضوء ، فالظاهر منها السؤر أو ما یشمله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الظاهر من بعض الأخبار اتحاد حکم السؤر وفضله فی الطهارة ، حیث استشهد فیه لعدم البأس عن سؤر الحائض بأن رسول الله صلی الله علیه و آله وعائشة اغتسلا من إناء واحد </w:t>
      </w:r>
      <w:r>
        <w:rPr>
          <w:rStyle w:val="FootnoteAnchor"/>
          <w:rtl w:val="true"/>
        </w:rPr>
        <w:footnoteReference w:id="445"/>
      </w:r>
      <w:r>
        <w:rPr>
          <w:rFonts w:ascii="IRNazanin" w:hAnsi="IRNazanin" w:eastAsia="IRNazanin"/>
          <w:color w:val="111111"/>
          <w:sz w:val="28"/>
          <w:sz w:val="28"/>
          <w:szCs w:val="28"/>
          <w:rtl w:val="true"/>
          <w:lang w:bidi="fa-IR"/>
        </w:rPr>
        <w:t xml:space="preserve">، بل ربما یشعر هذا بأن السؤر فی المقام هو ما باشره جسم حیوان ، کما عرّفه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تأخر عنه </w:t>
      </w:r>
      <w:r>
        <w:rPr>
          <w:rStyle w:val="FootnoteAnchor"/>
          <w:rtl w:val="true"/>
        </w:rPr>
        <w:footnoteReference w:id="446"/>
      </w:r>
      <w:r>
        <w:rPr>
          <w:rFonts w:ascii="IRNazanin" w:hAnsi="IRNazanin" w:eastAsia="IRNazanin"/>
          <w:color w:val="111111"/>
          <w:sz w:val="28"/>
          <w:sz w:val="28"/>
          <w:szCs w:val="28"/>
          <w:rtl w:val="true"/>
          <w:lang w:bidi="fa-IR"/>
        </w:rPr>
        <w:t>، مضافا إلی ملاحظة حال الفقهاء فی هذا المقام فی فتاویهم واستدلالاتهم ، فتأمّل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البیان ألحق بالحائض المتهمة کل متهم ، واختاره الشهید الثانی وغیره من بعض المتأخرین </w:t>
      </w:r>
      <w:r>
        <w:rPr>
          <w:rStyle w:val="FootnoteAnchor"/>
          <w:rtl w:val="true"/>
        </w:rPr>
        <w:footnoteReference w:id="447"/>
      </w:r>
      <w:r>
        <w:rPr>
          <w:rFonts w:ascii="Amiri" w:hAnsi="Amiri" w:eastAsia="Amiri" w:cs="Amiri"/>
          <w:color w:val="111111"/>
          <w:sz w:val="28"/>
          <w:sz w:val="28"/>
          <w:szCs w:val="28"/>
          <w:rtl w:val="true"/>
          <w:lang w:bidi="ar-SA"/>
        </w:rPr>
        <w:t xml:space="preserve">، ولا بدّ من تأمّل ، لا </w:t>
      </w:r>
      <w:r>
        <w:rPr>
          <w:rStyle w:val="FootnoteAnchor"/>
          <w:rtl w:val="true"/>
        </w:rPr>
        <w:footnoteReference w:id="448"/>
      </w:r>
      <w:r>
        <w:rPr>
          <w:rFonts w:ascii="IRNazanin" w:hAnsi="IRNazanin" w:eastAsia="IRNazanin"/>
          <w:color w:val="111111"/>
          <w:sz w:val="28"/>
          <w:sz w:val="28"/>
          <w:szCs w:val="28"/>
          <w:rtl w:val="true"/>
          <w:lang w:bidi="fa-IR"/>
        </w:rPr>
        <w:t>ما ذکره الشارح من أنه غیر جید ، فتأمّل</w:t>
      </w:r>
      <w:r>
        <w:rPr>
          <w:rFonts w:eastAsia="IRNazanin" w:cs="IRNazanin"/>
          <w:color w:val="111111"/>
          <w:sz w:val="28"/>
          <w:szCs w:val="28"/>
          <w:rtl w:val="true"/>
          <w:lang w:bidi="fa-IR"/>
        </w:rPr>
        <w:t xml:space="preserve">. </w:t>
      </w:r>
      <w:bookmarkStart w:id="329" w:name="pg14960_160644"/>
    </w:p>
    <w:p>
      <w:pPr>
        <w:pStyle w:val="BookText"/>
        <w:rPr/>
      </w:pPr>
      <w:bookmarkEnd w:id="329"/>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من لا یعلم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 من لا یعلم حالها فی جملة غیر المأمونة ربما یکون محل تأمل بملاحظة طریقة الشرع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نطالبهم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مرّ ما یتعلق بالمقام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فانضحه بالماء</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ربما یظهر منه الکراهة لا أقل ، وأمّا النجاسة فلا ، لمعارضة أخبار أخر دالة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عدم الکراهة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مخالف لما اختاره من أن السؤر بقیة المشروب ، ومع ذلک ما سیجی‌ء منه فی العقرب والوزغ ، مع أن الکراهة من حیث الطب ربما تدل علی کراهة سؤر الحیة أیضا ، سیما إذا کان المراد من السؤر البقیة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ومستند الشیخ وأتباعه روایة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حیة دخلت حبّا فیه ماء فخرجت منه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وجد ماء غیره فلیهرقه </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ومثل هذا الحدیث حجة عندهم سیما مع تسامحهم فی أدلة السنن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بکراهة سؤرها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بذلک والمنصوص هو ما مات فیه أحدهما ، وهو غیر السؤر قطعا ، وإن قلنا بأن السؤر ما باشره جسم حیوان ، لأن الموت فیه أمر زائد علی ذلک</w:t>
      </w:r>
      <w:r>
        <w:rPr>
          <w:rFonts w:eastAsia="IRNazanin" w:cs="IRNazanin"/>
          <w:color w:val="111111"/>
          <w:sz w:val="28"/>
          <w:szCs w:val="28"/>
          <w:rtl w:val="true"/>
          <w:lang w:bidi="fa-IR"/>
        </w:rPr>
        <w:t>.</w:t>
      </w:r>
    </w:p>
    <w:p>
      <w:pPr>
        <w:pStyle w:val="Heading3"/>
        <w:numPr>
          <w:ilvl w:val="2"/>
          <w:numId w:val="1"/>
        </w:numPr>
        <w:rPr/>
      </w:pPr>
      <w:bookmarkStart w:id="330" w:name="__RefHeading___Toc1994570_388300464"/>
      <w:bookmarkStart w:id="331" w:name="_Toc122"/>
      <w:bookmarkEnd w:id="330"/>
      <w:r>
        <w:rPr>
          <w:rtl w:val="true"/>
        </w:rPr>
        <w:t>حکم سؤر البغال والحمیر والفأرة</w:t>
      </w:r>
      <w:bookmarkEnd w:id="33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2" w:name="__RefHeading___Toc1994572_388300464"/>
      <w:bookmarkStart w:id="333" w:name="_Toc123"/>
      <w:bookmarkEnd w:id="332"/>
      <w:r>
        <w:rPr>
          <w:rtl w:val="true"/>
        </w:rPr>
        <w:t>حکم سؤر الحیّة وحکم ما مات فیه الوزع والعقرب</w:t>
      </w:r>
      <w:bookmarkStart w:id="334" w:name="pg14960_160645"/>
      <w:bookmarkEnd w:id="333"/>
    </w:p>
    <w:p>
      <w:pPr>
        <w:pStyle w:val="BookText"/>
        <w:rPr/>
      </w:pPr>
      <w:bookmarkEnd w:id="334"/>
      <w:r>
        <w:rPr>
          <w:rFonts w:ascii="IRNazanin" w:hAnsi="IRNazanin" w:eastAsia="IRNazanin"/>
          <w:color w:val="111111"/>
          <w:sz w:val="28"/>
          <w:sz w:val="28"/>
          <w:szCs w:val="28"/>
          <w:rtl w:val="true"/>
          <w:lang w:bidi="fa-IR"/>
        </w:rPr>
        <w:t xml:space="preserve">ومن ذلک ظهر أنه لا معارضة بین ما ورد من النهی منه وصحیحة علی ابن جعفر ، بل ربما یشعر بأن حالة الموت غیر حالة الحیاة ، حیث قید مثل علی بن جعفر الفقیه بعدم الموت وأقرّه المعصوم علیه السلام ،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 ما قیدته وغیره ، فإنهم ربما یعتبرون مفهوم مثل هذا ، مثل ما رواه علی بن جعفر فی العصیر الزبیبی الذی غلی حتی ذهب ثلثاه </w:t>
      </w:r>
      <w:r>
        <w:rPr>
          <w:rStyle w:val="FootnoteAnchor"/>
          <w:rtl w:val="true"/>
        </w:rPr>
        <w:footnoteReference w:id="451"/>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وفاق</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الکلام أیضا إشعار بأن الشارح نسب ابن أبی عقیل إلی مخالفة الإجماع ، کما مر فی بحث أنّ القلیل ینفعل بالملاقاة </w:t>
      </w:r>
      <w:r>
        <w:rPr>
          <w:rStyle w:val="FootnoteAnchor"/>
          <w:rtl w:val="true"/>
        </w:rPr>
        <w:footnoteReference w:id="452"/>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یدرکه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کلام الشیخ والروایة علی ذلک علی تقدیر شمولها لا یخلو من إشکال ، لأن الظاهر منها عدم الدرک مطلقا ، فلعله یصل من غایة الصغر إلی حد لم یدرکه البصر فی الماء ، وإن کان له 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مفروض المسألة أن الطرف لم یدرکه مع العلم بالدخول فی الماء ، وان کان الفرض فی غایة البعد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الإنائین المشتبهین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منشأ وجوب اجتناب الإنائین هو القطع بوجوب اجتناب أحدهما ، وانه لا یتم إلاّ باجتنابهما معا ، بالتقریر الذی مر ، وما نحن فیه غیر معلوم أنّه من قبیل الإنائین ، لأن نجاسة الظرف ووجوب اجتنابه قطعی علی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5" w:name="__RefHeading___Toc1994574_388300464"/>
      <w:bookmarkStart w:id="336" w:name="_Toc124"/>
      <w:bookmarkEnd w:id="335"/>
      <w:r>
        <w:rPr>
          <w:rtl w:val="true"/>
        </w:rPr>
        <w:t>حکم ما لا یدرکه الطرف من الدم</w:t>
      </w:r>
      <w:bookmarkEnd w:id="336"/>
    </w:p>
    <w:p>
      <w:pPr>
        <w:pStyle w:val="BookText"/>
        <w:rPr/>
      </w:pPr>
      <w:r>
        <w:rPr>
          <w:rFonts w:ascii="IRNazanin" w:hAnsi="IRNazanin" w:eastAsia="IRNazanin"/>
          <w:color w:val="111111"/>
          <w:sz w:val="28"/>
          <w:sz w:val="28"/>
          <w:szCs w:val="28"/>
          <w:rtl w:val="true"/>
          <w:lang w:bidi="fa-IR"/>
        </w:rPr>
        <w:t>أیّ تقدیر ، فوجوب اجتنابه بخصوصه قطعی ، والتکلیف به یقینی ، والأصل عدم زیادة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معلوم أن بعد تحقق هذا التکلیف الیقینی یبقی تکلیف آخر غیره ویکون زائدا عنه ، حتی یقال إنّه لا یتم هذا التکلیف الزائد إلاّ باجتناب الماء والإناء معا ، فیکون هناک ثلاثة تکالیف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بالأصالة وبالخصوص ، والثانی بالأصالة لا بالخصوص ، والثالث من باب المقدمة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یکن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السائل لم یسأل إلاّ عن العلم بالوصول إلی الإناء ، أعنی القدر المشترک بین الوصول إلی الماء والظرف ، أما العلم بالوصول إلی خصوص الماء فلم یتعرض له أصلا ، فالجواب إنّما هو بالنسبة إلی الذی سأل الراوی لا الذی لم یسأل ، مع أن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 المعصوم وإن کان مطلقا ، والمطلق یرجع فی الأحکام الشرعیة إلی العموم ، والعبرة بعموم اللفظ لا خصوص المحل ، إلاّ أن المطلق ینصرف إلی الغالب الشائع المتعارف ، والغالب أنّه إذا وقع الدم فی الماء یدرکه البصر ، وإذا لم یدرکه لم یکن واقعا فی الماء ، لشدة حمرة الدم وصفاء لون الماء ، والدم الذی یعلم وقوعه فی الماء ولا یدرکه البصر علی فرض وجوده یکون نادرا ، وحمل المطلق وصرفه إلی ما یعم الفروض النادرة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ظهر ما فی 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ولقائل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ولقائل أن یقول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 ما ذکره أوّلا لم یبق لهذا القول مجال ، وإلاّ فلا وجه للجواب الأول ، والحق أنه بملاحظة الأخبار الدالة علی انفعال القلیل </w:t>
      </w:r>
      <w:bookmarkStart w:id="337" w:name="pg14960_160647"/>
    </w:p>
    <w:p>
      <w:pPr>
        <w:pStyle w:val="BookText"/>
        <w:rPr/>
      </w:pPr>
      <w:bookmarkEnd w:id="337"/>
      <w:r>
        <w:rPr>
          <w:rFonts w:ascii="IRNazanin" w:hAnsi="IRNazanin" w:eastAsia="IRNazanin"/>
          <w:color w:val="111111"/>
          <w:sz w:val="28"/>
          <w:sz w:val="28"/>
          <w:szCs w:val="28"/>
          <w:rtl w:val="true"/>
          <w:lang w:bidi="fa-IR"/>
        </w:rPr>
        <w:t>بالملاقاة ، والأخبار الدالة علی نجاسة النجاسات ومنجسیتها من دون فرق بین الصغیرة والکبیرة ، وکذا أقوال الفقهاء وطریقة الشرع فی عدم القول بالفصل فی أمثال المقام جمیعا غیر هذا الموضع ، یترجح ما قال أولا ، ویبعد ما قال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دلالتها علی حسب ما ذکره بحیث یقاوم ما أشرنا إلیه ویغلب علیه ، فالأقوی القول بالنجاسة ، کما هو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تسلیم دلالتها ، وقد عرفت الکلام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الروایة أن الریح</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تکون محمولة علی الوسواس ، بقرینة الروایة السابقة وغیرها ، وأفهام الفقهاء والإجماع الظاهر من کلامهم وفتاویهم وعدم نقل خلاف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غایة ظهور الأخبار فی العموم ، منه روایة زرارة الصحیحة التی سنذکرها فی بحث ناقضیة النوم </w:t>
      </w:r>
      <w:r>
        <w:rPr>
          <w:rStyle w:val="FootnoteAnchor"/>
          <w:rtl w:val="true"/>
        </w:rPr>
        <w:footnoteReference w:id="453"/>
      </w:r>
      <w:r>
        <w:rPr>
          <w:rFonts w:ascii="IRNazanin" w:hAnsi="IRNazanin" w:eastAsia="IRNazanin"/>
          <w:color w:val="111111"/>
          <w:sz w:val="28"/>
          <w:sz w:val="28"/>
          <w:szCs w:val="28"/>
          <w:rtl w:val="true"/>
          <w:lang w:bidi="fa-IR"/>
        </w:rPr>
        <w:t xml:space="preserve">، والروایة التی سنذکرها عن العلل فی بحث ناقضیة الجنون والسکر </w:t>
      </w:r>
      <w:r>
        <w:rPr>
          <w:rStyle w:val="FootnoteAnchor"/>
          <w:rtl w:val="true"/>
        </w:rPr>
        <w:footnoteReference w:id="454"/>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القیدین ربما واردین مورد الغالب وخارجین مخرجه ، فلا عبرة بمفهومهما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الفائدة ثبوت خروج الریح وتیقنه وعدم کفایة المظنة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الشارح لا یقول بحجیة مفهوم القید حتی یتحقق المعارضة بین هذه الروایة وغیرها من العمومات والإطلاقات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علی تقدیر حجیة مثل هذا المفهوم ففی مقاومته للمنطوقات من العمومات والإطلاقات المطابقة لفتاوی الأصحاب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ما نحن فیه مفهوم الحصر محل نظر بعد ملاحظة ما ذکرناه ، فتأمّل</w:t>
      </w:r>
      <w:r>
        <w:rPr>
          <w:rFonts w:eastAsia="IRNazanin" w:cs="IRNazanin"/>
          <w:color w:val="111111"/>
          <w:sz w:val="28"/>
          <w:szCs w:val="28"/>
          <w:rtl w:val="true"/>
          <w:lang w:bidi="fa-IR"/>
        </w:rPr>
        <w:t>.</w:t>
      </w:r>
    </w:p>
    <w:p>
      <w:pPr>
        <w:pStyle w:val="Heading2"/>
        <w:numPr>
          <w:ilvl w:val="1"/>
          <w:numId w:val="1"/>
        </w:numPr>
        <w:rPr/>
      </w:pPr>
      <w:bookmarkStart w:id="338" w:name="__RefHeading___Toc1994576_388300464"/>
      <w:bookmarkStart w:id="339" w:name="_Toc125"/>
      <w:bookmarkEnd w:id="338"/>
      <w:r>
        <w:rPr>
          <w:rtl w:val="true"/>
        </w:rPr>
        <w:t>نواقض الوضوء</w:t>
      </w:r>
      <w:bookmarkEnd w:id="33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0" w:name="__RefHeading___Toc1994578_388300464"/>
      <w:bookmarkStart w:id="341" w:name="_Toc126"/>
      <w:bookmarkEnd w:id="340"/>
      <w:r>
        <w:rPr>
          <w:rtl w:val="true"/>
        </w:rPr>
        <w:t>خروج البول والغائط والریح</w:t>
      </w:r>
      <w:bookmarkStart w:id="342" w:name="pg14960_160648"/>
      <w:bookmarkEnd w:id="341"/>
    </w:p>
    <w:p>
      <w:pPr>
        <w:pStyle w:val="BookText"/>
        <w:rPr/>
      </w:pPr>
      <w:bookmarkEnd w:id="342"/>
      <w:r>
        <w:rPr>
          <w:rFonts w:ascii="IRNazanin" w:hAnsi="IRNazanin" w:eastAsia="IRNazanin"/>
          <w:color w:val="111111"/>
          <w:sz w:val="28"/>
          <w:sz w:val="28"/>
          <w:szCs w:val="28"/>
          <w:rtl w:val="true"/>
          <w:lang w:bidi="fa-IR"/>
        </w:rPr>
        <w:t>مع أن الأحوط مراعاة فتوی الأصحاب إلاّ فی صورة عدم وجدان الطهور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شککت فی ریح أنها خرجت منک فلا تنقض من أجلها الوضوء ، إلاّ أن تسمع صوتها أو نجد ریحها ، وإن استیقنت أنها خرجت منک فأعد الوضوء سمعت وقعها أو لم تسمع ، وشممت ریحها أو لم تشم </w:t>
      </w:r>
      <w:r>
        <w:rPr>
          <w:rFonts w:eastAsia="IRNazanin" w:cs="IRNazanin"/>
          <w:color w:val="111111"/>
          <w:sz w:val="28"/>
          <w:szCs w:val="28"/>
          <w:rtl w:val="true"/>
          <w:lang w:bidi="fa-IR"/>
        </w:rPr>
        <w:t xml:space="preserve">»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 وهذه مع قوتها فی نفسها ومطابقتها لفتاوی الأصحاب والعمومات والإطلاقات صریحة الدلالة ، فلا یعارضها الروایتان ، لاحتمال ما ذکرناه ، أو أن المراد ما من شأنه أن یسمع ویشم ، للعلة المذکورة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بإطلاقها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 إنما هو علی الوفاق ، وإلاّ فالإطلاق محمول علی الشائع المتعارف ، کما صرح به مرارا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وسیجی‌ء منا کلام ،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أبیه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ادعی فی التهذیب إجماع المسلمین علی ناقضیة النوم فی الجملة </w:t>
      </w:r>
      <w:r>
        <w:rPr>
          <w:rStyle w:val="FootnoteAnchor"/>
          <w:rtl w:val="true"/>
        </w:rPr>
        <w:footnoteReference w:id="456"/>
      </w:r>
      <w:r>
        <w:rPr>
          <w:rFonts w:ascii="IRNazanin" w:hAnsi="IRNazanin" w:eastAsia="IRNazanin"/>
          <w:color w:val="111111"/>
          <w:sz w:val="28"/>
          <w:sz w:val="28"/>
          <w:szCs w:val="28"/>
          <w:rtl w:val="true"/>
          <w:lang w:bidi="fa-IR"/>
        </w:rPr>
        <w:t xml:space="preserve">، والصدوق </w:t>
      </w:r>
      <w:r>
        <w:rPr>
          <w:rStyle w:val="FootnoteAnchor"/>
          <w:rtl w:val="true"/>
        </w:rPr>
        <w:footnoteReference w:id="457"/>
      </w:r>
      <w:r>
        <w:rPr>
          <w:rFonts w:ascii="IRNazanin" w:hAnsi="IRNazanin" w:eastAsia="IRNazanin"/>
          <w:color w:val="111111"/>
          <w:sz w:val="28"/>
          <w:sz w:val="28"/>
          <w:szCs w:val="28"/>
          <w:rtl w:val="true"/>
          <w:lang w:bidi="fa-IR"/>
        </w:rPr>
        <w:t xml:space="preserve">ذکر فی الأمالی </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دین الإمامیة الإقرار بأنه لا ینقض الوضوء إلاّ ما خرج من الطرفین من بول أو غائط أو ریح أو منی ، والنوم الغالب علی الحاستین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 والبصر ، ومزیل العقل </w:t>
      </w:r>
      <w:r>
        <w:rPr>
          <w:rStyle w:val="FootnoteAnchor"/>
          <w:rtl w:val="true"/>
        </w:rPr>
        <w:footnoteReference w:id="45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3" w:name="__RefHeading___Toc1994580_388300464"/>
      <w:bookmarkStart w:id="344" w:name="_Toc127"/>
      <w:bookmarkEnd w:id="343"/>
      <w:r>
        <w:rPr>
          <w:rtl w:val="true"/>
        </w:rPr>
        <w:t>النوم الغالب علی الحاستین</w:t>
      </w:r>
      <w:bookmarkEnd w:id="344"/>
    </w:p>
    <w:p>
      <w:pPr>
        <w:pStyle w:val="BookText"/>
        <w:rPr/>
      </w:pPr>
      <w:r>
        <w:rPr>
          <w:rFonts w:ascii="IRNazanin" w:hAnsi="IRNazanin" w:eastAsia="IRNazanin"/>
          <w:color w:val="111111"/>
          <w:sz w:val="28"/>
          <w:sz w:val="28"/>
          <w:szCs w:val="28"/>
          <w:rtl w:val="true"/>
          <w:lang w:bidi="fa-IR"/>
        </w:rPr>
        <w:t xml:space="preserve">ومنه یظهر عدم الخلاف منه ولا من أبیه ، کما لا یخفی علی من لاحظ ما ذکره فی الأمالی </w:t>
      </w:r>
      <w:r>
        <w:rPr>
          <w:rStyle w:val="FootnoteAnchor"/>
          <w:rtl w:val="true"/>
        </w:rPr>
        <w:footnoteReference w:id="460"/>
      </w:r>
      <w:r>
        <w:rPr>
          <w:rFonts w:ascii="IRNazanin" w:hAnsi="IRNazanin" w:eastAsia="IRNazanin"/>
          <w:color w:val="111111"/>
          <w:sz w:val="28"/>
          <w:sz w:val="28"/>
          <w:szCs w:val="28"/>
          <w:rtl w:val="true"/>
          <w:lang w:bidi="fa-IR"/>
        </w:rPr>
        <w:t xml:space="preserve">وما ذکره فی دیباجة الفقیه </w:t>
      </w:r>
      <w:r>
        <w:rPr>
          <w:rStyle w:val="FootnoteAnchor"/>
          <w:rtl w:val="true"/>
        </w:rPr>
        <w:footnoteReference w:id="461"/>
      </w:r>
      <w:r>
        <w:rPr>
          <w:rFonts w:ascii="IRNazanin" w:hAnsi="IRNazanin" w:eastAsia="IRNazanin"/>
          <w:color w:val="111111"/>
          <w:sz w:val="28"/>
          <w:sz w:val="28"/>
          <w:szCs w:val="28"/>
          <w:rtl w:val="true"/>
          <w:lang w:bidi="fa-IR"/>
        </w:rPr>
        <w:t>، واعتقاده بالنسبة إلی فتاوی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وینادی لما ذکرنا من أن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بأن النوم المذهب للعقل ناقض أنه قال فی الفقیه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ینقض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زرارة أبا جعفر وأبا عبد الله علیهماالسلام عما ینقض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والنوم حتی یذهب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بلا فصل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ینقض الوضوء ما سوی ذلک من القی‌ء </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 إلی آخر ما قال ، ثم ذکر الخبرین المذکورین ، فغایة ما یظهر منه أنه جعل مضمونها من جملة ما سوی ذلک ، نظیر القی‌ء والقلس وغیره </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یظهر منه الخلاف فی کون السمع أعم الحواس ، مع تأمّل فیه أیضا ، إذ ربما یعتقد أن السمع حینئذ یکون باقیا ، وعلی تقدیر التسلیم لا یکون الخلاف حینئذ منحصرا فیه ، بل الشارح أیضا مخالف ، وکذا غیره ممن اعتبر ذهاب العقل وعبر الناقض بمذهب العقل ، منهم الشیخ ، فإنّه حمل الخبرین علی نوم لا یغلب العقل ، ونفی عنه البعد فی الذخیرة </w:t>
      </w:r>
      <w:r>
        <w:rPr>
          <w:rStyle w:val="FootnoteAnchor"/>
          <w:rtl w:val="true"/>
        </w:rPr>
        <w:footnoteReference w:id="464"/>
      </w:r>
      <w:r>
        <w:rPr>
          <w:rFonts w:ascii="IRNazanin" w:hAnsi="IRNazanin" w:eastAsia="IRNazanin"/>
          <w:color w:val="111111"/>
          <w:sz w:val="28"/>
          <w:sz w:val="28"/>
          <w:szCs w:val="28"/>
          <w:rtl w:val="true"/>
          <w:lang w:bidi="fa-IR"/>
        </w:rPr>
        <w:t>، لأنّه الغالب فی حال القعود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 الشیخ لحمله بما رواه عن الکنانی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یخفق فی الصلاة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لا یحفظ حدثا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الوضوء وإعادة الصلاة ، وان کان یستیقن أنه لم یحدث </w:t>
      </w:r>
    </w:p>
    <w:p>
      <w:pPr>
        <w:pStyle w:val="BookText"/>
        <w:rPr/>
      </w:pPr>
      <w:r>
        <w:rPr>
          <w:rFonts w:ascii="IRNazanin" w:hAnsi="IRNazanin" w:eastAsia="IRNazanin"/>
          <w:color w:val="111111"/>
          <w:sz w:val="28"/>
          <w:sz w:val="28"/>
          <w:szCs w:val="28"/>
          <w:rtl w:val="true"/>
          <w:lang w:bidi="fa-IR"/>
        </w:rPr>
        <w:t xml:space="preserve">فلیس علیه الوضوء والإعادة </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 لکن الحمل علی التقیة لعله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عدم الخلاف بین من جعل الحد ذهاب العقل ، ومن جعله ذهاب السمع والبصر ، کما سنذکر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أن یراد بعضها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أراد بعضها بعنوان الخصوص فهو خلاف ما یظهر من الخبر ، کما سیعترف به ، وإن أراد لا بالخصوص فهو متحقق فی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الحدث طبیعة کلیة کذلک فرد من الحدث أیضا طبیعة کلیة ، والمستفاد من الخبر هو هذا ، وهذا ربما یرجع إلی المحصورة بنوع من الاعتبار ، ویصیر قضیة کلیة ، فیرجع إلی ما ذکره الشارح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وربما لا یرجع إلی المحصورة ، بل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أن الناقض وما هو سبب النقض کونه فردا من الحدث ، وهذا موجود فی النوم أیضا ، إذ خصوصیات الأفراد لیست فردا من الحدث ، فلا مدخل لها فی العلة ، لأصالة عدم مدخلیتها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الحکم المعلق علی الفرد ربما کان من جهة الطبیعة من حیث هی ، فیرجع إلی ما ذکره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بنوع من التوجیه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المستفاد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المستفاد من معتبرة اخری تعلیق الحکم بذهاب السمع ، مثل صحیحة معمر بن خلاد الآتیة ، وما رواه الشیخ فی الصحیح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ینقض الوضوء؟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یخرج من طرفیک الأسفلین من الذکر والدبر من الغائط والبول أو منی أو ریح ، والنوم </w:t>
      </w:r>
    </w:p>
    <w:p>
      <w:pPr>
        <w:pStyle w:val="BookText"/>
        <w:rPr/>
      </w:pPr>
      <w:r>
        <w:rPr>
          <w:rFonts w:ascii="IRNazanin" w:hAnsi="IRNazanin" w:eastAsia="IRNazanin"/>
          <w:color w:val="111111"/>
          <w:sz w:val="28"/>
          <w:sz w:val="28"/>
          <w:szCs w:val="28"/>
          <w:rtl w:val="true"/>
          <w:lang w:bidi="fa-IR"/>
        </w:rPr>
        <w:t xml:space="preserve">حتی یذهب العقل ، وکل النوم یکره إلاّ أن یکون یسمع الصوت </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یظهر وجه الجمع أیضا ، فإن ذهاب العقل یظهر من ذهاب السمع ، مضافا إلی أن ذهاب العقل یحتاج معرفته إلی معرف عند عامة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یدل علی اعتبار ذهاب السمع الموثق کالصحیح عن ابن بکیر ، وهذا هو الذی احتج به الشارح فی المقام ، إذ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ینقض النوم الوضوء؟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کان یغلب علی السمع ولا یسمع الصوت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الصحیح عنده ، والضعیف عند المشهور ، عن سعد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أذنان وعینان ، تنام العینان ولا تنام الأذنان ، وذلک لا ینقض الوضوء ، فإذا نامت العینان والأذنان انتقض الوضوء </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زرارة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زرارة ، قد تنام العین ولا ینام القلب والأذن ، فإذا نامت العین والأذن والقلب وجب الوضوء </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 وفی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تنام العین ولا ینام القلب والأذن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واضحة علی أن الأذن والقلب متلازمان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حرک شی‌ء علی جنبه ولم یعلم 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حتی یستیقن أنه قد نام ، حتی یجی‌ء من ذلک أمر بین ، وإلاّ فإنّه علی یقین من وضوئه ، ولا ینقض الیقین بالشک ، ولکنه ینقضه بیقین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 دلالة علی ما سینقله عن التذکرة ، ویدل علیه أخبار أخر أیضا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تعلیق الحکم بالسمع الإجماع الذی ظهر من کلام </w:t>
      </w:r>
      <w:bookmarkStart w:id="345" w:name="pg14960_160652"/>
    </w:p>
    <w:p>
      <w:pPr>
        <w:pStyle w:val="BookText"/>
        <w:rPr/>
      </w:pPr>
      <w:bookmarkEnd w:id="345"/>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أمالیه ، کما مر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ذکر الفقهاء البصر أیضا فلبنائه علی أن النوم أولا وبالذات یتعلق بالبصر فیصیر مقهورا بأدنی نوم ، فالمعتبر هو السمع ، لأن النوم بغیر مغلوبیة البصر لا یتحقق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بالإغماء والسکر بطریق أولی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مستنده واعتماده علی فتاوی الأصحاب والإجماع المنقول ، وما مر عن الصدوق فی کتاب الأمالی أن من دین الإمامیة أن مذهب العقل ناقض مطلقا ، وإلاّ فمثل هذا القیاس بطریق أولی غیر حجة عند غیره فضلا عنه ، إذ الظاهر منه ومن غیره ومن الأخبار أن النوم فی نفسه حدث لا من جهة احتمال الحدث ، مع أن احتمال الحدث غیر ناقض بالوفاق والنصوص ، ومنها ما مر فی خصوص النوم ، مع أن الأولویة أیضا موضع نظر ظاهر ، سیما بالنسبة إلی کثیر من أفراد السکر بل أکثرها وبعض أفراد الإغماء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روی فی عیون أخبار الرضا علیه السلام فی جملة علل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وجب الوضوء ممّا خرج من الطرفین خاصة ومن النوم دون سائر الأشیاء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النوم فإن النائم إذا غلب علیه النوم ینفتح کل شی‌ء منه ، وکان أغلب الأشیاء فی الخروج عنه الریح ، فیجب علیه الوضوء لهذه العلة </w:t>
      </w:r>
      <w:r>
        <w:rPr>
          <w:rStyle w:val="FootnoteAnchor"/>
          <w:rtl w:val="true"/>
        </w:rPr>
        <w:footnoteReference w:id="470"/>
      </w:r>
      <w:r>
        <w:rPr>
          <w:rFonts w:ascii="IRNazanin" w:hAnsi="IRNazanin" w:eastAsia="IRNazanin"/>
          <w:color w:val="111111"/>
          <w:sz w:val="28"/>
          <w:sz w:val="28"/>
          <w:szCs w:val="28"/>
          <w:rtl w:val="true"/>
          <w:lang w:bidi="fa-IR"/>
        </w:rPr>
        <w:t xml:space="preserve">، ویؤیده روایة الکنانی التی ذکرناها عند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والنوم الغالب علی الحاستین </w:t>
      </w:r>
      <w:r>
        <w:rPr>
          <w:rStyle w:val="FootnoteAnchor"/>
          <w:rtl w:val="true"/>
        </w:rPr>
        <w:footnoteReference w:id="471"/>
      </w:r>
      <w:r>
        <w:rPr>
          <w:rFonts w:ascii="IRNazanin" w:hAnsi="IRNazanin" w:eastAsia="IRNazanin"/>
          <w:color w:val="111111"/>
          <w:sz w:val="28"/>
          <w:sz w:val="28"/>
          <w:szCs w:val="28"/>
          <w:rtl w:val="true"/>
          <w:lang w:bidi="fa-IR"/>
        </w:rPr>
        <w:t xml:space="preserve">، وکذا ما ورد فی الأخبار من قولهم علیهم السلام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6" w:name="__RefHeading___Toc1994582_388300464"/>
      <w:bookmarkStart w:id="347" w:name="_Toc128"/>
      <w:bookmarkEnd w:id="346"/>
      <w:r>
        <w:rPr>
          <w:rtl w:val="true"/>
        </w:rPr>
        <w:t>ما أزال العقل من الجنون والإغماء</w:t>
      </w:r>
      <w:bookmarkStart w:id="348" w:name="pg14960_160653"/>
      <w:bookmarkEnd w:id="347"/>
    </w:p>
    <w:p>
      <w:pPr>
        <w:pStyle w:val="BookText"/>
        <w:rPr/>
      </w:pPr>
      <w:bookmarkEnd w:id="34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والنوم حتی یذهب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یؤدی مؤدّاه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مر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یکون استدلال الشارح </w:t>
      </w:r>
      <w:r>
        <w:rPr>
          <w:rStyle w:val="FootnoteAnchor"/>
          <w:rtl w:val="true"/>
        </w:rPr>
        <w:footnoteReference w:id="472"/>
      </w:r>
      <w:r>
        <w:rPr>
          <w:rFonts w:ascii="IRNazanin" w:hAnsi="IRNazanin" w:eastAsia="IRNazanin"/>
          <w:color w:val="111111"/>
          <w:sz w:val="28"/>
          <w:sz w:val="28"/>
          <w:szCs w:val="28"/>
          <w:rtl w:val="true"/>
          <w:lang w:bidi="fa-IR"/>
        </w:rPr>
        <w:t>أیضا راجعا إلی هذا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المذی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المذی علی قسمین قسم بحسب الخلقة ، وقسم عقیب الشهوة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فأمرنی بالوضوء</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بحسب ظاهرها تشیر إلی عدم اشتراط قصد الوجوب أو الندب ، أو أنه لا یضر إتیان المستحب بقصد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المراد من الوضوء معناه اللغوی ، فلا یکون فیه إشارة ، لکن فیه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علی المطلق</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تحقق المذی من غیر شهوة غیر ظاهر ، وعلی تسلیمه ففی غایة الندرة ، وحمل المطلقات الکثیرة المخالفة لمذهب العامة </w:t>
      </w:r>
      <w:r>
        <w:rPr>
          <w:rStyle w:val="FootnoteAnchor"/>
          <w:rtl w:val="true"/>
        </w:rPr>
        <w:footnoteReference w:id="474"/>
      </w:r>
      <w:r>
        <w:rPr>
          <w:rFonts w:ascii="IRNazanin" w:hAnsi="IRNazanin" w:eastAsia="IRNazanin"/>
          <w:color w:val="111111"/>
          <w:sz w:val="28"/>
          <w:sz w:val="28"/>
          <w:szCs w:val="28"/>
          <w:rtl w:val="true"/>
          <w:lang w:bidi="fa-IR"/>
        </w:rPr>
        <w:t>علی الفروض النادرة فیه ما فیه ، سیما مثل هذا الخبر الموافق لمذهب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الراوی علی بن یقطین ، والمناسب بالنسبة إلیه الاتقاء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روایات الکاظم علیه السلام أقرب إلی التقیة من روایات الباقر والصادق علیهماالسلام ، کما حققنا ، وسیجی‌ء فی بحث الجهر والإخفات فی القراءة وغیره </w:t>
      </w:r>
      <w:r>
        <w:rPr>
          <w:rStyle w:val="FootnoteAnchor"/>
          <w:rtl w:val="true"/>
        </w:rPr>
        <w:footnoteReference w:id="475"/>
      </w:r>
      <w:r>
        <w:rPr>
          <w:rFonts w:ascii="IRNazanin" w:hAnsi="IRNazanin" w:eastAsia="IRNazanin"/>
          <w:color w:val="111111"/>
          <w:sz w:val="28"/>
          <w:sz w:val="28"/>
          <w:szCs w:val="28"/>
          <w:rtl w:val="true"/>
          <w:lang w:bidi="fa-IR"/>
        </w:rPr>
        <w:t>، بل ومثل الرضا علیه السلام ومن بعده أیضا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9" w:name="__RefHeading___Toc1994584_388300464"/>
      <w:bookmarkStart w:id="350" w:name="_Toc129"/>
      <w:bookmarkEnd w:id="349"/>
      <w:r>
        <w:rPr>
          <w:rtl w:val="true"/>
        </w:rPr>
        <w:t>عد ناقضیة المذی</w:t>
      </w:r>
      <w:bookmarkStart w:id="351" w:name="pg14960_160654"/>
      <w:bookmarkEnd w:id="350"/>
    </w:p>
    <w:p>
      <w:pPr>
        <w:pStyle w:val="BookText"/>
        <w:rPr/>
      </w:pPr>
      <w:bookmarkEnd w:id="351"/>
      <w:r>
        <w:rPr>
          <w:rFonts w:ascii="IRNazanin" w:hAnsi="IRNazanin" w:eastAsia="IRNazanin"/>
          <w:color w:val="111111"/>
          <w:sz w:val="28"/>
          <w:sz w:val="28"/>
          <w:szCs w:val="28"/>
          <w:rtl w:val="true"/>
          <w:lang w:bidi="fa-IR"/>
        </w:rPr>
        <w:t>مع أن المطلقات أوفق للإطلاقات والعمومات ، مع أن روایة ابن أبی عمیر عندنا صحیحة ، سیما مثل هذه ، بل وأصح من کثیر من الصحاح ، لأنها أقوی منها بمراتب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والاعتماد عندی وعند المتأخرین والقدماء علی الاعتداد والاعتماد والوثوق ، کما أثبتناه فی تعلیقاتنا علی رجال المیرزا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 العدالة عندهم طریقة اعتماد علی سبیل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ما عرفت من فتاوی الأصحاب ، ونقل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 هذه الأخبار علی الشهوة الزائدة یوجب الخروج عن ظاهرها ، وظاهرها هو الحجة ، مع أن ابن الجنید لا یقول بهذا ، کما أشرنا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یعقوب بن یقطین عن الکاظم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المذی منه الوضوء ، خرج بشهوة أو غیر شهوة </w:t>
      </w:r>
      <w:r>
        <w:rPr>
          <w:rStyle w:val="FootnoteAnchor"/>
          <w:rtl w:val="true"/>
        </w:rPr>
        <w:footnoteReference w:id="477"/>
      </w:r>
      <w:r>
        <w:rPr>
          <w:rFonts w:ascii="IRNazanin" w:hAnsi="IRNazanin" w:eastAsia="IRNazanin"/>
          <w:color w:val="111111"/>
          <w:sz w:val="28"/>
          <w:sz w:val="28"/>
          <w:szCs w:val="28"/>
          <w:rtl w:val="true"/>
          <w:lang w:bidi="fa-IR"/>
        </w:rPr>
        <w:t>، وحمل علی الاستحباب أو التقیة أو التعجب ، وخیرها أوسطها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ناقض</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حصل قبل الوضوء استبراء ، جمعا بین هذه الروایات وصحیحة عبد الله بن سنان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الودی منه الوضوء لأنه یخرج من دریرة البول ، والمذی لیس فیه وضوء ، إنّما هو بمنزلة النخامة </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 xml:space="preserve">، وغیرها من الأخبار المرویة فی الاستبراء وحکمه </w:t>
      </w:r>
      <w:r>
        <w:rPr>
          <w:rStyle w:val="FootnoteAnchor"/>
          <w:rtl w:val="true"/>
        </w:rPr>
        <w:footnoteReference w:id="479"/>
      </w:r>
      <w:r>
        <w:rPr>
          <w:rFonts w:ascii="IRNazanin" w:hAnsi="IRNazanin" w:eastAsia="IRNazanin"/>
          <w:color w:val="111111"/>
          <w:sz w:val="28"/>
          <w:sz w:val="28"/>
          <w:szCs w:val="28"/>
          <w:rtl w:val="true"/>
          <w:lang w:bidi="fa-IR"/>
        </w:rPr>
        <w:t>، وسیجی‌ء تمام الکلام فیه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2" w:name="__RefHeading___Toc1994586_388300464"/>
      <w:bookmarkStart w:id="353" w:name="_Toc130"/>
      <w:bookmarkEnd w:id="352"/>
      <w:r>
        <w:rPr>
          <w:rtl w:val="true"/>
        </w:rPr>
        <w:t>عدم ناقضیة الودی</w:t>
      </w:r>
      <w:bookmarkStart w:id="354" w:name="pg14960_160655"/>
      <w:bookmarkEnd w:id="353"/>
    </w:p>
    <w:p>
      <w:pPr>
        <w:pStyle w:val="BookText"/>
        <w:rPr/>
      </w:pPr>
      <w:bookmarkEnd w:id="354"/>
      <w:r>
        <w:rPr>
          <w:rFonts w:ascii="IRNazanin" w:hAnsi="IRNazanin" w:eastAsia="IRNazanin"/>
          <w:color w:val="111111"/>
          <w:sz w:val="28"/>
          <w:sz w:val="28"/>
          <w:szCs w:val="28"/>
          <w:rtl w:val="true"/>
          <w:lang w:bidi="fa-IR"/>
        </w:rPr>
        <w:t>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بروایة أبی بصیر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هذه الروایة لا تصیر مستندهما ، لأن مقتضاها أن مس الفرج ناقض لا باطن الفرج ، نعم موثقة عمار الساباطی صریحة فی مس باطن الفرجین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منها روایة عمار ، فیه ما فیه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العورة عورتان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 ورد فی بعض الأخبار </w:t>
      </w:r>
      <w:r>
        <w:rPr>
          <w:rStyle w:val="FootnoteAnchor"/>
          <w:rtl w:val="true"/>
        </w:rPr>
        <w:footnoteReference w:id="481"/>
      </w:r>
      <w:r>
        <w:rPr>
          <w:rFonts w:ascii="IRNazanin" w:hAnsi="IRNazanin" w:eastAsia="IRNazanin"/>
          <w:color w:val="111111"/>
          <w:sz w:val="28"/>
          <w:sz w:val="28"/>
          <w:szCs w:val="28"/>
          <w:rtl w:val="true"/>
          <w:lang w:bidi="fa-IR"/>
        </w:rPr>
        <w:t>أنهم علیهم السلام کانوا یستترون من السرة إلی الرکبة فی الحمام وحال التنوّر ، وأمروا الراوی أن یفعل کذلک ، وحمل علی الاستحباب ، ولا شک فی أولویته ، لأنه أقرب إلی الحیاء ، بل والمروءة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الأخبار کلها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الإیراد غیر متوجه علی القدماء ، لأنّ الصحیح عندهم لیس هو الصحیح عند المتأخرین ، فأما المتأخرون فالظاهر منهم اشتهار الفتوی بالتحریم بین الفقهاء ، والشهرة عندهم جابرة للضعف ، مع أن الشارح لا یتسامح فی أدلة السنن والمکروهات ، فلا وجه للحمل عنده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إشعار الروایتین ففیه أیضا إشکال ، لأن ذکر الواجب فی جملة المستحبات ، والمکروه فی المحرمات ، فی الآیات والأخبار من الشیوع بمکان لعله لا یکاد یقبل الإحصاء ، مثل ما ورد فی تکبیرات الصلاة ، وذکر الرکوع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بالنسبة إلی باقی أفعال الصلاة ، وکذا الزکاة والصوم</w:t>
      </w:r>
    </w:p>
    <w:p>
      <w:pPr>
        <w:pStyle w:val="Heading3"/>
        <w:numPr>
          <w:ilvl w:val="2"/>
          <w:numId w:val="1"/>
        </w:numPr>
        <w:rPr/>
      </w:pPr>
      <w:bookmarkStart w:id="355" w:name="__RefHeading___Toc1994588_388300464"/>
      <w:bookmarkStart w:id="356" w:name="_Toc131"/>
      <w:bookmarkEnd w:id="355"/>
      <w:r>
        <w:rPr>
          <w:rtl w:val="true"/>
        </w:rPr>
        <w:t>عدم ناقضیة مسّ الذکر والدُبر والقبل</w:t>
      </w:r>
      <w:bookmarkEnd w:id="356"/>
    </w:p>
    <w:p>
      <w:pPr>
        <w:pStyle w:val="Heading2"/>
        <w:numPr>
          <w:ilvl w:val="1"/>
          <w:numId w:val="1"/>
        </w:numPr>
        <w:rPr/>
      </w:pPr>
      <w:bookmarkStart w:id="357" w:name="__RefHeading___Toc1994590_388300464"/>
      <w:bookmarkStart w:id="358" w:name="_Toc132"/>
      <w:bookmarkEnd w:id="357"/>
      <w:r>
        <w:rPr>
          <w:rtl w:val="true"/>
        </w:rPr>
        <w:t>أحکام الخلوة</w:t>
      </w:r>
      <w:bookmarkEnd w:id="358"/>
    </w:p>
    <w:p>
      <w:pPr>
        <w:pStyle w:val="Heading3"/>
        <w:numPr>
          <w:ilvl w:val="2"/>
          <w:numId w:val="1"/>
        </w:numPr>
        <w:rPr/>
      </w:pPr>
      <w:bookmarkStart w:id="359" w:name="__RefHeading___Toc1994592_388300464"/>
      <w:bookmarkStart w:id="360" w:name="_Toc133"/>
      <w:bookmarkEnd w:id="359"/>
      <w:r>
        <w:rPr>
          <w:rtl w:val="true"/>
        </w:rPr>
        <w:t>وجوب ستر العورة</w:t>
      </w:r>
      <w:bookmarkEnd w:id="36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1" w:name="__RefHeading___Toc1994594_388300464"/>
      <w:bookmarkStart w:id="362" w:name="_Toc134"/>
      <w:bookmarkEnd w:id="361"/>
      <w:r>
        <w:rPr>
          <w:rtl w:val="true"/>
        </w:rPr>
        <w:t>حرمة استقبال القبلة واستدبارها حال التخلّی</w:t>
      </w:r>
      <w:bookmarkEnd w:id="362"/>
    </w:p>
    <w:p>
      <w:pPr>
        <w:pStyle w:val="BookText"/>
        <w:rPr/>
      </w:pPr>
      <w:r>
        <w:rPr>
          <w:rFonts w:ascii="IRNazanin" w:hAnsi="IRNazanin" w:eastAsia="IRNazanin"/>
          <w:color w:val="111111"/>
          <w:sz w:val="28"/>
          <w:sz w:val="28"/>
          <w:szCs w:val="28"/>
          <w:rtl w:val="true"/>
          <w:lang w:bidi="fa-IR"/>
        </w:rPr>
        <w:t xml:space="preserve">والحج والغسل وغیر ذلک ، بل کثیرا ما ورد الواجب والمستحب بلفظ واحد ،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کبر سبع تکبیرات </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ثلاث تسبیحات </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کما رأیتمونی أصلی </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 وغیر ذلک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الإشعار الذی ادعاه والذی ذکره بعد ذلک کونهما بحیث یفیان بحمل ما هو حقیقة فی الوجوب والحرمة علی خلافه محل نظر ، وقد تقدم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تخصیص ذکر الثواب بمن بال ناسیا ربما یکون فیه إیماء إلی أن فعل ذلک لا ینبغی أن ینسب إلی عامد ، تفخیما لقبحه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انحراف</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کان مشعرا بذلک لکن لا یکفی ذلک لتخصیص العمومات ، مع 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المخرج فی الروایة الأولی التی هی الأصل فی هذا الباب ظاهر فی البنیان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فی الإشعار المذکور إشکالا من حیث إنّهم علیهم السلام حثوا ما حثوا وأکدوا ما أکدوا فی تعظیم القبلة فی غیر المقام فضلا عن المقام ، حتی منعوا من لبس السراویل </w:t>
      </w:r>
      <w:r>
        <w:rPr>
          <w:rStyle w:val="FootnoteAnchor"/>
          <w:rtl w:val="true"/>
        </w:rPr>
        <w:footnoteReference w:id="485"/>
      </w:r>
      <w:r>
        <w:rPr>
          <w:rFonts w:ascii="IRNazanin" w:hAnsi="IRNazanin" w:eastAsia="IRNazanin"/>
          <w:color w:val="111111"/>
          <w:sz w:val="28"/>
          <w:sz w:val="28"/>
          <w:szCs w:val="28"/>
          <w:rtl w:val="true"/>
          <w:lang w:bidi="fa-IR"/>
        </w:rPr>
        <w:t xml:space="preserve">، والجماع </w:t>
      </w:r>
      <w:r>
        <w:rPr>
          <w:rStyle w:val="FootnoteAnchor"/>
          <w:rtl w:val="true"/>
        </w:rPr>
        <w:footnoteReference w:id="486"/>
      </w:r>
      <w:r>
        <w:rPr>
          <w:rFonts w:ascii="IRNazanin" w:hAnsi="IRNazanin" w:eastAsia="IRNazanin"/>
          <w:color w:val="111111"/>
          <w:sz w:val="28"/>
          <w:sz w:val="28"/>
          <w:szCs w:val="28"/>
          <w:rtl w:val="true"/>
          <w:lang w:bidi="fa-IR"/>
        </w:rPr>
        <w:t xml:space="preserve">الذی هو من المستحبات الأکیدة وغیر ذلک </w:t>
      </w:r>
      <w:r>
        <w:rPr>
          <w:rStyle w:val="FootnoteAnchor"/>
          <w:rtl w:val="true"/>
        </w:rPr>
        <w:footnoteReference w:id="487"/>
      </w:r>
      <w:r>
        <w:rPr>
          <w:rFonts w:ascii="IRNazanin" w:hAnsi="IRNazanin" w:eastAsia="IRNazanin"/>
          <w:color w:val="111111"/>
          <w:sz w:val="28"/>
          <w:sz w:val="28"/>
          <w:szCs w:val="28"/>
          <w:rtl w:val="true"/>
          <w:lang w:bidi="fa-IR"/>
        </w:rPr>
        <w:t xml:space="preserve">، وفی المقام أکدوا فی حال النسیان أیضا ، سیما بالنحو </w:t>
      </w:r>
      <w:bookmarkStart w:id="363" w:name="pg14960_160657"/>
    </w:p>
    <w:p>
      <w:pPr>
        <w:pStyle w:val="BookText"/>
        <w:rPr/>
      </w:pPr>
      <w:bookmarkEnd w:id="363"/>
      <w:r>
        <w:rPr>
          <w:rFonts w:ascii="IRNazanin" w:hAnsi="IRNazanin" w:eastAsia="IRNazanin"/>
          <w:color w:val="111111"/>
          <w:sz w:val="28"/>
          <w:sz w:val="28"/>
          <w:szCs w:val="28"/>
          <w:rtl w:val="true"/>
          <w:lang w:bidi="fa-IR"/>
        </w:rPr>
        <w:t>الذی نبهنا علیه ، وکذا فی حال الاستنجاء أیضا ، فکیف مع جمیع ذلک کانوا یبولون ویتغوطون هم وجمیع أهالیهم وخدمهم وحشمهم مواجهین للقبلة دائما علی طریقة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وحاشاهم من أن یأمروا الناس بالبر ویفعلوا خلاف ذلک ، سیّما وأن یأمروا کذلک ویفعلوا کذلک ، وکیف کانوا یقولون ما لا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التهدیدات والتشنیعات الکثیرة الواردة عن الله تعالی وعنهم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المنزل لم یکن منهم علیهم السلام ، بل کان نازلا فیه من جدید فی سفر أو غیره ، مثل سفر خراسان ، ویشعر لفظ المنزل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محمّد بن إسماعیل متوهما ، 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أبواب الفقه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یظهر من الأخبار أن عدم الاستقبال والاستدبار إنما هو تعظیما للقبلة ، فکل ما ینافیه لعله داخل ، فلو کان مستقبل الشرق أو الغرب بالبدن لکن یبول أو یتغوط إلی سمت القبلة لعله منافاة التعظیم فیه تکون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تستقبل القبلة بغائط ولا بول فی تلک الروایة ربما یکون ظاهرا فی ما ذکره ،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الأولی أن لا یواجه القبلة بالبدن ، ولا بالعورة ، ولا برأس الذکر حال التخلی ،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فلقصور الروایة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أنّه لا وقع لهذا الطعن بعد ما طعن به أوّلا ، لأن الکلام مبنی علی حجیة هذا الخبر ، وأنّه إذا کان حجة یکون مقتضاه وجوب التشریق والتغریب أیضا </w:t>
      </w:r>
      <w:r>
        <w:rPr>
          <w:rStyle w:val="FootnoteAnchor"/>
          <w:rtl w:val="true"/>
        </w:rPr>
        <w:footnoteReference w:id="488"/>
      </w:r>
      <w:r>
        <w:rPr>
          <w:rFonts w:ascii="IRNazanin" w:hAnsi="IRNazanin" w:eastAsia="IRNazanin"/>
          <w:color w:val="111111"/>
          <w:sz w:val="28"/>
          <w:sz w:val="28"/>
          <w:szCs w:val="28"/>
          <w:rtl w:val="true"/>
          <w:lang w:bidi="fa-IR"/>
        </w:rPr>
        <w:t>، لا الفرق بین الأمرین وتخصیص التحریم بالاستقبال</w:t>
      </w:r>
    </w:p>
    <w:p>
      <w:pPr>
        <w:pStyle w:val="Heading3"/>
        <w:numPr>
          <w:ilvl w:val="2"/>
          <w:numId w:val="1"/>
        </w:numPr>
        <w:rPr/>
      </w:pPr>
      <w:bookmarkStart w:id="364" w:name="__RefHeading___Toc1994596_388300464"/>
      <w:bookmarkStart w:id="365" w:name="_Toc135"/>
      <w:bookmarkEnd w:id="364"/>
      <w:r>
        <w:rPr>
          <w:rtl w:val="true"/>
        </w:rPr>
        <w:t>یراد بالاستقبال والاستدبار ما هو المتعارف</w:t>
      </w:r>
      <w:bookmarkEnd w:id="36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6" w:name="__RefHeading___Toc1994598_388300464"/>
      <w:bookmarkStart w:id="367" w:name="_Toc136"/>
      <w:bookmarkEnd w:id="366"/>
      <w:r>
        <w:rPr>
          <w:rtl w:val="true"/>
        </w:rPr>
        <w:t>استحباب التشریق أو التغریب حال التخلّی</w:t>
      </w:r>
      <w:bookmarkEnd w:id="367"/>
    </w:p>
    <w:p>
      <w:pPr>
        <w:pStyle w:val="BookText"/>
        <w:rPr/>
      </w:pPr>
      <w:r>
        <w:rPr>
          <w:rFonts w:ascii="IRNazanin" w:hAnsi="IRNazanin" w:eastAsia="IRNazanin"/>
          <w:color w:val="111111"/>
          <w:sz w:val="28"/>
          <w:sz w:val="28"/>
          <w:szCs w:val="28"/>
          <w:rtl w:val="true"/>
          <w:lang w:bidi="fa-IR"/>
        </w:rPr>
        <w:t xml:space="preserve">والاستدبار ، دون عدم الکون علی المشرق والمغرب ، مع أنّک عرفت أن هذا الخبر حجة عندهم بسبب الاشتهار المذکور ، والمفید قد أفتی بمضمون هذا الخبر جزما </w:t>
      </w:r>
      <w:r>
        <w:rPr>
          <w:rStyle w:val="FootnoteAnchor"/>
          <w:rtl w:val="true"/>
        </w:rPr>
        <w:footnoteReference w:id="489"/>
      </w:r>
      <w:r>
        <w:rPr>
          <w:rFonts w:ascii="IRNazanin" w:hAnsi="IRNazanin" w:eastAsia="IRNazanin"/>
          <w:color w:val="111111"/>
          <w:sz w:val="28"/>
          <w:sz w:val="28"/>
          <w:szCs w:val="28"/>
          <w:rtl w:val="true"/>
          <w:lang w:bidi="fa-IR"/>
        </w:rPr>
        <w:t>، وإن لم یعلم أن بناءه علی الحرمة أو الکراهة ، ولعل هذا القدر کاف عند هذا المحقق ، أو اعتقد أن فتواه بعنوان الحرمة ، وعبارته 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ونسب إلی المفید القول بالتحریم بسبب هذه العبارة العلامة فی المنتهی والتذکرة ، والمحقق فی المعتبر ، والشهید فی الدروس </w:t>
      </w:r>
      <w:r>
        <w:rPr>
          <w:rStyle w:val="FootnoteAnchor"/>
          <w:rtl w:val="true"/>
        </w:rPr>
        <w:footnoteReference w:id="490"/>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أنّه سیجی‌ء فی کتاب الصلاة فی مسألة فاقد العلم والظن بالقبلة ما یظهر أن اتساع القبلة یصل إلی ربع الدائرة وأزید عند الفقهاء ، وهو الظاهر من الخبر المعمول به عندهم أیضا ، فإذا کان استقبال القبلة واستدبارها حراما یلزم منه وجوب استقبال جهة المشرق والمغرب ، فإن اتساع هاتین الجهتین یکون أیضا إلی ربع الدائرة ، لعدم الفرق ، والجهات عندهم أربع ، والظاهر من کلام هذا المحقق أن مراده 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سیجی‌ء من الشارح القول بأن اتساعها هو ما بین المشرق والمغرب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 فیه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الروایة لا تأمل فی صحتها ، لأن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بطریق صحیح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368" w:name="pg14960_160659"/>
    </w:p>
    <w:p>
      <w:pPr>
        <w:pStyle w:val="BookText"/>
        <w:rPr/>
      </w:pPr>
      <w:bookmarkEnd w:id="368"/>
      <w:r>
        <w:rPr>
          <w:rFonts w:ascii="IRNazanin" w:hAnsi="IRNazanin" w:eastAsia="IRNazanin"/>
          <w:color w:val="111111"/>
          <w:sz w:val="28"/>
          <w:sz w:val="28"/>
          <w:szCs w:val="28"/>
          <w:rtl w:val="true"/>
          <w:lang w:bidi="fa-IR"/>
        </w:rPr>
        <w:t xml:space="preserve">وقوله فی الروایة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شرقوا أو غربوا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الاستدراک یشعر بما ذکره هذا المحقق من أن المنهی عنه هو استقبال القبلة المتسعة التی إذا انحرف عنها یصیر الإنسان مواجها للمشرق والمغرب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أن الأحوط هو ما ذکره هذا المحقق ، 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قریب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تأمّل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علماؤنا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سواء قلنا بأن الغسل منحصر بالماء ، کما هو المشهور ، أو أنه یتحقق بالماء المضاف أیضا ، کما هو رأی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وما ذکره بعد ذلک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الإجماع منعقد علی عدم طهارة المحل ، ربما یفید أن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المقام یقول بعدم إجزاء غیر الماء ، لکن ما تقدم فی باب المضاف یدل علی خلاف ذلک </w:t>
      </w:r>
      <w:r>
        <w:rPr>
          <w:rStyle w:val="FootnoteAnchor"/>
          <w:rtl w:val="true"/>
        </w:rPr>
        <w:footnoteReference w:id="493"/>
      </w:r>
      <w:r>
        <w:rPr>
          <w:rFonts w:ascii="IRNazanin" w:hAnsi="IRNazanin" w:eastAsia="IRNazanin"/>
          <w:color w:val="111111"/>
          <w:sz w:val="28"/>
          <w:sz w:val="28"/>
          <w:szCs w:val="28"/>
          <w:rtl w:val="true"/>
          <w:lang w:bidi="fa-IR"/>
        </w:rPr>
        <w:t>، وأنّه یکتفی بالمضاف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روایة برید ابن معاویة وغیرها حجة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أشرنا إلی هذا فی ذلک الباب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یکون مراده أن السید خارج عن الإجماع ، لکنه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المراد نفی کون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أنه إن وقع الاستبراء فلا یکون ناقضا مطلقا ، فلا حاجة إلی مسح الذکر بالریق ، ولا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من ذاک ، وإن لم یقع الاستبراء فلا ینفع المسح والقول ، بل لا بدّ من الأمر بالاستبراء ، کما یظهر من التأمّل فی</w:t>
      </w:r>
    </w:p>
    <w:p>
      <w:pPr>
        <w:pStyle w:val="Heading3"/>
        <w:numPr>
          <w:ilvl w:val="2"/>
          <w:numId w:val="1"/>
        </w:numPr>
        <w:rPr/>
      </w:pPr>
      <w:bookmarkStart w:id="369" w:name="__RefHeading___Toc1994600_388300464"/>
      <w:bookmarkStart w:id="370" w:name="_Toc137"/>
      <w:bookmarkEnd w:id="369"/>
      <w:r>
        <w:rPr>
          <w:rtl w:val="true"/>
        </w:rPr>
        <w:t>الاستنجاء</w:t>
      </w:r>
      <w:bookmarkEnd w:id="37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1" w:name="__RefHeading___Toc1994602_388300464"/>
      <w:bookmarkStart w:id="372" w:name="_Toc138"/>
      <w:bookmarkEnd w:id="371"/>
      <w:r>
        <w:rPr>
          <w:rtl w:val="true"/>
        </w:rPr>
        <w:t>وجوب غسل مخرج البول بالماء</w:t>
      </w:r>
      <w:bookmarkEnd w:id="372"/>
    </w:p>
    <w:p>
      <w:pPr>
        <w:pStyle w:val="BookText"/>
        <w:rPr/>
      </w:pPr>
      <w:r>
        <w:rPr>
          <w:rFonts w:ascii="IRNazanin" w:hAnsi="IRNazanin" w:eastAsia="IRNazanin"/>
          <w:color w:val="111111"/>
          <w:sz w:val="28"/>
          <w:sz w:val="28"/>
          <w:szCs w:val="28"/>
          <w:rtl w:val="true"/>
          <w:lang w:bidi="fa-IR"/>
        </w:rPr>
        <w:t xml:space="preserve">الأخبار الواردة فی الاستبراء </w:t>
      </w:r>
      <w:r>
        <w:rPr>
          <w:rStyle w:val="FootnoteAnchor"/>
          <w:rtl w:val="true"/>
        </w:rPr>
        <w:footnoteReference w:id="494"/>
      </w:r>
      <w:r>
        <w:rPr>
          <w:rFonts w:ascii="IRNazanin" w:hAnsi="IRNazanin" w:eastAsia="IRNazanin"/>
          <w:color w:val="111111"/>
          <w:sz w:val="28"/>
          <w:sz w:val="28"/>
          <w:szCs w:val="28"/>
          <w:rtl w:val="true"/>
          <w:lang w:bidi="fa-IR"/>
        </w:rPr>
        <w:t>، وفتاوی الفقهاء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 کان الأولی أن یأمره بالاستبراء بدلا عن المسح والقول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لو کان مجرد المسح کافیا عن الاستبراء ویکون البناء علی التخییر بینهما لکان فی صورة وجود الماء وغسل المحل لا حاجة إلی الاستبراء أصلا ، ولا إعادة الوضوء ، ولا غسل المحل مطلقا ، إذ یکفی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والبناء علی أنه فی صورة الغسل لا یکفی ، وفی صورة عدم الغسل یکفی الرطوبة بدلا عن الاستبراء ، 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التخییر خلاف فتوی جمیع </w:t>
      </w:r>
      <w:r>
        <w:rPr>
          <w:rStyle w:val="FootnoteAnchor"/>
          <w:rtl w:val="true"/>
        </w:rPr>
        <w:footnoteReference w:id="495"/>
      </w:r>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المراد مسح غیر مخرج البول بالریق ، حتی لو أحس ببلل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ذاک ، لأن الرطوبة الخارجة من الإحلیل ینجس البدن والثوب ، فیشتد ذلک علی الرجل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دالة علی أن المتنجس ینجس ، وأن الریق لا یطهر النجاسة ، وأن غیر الماء أیضا لا یطهرها ، وأنّه لا یحصل التکلیف بالتجسس فی استکشاف تحقق النجاسة بوجود أمارة مورثة للتهمة واحتمال تحققها فیدل علی عدم وجوب معرفة حصول النجاسة والبحث والفحص عنه ، وجواز الحیلة فی منع ظهورها علی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ظهر أنّ الحمل علی التقیة أیضا غیر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ذکره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یظهر ذلک من کلام الشیخین أیضا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373" w:name="pg14960_160661"/>
    </w:p>
    <w:p>
      <w:pPr>
        <w:pStyle w:val="BookText"/>
        <w:rPr/>
      </w:pPr>
      <w:bookmarkEnd w:id="373"/>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وتخفیف النجاسة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 لو کان عدم التخفیف والتجفیف موجبا لنجاسة المواضع الطاهرة أمکن الحکم بالوجوب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ونظر المحقق إلی ما روی عن الرسول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أمرتکم بشی‌ء فأتوا منه ما استطعتم </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المیسور لا یسقط بالمعسور </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یدرک کله لا یترک کله </w:t>
      </w:r>
      <w:r>
        <w:rPr>
          <w:rFonts w:eastAsia="IRNazanin" w:cs="IRNazanin"/>
          <w:color w:val="111111"/>
          <w:sz w:val="28"/>
          <w:szCs w:val="28"/>
          <w:rtl w:val="true"/>
          <w:lang w:bidi="fa-IR"/>
        </w:rPr>
        <w:t xml:space="preserve">» </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منجبرة بالشهرة وتلقی الفحول بالقبول ، لکن الشأن فی دخول المقام فیها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الأصحاب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إشعار بأن هذه الروایة معمول بها عندهم ، فیکون ضعفها منجبرا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راوی هذه الروایة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أنه علی تقدیر ان یکون المراد بالغسل بالمثلین الغسل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ادعاه هذا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یتحقق التعارض بین روایتیه ، وإلا فالظاهر أن الغسل بالمثل لا یتحقق کما ذکره ، فیتعین التأویل فی هذه الروایة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فیمکن أن یکون وقع الاشتباه للکتّاب بخفاء مرکز الیاء ، وکتبوه کذا سهوا من قلمهم ، أو أن المراد عدم الحاجة إلی الدلک وغیره ، بل یکفی صب الماء ، لأن البول ماء ، کما ورد هذا المضمون فی بعض الأخبار ، حیث سأله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4" w:name="__RefHeading___Toc1994604_388300464"/>
      <w:bookmarkStart w:id="375" w:name="_Toc139"/>
      <w:bookmarkEnd w:id="374"/>
      <w:r>
        <w:rPr>
          <w:rtl w:val="true"/>
        </w:rPr>
        <w:t>بیان أقل ما یجزی من الماء فی إزالة البول</w:t>
      </w:r>
      <w:bookmarkEnd w:id="375"/>
    </w:p>
    <w:p>
      <w:pPr>
        <w:pStyle w:val="BookText"/>
        <w:rPr/>
      </w:pPr>
      <w:r>
        <w:rPr>
          <w:rFonts w:ascii="IRNazanin" w:hAnsi="IRNazanin" w:eastAsia="IRNazanin"/>
          <w:color w:val="111111"/>
          <w:sz w:val="28"/>
          <w:sz w:val="28"/>
          <w:szCs w:val="28"/>
          <w:rtl w:val="true"/>
          <w:lang w:bidi="fa-IR"/>
        </w:rPr>
        <w:t xml:space="preserve">علیه السلام عن البول یصیب الجسد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 علیه الماء مرتین فإنما هو ماء </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أنه رفع توهم وجوب الجمع بین الماء والأحجار مثلا ، أو توهم انحصار الفضل فی الجمع ، بل یجزی فی الفضل أن یغسل بالماء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أنّه سقط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یجزئ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موافقا لما فی روایته الأولی ، ومثله غیر عزیز فی الأخبار ، منه ما مر فی کراهة سؤر الحائض </w:t>
      </w:r>
      <w:r>
        <w:rPr>
          <w:rStyle w:val="FootnoteAnchor"/>
          <w:rtl w:val="true"/>
        </w:rPr>
        <w:footnoteReference w:id="502"/>
      </w:r>
      <w:r>
        <w:rPr>
          <w:rFonts w:ascii="IRNazanin" w:hAnsi="IRNazanin" w:eastAsia="IRNazanin"/>
          <w:color w:val="111111"/>
          <w:sz w:val="28"/>
          <w:sz w:val="28"/>
          <w:szCs w:val="28"/>
          <w:rtl w:val="true"/>
          <w:lang w:bidi="fa-IR"/>
        </w:rPr>
        <w:t>، أو أنه استفهام إنکاری ، أو أنّ المراد بالمثل ما یقاربه فی المقدار ، وهو أقل ما یتحقق به الجریان والاستیعاب ، 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والخروج من الخلاف</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ولما ورد فی غسل البول من الجسد أنّه یصبّ علیه الماء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 المصنف نقل الإجماع علی ذلک ، کما سیجی‌ء فی مبحث النجاسات </w:t>
      </w:r>
      <w:r>
        <w:rPr>
          <w:rStyle w:val="FootnoteAnchor"/>
          <w:rtl w:val="true"/>
        </w:rPr>
        <w:footnoteReference w:id="503"/>
      </w:r>
      <w:r>
        <w:rPr>
          <w:rFonts w:ascii="IRNazanin" w:hAnsi="IRNazanin" w:eastAsia="IRNazanin"/>
          <w:color w:val="111111"/>
          <w:sz w:val="28"/>
          <w:sz w:val="28"/>
          <w:szCs w:val="28"/>
          <w:rtl w:val="true"/>
          <w:lang w:bidi="fa-IR"/>
        </w:rPr>
        <w:t xml:space="preserve">، ولعدم قوة دلالة الإطلاقات ، ولا حسنة ابن المغیرة ، لأن فیها بعد ما ذکره الشارح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ینقی ما ثمة ویبقی الریح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الریح لا ینظر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بملاحظته ربما لا یبقی وثوق بشموله للبول ، مضافا إلی أن الاستنجاء لغة تطهیر مخرج النجو ، ویظهر ذلک من النص أیضا ، مثل صحیحة زرارة السابقة </w:t>
      </w:r>
      <w:r>
        <w:rPr>
          <w:rStyle w:val="FootnoteAnchor"/>
          <w:rtl w:val="true"/>
        </w:rPr>
        <w:footnoteReference w:id="504"/>
      </w:r>
      <w:r>
        <w:rPr>
          <w:rFonts w:ascii="IRNazanin" w:hAnsi="IRNazanin" w:eastAsia="IRNazanin"/>
          <w:color w:val="111111"/>
          <w:sz w:val="28"/>
          <w:sz w:val="28"/>
          <w:szCs w:val="28"/>
          <w:rtl w:val="true"/>
          <w:lang w:bidi="fa-IR"/>
        </w:rPr>
        <w:t xml:space="preserve">، ولذلک 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له 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حق لا غبار علیه</w:t>
      </w:r>
      <w:r>
        <w:rPr>
          <w:rFonts w:eastAsia="IRNazanin" w:cs="IRNazanin"/>
          <w:color w:val="111111"/>
          <w:sz w:val="28"/>
          <w:szCs w:val="28"/>
          <w:rtl w:val="true"/>
          <w:lang w:bidi="fa-IR"/>
        </w:rPr>
        <w:t xml:space="preserve">. </w:t>
      </w:r>
      <w:bookmarkStart w:id="376" w:name="pg14960_160663"/>
    </w:p>
    <w:p>
      <w:pPr>
        <w:pStyle w:val="BookText"/>
        <w:rPr/>
      </w:pPr>
      <w:bookmarkEnd w:id="376"/>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یشترط الفصل قطعا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ووجهه أنّه إذا کان عوض الفصل الذی هو عدم الغسل غسلا فلا معنی لأن یکون الغسل سببا لعدم طهارة المغسول ، وعدم الغسل یصیر سببا للطهارة ، إذ غایة الأمر مساواة الغسل وعدمه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وجود العین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غایة ما یثبت مما ذکرت وجود الأجزاء الجوهریة ، ولا یلزم منه وجود العین یعنی الغائط ، إذ لا نسلم أن کل جزء جوهری حکمی یکون مسمّی بالغائط لغة وعرفا ، بل لا نسلم کونه فی الحقیقة غائطا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الرائحة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وهم یقولون بذلک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واضح ، لأن الاعتبار شاهد علی أن المسح والتنشیف وإن بولغ فیه غایة المبالغة یبقی بعد ذلک أثر لو غسل بعد ذلک بالماء یعلم بقاء هذا الأثر فیه غالبا ، ولا أقل فی بعض الموارد والأوقات فی الخلل 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من عدم وجوب الغسل علی التعیین ، وکون البناء علی التخییر مطلقا ، أن بقاء هذا الأثر عند المسح معفو عنه مطلقا ، وأنه لو اختار الغسل لا یکفی للطهارة ذهاب القدر الذی یذهب بالمسح مع بقاء الأثر أی القدر الذی لا یذهب بالمسح أصلا ، بل ولا بدّ من ذهاب الجمیع حتی یحصل نقاء ما ثمة عرفا وعندهم ، یشیر إلی ذلک ما سنذکره من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 نساء المؤمنین یستنجین بالماء فإنه مطهرة للحواشی </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ذکر ظهر أن مرادهم من الأثر هو هذا المعنی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7" w:name="__RefHeading___Toc1994606_388300464"/>
      <w:bookmarkStart w:id="378" w:name="_Toc140"/>
      <w:bookmarkEnd w:id="377"/>
      <w:r>
        <w:rPr>
          <w:rtl w:val="true"/>
        </w:rPr>
        <w:t>وجوب غسل مخرج الغائط حتّی یزول العین والأثر</w:t>
      </w:r>
      <w:bookmarkStart w:id="379" w:name="pg14960_160664"/>
      <w:bookmarkEnd w:id="378"/>
    </w:p>
    <w:p>
      <w:pPr>
        <w:pStyle w:val="BookText"/>
        <w:rPr/>
      </w:pPr>
      <w:bookmarkEnd w:id="379"/>
      <w:r>
        <w:rPr>
          <w:rFonts w:ascii="IRNazanin" w:hAnsi="IRNazanin" w:eastAsia="IRNazanin"/>
          <w:color w:val="111111"/>
          <w:sz w:val="28"/>
          <w:sz w:val="28"/>
          <w:szCs w:val="28"/>
          <w:rtl w:val="true"/>
          <w:lang w:bidi="fa-IR"/>
        </w:rPr>
        <w:t xml:space="preserve">المصباح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استنجیت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غسلت موضع النجو ، أو مسحته بحجر أو مدر ، والأول مأخوذ من استنجیت الشجر ، إذا قطعته من أصله ، لأن الغسل یزیل الأثر ، والثانی مأخوذ من استنجیت النخلة ، إذا التقطت رطبها ، لأن المسح لا یقطع النجاسة بل یبقی أثرها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بالأثر الأجزاء اللطیفة العالقة بالمحل التی لا تزول إلا بالماء ، کما قیل </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موافق لما نقله الشارح ، کما لا یخفی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ووضوح إرادة ذلک أیضا غیر خفی ، لأنهم إذا قالوا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أثره ، أو لم یذهب أثره بالمرة ، یریدون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صحة المأخذ وظهور الحکم قرینة واضحة علی الإرادة ، کما أن ذلک قرینة فی سائر کلماتهم فی الفقه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سلار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الاستنجاء حصول الصریر فی الموضع </w:t>
      </w:r>
      <w:r>
        <w:rPr>
          <w:rStyle w:val="FootnoteAnchor"/>
          <w:rtl w:val="true"/>
        </w:rPr>
        <w:footnoteReference w:id="508"/>
      </w:r>
      <w:r>
        <w:rPr>
          <w:rFonts w:ascii="IRNazanin" w:hAnsi="IRNazanin" w:eastAsia="IRNazanin"/>
          <w:color w:val="111111"/>
          <w:sz w:val="28"/>
          <w:sz w:val="28"/>
          <w:szCs w:val="28"/>
          <w:rtl w:val="true"/>
          <w:lang w:bidi="fa-IR"/>
        </w:rPr>
        <w:t>، والظاهر أن مراده أن حصول النقاء فی الاستنجاء حده الصریر ، فإن کان نظره إلی الغالب فالأمر کما ذکره ، وإن کان مراده أنه مطلقا حده کذا فمحل نظر ظاهر ، لاختلاف المیاه والفصول وحال الموضع فی حصول الصریر ، فربما یحصل قبل النقاء ، وربما یحصل بعده ، وربما لا یحصل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محلها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لم یعلم شی‌ء من الأمرین کما هو الغالب والمتعارف فالأصل الطهارة وبراءة الذمة ، ولعله لهذا ورد النص والفتوی بالعفو مطلقا ، سیما بعد ما مضی من أنّه لا یجب تحصیل معرفة حصول النجاسة والتجسس عن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0" w:name="__RefHeading___Toc1994608_388300464"/>
      <w:bookmarkStart w:id="381" w:name="_Toc141"/>
      <w:bookmarkEnd w:id="380"/>
      <w:r>
        <w:rPr>
          <w:rtl w:val="true"/>
        </w:rPr>
        <w:t>عدم وجوب إزالة الرائحة</w:t>
      </w:r>
      <w:bookmarkStart w:id="382" w:name="pg14960_160665"/>
      <w:bookmarkEnd w:id="381"/>
    </w:p>
    <w:p>
      <w:pPr>
        <w:pStyle w:val="BookText"/>
        <w:rPr/>
      </w:pPr>
      <w:bookmarkEnd w:id="382"/>
      <w:r>
        <w:rPr>
          <w:rFonts w:ascii="IRNazanin" w:hAnsi="IRNazanin" w:eastAsia="IRNazanin"/>
          <w:color w:val="111111"/>
          <w:sz w:val="28"/>
          <w:sz w:val="28"/>
          <w:szCs w:val="28"/>
          <w:rtl w:val="true"/>
          <w:lang w:bidi="fa-IR"/>
        </w:rPr>
        <w:t xml:space="preserve">استکشافه </w:t>
      </w:r>
      <w:r>
        <w:rPr>
          <w:rStyle w:val="FootnoteAnchor"/>
          <w:rtl w:val="true"/>
        </w:rPr>
        <w:footnoteReference w:id="509"/>
      </w:r>
      <w:r>
        <w:rPr>
          <w:rFonts w:ascii="IRNazanin" w:hAnsi="IRNazanin" w:eastAsia="IRNazanin"/>
          <w:color w:val="111111"/>
          <w:sz w:val="28"/>
          <w:sz w:val="28"/>
          <w:szCs w:val="28"/>
          <w:rtl w:val="true"/>
          <w:lang w:bidi="fa-IR"/>
        </w:rPr>
        <w:t xml:space="preserve">، بل ورد فی بعض الأخبار المنع عنه </w:t>
      </w:r>
      <w:r>
        <w:rPr>
          <w:rStyle w:val="FootnoteAnchor"/>
          <w:rtl w:val="true"/>
        </w:rPr>
        <w:footnoteReference w:id="510"/>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 بذلک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یدل علی ذلک بعض الاخبار ، مثل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 نساء المؤمنین أن یستنجین بالماء ، فإنه مطهرة للحواشی ومذهبة للبواسیر </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بعض الأخبار أیضا أن الله تعالی قد أکثر الثناء علی الأنصار بسبب استنجائهم بالماء </w:t>
      </w:r>
      <w:r>
        <w:rPr>
          <w:rStyle w:val="FootnoteAnchor"/>
          <w:rtl w:val="true"/>
        </w:rPr>
        <w:footnoteReference w:id="512"/>
      </w:r>
      <w:r>
        <w:rPr>
          <w:rFonts w:ascii="Amiri" w:hAnsi="Amiri" w:eastAsia="Amiri" w:cs="Amiri"/>
          <w:color w:val="111111"/>
          <w:sz w:val="28"/>
          <w:sz w:val="28"/>
          <w:szCs w:val="28"/>
          <w:rtl w:val="true"/>
          <w:lang w:bidi="ar-SA"/>
        </w:rPr>
        <w:t>، ولیس متن الحدیث ببالی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وکذا ورد أن الاستنجاء بالماء خلق کریم فأمر به رسول الله علیه وآله ، وأنزل فیه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التَّوّابِینَ وَیُحِبُّ الْمُتَطَهِّرِینَ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أرید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لعله یقول بأن قید الحیثیة مأخوذ فی التعاریف ، وهاهنا اجتمع تکلیفان متغایران لکل منهما حکم فی نفسه ، فمن حیث الاستنجاء العینی یجوز ترکه لا إلی بدل ، وإن کان من حیث الوجوب لا یجوز ترکه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زرارة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الاستدلال بها نظر ، إذ لا دلالة فیها علی أنه کیف کان یتمسح ،</w:t>
      </w:r>
    </w:p>
    <w:p>
      <w:pPr>
        <w:pStyle w:val="Heading4"/>
        <w:numPr>
          <w:ilvl w:val="3"/>
          <w:numId w:val="1"/>
        </w:numPr>
        <w:rPr/>
      </w:pPr>
      <w:bookmarkStart w:id="383" w:name="__RefHeading___Toc1994610_388300464"/>
      <w:bookmarkStart w:id="384" w:name="_Toc142"/>
      <w:bookmarkEnd w:id="383"/>
      <w:r>
        <w:rPr>
          <w:rtl w:val="true"/>
        </w:rPr>
        <w:t>التخییر بین الماء والأحجار إذا لم تتعدّ النجاسة المخرج</w:t>
      </w:r>
      <w:bookmarkEnd w:id="38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5" w:name="__RefHeading___Toc1994612_388300464"/>
      <w:bookmarkStart w:id="386" w:name="_Toc143"/>
      <w:bookmarkEnd w:id="385"/>
      <w:r>
        <w:rPr>
          <w:rtl w:val="true"/>
        </w:rPr>
        <w:t>لا یجزی فی الاستنجاء أقلّ من ثلاثة أحجار</w:t>
      </w:r>
      <w:bookmarkEnd w:id="386"/>
    </w:p>
    <w:p>
      <w:pPr>
        <w:pStyle w:val="BookText"/>
        <w:rPr/>
      </w:pPr>
      <w:r>
        <w:rPr>
          <w:rFonts w:ascii="IRNazanin" w:hAnsi="IRNazanin" w:eastAsia="IRNazanin"/>
          <w:color w:val="111111"/>
          <w:sz w:val="28"/>
          <w:sz w:val="28"/>
          <w:szCs w:val="28"/>
          <w:rtl w:val="true"/>
          <w:lang w:bidi="fa-IR"/>
        </w:rPr>
        <w:t xml:space="preserve">فضلا عن أن یکون اکتفی بأقل من الثلاثة ، سیما بعد ما ذکر من أن الثلاثة محمولة علی أن الغالب لا یحصل النقاء بأقل منها ، بل </w:t>
      </w:r>
      <w:r>
        <w:rPr>
          <w:rStyle w:val="FootnoteAnchor"/>
          <w:rtl w:val="true"/>
        </w:rPr>
        <w:footnoteReference w:id="514"/>
      </w:r>
      <w:r>
        <w:rPr>
          <w:rFonts w:ascii="IRNazanin" w:hAnsi="IRNazanin" w:eastAsia="IRNazanin"/>
          <w:color w:val="111111"/>
          <w:sz w:val="28"/>
          <w:sz w:val="28"/>
          <w:szCs w:val="28"/>
          <w:rtl w:val="true"/>
          <w:lang w:bidi="fa-IR"/>
        </w:rPr>
        <w:t>وما ذکر من الحمل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الحمل بعید جدا ، إذ یوجب صرف الحدیث إلی الفروض النادرة ، إذ غالبا لا یتحقق النقاء بأقل من ثلاثة حتی یحمل الثلاثة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الحمل الثانی ، لکن یخدشه أن کیفیة المسح متفاوتة فی حصول النقاء تفاوتا فاحشا ، بالزیادة والنقصان من جهة الحجر ، وقدر استعماله ، والقوة فی وضعه علی الموضع ، وغمضه ، وخشونة الحجر وملاسته ، والمبالغة فی أخذ النجاسة به والمسامحة فیه ، والاحتیاط وعدمه حال إدارته ، ولزوجة النجاسة وعدمها ، وغلظتها وعدمها ، والمسارعة إلی الرفع وعدمها ، ومقدار الممسوح ، سیما علی ما اختاره المصنف من إجزاء التوزیع ، وکذا حال کیفیة شرح الدبر بحسب العکنة </w:t>
      </w:r>
      <w:r>
        <w:rPr>
          <w:rStyle w:val="FootnoteAnchor"/>
          <w:rtl w:val="true"/>
        </w:rPr>
        <w:footnoteReference w:id="515"/>
      </w:r>
      <w:r>
        <w:rPr>
          <w:rFonts w:ascii="Amiri" w:hAnsi="Amiri" w:eastAsia="Amiri" w:cs="Amiri"/>
          <w:color w:val="111111"/>
          <w:sz w:val="28"/>
          <w:sz w:val="28"/>
          <w:szCs w:val="28"/>
          <w:rtl w:val="true"/>
          <w:lang w:bidi="ar-SA"/>
        </w:rPr>
        <w:t>والخشانة والملاسة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یؤید ذلک ما رواه العامة عن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یستنجی أحدکم دون ثلاثة أحجار </w:t>
      </w:r>
      <w:r>
        <w:rPr>
          <w:rFonts w:eastAsia="IRNazanin" w:cs="IRNazanin"/>
          <w:color w:val="111111"/>
          <w:sz w:val="28"/>
          <w:szCs w:val="28"/>
          <w:rtl w:val="true"/>
          <w:lang w:bidi="fa-IR"/>
        </w:rPr>
        <w:t xml:space="preserve">» </w:t>
      </w:r>
      <w:r>
        <w:rPr>
          <w:rStyle w:val="FootnoteAnchor"/>
          <w:rtl w:val="true"/>
        </w:rPr>
        <w:footnoteReference w:id="516"/>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أنه فی تحقق المبالغة بالمسح یکفی ثلاثة أحجار غالبا ، ولا یحتاج إلی أزید منها ، بأن بالثلاثة یذهب عین القذر ورطوبته ، ویظهر نقاء المحل فی الثالث ، أو أن أواسط الأمور المذکورة هو الفرد الشائع </w:t>
      </w:r>
    </w:p>
    <w:p>
      <w:pPr>
        <w:pStyle w:val="BookText"/>
        <w:rPr/>
      </w:pPr>
      <w:r>
        <w:rPr>
          <w:rFonts w:ascii="IRNazanin" w:hAnsi="IRNazanin" w:eastAsia="IRNazanin"/>
          <w:color w:val="111111"/>
          <w:sz w:val="28"/>
          <w:sz w:val="28"/>
          <w:szCs w:val="28"/>
          <w:rtl w:val="true"/>
          <w:lang w:bidi="fa-IR"/>
        </w:rPr>
        <w:t>الغالب ، وأنه یحصل النقاء بثلاثة أحجار ، لکن لا بدّ من ملاحظة ما ذکروا والتأمّل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 هو النقاء واقعا ، إلاّ أنه لا یمکن العلم به عادة ، بل غایة ما یحصل الظن بتحققه ، لأنه لا یمکن للمکلف أن یری مقعده ، نعم یری الحجر نقیا لیس علیه شی‌ء من أجزاء النجاسة ، ولا یحصل من هذا قطعه بزوال النجاسة بالمرة وحصول النقاء ، إذ لعله یکون بعد متلوثا یابسا ، ولعل الشارع لا یرضی بکل ظن یکون ، بل بالظن الحاصل بعد الأحجار ، کما أنه لا یرضی فی کثیر من المواضع إلاّ بشهادة عدلین مثلا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وحسنة ابن المغیرة سیجی‌ء الجواب عنها وطریق 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واردة فی صورة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قائل بالفصل ، وطریقة الشارح دائما التمسک بعدم القول بالفصل فی نظائر ما نحن فیه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ازالة النجاسة حکم شرعی یتوقف علی الثبوت ، ولم یثبت فیما دون الثلاثة ، فلو استند فی ذلک إلی العموم یلزم جواز ذلک فی الحجر أیضا ، وإخراج الحجر من العموم یوجب صرف الحدیث إلی الفرد الغیر الغالب ، لأن الغالب هو استعمال الحجر ، إذ هو أغلب استعمالا من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إمکان الجمع بحمل الحسنة علی الاستنجاء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تقدیر معارضة الحسن للصحیح ومقاومته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ویقرب الجمع المذکور أن الراوی سأل عن حال بقاء الریح مع أنه أقل ما یبقی الریح ، ویصعب الاطلاع علیه ویسهل الإشکال فیه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لعله لا یبقی إشکال بعد حکمه أن حد الاستنجاء أن ینقی ما ثمة ، إذ الظاهر أن المراد نقاء العین ، بل الراوی أیضا فهم کذلک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ینقی ما ثمّة ویبقی الریح ، ومع جمیع ذلک سأل عن حال الریح ولم یسأل </w:t>
      </w:r>
    </w:p>
    <w:p>
      <w:pPr>
        <w:pStyle w:val="BookText"/>
        <w:rPr/>
      </w:pPr>
      <w:r>
        <w:rPr>
          <w:rFonts w:ascii="IRNazanin" w:hAnsi="IRNazanin" w:eastAsia="IRNazanin"/>
          <w:color w:val="111111"/>
          <w:sz w:val="28"/>
          <w:sz w:val="28"/>
          <w:szCs w:val="28"/>
          <w:rtl w:val="true"/>
          <w:lang w:bidi="fa-IR"/>
        </w:rPr>
        <w:t xml:space="preserve">عن حال بقاء الأجزاء اللطیفة العالقة التی لا شک فی بقائها غالبا ، لو لم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 ، ویطلع علیه البتة بالعرق ووصول الماء إلیه ، ویصعب الإشکال فیه ، لأنّه من تتمة العین ، فلم یتحقق النقاء من العین والأثر بالمرة وحقیقة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الاطلاع بالنقاء علی سبیل العلم صعب ، بل غایة ما یکون خروج الحجر نقیا ، فکیف یحکم بالنقاء ویستشکل الأمر فی بقاء الریح ، ولا یسأل عن أن مجرد خروج الحجر نقیّا یستلزم نقاء الموضع واقعا أم لا ، مع أنّه فی مقام السؤال عن حد الاستنجاء؟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موثقة یونس فالموثق عند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بحجة فضلا عن أن یقاوم ویرجح علیه ، مع أنّ دلالة الموثقة لیست بمرتبة دلالة الصحیحة ، فضلا عن أن ترجح علیها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فالأحوط والأولی عدم الاکتفاء بأقل من ثلاثة ، حجرا کان أم غیره ، سیما بعد ملاحظة بقاء الأثر جزما ، فکیف یکتفی لعفوه بدلیل مشوب بالشبهة؟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بقاء النجاسة شرعا إلی أن یثبت خلافه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استعمال الحجر ومثله مخالف للأصل ، ورخصة ، فیقتصر علی مورد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قطعه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الفرق بین الثوب المتصل والحجر المتصل فی الاستبعاد المذکور مستبعد جدا ، مع أنه فی المقام بصدد إثبات عدم الحاجة إلی تثلیث المسحات مطلقا ، لا أنّه یکفی ذو الجهات ، فتأمّل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أن الحجر مع ما فیه من الصلاة إذا کان لا یکفی للتطهیر حتی </w:t>
      </w:r>
      <w:bookmarkStart w:id="387" w:name="pg14960_160669"/>
    </w:p>
    <w:p>
      <w:pPr>
        <w:pStyle w:val="BookText"/>
        <w:rPr/>
      </w:pPr>
      <w:bookmarkEnd w:id="387"/>
      <w:r>
        <w:rPr>
          <w:rFonts w:ascii="IRNazanin" w:hAnsi="IRNazanin" w:eastAsia="IRNazanin"/>
          <w:color w:val="111111"/>
          <w:sz w:val="28"/>
          <w:sz w:val="28"/>
          <w:szCs w:val="28"/>
          <w:rtl w:val="true"/>
          <w:lang w:bidi="fa-IR"/>
        </w:rPr>
        <w:t>یتحقق ثلاث مسحات فکیف یکفی أقل من ثلاثة فی مثل الثوب مع ما فیه من الرخاوة؟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ما روی عن النبی صلی الله علیه و آله من الأمر بثلاث مسحات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دلیل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أنه علی تقدیر العمل بروایات الأحجار الثلاثة ، والبناء علی الوجوب ، ظاهرها استیعاب المحل بالنحو المتعارف ، والتوزیع المذکور لا شک فی أنه من الأفراد النادرة ، بل الأمور المفروضة للفقهاء ، وحمل الأخبار علی ذلک 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القول بمجرد النقاء یکفی ذلک ، لکن لا فرق حینئذ بین ما إذا کان الحجر ثلاثا أو أزید أو أنقص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عرفت أن المراد من الأثر ما ذا ، وأنه یکفی حینئذ زوال العین دون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والغالب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ربما یخدشه ما اختاره الشارح فی مبحث التراوح وغیره ، فلاحظ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تنبیه علی أن منشأ الإشکال فی کفایة ذی الجهات هو هذا ، ولولاه لأمکن دعوی العلم بعدم الفرق بین المتصل والمنفصل ، فیکون هذا قرینة علی أن المراد ثلاث مسحات مطابقا لظاهر الحدیث النبوی ویصیر موافقا لما شبه به من عشرة أسواط ، لکن هذا حق لو قیل بأن وجوب الإکمال لأجل</w:t>
      </w:r>
    </w:p>
    <w:p>
      <w:pPr>
        <w:pStyle w:val="Heading4"/>
        <w:numPr>
          <w:ilvl w:val="3"/>
          <w:numId w:val="1"/>
        </w:numPr>
        <w:rPr/>
      </w:pPr>
      <w:bookmarkStart w:id="388" w:name="__RefHeading___Toc1994614_388300464"/>
      <w:bookmarkStart w:id="389" w:name="_Toc144"/>
      <w:bookmarkEnd w:id="388"/>
      <w:r>
        <w:rPr>
          <w:rtl w:val="true"/>
        </w:rPr>
        <w:t>وجوب إمرار کلّ حجر علی موضع النجاسة وکفایة زوال العین</w:t>
      </w:r>
      <w:bookmarkEnd w:id="38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0" w:name="__RefHeading___Toc1994616_388300464"/>
      <w:bookmarkStart w:id="391" w:name="_Toc145"/>
      <w:bookmarkEnd w:id="390"/>
      <w:r>
        <w:rPr>
          <w:rtl w:val="true"/>
        </w:rPr>
        <w:t>حکم استعمال الحجر الواحد من ثلاث جهات</w:t>
      </w:r>
      <w:bookmarkStart w:id="392" w:name="pg14960_160670"/>
      <w:bookmarkEnd w:id="391"/>
    </w:p>
    <w:p>
      <w:pPr>
        <w:pStyle w:val="BookText"/>
        <w:rPr/>
      </w:pPr>
      <w:bookmarkEnd w:id="392"/>
      <w:r>
        <w:rPr>
          <w:rFonts w:ascii="IRNazanin" w:hAnsi="IRNazanin" w:eastAsia="IRNazanin"/>
          <w:color w:val="111111"/>
          <w:sz w:val="28"/>
          <w:sz w:val="28"/>
          <w:szCs w:val="28"/>
          <w:rtl w:val="true"/>
          <w:lang w:bidi="fa-IR"/>
        </w:rPr>
        <w:t>حصول الطهارة فی الواقع ، أما لو قیل بأنه لأجل حصول الظن المعتبر شرعا فلا یمکن التوجیه ، وکیف کان ، الأحوط عدم الاکتفاء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ذی الجهات ما لو استعمل حجرا ثم کسر ما نجس منه أو حکّه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استجمر ثم کسر ثم استجمر ثم کسر ثم استجمر بحیث خرج الحجر عن اسم الواحد ودخل فی الثلاث فالظاهر الاکتفاء ، مع احتمال احتیاط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تمسکا بالعموم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ما مر ،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تحقق عدد الثلاثة علی الرأی المشهور ، ومطلقا علی الرأی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طاهرا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واشترط العلامة فی کتبه جفاف الحجر وإدارته کی لا تتعدی النجاسة من موضع إلی موضع ، وعدم وضع الحجر علی النجاسة ، بل یوضع فی محل طاهر قریبا من النجس ، ثم ذکر کیفیة الإدارة وجعلها أحسن وأحوط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نجد شیئا من ذلک فی شی‌ء من النصوص ، بل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مطلقة ، وشی‌ء من هذه القیود لیس مما یتیسر للعالم أن یتفطن له ، فضلا عن العوام ، فضلا عن الأعراب وأهل البوادی ، وفضلا عن النساء وغیرهم ممن کلف بالمسح بالأحجار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إذا کان البلل کثیرا یمکن الاستشکال فی المطهریة ، لعدم کونه من الأفراد الشائعة ، ولانفعال القلیل بالملاقاة ، ولعدم الاطمئنان بإزالة النجاسة ، بل ربما یوجب زیادة التلویث والانتشار ، والله یعلم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3" w:name="__RefHeading___Toc1994618_388300464"/>
      <w:bookmarkStart w:id="394" w:name="_Toc146"/>
      <w:bookmarkEnd w:id="393"/>
      <w:r>
        <w:rPr>
          <w:rtl w:val="true"/>
        </w:rPr>
        <w:t>حکم استعمال الحجر المستعمل</w:t>
      </w:r>
      <w:bookmarkEnd w:id="394"/>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الدلالة تأمّل ، سیما علی رأی القائل بکفایة مجرد النقاء ، مثل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وخصوصا علی القول بجواز المستعمل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یدعی تبادر الطاهر من لفظ البکر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بملاقاة الحجر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لعل مستنده الإجماع ویمکن أن یقال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التطهیر حکم شرعی یتوقف علی الثبوت ، ولا یثبت من الإطلاقات جواز النجس أیضا ، لعدم انصراف الذهن إلیه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تقدیر الاستعمال ففی حکم المحل احتمالات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تحتم الماء ، والثانی بقاء المحل علی حاله ، والثالث إذا کان النجاسة بغیر الغائط تعین الماء ، وإلاّ فلا ، قال بکل قائل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الأول بأن الاستجمار رخصة فلا یتعدی عن مورد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الثانی أن </w:t>
      </w:r>
      <w:r>
        <w:rPr>
          <w:rStyle w:val="FootnoteAnchor"/>
          <w:rtl w:val="true"/>
        </w:rPr>
        <w:footnoteReference w:id="521"/>
      </w:r>
      <w:r>
        <w:rPr>
          <w:rFonts w:ascii="IRNazanin" w:hAnsi="IRNazanin" w:eastAsia="IRNazanin"/>
          <w:color w:val="111111"/>
          <w:sz w:val="28"/>
          <w:sz w:val="28"/>
          <w:szCs w:val="28"/>
          <w:rtl w:val="true"/>
          <w:lang w:bidi="fa-IR"/>
        </w:rPr>
        <w:t>النجس لا یتأثر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الثالث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الإشکال فی ما وجه به الأول ، لأن القائل بعدم تحتم الماء یقول بالدخول تحت مورد النص ، ولعل المراد أنه لیس من الأفراد الشائعة ، ویجب قصر النص علیها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ظهر حال عروض النجاسة للمحل مطلقا بحیث لا یتعداه ، وإن کان دم القروح والبواسیر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یدعی الدخول تحت الأفراد الشائعة بالنسبة إلی البواسیر ، لکن لا بدّ من تأمّل ، فتأمّل</w:t>
      </w:r>
      <w:r>
        <w:rPr>
          <w:rFonts w:eastAsia="IRNazanin" w:cs="IRNazanin"/>
          <w:color w:val="111111"/>
          <w:sz w:val="28"/>
          <w:szCs w:val="28"/>
          <w:rtl w:val="true"/>
          <w:lang w:bidi="fa-IR"/>
        </w:rPr>
        <w:t xml:space="preserve">. </w:t>
      </w:r>
      <w:bookmarkStart w:id="395" w:name="pg14960_160672"/>
    </w:p>
    <w:p>
      <w:pPr>
        <w:pStyle w:val="BookText"/>
        <w:rPr/>
      </w:pPr>
      <w:bookmarkEnd w:id="395"/>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الروث</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الظاهر من العبارة أنه یکفی ویجوز کل شی‌ء یزیل النجاسة سوی ما استثنی ، وهو رأی الشیخ ومن تبعه ، وادعی فی الخلاف الإجماع علیه </w:t>
      </w:r>
      <w:r>
        <w:rPr>
          <w:rStyle w:val="FootnoteAnchor"/>
          <w:rtl w:val="true"/>
        </w:rPr>
        <w:footnoteReference w:id="522"/>
      </w:r>
      <w:r>
        <w:rPr>
          <w:rFonts w:ascii="IRNazanin" w:hAnsi="IRNazanin" w:eastAsia="IRNazanin"/>
          <w:color w:val="111111"/>
          <w:sz w:val="28"/>
          <w:sz w:val="28"/>
          <w:szCs w:val="28"/>
          <w:rtl w:val="true"/>
          <w:lang w:bidi="fa-IR"/>
        </w:rPr>
        <w:t xml:space="preserve">، وکذا ابن زهرة </w:t>
      </w:r>
      <w:r>
        <w:rPr>
          <w:rStyle w:val="FootnoteAnchor"/>
          <w:rtl w:val="true"/>
        </w:rPr>
        <w:footnoteReference w:id="523"/>
      </w:r>
      <w:r>
        <w:rPr>
          <w:rFonts w:ascii="IRNazanin" w:hAnsi="IRNazanin" w:eastAsia="IRNazanin"/>
          <w:color w:val="111111"/>
          <w:sz w:val="28"/>
          <w:sz w:val="28"/>
          <w:szCs w:val="28"/>
          <w:rtl w:val="true"/>
          <w:lang w:bidi="fa-IR"/>
        </w:rPr>
        <w:t xml:space="preserve">، والمحکی عن سلار أنه لا یجزئ إلاّ ما کان أصله الأرض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یحضر الأحجار یمسح بالکرسف وما قام مقامه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اختار الاستطابة بالآجرّ والخزف إلاّ إذا لابسه طین أو تراب یابس </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نظره إلی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لی الأرض مسجدا وترابها طهورا </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جوز بالأحجار وما قام مقامها من المدر والخزف </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نظره إلی أن الوارد فی الأخبار هو هذه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ومستند المشهور بعد الإجماع المنقول من الفقیهین موثقة یونس بن یعقوب ، وروایة لیث المرادی ، لأنه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العظم والروث فطعام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لو کان منحصرا فی الشرع فی الحجر والکرسف والمدر لما أجاب بما أجاب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یحصل النقاء</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Heading4"/>
        <w:numPr>
          <w:ilvl w:val="3"/>
          <w:numId w:val="1"/>
        </w:numPr>
        <w:rPr/>
      </w:pPr>
      <w:bookmarkStart w:id="396" w:name="__RefHeading___Toc1994620_388300464"/>
      <w:bookmarkStart w:id="397" w:name="_Toc147"/>
      <w:bookmarkEnd w:id="396"/>
      <w:r>
        <w:rPr>
          <w:rtl w:val="true"/>
        </w:rPr>
        <w:t>حکم الاستنجاء بالروث والعظم والمطعوم</w:t>
      </w:r>
      <w:bookmarkEnd w:id="39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8" w:name="__RefHeading___Toc1994622_388300464"/>
      <w:bookmarkStart w:id="399" w:name="_Toc148"/>
      <w:bookmarkEnd w:id="398"/>
      <w:r>
        <w:rPr>
          <w:rtl w:val="true"/>
        </w:rPr>
        <w:t>حکم الاستنجاء بصیقل یزلق عن النجاسة</w:t>
      </w:r>
      <w:bookmarkStart w:id="400" w:name="pg14960_160673"/>
      <w:bookmarkEnd w:id="399"/>
    </w:p>
    <w:p>
      <w:pPr>
        <w:pStyle w:val="BookText"/>
        <w:rPr/>
      </w:pPr>
      <w:bookmarkEnd w:id="400"/>
      <w:r>
        <w:rPr>
          <w:rFonts w:ascii="IRNazanin" w:hAnsi="IRNazanin" w:eastAsia="IRNazanin"/>
          <w:color w:val="111111"/>
          <w:sz w:val="28"/>
          <w:sz w:val="28"/>
          <w:szCs w:val="28"/>
          <w:rtl w:val="true"/>
          <w:lang w:bidi="fa-IR"/>
        </w:rPr>
        <w:t xml:space="preserve">هذه العبارة تشعر بأن مراده حسنة ابن المغیرة ، وفی دلالتها نظر ، لمکان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ظاهر موثقة یونس ذلک حیث اکتفی فیها بإذهاب الغائط مطلقا ، إن لم یناقش بأنها محمولة علی الأفراد الشائعة ، لکن ظاهر روایة لیث المرادی حصول الطهارة ، لأنه علل فیها بکونهما طعام الجن ، وأنه لذاک لا یصلح ، فلو کانا غیر مطهرین شرعا لکان التعلیل بعدم التطهیر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یظهر عدم التطهیر وعلل بما علل یظهر فی النظر ما ذکرناه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ابن زهرة ادعی الإجماع علی عدم إجزاء العظم والروث والمطعوم ، فلعل الأحوط عدم الاکتفاء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الصیقل فلو اتفق حصول النقاء به یطهر ، لأن المانع لم یکن إلا عدم الإذهاب والإنقاء ، وهو العلة فی المنع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المعتبر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 فی المعتبر تقدیم الیمنی فی دخول المسجد والیسری فی الخروج بأن الیمنی أشرف فیدخل بها إلی المواضع الشریفة ، وبعکسه الیسری ، وربما علل بعض ما نحن فیه بکونه عکس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اختصاصه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وأثبته جماعة للأنثی </w:t>
      </w:r>
      <w:r>
        <w:rPr>
          <w:rStyle w:val="FootnoteAnchor"/>
          <w:rtl w:val="true"/>
        </w:rPr>
        <w:footnoteReference w:id="528"/>
      </w:r>
      <w:r>
        <w:rPr>
          <w:rFonts w:ascii="Amiri" w:hAnsi="Amiri" w:eastAsia="Amiri" w:cs="Amiri"/>
          <w:color w:val="111111"/>
          <w:sz w:val="28"/>
          <w:sz w:val="28"/>
          <w:szCs w:val="28"/>
          <w:rtl w:val="true"/>
          <w:lang w:bidi="ar-SA"/>
        </w:rPr>
        <w:t xml:space="preserve">، فتستبرء عرضا ، ونفاه العلامة للأصل </w:t>
      </w:r>
      <w:r>
        <w:rPr>
          <w:rStyle w:val="FootnoteAnchor"/>
          <w:rtl w:val="true"/>
        </w:rPr>
        <w:footnoteReference w:id="529"/>
      </w:r>
      <w:r>
        <w:rPr>
          <w:rFonts w:ascii="IRNazanin" w:hAnsi="IRNazanin" w:eastAsia="IRNazanin"/>
          <w:color w:val="111111"/>
          <w:sz w:val="28"/>
          <w:sz w:val="28"/>
          <w:szCs w:val="28"/>
          <w:rtl w:val="true"/>
          <w:lang w:bidi="fa-IR"/>
        </w:rPr>
        <w:t>، فلا</w:t>
      </w:r>
    </w:p>
    <w:p>
      <w:pPr>
        <w:pStyle w:val="Heading3"/>
        <w:numPr>
          <w:ilvl w:val="2"/>
          <w:numId w:val="1"/>
        </w:numPr>
        <w:rPr/>
      </w:pPr>
      <w:bookmarkStart w:id="401" w:name="__RefHeading___Toc1994624_388300464"/>
      <w:bookmarkStart w:id="402" w:name="_Toc149"/>
      <w:bookmarkEnd w:id="401"/>
      <w:r>
        <w:rPr>
          <w:rtl w:val="true"/>
        </w:rPr>
        <w:t>مندوبات التخلّی</w:t>
      </w:r>
      <w:bookmarkEnd w:id="402"/>
    </w:p>
    <w:p>
      <w:pPr>
        <w:pStyle w:val="Heading4"/>
        <w:numPr>
          <w:ilvl w:val="3"/>
          <w:numId w:val="1"/>
        </w:numPr>
        <w:rPr/>
      </w:pPr>
      <w:bookmarkStart w:id="403" w:name="__RefHeading___Toc1994626_388300464"/>
      <w:bookmarkStart w:id="404" w:name="_Toc150"/>
      <w:bookmarkEnd w:id="403"/>
      <w:r>
        <w:rPr>
          <w:rtl w:val="true"/>
        </w:rPr>
        <w:t>تغطیة الرأس</w:t>
      </w:r>
      <w:bookmarkEnd w:id="40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5" w:name="__RefHeading___Toc1994628_388300464"/>
      <w:bookmarkStart w:id="406" w:name="_Toc151"/>
      <w:bookmarkEnd w:id="405"/>
      <w:r>
        <w:rPr>
          <w:rtl w:val="true"/>
        </w:rPr>
        <w:t>الاستبراء</w:t>
      </w:r>
      <w:bookmarkStart w:id="407" w:name="pg14960_160674"/>
      <w:bookmarkEnd w:id="406"/>
    </w:p>
    <w:p>
      <w:pPr>
        <w:pStyle w:val="BookText"/>
        <w:rPr/>
      </w:pPr>
      <w:bookmarkEnd w:id="407"/>
      <w:r>
        <w:rPr>
          <w:rFonts w:ascii="IRNazanin" w:hAnsi="IRNazanin" w:eastAsia="IRNazanin"/>
          <w:color w:val="111111"/>
          <w:sz w:val="28"/>
          <w:sz w:val="28"/>
          <w:szCs w:val="28"/>
          <w:rtl w:val="true"/>
          <w:lang w:bidi="fa-IR"/>
        </w:rPr>
        <w:t xml:space="preserve">حکم للخارج المشتبه منها ، للأصل ، وتأمل فی ذلک بعض المحققین </w:t>
      </w:r>
      <w:r>
        <w:rPr>
          <w:rStyle w:val="FootnoteAnchor"/>
          <w:rtl w:val="true"/>
        </w:rPr>
        <w:footnoteReference w:id="530"/>
      </w:r>
      <w:r>
        <w:rPr>
          <w:rFonts w:ascii="IRNazanin" w:hAnsi="IRNazanin" w:eastAsia="IRNazanin"/>
          <w:color w:val="111111"/>
          <w:sz w:val="28"/>
          <w:sz w:val="28"/>
          <w:szCs w:val="28"/>
          <w:rtl w:val="true"/>
          <w:lang w:bidi="fa-IR"/>
        </w:rPr>
        <w:t>، ولعل تأمّله لیس فی موضعه ، لأن الأصل فی الأشیاء الطهارة حتی یحصل العلم ، فمع الاشتباه لا یحصل البتة ، وقیاسها علی الرجل لعله قیاس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الأمر عام البلوی ، فالسکوت عنه بالمرة یؤید ذلک ویشیر إلیه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واتباع الأصحاب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یخالف طریقته ، إلاّ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مراده متابعتهم بحسب الفعل والعمل لا الفتوی ، ویکون مراده من الحسن الحسن العقلی لا الشرعی ویبنی علی انفکاک العقلی عن الشرعی فی أمثال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التکلف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فالأظهر المسامحة فی أدلة السنن ، کما هو المشهور ، وقد سبق فی أول الکتاب الکلام فی ذلک </w:t>
      </w:r>
      <w:r>
        <w:rPr>
          <w:rStyle w:val="FootnoteAnchor"/>
          <w:rtl w:val="true"/>
        </w:rPr>
        <w:footnoteReference w:id="532"/>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المرفوعة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فیه تنبیه علی أن الکراهة إذا کان الموضع مملوکا أو مباحا لا ملکا لغیره ، فإنه لا یجوز بغیر إذنه ، ومع الإذن یکون مکروها أیضا ، وهذا بالنسبة إلی جمیع المواضع المکروهة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یخفی أن الأخبار التی استدلوا بها علی الکراهة ظاهرها الحرمة ، للفظ النهی ، والجملة الخبریة ، ولفظ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حملهم علی الکراهة للإجماع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التغوط فی فی‌ء النزال ، وتحت الأشجار المثمرة </w:t>
      </w:r>
      <w:r>
        <w:rPr>
          <w:rStyle w:val="FootnoteAnchor"/>
          <w:rtl w:val="true"/>
        </w:rPr>
        <w:footnoteReference w:id="533"/>
      </w:r>
      <w:r>
        <w:rPr>
          <w:rFonts w:ascii="IRNazanin" w:hAnsi="IRNazanin" w:eastAsia="IRNazanin"/>
          <w:color w:val="111111"/>
          <w:sz w:val="28"/>
          <w:sz w:val="28"/>
          <w:szCs w:val="28"/>
          <w:rtl w:val="true"/>
          <w:lang w:bidi="fa-IR"/>
        </w:rPr>
        <w:t>، ویؤید الحرمة أن ذلک أذیة للمؤمنین ، فتأمّل</w:t>
      </w:r>
      <w:r>
        <w:rPr>
          <w:rFonts w:eastAsia="IRNazanin" w:cs="IRNazanin"/>
          <w:color w:val="111111"/>
          <w:sz w:val="28"/>
          <w:szCs w:val="28"/>
          <w:rtl w:val="true"/>
          <w:lang w:bidi="fa-IR"/>
        </w:rPr>
        <w:t>.</w:t>
      </w:r>
    </w:p>
    <w:p>
      <w:pPr>
        <w:pStyle w:val="Heading4"/>
        <w:numPr>
          <w:ilvl w:val="3"/>
          <w:numId w:val="1"/>
        </w:numPr>
        <w:rPr/>
      </w:pPr>
      <w:bookmarkStart w:id="408" w:name="__RefHeading___Toc1994630_388300464"/>
      <w:bookmarkStart w:id="409" w:name="_Toc152"/>
      <w:bookmarkEnd w:id="408"/>
      <w:r>
        <w:rPr>
          <w:rtl w:val="true"/>
        </w:rPr>
        <w:t>تقدیم الیمنی عند الخروج</w:t>
      </w:r>
      <w:bookmarkEnd w:id="409"/>
    </w:p>
    <w:p>
      <w:pPr>
        <w:pStyle w:val="Heading3"/>
        <w:numPr>
          <w:ilvl w:val="2"/>
          <w:numId w:val="1"/>
        </w:numPr>
        <w:rPr/>
      </w:pPr>
      <w:bookmarkStart w:id="410" w:name="__RefHeading___Toc1994632_388300464"/>
      <w:bookmarkStart w:id="411" w:name="_Toc153"/>
      <w:bookmarkEnd w:id="410"/>
      <w:r>
        <w:rPr>
          <w:rtl w:val="true"/>
        </w:rPr>
        <w:t>مکروهات التخلّی</w:t>
      </w:r>
      <w:bookmarkEnd w:id="411"/>
    </w:p>
    <w:p>
      <w:pPr>
        <w:pStyle w:val="Heading4"/>
        <w:numPr>
          <w:ilvl w:val="3"/>
          <w:numId w:val="1"/>
        </w:numPr>
        <w:rPr/>
      </w:pPr>
      <w:bookmarkStart w:id="412" w:name="__RefHeading___Toc1994634_388300464"/>
      <w:bookmarkStart w:id="413" w:name="_Toc154"/>
      <w:bookmarkEnd w:id="412"/>
      <w:r>
        <w:rPr>
          <w:rtl w:val="true"/>
        </w:rPr>
        <w:t>الجلوس فی الشوارع والمشارع</w:t>
      </w:r>
      <w:bookmarkEnd w:id="41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4" w:name="__RefHeading___Toc1994636_388300464"/>
      <w:bookmarkStart w:id="415" w:name="_Toc155"/>
      <w:bookmarkEnd w:id="414"/>
      <w:r>
        <w:rPr>
          <w:rtl w:val="true"/>
        </w:rPr>
        <w:t>الجلوس تحت الأشجار المثمرة</w:t>
      </w:r>
      <w:bookmarkEnd w:id="415"/>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بأذیة بالفعل والنیة ، بل ربما یکون أذیة ، وأنه لهذا حمل الأصحاب علی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بدّ من تأمّل </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اللعن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المراد لعن أصحاب الدور ، لا لعن الملائکة أو الله تعالی أیضا ، لأنه دلیل علی الحرمة البتة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شأنها ذلک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أنه ما علل بذلک فقط ،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الخبر ، ولأن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یتمسک بالإطلاق إلاّ بالنسبة إلی الافراد الحقیقة ، والمشتق فی ما سیأتی مجاز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بإطلاق الخبر إلی ما ورد فی بعض الأخبار من النهی عن تحت الأشجار المثمرة </w:t>
      </w:r>
      <w:r>
        <w:rPr>
          <w:rStyle w:val="FootnoteAnchor"/>
          <w:rtl w:val="true"/>
        </w:rPr>
        <w:footnoteReference w:id="535"/>
      </w:r>
      <w:r>
        <w:rPr>
          <w:rFonts w:ascii="IRNazanin" w:hAnsi="IRNazanin" w:eastAsia="IRNazanin"/>
          <w:color w:val="111111"/>
          <w:sz w:val="28"/>
          <w:sz w:val="28"/>
          <w:szCs w:val="28"/>
          <w:rtl w:val="true"/>
          <w:lang w:bidi="fa-IR"/>
        </w:rPr>
        <w:t xml:space="preserve">، وهذا عند الشیعة والمعتزلة شامل لما أثمرت فی الماضی ، وما یکون الثمر فیها بالفعل فقط ، علی ما صرحوا فی علم الأصول حین ضربوا المثل بهذا الخبر ، بل التعلیل بذلک أیضا شاهد ،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أصله ، لأن البقاء لا یتحقق ما لم یتحقق المبدء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التعلیل ورد لصدقه علی الماضی خاصة ، کما فی علم الأصول ، ولا شک فی أنّ ما ذکره فی المقام إشارة إلی ما ذکروه فی الأصول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ذکره من أن مقتضی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الوصف لیس بحجة عند المشهور ، وعلی تقدیر الحجیة فمعارضتها للمنطوق محل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مثل هذا المفهوم أقوی من مثل ذلک المنطوق ، فتأمّل</w:t>
      </w:r>
      <w:r>
        <w:rPr>
          <w:rFonts w:eastAsia="IRNazanin" w:cs="IRNazanin"/>
          <w:color w:val="111111"/>
          <w:sz w:val="28"/>
          <w:szCs w:val="28"/>
          <w:rtl w:val="true"/>
          <w:lang w:bidi="fa-IR"/>
        </w:rPr>
        <w:t xml:space="preserve">. </w:t>
      </w:r>
      <w:bookmarkStart w:id="416" w:name="pg14960_160676"/>
    </w:p>
    <w:p>
      <w:pPr>
        <w:pStyle w:val="BookText"/>
        <w:rPr/>
      </w:pPr>
      <w:bookmarkEnd w:id="416"/>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الکراهة محتمل ، بل ومتعین علی طریقة الشارح وغیره من المتأخرین من أن الخبر غیر الصحیح لا یعارض الصحیح ، وسیما علی طریقة الشارح من عدم التسامح فی أدلة السنن والکراهة ، إذ خبر عاصم بن حمید صحیح ، ومضمونه المنع من تحت الأشجار المثمرة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أیضا ما رواه الصدوق</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بعد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یجوز التغوط فی فی‌ء النزال وتحت الأشجار المثمرة ، ولعل مراده من عدم الجواز ما یشمل الکراهة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یراد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بأن یکون ذکر أبواب الدور علی سبیل المثال ، وربما وقع نظیر ذلک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واستقبال الشمس</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المفید فی المقنعة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استقبال قرصیهما فی بول ولا غائط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الحدثین وإلی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موافقا لما صرح به غیره </w:t>
      </w:r>
      <w:r>
        <w:rPr>
          <w:rStyle w:val="FootnoteAnchor"/>
          <w:rtl w:val="true"/>
        </w:rPr>
        <w:footnoteReference w:id="537"/>
      </w:r>
      <w:r>
        <w:rPr>
          <w:rFonts w:ascii="IRNazanin" w:hAnsi="IRNazanin" w:eastAsia="IRNazanin"/>
          <w:color w:val="111111"/>
          <w:sz w:val="28"/>
          <w:sz w:val="28"/>
          <w:szCs w:val="28"/>
          <w:rtl w:val="true"/>
          <w:lang w:bidi="fa-IR"/>
        </w:rPr>
        <w:t xml:space="preserve">، وفی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الغائط؟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تستقبل القبلة ولا تستدبرها ، ولا تستقبل الریح ولا تستدبرها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خبر آخر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تستقبل الهلال ولا تستدبره </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ویؤیده المساواة فی عدم الاحترام لو فعل ، والاحترام لو لم یفعل ،</w:t>
      </w:r>
    </w:p>
    <w:p>
      <w:pPr>
        <w:pStyle w:val="Heading4"/>
        <w:numPr>
          <w:ilvl w:val="3"/>
          <w:numId w:val="1"/>
        </w:numPr>
        <w:rPr/>
      </w:pPr>
      <w:bookmarkStart w:id="417" w:name="__RefHeading___Toc1994638_388300464"/>
      <w:bookmarkStart w:id="418" w:name="_Toc156"/>
      <w:bookmarkEnd w:id="417"/>
      <w:r>
        <w:rPr>
          <w:rtl w:val="true"/>
        </w:rPr>
        <w:t>الجلوس فی مواطن النزال ومواضع اللعن</w:t>
      </w:r>
      <w:bookmarkEnd w:id="418"/>
    </w:p>
    <w:p>
      <w:pPr>
        <w:pStyle w:val="Heading4"/>
        <w:numPr>
          <w:ilvl w:val="3"/>
          <w:numId w:val="1"/>
        </w:numPr>
        <w:rPr/>
      </w:pPr>
      <w:bookmarkStart w:id="419" w:name="__RefHeading___Toc1994640_388300464"/>
      <w:bookmarkStart w:id="420" w:name="_Toc157"/>
      <w:bookmarkEnd w:id="419"/>
      <w:r>
        <w:rPr>
          <w:rtl w:val="true"/>
        </w:rPr>
        <w:t>استقبال الشمس والقمر بفرجه</w:t>
      </w:r>
      <w:bookmarkEnd w:id="42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1" w:name="__RefHeading___Toc1994642_388300464"/>
      <w:bookmarkStart w:id="422" w:name="_Toc158"/>
      <w:bookmarkEnd w:id="421"/>
      <w:r>
        <w:rPr>
          <w:rtl w:val="true"/>
        </w:rPr>
        <w:t>استقبال الریح بالبول</w:t>
      </w:r>
      <w:bookmarkStart w:id="423" w:name="pg14960_160677"/>
      <w:bookmarkEnd w:id="422"/>
    </w:p>
    <w:p>
      <w:pPr>
        <w:pStyle w:val="BookText"/>
        <w:rPr/>
      </w:pPr>
      <w:bookmarkEnd w:id="42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احتمل الشهیدان کراهة استدبارها أیضا </w:t>
      </w:r>
      <w:r>
        <w:rPr>
          <w:rStyle w:val="FootnoteAnchor"/>
          <w:rtl w:val="true"/>
        </w:rPr>
        <w:footnoteReference w:id="539"/>
      </w:r>
      <w:r>
        <w:rPr>
          <w:rFonts w:ascii="IRNazanin" w:hAnsi="IRNazanin" w:eastAsia="IRNazanin"/>
          <w:color w:val="111111"/>
          <w:sz w:val="28"/>
          <w:sz w:val="28"/>
          <w:szCs w:val="28"/>
          <w:rtl w:val="true"/>
          <w:lang w:bidi="fa-IR"/>
        </w:rPr>
        <w:t xml:space="preserve">،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الاستدبار فی البول لا ینافی الاحترام </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 xml:space="preserve">، ولذا لم یرد فی خبر ، فلیتأمّل ، لأن المراد بالغائط فی خبر الحسن بن علی أعم من البول والغائط ، علی حسب ما یقول به الشارح وفهمه الأصحاب ، حیث حکموا بکراهة البول مستقبل الریح ، والظاهر أن مستندهم هو هذا الخبر ، ولأن </w:t>
      </w:r>
      <w:r>
        <w:rPr>
          <w:rStyle w:val="FootnoteAnchor"/>
          <w:rtl w:val="true"/>
        </w:rPr>
        <w:footnoteReference w:id="541"/>
      </w:r>
      <w:r>
        <w:rPr>
          <w:rFonts w:ascii="IRNazanin" w:hAnsi="IRNazanin" w:eastAsia="IRNazanin"/>
          <w:color w:val="111111"/>
          <w:sz w:val="28"/>
          <w:sz w:val="28"/>
          <w:szCs w:val="28"/>
          <w:rtl w:val="true"/>
          <w:lang w:bidi="fa-IR"/>
        </w:rPr>
        <w:t>المنع عن استقبال الریح یناسب البول غالبا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إلی مکان مرتفع</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ارتفاعه قلیل حتی لا ینافی ما ورد من النهی عن تطمیح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لا یؤمن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هذه العلة تقتضی المنع عن التغوط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حکی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تفریعه </w:t>
      </w:r>
      <w:r>
        <w:rPr>
          <w:rStyle w:val="FootnoteAnchor"/>
          <w:rtl w:val="true"/>
        </w:rPr>
        <w:footnoteReference w:id="542"/>
      </w:r>
      <w:r>
        <w:rPr>
          <w:rFonts w:ascii="IRNazanin" w:hAnsi="IRNazanin" w:eastAsia="IRNazanin"/>
          <w:color w:val="111111"/>
          <w:sz w:val="28"/>
          <w:sz w:val="28"/>
          <w:szCs w:val="28"/>
          <w:rtl w:val="true"/>
          <w:lang w:bidi="fa-IR"/>
        </w:rPr>
        <w:t xml:space="preserve">علی ما تقدم لا یخلو من تأمّل ، فلعل المراد ما یشمل الجن الذی یظهر فی صورة حیوان ، ولذا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مساکن الجن </w:t>
      </w:r>
      <w:r>
        <w:rPr>
          <w:rStyle w:val="FootnoteAnchor"/>
          <w:rtl w:val="true"/>
        </w:rPr>
        <w:footnoteReference w:id="54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 بن عبادة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من الشارح عجیب ، حیث اعتقد بهذه الحکایة ، حتی أنه ذکرها فی المقام ، ولا شک فی کذب الحکایة ، وأنها مجعولة ممن قتل سعدا بتحریک بعض حتی یهدر دمه ولا یتحقق فتنة ، حتی ابن ابی الحدید أیضا صرح بأن قاتله لم یکن من الجن ، بل کان من الإنس ، وأنّ الحکایة لا أصل</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4" w:name="__RefHeading___Toc1994644_388300464"/>
      <w:bookmarkStart w:id="425" w:name="_Toc159"/>
      <w:bookmarkEnd w:id="424"/>
      <w:r>
        <w:rPr>
          <w:rtl w:val="true"/>
        </w:rPr>
        <w:t>إشارة إلی حکایة قتل سعد بن عبادة</w:t>
      </w:r>
      <w:bookmarkStart w:id="426" w:name="pg14960_160678"/>
      <w:bookmarkEnd w:id="425"/>
    </w:p>
    <w:p>
      <w:pPr>
        <w:pStyle w:val="BookText"/>
        <w:rPr/>
      </w:pPr>
      <w:bookmarkEnd w:id="426"/>
      <w:r>
        <w:rPr>
          <w:rFonts w:ascii="IRNazanin" w:hAnsi="IRNazanin" w:eastAsia="IRNazanin"/>
          <w:color w:val="111111"/>
          <w:sz w:val="28"/>
          <w:sz w:val="28"/>
          <w:szCs w:val="28"/>
          <w:rtl w:val="true"/>
          <w:lang w:bidi="fa-IR"/>
        </w:rPr>
        <w:t xml:space="preserve">لها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محقق فی موضعه ،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لورود النهی عنه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ظاهر علی بن بابویه عدم الکراهة فی غیر الراکد </w:t>
      </w:r>
      <w:r>
        <w:rPr>
          <w:rStyle w:val="FootnoteAnchor"/>
          <w:rtl w:val="true"/>
        </w:rPr>
        <w:footnoteReference w:id="545"/>
      </w:r>
      <w:r>
        <w:rPr>
          <w:rFonts w:ascii="IRNazanin" w:hAnsi="IRNazanin" w:eastAsia="IRNazanin"/>
          <w:color w:val="111111"/>
          <w:sz w:val="28"/>
          <w:sz w:val="28"/>
          <w:szCs w:val="28"/>
          <w:rtl w:val="true"/>
          <w:lang w:bidi="fa-IR"/>
        </w:rPr>
        <w:t xml:space="preserve">، وورد فی کثیر من الاخبار عدم البأس مع البأس فی الراکد </w:t>
      </w:r>
      <w:r>
        <w:rPr>
          <w:rStyle w:val="FootnoteAnchor"/>
          <w:rtl w:val="true"/>
        </w:rPr>
        <w:footnoteReference w:id="546"/>
      </w:r>
      <w:r>
        <w:rPr>
          <w:rFonts w:ascii="IRNazanin" w:hAnsi="IRNazanin" w:eastAsia="IRNazanin"/>
          <w:color w:val="111111"/>
          <w:sz w:val="28"/>
          <w:sz w:val="28"/>
          <w:szCs w:val="28"/>
          <w:rtl w:val="true"/>
          <w:lang w:bidi="fa-IR"/>
        </w:rPr>
        <w:t>، لکن ورد فی الجاری أیضا النهی عن البول فیه إلاّ لضرورة ، معللا بأن للماء أهلا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للماء أهلا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ربما یقتضی هذا التعلیل النهی عن التغوط أیضا ، کما قال به بعض الأصحاب ، واستدل بأن النهی عن البول یقتضی النهی عن الغائط بطریق أولی </w:t>
      </w:r>
      <w:r>
        <w:rPr>
          <w:rStyle w:val="FootnoteAnchor"/>
          <w:rtl w:val="true"/>
        </w:rPr>
        <w:footnoteReference w:id="547"/>
      </w:r>
      <w:r>
        <w:rPr>
          <w:rFonts w:ascii="IRNazanin" w:hAnsi="IRNazanin" w:eastAsia="IRNazanin"/>
          <w:color w:val="111111"/>
          <w:sz w:val="28"/>
          <w:sz w:val="28"/>
          <w:szCs w:val="28"/>
          <w:rtl w:val="true"/>
          <w:lang w:bidi="fa-IR"/>
        </w:rPr>
        <w:t>، وفیه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یتوهم عدم الکراهة إذا بال الإنسان فی ظرف ثم یصب فی الماء ، وفیه إشکال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الروایات ورد المنع عن البول قائما ، وفی بعض آخر المنع من تطمیح البول من السطح ، أو من الشی‌ء المرتفع </w:t>
      </w:r>
      <w:r>
        <w:rPr>
          <w:rStyle w:val="FootnoteAnchor"/>
          <w:rtl w:val="true"/>
        </w:rPr>
        <w:footnoteReference w:id="548"/>
      </w:r>
      <w:r>
        <w:rPr>
          <w:rFonts w:ascii="IRNazanin" w:hAnsi="IRNazanin" w:eastAsia="IRNazanin"/>
          <w:color w:val="111111"/>
          <w:sz w:val="28"/>
          <w:sz w:val="28"/>
          <w:szCs w:val="28"/>
          <w:rtl w:val="true"/>
          <w:lang w:bidi="fa-IR"/>
        </w:rPr>
        <w:t xml:space="preserve">، وفی بعض آخر التغوط فی أفنیة المساجد ، بل وربما یعم البول أیضا </w:t>
      </w:r>
      <w:r>
        <w:rPr>
          <w:rStyle w:val="FootnoteAnchor"/>
          <w:rtl w:val="true"/>
        </w:rPr>
        <w:footnoteReference w:id="549"/>
      </w:r>
      <w:r>
        <w:rPr>
          <w:rFonts w:ascii="IRNazanin" w:hAnsi="IRNazanin" w:eastAsia="IRNazanin"/>
          <w:color w:val="111111"/>
          <w:sz w:val="28"/>
          <w:sz w:val="28"/>
          <w:szCs w:val="28"/>
          <w:rtl w:val="true"/>
          <w:lang w:bidi="fa-IR"/>
        </w:rPr>
        <w:t xml:space="preserve">، وبعض الأصحاب کره أفنیة الدور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7" w:name="__RefHeading___Toc1994646_388300464"/>
      <w:bookmarkStart w:id="428" w:name="_Toc160"/>
      <w:bookmarkEnd w:id="427"/>
      <w:r>
        <w:rPr>
          <w:rtl w:val="true"/>
        </w:rPr>
        <w:t>البول فی الماء الجاری والراکد</w:t>
      </w:r>
      <w:bookmarkStart w:id="429" w:name="pg14960_160679"/>
      <w:bookmarkEnd w:id="428"/>
    </w:p>
    <w:p>
      <w:pPr>
        <w:pStyle w:val="BookText"/>
        <w:rPr/>
      </w:pPr>
      <w:bookmarkEnd w:id="429"/>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لآکلها إذا خرجت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ربما یظهر منه الکراهة فی بیت الخلاء مطلقا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السواک علی الخلاء</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ربما یظهر منه حال الجلوس علی الخلاء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یدخل المخرج</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أن یدخل الخلاء ومعه خاتم علیه اسم الله أو مصحف فیه القرآن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فی بعض الأخبار کراهة الدخول وعلیه خاتم فیه اسم الله تعالی ، وعدم الکراهة إذا کان اسم محمّد صلی الله علیه و آله </w:t>
      </w:r>
      <w:r>
        <w:rPr>
          <w:rStyle w:val="FootnoteAnchor"/>
          <w:rtl w:val="true"/>
        </w:rPr>
        <w:footnoteReference w:id="552"/>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أنه یکره طول الجلوس فی الخلاء ، وورد أنه یورث الباسور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النیة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ادعی الشیخ فی الخلاف الإجماع ، وکذا العلامة فی التذکرة ، وابن زهرة فی الغنیة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أعرف لقدمائنا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قاعدتهم أنّهم یذکرون لزوم النیة ووجوب کون العمل لله تعالی خالصا</w:t>
      </w:r>
    </w:p>
    <w:p>
      <w:pPr>
        <w:pStyle w:val="Heading4"/>
        <w:numPr>
          <w:ilvl w:val="3"/>
          <w:numId w:val="1"/>
        </w:numPr>
        <w:rPr/>
      </w:pPr>
      <w:bookmarkStart w:id="430" w:name="__RefHeading___Toc1994648_388300464"/>
      <w:bookmarkStart w:id="431" w:name="_Toc161"/>
      <w:bookmarkEnd w:id="430"/>
      <w:r>
        <w:rPr>
          <w:rtl w:val="true"/>
        </w:rPr>
        <w:t>الأکل والشرب والسواک حال التخلّی</w:t>
      </w:r>
      <w:bookmarkEnd w:id="431"/>
    </w:p>
    <w:p>
      <w:pPr>
        <w:pStyle w:val="Heading4"/>
        <w:numPr>
          <w:ilvl w:val="3"/>
          <w:numId w:val="1"/>
        </w:numPr>
        <w:rPr/>
      </w:pPr>
      <w:bookmarkStart w:id="432" w:name="__RefHeading___Toc1994650_388300464"/>
      <w:bookmarkStart w:id="433" w:name="_Toc162"/>
      <w:bookmarkEnd w:id="432"/>
      <w:r>
        <w:rPr>
          <w:rtl w:val="true"/>
        </w:rPr>
        <w:t>الاستنجاء بالیسار وفیها خاتم علیه اسم الله سبحانه</w:t>
      </w:r>
      <w:bookmarkEnd w:id="433"/>
    </w:p>
    <w:p>
      <w:pPr>
        <w:pStyle w:val="Heading2"/>
        <w:numPr>
          <w:ilvl w:val="1"/>
          <w:numId w:val="1"/>
        </w:numPr>
        <w:rPr/>
      </w:pPr>
      <w:bookmarkStart w:id="434" w:name="__RefHeading___Toc1994652_388300464"/>
      <w:bookmarkStart w:id="435" w:name="_Toc163"/>
      <w:bookmarkEnd w:id="434"/>
      <w:r>
        <w:rPr>
          <w:rtl w:val="true"/>
        </w:rPr>
        <w:t>کیفیة الوضوء</w:t>
      </w:r>
      <w:bookmarkEnd w:id="435"/>
    </w:p>
    <w:p>
      <w:pPr>
        <w:pStyle w:val="Heading3"/>
        <w:numPr>
          <w:ilvl w:val="2"/>
          <w:numId w:val="1"/>
        </w:numPr>
        <w:rPr/>
      </w:pPr>
      <w:bookmarkStart w:id="436" w:name="__RefHeading___Toc1994654_388300464"/>
      <w:bookmarkStart w:id="437" w:name="_Toc164"/>
      <w:bookmarkEnd w:id="436"/>
      <w:r>
        <w:rPr>
          <w:rtl w:val="true"/>
        </w:rPr>
        <w:t>فروض الوضوء</w:t>
      </w:r>
      <w:bookmarkEnd w:id="43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8" w:name="__RefHeading___Toc1994656_388300464"/>
      <w:bookmarkStart w:id="439" w:name="_Toc165"/>
      <w:bookmarkEnd w:id="438"/>
      <w:r>
        <w:rPr>
          <w:rtl w:val="true"/>
        </w:rPr>
        <w:t>النیّة</w:t>
      </w:r>
      <w:bookmarkStart w:id="440" w:name="pg14960_160680"/>
      <w:bookmarkEnd w:id="439"/>
    </w:p>
    <w:p>
      <w:pPr>
        <w:pStyle w:val="BookText"/>
        <w:rPr/>
      </w:pPr>
      <w:bookmarkEnd w:id="440"/>
      <w:r>
        <w:rPr>
          <w:rFonts w:ascii="IRNazanin" w:hAnsi="IRNazanin" w:eastAsia="IRNazanin"/>
          <w:color w:val="111111"/>
          <w:sz w:val="28"/>
          <w:sz w:val="28"/>
          <w:szCs w:val="28"/>
          <w:rtl w:val="true"/>
          <w:lang w:bidi="fa-IR"/>
        </w:rPr>
        <w:t>فی موضع واحد علی سبیل القاعدة الکلیة ، وبالنسبة إلی جمیع الأعمال ، لا إلی کل عمل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حمل النفی علی نفی الصحة لأنه أقرب إلی الحقیقة ، کذا یمکن الحمل علی نفی الکمال ، والأول وإن کان أقرب المجازات إلاّ أنّه یوجب التخصیص فی الأعمال ، وبقاء العام علی العموم الذی هو حقیقته أولی من ارتکاب أقرب المجازات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علیه السلام فی تلک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عمل إلاّ بإصابة السنة یمنع من الحمل علی نفی الکمال ، وأیضا </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 xml:space="preserve">لما کان الکلام من الشارع عرفنا أن مراده نفی الحکم الشرعی والأمر الشرعی ، فالظاهر منه نفی حقیقة ذلک الحکم والأمر ، أی الأمر الذی هو منصب الشرع ووظیفته ، وهذا فی النظر مرجح للتخصیص فی الأعمال ، لأنه قرینة مخصصة ، سیما مع شیوع التخصیص إلی أن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إلاّ وقد 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التخصیص ضروری وقطعی عند آحاد المخاطبین ، سیما المخاطبین بتلک الأخبار ، فکان حاضرا لدیهم عند سماعهم الأخبار ، فلا حاجة إلی العنایة فی تقدیر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هذه العبارة وأمثالها من الشارع شائعة فی نفی الحکم الشرعی رأسا ، وهی أیضا من المرجحات ، ولعله لهذا فهم الفقهاء نفی الصحة ، ولم یتفطن أحد إلی هذا الاحتمال ، سیما وأن یجعله مساویا ، وخصوصا أن یجعله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بعض المحققین ممن قارب عصرنا أتی بهذه الشبهة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1" w:name="__RefHeading___Toc1994658_388300464"/>
      <w:bookmarkStart w:id="442" w:name="_Toc166"/>
      <w:bookmarkEnd w:id="441"/>
      <w:r>
        <w:rPr>
          <w:rtl w:val="true"/>
        </w:rPr>
        <w:t>أدلّة وجوب النیّة</w:t>
      </w:r>
      <w:bookmarkStart w:id="443" w:name="pg14960_160681"/>
      <w:bookmarkEnd w:id="442"/>
    </w:p>
    <w:p>
      <w:pPr>
        <w:pStyle w:val="BookText"/>
        <w:rPr/>
      </w:pPr>
      <w:bookmarkEnd w:id="443"/>
      <w:r>
        <w:rPr>
          <w:rFonts w:ascii="IRNazanin" w:hAnsi="IRNazanin" w:eastAsia="IRNazanin"/>
          <w:color w:val="111111"/>
          <w:sz w:val="28"/>
          <w:sz w:val="28"/>
          <w:szCs w:val="28"/>
          <w:rtl w:val="true"/>
          <w:lang w:bidi="fa-IR"/>
        </w:rPr>
        <w:t>ومما یقرب ما ذکرنا أیضا أن العبادة لا شبهة فی احتیاجها إلی النیة وتوقفها علیها کما ستعرف ، ومعلوم أن العبادات فی الشرع فی غایة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نفی الکمال مما لا یتفطن به أهل العرف والفقهاء ، ولا یخطر بخاطر إلا بعد الاطلاع بما ذکره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القول بأن لفظ العبادة اسم للأعم من الصحیحة ، أما علی القول بأنه اسم لخصوص الصحیحة فلا وجه للإیراد المذکور أصلا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الفرق</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الواجب ما یکون علی ترکه العقاب ، فإن کان عبادة فیکون علی فعله الثواب أیضا ،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والعبادة إما أن تکون بالذات عبادة أو بواسطة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مثل الصلاة والصوم ، والعبادة فی اصطلاح الفقهاء عبارة عن هذا القسم ، وربما یعرفونه بالذی لا یصح فعله بغیر النیة ، وهذا لا تعرف ماهیته إلا من الشرع ، کما لا تعرف شرائطه وأحکامه الشرعیة إلا منه ، وکذا لا تعرف المصلحة فی إیجابه بصورته المخصوصة وشرائطه المخصوصة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 الثانی مثل إنقاذ الغریق وإطفاء الحریق ونظائرهما من الواجبات العینیة أو الکفائیة ، ومن الواجبات العینیة والکفائیة فی هذا القسم الصناعات والتجارات والزراعات ونظائرها مما یتوقف علیه انتظام العالم ، وربما صارت عینیة أیضا ، وربما کان واجبا للغیر مثل قطع الطریق للحج ، سواء قلنا بوجوبه شرعا أو عقلا ، ومثل غسل النجاسات من الظروف والثیاب وغیرهما للإجماع علی عدم الوجوب لنفسه ، بل للصلاة والأکل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القسم لا یتوقف صحته علی النیة ، نعم صیرورته عبادة تتوقف علیها ، إذ لو أخرج الغریق أو أنقذ لا لقصد الامتثال بل لأنه ابنه أو غریمه أو غیر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4" w:name="__RefHeading___Toc1994660_388300464"/>
      <w:bookmarkStart w:id="445" w:name="_Toc167"/>
      <w:bookmarkEnd w:id="444"/>
      <w:r>
        <w:rPr>
          <w:rtl w:val="true"/>
        </w:rPr>
        <w:t>بیان المراد من الوجب</w:t>
      </w:r>
      <w:bookmarkEnd w:id="445"/>
    </w:p>
    <w:p>
      <w:pPr>
        <w:pStyle w:val="BookText"/>
        <w:rPr/>
      </w:pPr>
      <w:r>
        <w:rPr>
          <w:rFonts w:ascii="IRNazanin" w:hAnsi="IRNazanin" w:eastAsia="IRNazanin"/>
          <w:color w:val="111111"/>
          <w:sz w:val="28"/>
          <w:sz w:val="28"/>
          <w:szCs w:val="28"/>
          <w:rtl w:val="true"/>
          <w:lang w:bidi="fa-IR"/>
        </w:rPr>
        <w:t>ذلک ، من دون نیة إطاعة الله تعالی أصلا ورأسا ، یکون صحیحا مؤدیا للواجب خارجا عن العهدة ، ولا یجب علیه أن یغرقه ثانیا لأن ینقذه لله تعالی ، بل 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أنقذ لقصد حرام أو وجه حرام مع التمکن من غیره لکان صحیحا أیضا وإن کان معاقبا من جهة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یجتمع فیه الأمر والنهی عند المعتزلة والشیعة أیضا ، لأنّ إیجابه لیس إلاّ للتوصل إلی مصلحة مسببة عنه کقطع المسافة للحج علی القول بوجوب مقدمة الواجب ، للاتفاق علی عدم وجوب الإعادة لو وقع بوجه 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أن الأمر تعلق بنفس الإنقاذ ، وفی الحج تعلق بالحج وبمقدمته للتوصل إلیه ، وهذا بخلاف القسم الأول فإن إیجابه لیس بمحض التوصل إلی مصلحة مسببة بل لکونه فی نفسه مطلوبا محبوبا ، والمصلحة تکون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أنّ الأمر بإزالة النجاسة من القسم الثانی من قبیل قول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 الطریق حتی تصل إلی الحج ، إذ مع قطع النظر عن الإجماع وعمل المسلمین فی الأعصار والأمصار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أزل النجاسة ، نعرف معناها جزما ، لأن الإزالة معناها معلوم لغة وعرفا ، فنحکم بکفایة المعنی العرفی ، فإن شرط شرطا نحکم باعتباره شرعا ، وإن لم یشترط نحکم بعدم اعتباره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الإجماع واقع علی عدم وجوبها لنفسها ، بل کونه لغیرها مثل الصلاة ، وبعد ما لاحظنا الصلاة نجد أنّ المعتبر فیها أن لا تکون نجاسة معلومة للمصلی حال الصلاة ، علمنا من ملاحظة المجموع أن إیجاب الإزالة لیس إلاّ للتوصل إلی مصلحة هی انعدام النجاسة المعلومة فی الواقع أعمّ من أن یکون ذلک الانعدام من جهة صاحب الثوب المصلی أو غیره ، حتی أنّه لو انعدم بالمطر أو لوقوعه فی الکر أو الجاری من غیر مباشرة أحد لکفی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الوضوء والغسل والتیمم فهی عندهم من القسم الأوّل تحتاج إلی النیّة ، لعدم معلومیة الماهیة إلاّ من الشرع ، وعدم معرفة المصلحة فی الإیجاب بالخصوصیة المعلومة ، وعدم ظهور کون الإیجاب لمحض التوصل إلی أمر معلوم ، إذ لا نعرف أنّ الحدث ما ذا؟ وأنّ الرفع بأیّ نحو؟ وماهیة الرافع ما هی؟ فضلا عن 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 الأمر أنّه واجب شرعا وإن کان الواجب لغیره ، فالمطلوبیة والمصلحة إنما تتحققان فیه نفسه وإن کانتا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وفرق بین هذا وبین ما لو علم أن وجوبه لمحض التوصل إلی مصلحة خارجة ، وهذا حاله حال مثل الصلاة والصوم ، وإن الفارق بینهما هو الوجوب للنفس والوجوب للغیر ، لکن کلا الوجوبین شرعیان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تعالی أوجب علینا إطاعته وإطاعة رسوله ، والإطاعة الواجبة هی امتثال الأمر ، والمرجع فی هذا اللفظ العرف کسائر الألفاظ ، فما یکون فی العرف امتثالا یکون الواجب هو لا غیر ، والامتثال العرفی لا یتحقق إلاّ بقصد ما هو مطلوب للآمر وارتکابه لأجل أن الآمر أمر ، لا بشهوة نفسه أو شهوة غیر الآمر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أمر السید عبده بإتیان أمر ، وقال آخر للعبد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 بمطلوب سیدک لقتلت سیدک ، فأتی العبد ذلک المطلوب لا لأجل أن السیّد طلب بل لأجل أنّ السیّد یقتل لا شک فی کونه عاصیا وإن أتی بما هو مطلوب السیّد ، وکذا لو أتی به بشهوة نفسه لا لشهوة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والبیان الوارد فی الطهارات مثل البیان الوارد فی الصلاة لا یظهر کونه بیانا لتمام ماهیتها وشرائطها ، بل الظاهر خلاف ذلک ، ولا ینفع التمسک بالأصل بعد العلم بوجوب الإطاعة والامتثال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یدل علی کون الطهارة مثل الصلاة فی کونها فی نفسها عبادة قوله </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ثلث طهور ، وثلث رکوع ، وثلث سجود </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وأنّه ورد الأجر العظیم فی فعلها حتی فی قطرات مائها وبقاء بللها وغیر ذلک ، وسنذکر بعضا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یشهد أیضا أنه إذا دخل الوقت وجب الطهور ، مع أنّه قبل الوقت صحیح وسنة ، فظهر أنّ وجوبها لیس بمحض تحقق الصلاة عقیبها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ملتبس جدا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ذکرنا فرقا ونذکر أیضا فرقا آخر ، وهو أنّ العبادة لا بدّ فیها من قصد الفعل للمعبود المعین المعلوم ، وإلاّ لم تکن عبادة له ، ووقع الإجماع علی وجوب النیة فی العبادات ، والأخبار کثیرة فی لزوم فعلها لله تعالی ، والإخلاص وترک الشرک بالله وحرمة الریاء ، والقرآن أیضا دالّ ، ولذا لم یتأمّل أحد فی الوجوب للصلاة ونظائرها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وکون الوضوء عبادة یظهر من الحدیث ، مثل قول الرضا علیه السلام حین منع من صب الماء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تؤجر أنت وأوزر أنا </w:t>
      </w:r>
      <w:r>
        <w:rPr>
          <w:rFonts w:eastAsia="IRNazanin" w:cs="IRNazanin"/>
          <w:color w:val="111111"/>
          <w:sz w:val="28"/>
          <w:szCs w:val="28"/>
          <w:rtl w:val="true"/>
          <w:lang w:bidi="fa-IR"/>
        </w:rPr>
        <w:t xml:space="preserve">»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بقوله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کانَ یَرْجُوا لِقاءَ رَبِّهِ فَلْیَعْمَلْ عَمَلاً صالِحاً وَلا یُشْرِکْ بِعِبادَةِ رَبِّهِ أَحَداً </w:t>
      </w:r>
      <w:r>
        <w:rPr>
          <w:rFonts w:eastAsia="Amiri" w:cs="Amiri" w:ascii="Amiri" w:hAnsi="Amiri"/>
          <w:color w:val="111111"/>
          <w:sz w:val="28"/>
          <w:szCs w:val="28"/>
          <w:rtl w:val="true"/>
          <w:lang w:bidi="ar-SA"/>
        </w:rPr>
        <w:t xml:space="preserve">) </w:t>
      </w:r>
      <w:r>
        <w:rPr>
          <w:rStyle w:val="FootnoteAnchor"/>
          <w:rtl w:val="true"/>
        </w:rPr>
        <w:footnoteReference w:id="560"/>
      </w:r>
      <w:r>
        <w:rPr>
          <w:rFonts w:ascii="IRNazanin" w:hAnsi="IRNazanin" w:eastAsia="IRNazanin"/>
          <w:color w:val="111111"/>
          <w:sz w:val="28"/>
          <w:sz w:val="28"/>
          <w:szCs w:val="28"/>
          <w:rtl w:val="true"/>
          <w:lang w:bidi="fa-IR"/>
        </w:rPr>
        <w:t>، لکن فیه تأمّل ، إذ ربما یظهر منه خلاف ذلک ، فلاحظ وتأمّل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یفرق أیضا الإجماع فی إزالة النجاسة بعدم اشتراط النیة بالتقریب الذی مر فی الحاشیة ، والإجماع فی الطهارات بالاشتراط لما </w:t>
      </w:r>
      <w:bookmarkStart w:id="446" w:name="pg14960_160685"/>
    </w:p>
    <w:p>
      <w:pPr>
        <w:pStyle w:val="BookText"/>
        <w:rPr/>
      </w:pPr>
      <w:bookmarkEnd w:id="446"/>
      <w:r>
        <w:rPr>
          <w:rFonts w:ascii="IRNazanin" w:hAnsi="IRNazanin" w:eastAsia="IRNazanin"/>
          <w:color w:val="111111"/>
          <w:sz w:val="28"/>
          <w:sz w:val="28"/>
          <w:szCs w:val="28"/>
          <w:rtl w:val="true"/>
          <w:lang w:bidi="fa-IR"/>
        </w:rPr>
        <w:t>نقلنا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عمل المسلمین فی الأعصار والأمصار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المعتبر فیها تخیل المنوی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أراد مجرد تخیل المنوی فهو مناف لما سیذکره من اعتبار قصد القربة والإخلاص ، وإن أراد مع قصدها ففی الحکم بسهولة الخطب مطلقا تأمّل لا یخفی علی من لاحظ الأخبار وکلام المحققین فی مقام تخلیص العمل عن الریاء وغیرها من الدواعی المنافیة للإخلاص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بعض الفضلاء لیس هذه النیة قطعا ، لأنه لا یمکن التکلیف به کما اعترف به ، وهذه النیة واجبة یمکن </w:t>
      </w:r>
      <w:r>
        <w:rPr>
          <w:rStyle w:val="FootnoteAnchor"/>
          <w:rtl w:val="true"/>
        </w:rPr>
        <w:footnoteReference w:id="561"/>
      </w:r>
      <w:r>
        <w:rPr>
          <w:rFonts w:ascii="IRNazanin" w:hAnsi="IRNazanin" w:eastAsia="IRNazanin"/>
          <w:color w:val="111111"/>
          <w:sz w:val="28"/>
          <w:sz w:val="28"/>
          <w:szCs w:val="28"/>
          <w:rtl w:val="true"/>
          <w:lang w:bidi="fa-IR"/>
        </w:rPr>
        <w:t>تخلّفها قطعا ، بل وربما یکون من أصعب الواجبات والتکلیفات 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الأمر المذکور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 مضافا إلی الاستصحاب ، إذ لم یثبت نسخ الجمیع ، بل نسخ البعض ، بل الثابت عدم نسخ الجمیع لما یظهر من الآیات والأخبار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هذه الآیة ، ومنها ما یدل علی متابعة ملة إبراهیم وبقائها فی الجملة ، ومنها ما ذکر فی الأمم السابقة مدحا وترغیبا لهذه الأمّة ، ومنها ما یدلّ علی أنّ بعض الأفعال فی نفسه حسن ممدوح لا دخل للزمان وغیره فیه ، فتأمّل جدّا بعد ملاحظة المآخذ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الاستدلال لا محصّل له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یخفی أنّ قوله فی 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إلاّ بذلک ، إشارة إلی أنّ قصد الوجوب أو الندب مقدمة لحصول المطلوب الشرعی الذی هو عبادة وتوقیفیة ، فلعل قصد التعیین شطره أو شرطه شرعا ، والواجب علینا أن نأتی بالفعل علی الوجه المطلوب ولا یتم ذلک إلاّ بقصده ، إذ بدون ذلک لا یعلم</w:t>
      </w:r>
    </w:p>
    <w:p>
      <w:pPr>
        <w:pStyle w:val="Heading4"/>
        <w:numPr>
          <w:ilvl w:val="3"/>
          <w:numId w:val="1"/>
        </w:numPr>
        <w:rPr/>
      </w:pPr>
      <w:bookmarkStart w:id="447" w:name="__RefHeading___Toc1994662_388300464"/>
      <w:bookmarkStart w:id="448" w:name="_Toc168"/>
      <w:bookmarkEnd w:id="447"/>
      <w:r>
        <w:rPr>
          <w:rtl w:val="true"/>
        </w:rPr>
        <w:t>اشتراط القربة فی النیّة</w:t>
      </w:r>
      <w:bookmarkEnd w:id="44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9" w:name="__RefHeading___Toc1994664_388300464"/>
      <w:bookmarkStart w:id="450" w:name="_Toc169"/>
      <w:bookmarkEnd w:id="449"/>
      <w:r>
        <w:rPr>
          <w:rtl w:val="true"/>
        </w:rPr>
        <w:t>اشتراط قصد الوجوب أو الندب</w:t>
      </w:r>
      <w:bookmarkEnd w:id="450"/>
    </w:p>
    <w:p>
      <w:pPr>
        <w:pStyle w:val="BookText"/>
        <w:rPr/>
      </w:pPr>
      <w:r>
        <w:rPr>
          <w:rFonts w:ascii="IRNazanin" w:hAnsi="IRNazanin" w:eastAsia="IRNazanin"/>
          <w:color w:val="111111"/>
          <w:sz w:val="28"/>
          <w:sz w:val="28"/>
          <w:szCs w:val="28"/>
          <w:rtl w:val="true"/>
          <w:lang w:bidi="fa-IR"/>
        </w:rPr>
        <w:t>حصول المطلوب ، إذ لیس هو أمرا عقلیا أو عرفیا أو أمثال ذلک ، حتی یرجع إلیها فی معرفته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الشرع فلا إجماع ولا نص ینفع ، إذ مثل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إِلَی الصَّلاةِ </w:t>
      </w:r>
      <w:r>
        <w:rPr>
          <w:rFonts w:eastAsia="Amiri" w:cs="Amiri" w:ascii="Amiri" w:hAnsi="Amiri"/>
          <w:color w:val="111111"/>
          <w:sz w:val="28"/>
          <w:szCs w:val="28"/>
          <w:rtl w:val="true"/>
          <w:lang w:bidi="ar-SA"/>
        </w:rPr>
        <w:t xml:space="preserve">) . </w:t>
      </w:r>
      <w:r>
        <w:rPr>
          <w:rStyle w:val="FootnoteAnchor"/>
          <w:rtl w:val="true"/>
        </w:rPr>
        <w:footnoteReference w:id="562"/>
      </w:r>
      <w:r>
        <w:rPr>
          <w:rFonts w:ascii="IRNazanin" w:hAnsi="IRNazanin" w:eastAsia="IRNazanin"/>
          <w:color w:val="111111"/>
          <w:sz w:val="28"/>
          <w:sz w:val="28"/>
          <w:szCs w:val="28"/>
          <w:rtl w:val="true"/>
          <w:lang w:bidi="fa-IR"/>
        </w:rPr>
        <w:t>لم یذکر فیه إلاّ نفس الأجزاء المختصة بالوضوء ، أمّا الکیفیة المخصوصة والأمور العامة المشترکة بینه وبین جمیع العبادات سواء أنّها أیضا أجزاؤه أو شروطه مثل النیة والإیمان وعدم الغصب وغیر ذلک فلم یذکر فیه ، بل لم یرد فی نص من النصوص الواردة فی بیان کیفیة عبادة من العبادات ذکر أمر من الأمور العامة ، بل تلک الأمور ثابتة فی مقام آخر بعنوان الضابطة الکلیة والقاعدة العامة من غیر خصوصیة بمکان دون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قدماؤنا أیضا لم یذکروا فی عبادة من العبادات أمرا من الأمور العامة لما أثبتوها فی موضعه المختص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المتأخرون فهم أیضا لم یذکروا سوی النیة ، وربما یذکر بعض منهم بعضا آخر مثل عدم الغصبیّة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ومعلوم أن النزاع فی کیفیة النیة بعد فرض وجوب أصلها وتسلیمه ، فعلی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یثبت من مجرد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عدم دخول قصد الوجوب والندب فی النیة التی هی من الأمور العامة جزما ، وغیر مختصة بالوضوء أصلا ، وثابتة من الدلیل الخارج قطعا سیما ومن أدلتها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عمل إلاّ بنیة </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 وأمثالها الدالة علی اشتراط مطلق النیة ، والشک فی الشرط یستلزم الشک فی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من الأدلة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لکل امرئ ما نوی </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 xml:space="preserve">وربما یظهر منه أن ما لم ینو لیس له ، فتأمّل ، إلاّ أن یثبت الشارح </w:t>
      </w:r>
    </w:p>
    <w:p>
      <w:pPr>
        <w:pStyle w:val="BookText"/>
        <w:rPr/>
      </w:pPr>
      <w:r>
        <w:rPr>
          <w:rFonts w:ascii="IRNazanin" w:hAnsi="IRNazanin" w:eastAsia="IRNazanin"/>
          <w:color w:val="111111"/>
          <w:sz w:val="28"/>
          <w:sz w:val="28"/>
          <w:szCs w:val="28"/>
          <w:rtl w:val="true"/>
          <w:lang w:bidi="fa-IR"/>
        </w:rPr>
        <w:t>عدم الدخول وعدم الحاجة إلی المقدمة لتحصیل العلم بالبراءة بالأصل ، وجریانه فی العبادات معرکة لآراء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 الشارح أیضا ربما لا یعتدّ بالأصل فی العبادات ولا یثبت کیفیتها به ، إلاّ أن یثبت أنّ النیة خارجة عن ماهیة العبادات ، وهو خلاف المشهور ، ویثبت أیضا أنّ معرفة ماهیة النیة من باب معرفة غیر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لما کان الشارح من المنکرین للحقیقة الشرعیة وبمجرد الصارف عن المعنی اللغوی لا یکتفی بالرجوع إلی الحقیقة عند المتشرعة ربما یشکل الأمر بالنسبة إلیه من هذه الجهة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الاستدلال لا محصل له ، فیه ما فیه ، لأنّه تمام علی قاعدة جماعة کثیرة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النیة من الأمور التی یعم بها البلوی ویکثر إلیها الحاجة وتشتد ، لأنّ أقسام العبادات من الواجبات والمستحبات بالأصالة أو بالعرض فی غایة الکثرة ، وجمیع المکلفین یحتاجون ، والاحتیاج فی غایة الکثرة ، بل فی الیوم مرات کثیرة بالنسبة إلی مثل مستحبات الخلاء والوضوء ومستحباته ، والصلاة من الأذان إلی آخرها ، والتعقیبات وأدعیة الساعات ، وقراءة القرآن إلی غیر ذلک ، فلو کان قصد الوجوب أو الندب معتبرا فیها لأکثر الشارع من الأمر بالعمل والتعلیم والتعلم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وکثر العمل والتعلیم والتعلم </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 xml:space="preserve">، وشاع فی الأعصار والأمصار ، واشتهر غایة الشهرة ، ومع ذلک لم یصل خبر ولا أثر ، بل وربما وصل ما یفید خلاف ذلک ، مثل أنهم صلوات الله علیهم ربما أمروا بفعل أمور بعضها واجب وبعضها مستحب ، مثل کبّر سبع </w:t>
      </w:r>
    </w:p>
    <w:p>
      <w:pPr>
        <w:pStyle w:val="BookText"/>
        <w:rPr/>
      </w:pPr>
      <w:r>
        <w:rPr>
          <w:rFonts w:ascii="IRNazanin" w:hAnsi="IRNazanin" w:eastAsia="IRNazanin"/>
          <w:color w:val="111111"/>
          <w:sz w:val="28"/>
          <w:sz w:val="28"/>
          <w:szCs w:val="28"/>
          <w:rtl w:val="true"/>
          <w:lang w:bidi="fa-IR"/>
        </w:rPr>
        <w:t xml:space="preserve">تکبیرات ، وسبّح ثلاث تسبیحات </w:t>
      </w:r>
      <w:r>
        <w:rPr>
          <w:rStyle w:val="FootnoteAnchor"/>
          <w:rtl w:val="true"/>
        </w:rPr>
        <w:footnoteReference w:id="566"/>
      </w:r>
      <w:r>
        <w:rPr>
          <w:rFonts w:ascii="IRNazanin" w:hAnsi="IRNazanin" w:eastAsia="IRNazanin"/>
          <w:color w:val="111111"/>
          <w:sz w:val="28"/>
          <w:sz w:val="28"/>
          <w:szCs w:val="28"/>
          <w:rtl w:val="true"/>
          <w:lang w:bidi="fa-IR"/>
        </w:rPr>
        <w:t xml:space="preserve">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یأمروا بقصد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أیضا أنهم کثیرا ما أمروا الواجب والمستحب بلفظ افعل ، وما ورد من أنّ غسل الجمعة یصیر عوضا عن غسل الجنابة فی ناسی غسلها فی الصوم الواجب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ویؤیده أیضا الأدلة الدالة علی أصالة البراءة ما لم یثبت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عدم إشارة إلی أنّ المکلف فی صورة لم یعلم خصوص الوجوب أو الندب ما ذا یصنع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ببالی أنّه ورد فی بعض الأخبار ما یشیر إلی اعتبار قصد الوجوب أو الندب مثل من دخل فی الصلاة وشکّ أنّه هل نوی النافلة أو الفریضة </w:t>
      </w:r>
      <w:r>
        <w:rPr>
          <w:rStyle w:val="FootnoteAnchor"/>
          <w:rtl w:val="true"/>
        </w:rPr>
        <w:footnoteReference w:id="568"/>
      </w:r>
      <w:r>
        <w:rPr>
          <w:rFonts w:ascii="IRNazanin" w:hAnsi="IRNazanin" w:eastAsia="IRNazanin"/>
          <w:color w:val="111111"/>
          <w:sz w:val="28"/>
          <w:sz w:val="28"/>
          <w:szCs w:val="28"/>
          <w:rtl w:val="true"/>
          <w:lang w:bidi="fa-IR"/>
        </w:rPr>
        <w:t xml:space="preserve">وغیر ذلک </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وسیجی‌ء من الشارح ما یظهر منه أنّه أیضا اعتبر فی أمثال المقامات ، لکن ربما کان جمیع ذلک منحصرا فی صورة یکون کل واحد من الوجوب والندب من مشخصات الفعل وممیزاته ، ویکون حینئذ اعتبارهما من جهة لزوم قصد التعیین لتحقق الإطاعة والامتثال کما مر ، وسیجی‌ء فی الحاشیة الآتیة أیضا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والاتفاق واقع فی لزوم قصد التعیین مضافا إلی الأدلة التی مرت الإشارة إلیها ، مثل عمل کافة المسلمین فی الأعصار والأمصار ، وأن کلّ أحد یعلم أنّه لا بدّ من الإطاعة ، وأنّها لا تتحقق إلاّ بقصد المطلوب ، وأنّ المکلّف أمر ولأجله أفعل ، وغیر ذلک مما مر وسیجی‌ء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 الأحوط قصد الوجوب أو الندب أیضا ، لما مر وسیجی‌ء ، وإن کان الظاهر عدم الوجوب ، لکن الاحتیاط فی موضع یعلم الوجوب أو الاستحباب ، أمّا إذا لم یعلم مثل الوضوء فی الوقت المشکوک فیه وغسل الجمعة بالنسبة إلی من لم یعلم الوجوب أو الاستحباب ومتحیّر فیهما فلا حاجة إلی الاحتیاط أیضا ، نعم لعلّ الأحوط قصدهما حینئذ علی سبیل التردید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w:t>
      </w:r>
      <w:r>
        <w:rPr>
          <w:rStyle w:val="FootnoteAnchor"/>
          <w:rtl w:val="true"/>
        </w:rPr>
        <w:footnoteReference w:id="570"/>
      </w:r>
      <w:r>
        <w:rPr>
          <w:rFonts w:ascii="IRNazanin" w:hAnsi="IRNazanin" w:eastAsia="IRNazanin"/>
          <w:color w:val="111111"/>
          <w:sz w:val="28"/>
          <w:sz w:val="28"/>
          <w:szCs w:val="28"/>
          <w:rtl w:val="true"/>
          <w:lang w:bidi="fa-IR"/>
        </w:rPr>
        <w:t xml:space="preserve">یکفی قصد الوجوب الوصفی والقیدی ولا یحتاج إلی قصد التعلیل 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لوجوبه ، إلاّ أن یرید الاحتیاط عما ذکره العدلیة فی کتبهم الکلامیة </w:t>
      </w:r>
      <w:r>
        <w:rPr>
          <w:rStyle w:val="FootnoteAnchor"/>
          <w:rtl w:val="true"/>
        </w:rPr>
        <w:footnoteReference w:id="571"/>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بحقائق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ویمکن أن یجعل مراد المستدل أنّ العبادة تقع علی وجوه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 والندب ، والکراهة ، والحرمة ، فإن قصد وجها معیّنا وکان هو المطلوب ثبت المطلوب ، وإن کان غیره لم یتحقق الامتثال ، لأنّه الإتیان بالمطلوب ، وإن قصد غیر المعیّن لم یتحقّق الامتثال أیضا ، لأنّ غیر المعیّن یتحقّق فی ضمن کلّ فرد ، وجمیع الأفراد متساویة فیه ، فلا خصوصیة له بالمطلوب ، وحینئذ یکون الفرق بین هذا الدلیل والدلیل الثانی أنّه أعمّ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المتأخرون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أن یکون مراده أنّه یمکن للمکلف أن یوقع الفعل علی وجه الوجوب تارة وعلی الندب أخری ، بأنّه عنده کذلک وإن لم یکن فی الواقع ، إذ لا بدّ أن یمتثل هو ویعلم أنه ممتثل ، ولو لم یعلم لم یکن بعد ممتثلا عرفا لأنه اعتقد أنّه غیر ممتثل ولا یرید الامتثال ولم یقصد إتیان ما طلب منه ، </w:t>
      </w:r>
    </w:p>
    <w:p>
      <w:pPr>
        <w:pStyle w:val="BookText"/>
        <w:rPr/>
      </w:pPr>
      <w:r>
        <w:rPr>
          <w:rFonts w:ascii="IRNazanin" w:hAnsi="IRNazanin" w:eastAsia="IRNazanin"/>
          <w:color w:val="111111"/>
          <w:sz w:val="28"/>
          <w:sz w:val="28"/>
          <w:szCs w:val="28"/>
          <w:rtl w:val="true"/>
          <w:lang w:bidi="fa-IR"/>
        </w:rPr>
        <w:t>فکیف یکون ممتثلا؟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 أنّه عبادة والعبادة لا تخلو عن الرجحان وتوهم أنه علی قسمین أو جاز ذلک عنده فلا بدّ أن یأتی بالممیز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حال الجاهل أو المتوقف فی عدم جواز الاجتماع کالشارح ، وأمّا المعتقد له لتمکنه أن یقصد مستحبا فی مقام الواجب وبالعکس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مشروعا کقصد الریاء والتبرید محضا وأمثالهما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علیه عدم قصد المخالف للحق ،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وقصد التعیین واجب قطعا ، لأنّه یکون به ممتثلا کما عرفت ، وهو إمّا قصد الوجوب أو الندب أو قصد الوضوء الذی ذمتی مشغولة بما یتوقف علیه أو فارغة عنه وهما یستلزمان الوجوب والندب عادة ، بل ربما کانا رجعا إلیهما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نوی ما أراده الشارع منه ، بعد أن یعتقد أنه لیس إلاّ واحدا معینا ، ولم یتذکر أیهما هو فالظاهر أنّه یکفی ، لکن لعله من الفروض النادرة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امتثال الأوامر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الإطاعة لا تتحقق عرفا إلا بقصد تعیین المطلوب فیما إذا کان المطلوب أمرین متغایرین یتمیز أحدهما عن الآخر فی نظر المأمور أیضا ، فإذا أتی بأحدهما فلا بدّ من تعیینه بملاحظة ما به الامتیاز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الصبح مکلف برکعتین فریضة ، ورکعتین نافلة ، فلا بدّ للمکلف من أن یعین أحدهما حتی یکون ممتثلا ، سیما إذا أراد امتثال أحدهما معینا ، فلو صلی رکعتین من دون تعیین کونهما فریضة أو نافلة لا یعد ممتثلا ، لا بالنسبة إلی الفریضة ، ولا بالنسبة إلی النافلة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إذا تمیز الفریضة عن النافلة بالماهیة أو بلازم آخر سوی الوجوب أمکن الاکتفاء بقصد الماهیة أو اللازم الآخر ، ومعلوم أنّ ما نحن فیه لیس </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الحکم بوجوب الطهور إذا دخل الوقت لا بدّ له من ثمر یثمر بالنسبة إلی المکلف ، إذ بمجرد دخول الوقت لا یترتب العقاب علی ترکه ، والصحة والمشروعیة کانت حاصلة قبل الوقت أیضا ، وکونها شرطا لصحة الصلاة لا دخل له فی دخول الوقت ، فضلا عن الوجوب ، للإجماع علی صحّة الصلاة بالوضوء المندوب مثلا ، والحاصل قبل دخول الوقت ، واشتراطها للصلاة لا یفهم من هذا الخبر ، بل لا بدّ من أن یکون مفهوما من الخارج ، وکونها واجبة بالأصالة بعد دخول الوقت باطل قطعا ، ومرّ أنّ ثمرة النزاع فی الوجوب للغیر والوجوب للنفس تظهر فی نیة الوجوب والاستحباب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ما ذکره العدلیة فی کتبهم الکلامیة من أنه یشترط فی استحقاق الثواب علی فعل الواجب أن یوقع بوجوبه أو وجه وجوبه ، وفی المندوب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النیة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شبهة فی أنّ الناوی کذلک مخطئ علی أی حال ، بل وفاعل حرام لو قصد کونه کذلک شرعا أو اعتقد ، إنّما الکلام فی أنّه هل یؤثّر فی قبح الفعل أم لا ، فإذا سلّم أن له حقیقة فلا وجه لتأمّله فی قبح وضوئه ودعوی کونه مخطئا فی نیته فقط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الجودة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جیّد فی صورة نوی الذی أراده الله تعالی منه فی الوقت الذی یفعله ، وکان ما أراده واحدا معینا ، وأمّا إذا کان متعدّدا متمیزا وما به التمییز خصوص الوجوب والندب فقد عرفت حاله ، وکذا إذا لم یکن متعددا لکن المکلّف یزعم التعدد ونوی غیر الذی أراده الله تعالی منه ، فهو بالنسبة إلی المجتهد </w:t>
      </w:r>
      <w:bookmarkStart w:id="451" w:name="pg14960_160692"/>
    </w:p>
    <w:p>
      <w:pPr>
        <w:pStyle w:val="BookText"/>
        <w:rPr/>
      </w:pPr>
      <w:bookmarkEnd w:id="451"/>
      <w:r>
        <w:rPr>
          <w:rFonts w:ascii="IRNazanin" w:hAnsi="IRNazanin" w:eastAsia="IRNazanin"/>
          <w:color w:val="111111"/>
          <w:sz w:val="28"/>
          <w:sz w:val="28"/>
          <w:szCs w:val="28"/>
          <w:rtl w:val="true"/>
          <w:lang w:bidi="fa-IR"/>
        </w:rPr>
        <w:t>یمکن أن یکون حکما ظاهریا صحیحا بالنسبة إلی ما یزعم تحققه لا بالنسبة إلی المتحقق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یشکل الحکم فی غیر المجتهد ، لأنّ خطاءه غیر معذور ولا معفوّ عنه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ممتثلا إذا نوی الذی أراده الله تعالی وعیّنه بوجه من الوجوه ، فلا یضرّ خطاؤه فی اعتقاده باتصافه بالصفة التی لیست فیه ، بل ویکون ضدّها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علیه المشترط</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استدلاله لیس کذلک ،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وجوب إیقاع الغسل والمسح لأجل الصلاة ، ولا معنی لهذا إلاّ أنّه لأجل أن یبیح له فعل الصلاة ، کما أنّ المفهوم فی المثالین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لو قال المولی لعبده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لقیت الأمیر فخذ أهبتک ، فأخذ العبد الأهبة لا لأجل لقاء الأمیر بل وصرّح العبد بأنّی لم آخذ تهیأ للقاء الأمیر بل لأمر آخر لا یکون ممتثلا ومطیعا للمولی فی ما أمره به ، سیما إذا صرّح العبد بأنّه لو لا الأمر الآخر ما کنت آخذ الأهبة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الحال فی قوله لعبده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 الحاجب درهما لیأذن لک ، إذ لم یجوّز تحصیل إذنه بغیر الدرهم ، حتی یصیر شرطا شرعیا ، وأمّا إذا کان مراده تحصیله کیف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والدرهم مقدمة عقلیة کما هو الظاهر من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دخل له فی ما نحن فیه ، ولذا لو رضی الحاجب بغیر درهم یکون العبد ممتثلا وإن لم یعط درهما أصلا ، بل ربما کان عاصیا إن اعطی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فی المثالین الآخرین لو ادعی قرینة علی مراد المولی ، بأنّ مراده کون العبد مع الهبة أو السلاح حین اللقاء کیف کان ، نظیر طهارة الثوب والبدن للصلاة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2" w:name="__RefHeading___Toc1994666_388300464"/>
      <w:bookmarkStart w:id="453" w:name="_Toc170"/>
      <w:bookmarkEnd w:id="452"/>
      <w:r>
        <w:rPr>
          <w:rtl w:val="true"/>
        </w:rPr>
        <w:t>اشتراط نیّة الرفع أو الاستباحة</w:t>
      </w:r>
      <w:bookmarkStart w:id="454" w:name="pg14960_160693"/>
      <w:bookmarkEnd w:id="453"/>
    </w:p>
    <w:p>
      <w:pPr>
        <w:pStyle w:val="BookText"/>
        <w:rPr/>
      </w:pPr>
      <w:bookmarkEnd w:id="454"/>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الوضوء حین الصلاة وأمثال هذه العبارة وأن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 وجهک للصلاة ، ولذا لم یستدل المستدل بمثل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إلا بطهور </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مع صراحة دلالته علی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یشکل ورود الإیراد الذی أورد فی الذخیرة علی المستدل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غایة ما یلزم من الدلیل کون الوجوب لأجل الصلاة علی أن یکون الظرف قیدا للوجوب لا وجوب الوضوء لأجل الصلاة علی أن یکون قیدا للوضوء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لأنّه إن أراد الوجوب الشرطی ففیه أنّه معنی مجازی للأمر ، وإن أراد الشرعی فعلی تقدیر تصحیح خلو الظرف عن الوضوء الذی هو غسل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دلیل المستدل أیضا ، کما ذکره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وجوب إحضار النیة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الأدلة التی استدل بها علی وجوب نیة القربة لا تدل علی وجوب إحضارها عند فعلها ، وبالجملة کون النیة هی المخطر بالبال أو الداعی علی الفعل کلام آخر لیس المقام مقامه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یکفی إعطاؤه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اعتراف بأنّ وجوب الإعطاء توصلی لا شرط شرعی ، فلا وجه لتمسّکه به وجعله مماثلا لوجوب الغسل والمسح الذی هو عبارة عن وجوب الوضوء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الأولویّة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5" w:name="__RefHeading___Toc1994668_388300464"/>
      <w:bookmarkStart w:id="456" w:name="_Toc171"/>
      <w:bookmarkEnd w:id="455"/>
      <w:r>
        <w:rPr>
          <w:rtl w:val="true"/>
        </w:rPr>
        <w:t>هل یصح الوضوء لو ضمّ إلی نیّة التقرب إرادة التبرّد أو غیر ذلک فیه أم لا؟</w:t>
      </w:r>
      <w:bookmarkEnd w:id="456"/>
    </w:p>
    <w:p>
      <w:pPr>
        <w:pStyle w:val="BookText"/>
        <w:rPr/>
      </w:pPr>
      <w:r>
        <w:rPr>
          <w:rFonts w:ascii="IRNazanin" w:hAnsi="IRNazanin" w:eastAsia="IRNazanin"/>
          <w:color w:val="111111"/>
          <w:sz w:val="28"/>
          <w:sz w:val="28"/>
          <w:szCs w:val="28"/>
          <w:rtl w:val="true"/>
          <w:lang w:bidi="fa-IR"/>
        </w:rPr>
        <w:t>لو کان کل واحد منهما علة مستقلة للفعل وتداخل لأمکن القول بالصحة ، أما لو کان جزء العلة له وکان لو لم ینضم الآخر لما فعل لبطل کما قال ، لکن یشکل الأمر فی ضم الراجح أیضا ، فإن من صام شهر رمضان بضم الحمیة بحیث لو لم یکن الحمیة لما صام لا یعد ممتثلا لصوم شهر رمضان ومطیعا لله تعالی فی ذلک عرفا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أخلّ بالاستدامة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النیة علی المشهور هی صورة مخطرة بالبال ، لأنها الداعیة علی الفعل ، فلا بدّ أن تکون موجودة فی الذهن بحیث تؤثر فی الإیجاد ، فلو لم تکن موجودة لا تؤثر قطعا ، فکذا لو کانت فی الحافظة ، إذ حال النسیان لا تؤثر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دعاهم إلی ذلک ما عهد من حصر القوی الباطنة فی الخمسة المشهورة المعهودة ، ولهذا شرطوا المقارنة للوضوء والصلاة وغیرهما ، لتحقق مفاد التلبس المستفاد من الأدلّة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وکذا اعتبروا الاستدامة الحکمیة دون الفعلیة لتحقق الحرج مطلقا والتعذر فی بعض الأحیان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قَلْبَیْنِ فِی 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توجه إلی إحضار الصورة فکیف یتأتی أن یتوجه إلی إصدار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 أنّ المؤثر غیر منحصر فی المخطر علی ما نشاهد فی وجداننا ، فإنّا کثیرا ما نفعل الأفعال الاختیاریة من غیر إخطار ، بل ومع غایة توغل النفس فی الأفکار ، أو المکالمات والمخاصمات ، أو الصناعات والحرف ، أو المشی ، أو غیر ذلک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بعد الصلاة بلا فصل نشتغل بالأوراد والأدعیة والقرآن ، سیما وکل واحد واحد مغایر للآخر غایة المغایرة نأتی بالکل من دون إخطار أصلا بالنسبة إلی کل واحد واحد ، ولا بالنسبة إلی المجموع ، بل والفکر فی غایة التوغل </w:t>
      </w:r>
    </w:p>
    <w:p>
      <w:pPr>
        <w:pStyle w:val="BookText"/>
        <w:rPr/>
      </w:pPr>
      <w:r>
        <w:rPr>
          <w:rFonts w:ascii="IRNazanin" w:hAnsi="IRNazanin" w:eastAsia="IRNazanin"/>
          <w:color w:val="111111"/>
          <w:sz w:val="28"/>
          <w:sz w:val="28"/>
          <w:szCs w:val="28"/>
          <w:rtl w:val="true"/>
          <w:lang w:bidi="fa-IR"/>
        </w:rPr>
        <w:t>فی أمور أخر ، کما هو حال صلاتنا ، مع أنّ کل واحد واحد من أفعال الصلاة یصدر عنا ، سیما مع مضادّتها وکمال مغایرتها مع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البدیهیات أنّ الفعل الاختیاری لا یمکن صدوره من غیر قصد 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ما قاله الشهید من اعتبار الاستدامة الفعلیة ، لأنّ العدم لا یؤثر قطعا ، ونحن نرکع ونسجد مثلا علی قیاس ما نقرأ الدعاء فی التعقیب والأوراد من دون تفاوت أصلا ، وحکایة انحصار القوی غیر مضرّة ، إذ لا شکّ فی أنّ مراتب القوة الحافظة ودرجاتها متفاوتة ، فلعل أوائل الحافظة تکون بحیث تؤثر ، بل المدرک بالوجدان أنّ الأمر کذلک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البناء نظر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لجواز التمسک بمجرد الاستدامة الحکمیة من دون اعتبار لفعلیة النیة فی الاستدراک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تحققه مشکل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 کیف یفعل البعض بقصد القربة مع عدم انضمام البعض الآخر ، وعدم اعتباره وملاحظته ، مع أنّه لیس بعبادة إلاّ بانضمامه واعتباره معه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بعینه معنی الاستدامة الفعلیة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الدلیل الاستدامة ، لکن لمّا تعسّر ذلک أو تعذّر اکتفی بالاستدامة الحکمیة ، ثم فسرها بالبقاء علی حکمها والعزم علی مقتضاها ، والذی نفاه أوّلا هو الأمر الذی تعذّر أو تعسّر استدامته ، کما صرّح به ، وهو مرکّب من صور متعددة مترتبة ، کل واحدة منها مخطرة بالبال ، والذی أثبته هو الأمر البسیط الإجمالی ، وهو مجرد العزم علی ما قصد أوّلا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مراده أنّه لیس مخطرا بالبال ، لأنّ استدامة إخطاره متعذّر أو متعسّر أیضا ، بل هو فی أوائل الحافظة ، کما أشرنا ، فبین المنفی والمثبت </w:t>
      </w:r>
    </w:p>
    <w:p>
      <w:pPr>
        <w:pStyle w:val="BookText"/>
        <w:rPr/>
      </w:pPr>
      <w:r>
        <w:rPr>
          <w:rFonts w:ascii="IRNazanin" w:hAnsi="IRNazanin" w:eastAsia="IRNazanin"/>
          <w:color w:val="111111"/>
          <w:sz w:val="28"/>
          <w:sz w:val="28"/>
          <w:szCs w:val="28"/>
          <w:rtl w:val="true"/>
          <w:lang w:bidi="fa-IR"/>
        </w:rPr>
        <w:t xml:space="preserve">فرق من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الإجمال والتفصیل ، والمخطریة وعدمها ، بل وکون المنفی العزم علی نفس العبادة ، والمثبت العزم علی ما عزم به أوّلا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علیه بأنّه لا دلیل علی الاستدامة الفعلیة ، إذ القدر الثابت أنّ العبادة لا بدّ أن تکون متلبسة بالنیة فی الجملة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الاعتراض فی غایة السخافة ، إذ لا شبهة فی أنّ مقتضی الأدلّة کون العمل بجمیع أجزائه لا بدّ وأن یکون خالصا لله ، وأن یکون بالنیة ، وأن یکون المکلف ممتثلا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یرد علیه أنّ مقتضی الدلیل إن کان مراعاة الاستدامة الفعلیة ، فإذا تعذرت أو تعسرت فأیّ دلیل یدل علی الاکتفاء بالحکمیة ومراعاتها ووجوب اعتبارها؟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المرتبة الإجمالیة جزء المرتبة التفصیلیة ، أو یتحقق فیها ما هو جزؤها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المیسور لا یسقط بالمعسور </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یدرک کله لا یترک کله </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 وهما مرویّان عن علی علیه السلام ، وللاستصحاب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یتوجه علیه أنّه لا وجه لجعل النیة خصوص المرکب التفصیلی دون البسیط الإجمالی ، إذ لا دلیل علی وجوب التفصیل وتعین هذا الوجودی دون الوجودی الآخر ، وجعل الوجودی بدلا اضطراریّا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بین المخطر بالبال والداعی علی الفعل عموما من وجه ، إذ ربما یکون الداعی سوی ما یخطر صورته غفلة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الذاهل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أراد الذهول عن صورة العزم ونقشه فلیس ذلک بمقتض لبطلان عبادة هذا الذاهل قطعا ، وإن أراد عدم عزمه لفعل ما بقی لله تعالی ولم یفعل الباقی بقصد القربة والإخلاص وعزم الامتثال ، فدعوی قطعیة البطلان باطلة ، سیما بملاحظة ما ذکره ابن زهرة من أنّ الفرض الثالث استمرار حکم النیة إلی حین الفراغ ، وذلک بأن یکون ذاکرا لها غیر فاعل لنیة تخالفها ، بالإجماع </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ما ذکره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 أفهم کلام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مراده من الباقی والمؤثر ما ذا ، والاحتیاج فی أی شی‌ء حتی أفهم اعتراض الشارح ، وأنه وارد علیه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یظهر من کلامه أن مراده من الباقی هو أجزاء العبادة التی یرید المکلف أن یأتی بها بعد النیة ، ومراده من المؤثر هو النیة التی هی علة غائیة فی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فی غایة الفساد ، لأنّ الأجزاء لم تکن موجودة ولا تکون باقیة بالبدیهة ، وما ادّعی أحد ولا توهم متوهم ولا یمکن أن یتوهم ، لأنّها معدومة حال النیة بالبدیهة ، تحدث شیئا فشیئا بعد النیة وتخرج من العدم إلی الوجود ، وبعد الوجود تعدم ولم یکن لها بقاء أصلا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 حال الوجود یحتاج إلی المؤثر دون حال البقاء ، فتأمّل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والأظهر أنّ مراده من الباقی أثر النیة أعنی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یظهر بعد </w:t>
      </w:r>
      <w:r>
        <w:rPr>
          <w:rStyle w:val="FootnoteAnchor"/>
          <w:rtl w:val="true"/>
        </w:rPr>
        <w:footnoteReference w:id="578"/>
      </w:r>
      <w:r>
        <w:rPr>
          <w:rFonts w:ascii="IRNazanin" w:hAnsi="IRNazanin" w:eastAsia="IRNazanin"/>
          <w:color w:val="111111"/>
          <w:sz w:val="28"/>
          <w:sz w:val="28"/>
          <w:szCs w:val="28"/>
          <w:rtl w:val="true"/>
          <w:lang w:bidi="fa-IR"/>
        </w:rPr>
        <w:t xml:space="preserve">نفس الأثر فکیف بقاؤه ، مع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اعترف بأنّ مقتضی الدلیل اعتبار الاستدامة الفعلیة ، وهذا یقتضی أن یکون بدونها غیر </w:t>
      </w:r>
      <w:bookmarkStart w:id="457" w:name="pg14960_160698"/>
    </w:p>
    <w:p>
      <w:pPr>
        <w:pStyle w:val="BookText"/>
        <w:rPr/>
      </w:pPr>
      <w:bookmarkEnd w:id="457"/>
      <w:r>
        <w:rPr>
          <w:rFonts w:ascii="IRNazanin" w:hAnsi="IRNazanin" w:eastAsia="IRNazanin"/>
          <w:color w:val="111111"/>
          <w:sz w:val="28"/>
          <w:sz w:val="28"/>
          <w:szCs w:val="28"/>
          <w:rtl w:val="true"/>
          <w:lang w:bidi="fa-IR"/>
        </w:rPr>
        <w:t>صحیحة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فیه صدق الامتثال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تأمّل ، لأنّ مقتضی الدلیل أنّ کلا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الأحداث </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علّة مستقلة ، وأهل العرف لا یفهمون من مثل هذا کون المعلول واحدا إذا وقع عقیب علل متعددة حتی یحکم بتحقق الامتثال عندهم ، بل لا یبعد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عندهم التعدد إلاّ أن یصرح الآمر بکفایة الواحد ، وإن شئت معرفة صدق ما قلناه بدّل الحدث والوضوء بأمر عرفی ثم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المتشرعة یفهمون کما ذکره ، بل ویوجبون کون الوضوء واحدا ولا یرضون بالوضوء لکل حدث علی حدة ، ولیس ذلک إلاّ من وقوع الإجماع کذلک ، بخلاف الغسل کما سنذکر ، مع أن مفهوم العبارة بحسب العرف فی الوضوء والغسل واحد ، بل وغیرهما من الأمور التی لا تأمل لأحد فی ظهور التعدد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صدق الامتثال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سبق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التداخل عبارة عن صیرورة شی‌ء أو أشیاء شیئا واحدا ، أو کفایة شی‌ء عن شیئین أو عن أشیاء ، ولا شک فی کون هذا خلاف الأصل ، فلا یمکن أن یقال به إلاّ بدلیل ، وصدق الامتثال العرفی کیف یجوز أن یصیر دلیلا؟ لأن أهل العرف کیف یمکنهم أن یحکموا بصیرورة شیئین شرعیین شیئا واحدا وکفایة واحد شرعی عن متعدد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یرید من التداخل کون المکلف به شیئا واحدا لا تعدد فیه أصلا وإن کانت أسبابه متعددة ، لأنها من قبیل الأمارات والمعرّفات ، لکن قد عرفت أن الظاهر من الأدلة تعدد المسببات وإن کانت من قبیل المعرفات</w:t>
      </w:r>
    </w:p>
    <w:p>
      <w:pPr>
        <w:pStyle w:val="Heading4"/>
        <w:numPr>
          <w:ilvl w:val="3"/>
          <w:numId w:val="1"/>
        </w:numPr>
        <w:rPr/>
      </w:pPr>
      <w:bookmarkStart w:id="458" w:name="__RefHeading___Toc1994670_388300464"/>
      <w:bookmarkStart w:id="459" w:name="_Toc172"/>
      <w:bookmarkEnd w:id="458"/>
      <w:r>
        <w:rPr>
          <w:rtl w:val="true"/>
        </w:rPr>
        <w:t xml:space="preserve">- </w:t>
      </w:r>
      <w:r>
        <w:rPr>
          <w:rtl w:val="true"/>
        </w:rPr>
        <w:t>کفایة وضوء واحد بنیّة التقرب عن أسباب متعددة</w:t>
      </w:r>
      <w:bookmarkEnd w:id="45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0" w:name="__RefHeading___Toc1994672_388300464"/>
      <w:bookmarkStart w:id="461" w:name="_Toc173"/>
      <w:bookmarkEnd w:id="460"/>
      <w:r>
        <w:rPr>
          <w:rtl w:val="true"/>
        </w:rPr>
        <w:t>تداخل الأغسال الواجبة</w:t>
      </w:r>
      <w:bookmarkStart w:id="462" w:name="pg14960_160699"/>
      <w:bookmarkEnd w:id="461"/>
    </w:p>
    <w:p>
      <w:pPr>
        <w:pStyle w:val="BookText"/>
        <w:rPr/>
      </w:pPr>
      <w:bookmarkEnd w:id="462"/>
      <w:r>
        <w:rPr>
          <w:rFonts w:ascii="IRNazanin" w:hAnsi="IRNazanin" w:eastAsia="IRNazanin"/>
          <w:color w:val="111111"/>
          <w:sz w:val="28"/>
          <w:sz w:val="28"/>
          <w:szCs w:val="28"/>
          <w:rtl w:val="true"/>
          <w:lang w:bidi="fa-IR"/>
        </w:rPr>
        <w:t>یجوز اجتماعها علی معلول واحد ، لأن الجواز لا کلام فیه ، وإنما الکلام فی الظهور ، إذ لا نسلم الظهور فی الواحد بل ندعی الظهور فی التعدد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الأخبار التی یستدل بها هاهنا أیضا ظاهرة فی التعدد ،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اجتمعت علیک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الحقوق ظاهر بل صریح فی التعدد ، وکذا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أجزأک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صریح فی الکفایة عن المتعدد ، لا أنه لا تعدد أصلا ، فإن حجة الإسلام مثلا تکلیف واحد لا یمکن أن یقال یجزئ عن حجتین للإسلام أو ثلاث حجج ، إذ لا تعدد فی حجة الإسلام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الجنابة له ثواب خاص ، وهو من الفرائض ویرفع الحدث الأکبر والأصغر قطعا ولا یجوز معه الوضوء ، وغسل مس المیت له ثواب خاص ، ووجوبه من السنة ، وغیر معلوم أنه یرفع الحدث الأصغر ، بل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أن مسّ المیت لیس بحدث أصلا </w:t>
      </w:r>
      <w:r>
        <w:rPr>
          <w:rStyle w:val="FootnoteAnchor"/>
          <w:rtl w:val="true"/>
        </w:rPr>
        <w:footnoteReference w:id="580"/>
      </w:r>
      <w:r>
        <w:rPr>
          <w:rFonts w:ascii="IRNazanin" w:hAnsi="IRNazanin" w:eastAsia="IRNazanin"/>
          <w:color w:val="111111"/>
          <w:sz w:val="28"/>
          <w:sz w:val="28"/>
          <w:szCs w:val="28"/>
          <w:rtl w:val="true"/>
          <w:lang w:bidi="fa-IR"/>
        </w:rPr>
        <w:t>، ومع ذلک یجوز معه الوضوء ، بل ویجب الوضوء مع غسل الحیض ومعه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الأغسال الواجبة شخص واحد لا تعدد فیه أصلا ، وأنّ المکلف لا یثاب إلا بثواب شخص واحد؟ إذ لا شک فی بطلانه إذ مع التداخل أیضا یثاب المکلف بثواب الأغسال التی کانت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اتحاد الأغسال المستحبة أظهر فسادا منها ، وأظهر فسادا منهما دعوی اتحاد الواجب والمستحب سیما الواجبات والمستحبات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أیضا ینافی استشکاله فی صورتی التعیین وتفریقه بین صورتی التعیین وبین غیرهما ، بل یلزم منه عدم التفاوت أصلا بین من قصد امتثال جمیع الأغسال وبین من لم یقصد امتثال الجمیع ومن قصد عدم الامتثال بالنسبة إلی بعضها ، بل ومن بنی علی العصیان بالنسبة إلی البعض ، فتأمّل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3" w:name="__RefHeading___Toc1994674_388300464"/>
      <w:bookmarkStart w:id="464" w:name="_Toc174"/>
      <w:bookmarkEnd w:id="463"/>
      <w:r>
        <w:rPr>
          <w:rtl w:val="true"/>
        </w:rPr>
        <w:t>تداخل الأغسال المستحبّة</w:t>
      </w:r>
      <w:bookmarkStart w:id="465" w:name="pg14960_160700"/>
      <w:bookmarkEnd w:id="464"/>
    </w:p>
    <w:p>
      <w:pPr>
        <w:pStyle w:val="BookText"/>
        <w:rPr/>
      </w:pPr>
      <w:bookmarkEnd w:id="465"/>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التداخل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الامتثال إذا تحقق فی عبادة اقتضی استحقاق ثوابها والاستئهال له ، فإذا لم یکن مقصود المکلف الإتیان بتلک العبادة أصلا ولم یرد إطاعة الله فیها مطلقا بل وربما أعرض عنها صفحا کیف یکون مستحقا لثوابها؟ بل قد مرّ أن الامتثال فی العبادات یتوقف علی قصد التعیین والإطاعة ، وغیر العبادة لا یتوقف ، ومن جملته الواجبات الشرطیة التی لیست بعبادة ، وبعض الأغسال وإن کان شرطا للعبادة إلاّ أنه فی نفسه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من حیث هو هو لیس بمستحب ، بل إنما استحب لفعل خاص أو زمان خاص أو مکان خاص عیّنه الشارع ، فلو لم یقصد سوی الغسل من حیث هو هو کیف یکون آتیا بالمستحب؟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ینوی الغسل الذی أراده الشارع أی بهذا العنوان ، وهذا علی صور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العموم ، والخصوص ، ولا هذا ولا ذاک ، والأولی صحیحة مجزیة للامتثال ، ومثلها قصد التداخل شرعا ، والثانیة صحیحة بالنسبة إلی الخاص المعین دون غیره ، لعدم إرادة إتیانه وامتثاله ، أو لإرادة عدم إتیانه وإطاعته ، والثالثة صحتها لا تخلو عن الإشکال ، لاشتراط قصد التعیین فی الامتثال ،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استحباب الغسل لفعل أو زمان أو مکان ورد فی الأخبار علی صورتین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بفعله له ، وهذه حکمها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ذلک الفعل وأنت علی غسل ، أو ذلک الفعل شرطه أن یکون مع الغسل ، وأمثال هذین ، وهذه یتحقق الامتثال فیها بتحقق الفعل مع الغسل مطلقا ، سواء قصد حین الاغتسال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لا بدّ أن یکون الغسل فی نفسه متحققا بإحدی الصور الصحیحة التی أشرنا إلیها ، مضافا إلی أن فاعل ذلک لا بدّ أن یکون عالما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6" w:name="__RefHeading___Toc1994676_388300464"/>
      <w:bookmarkStart w:id="467" w:name="_Toc175"/>
      <w:bookmarkEnd w:id="466"/>
      <w:r>
        <w:rPr>
          <w:rtl w:val="true"/>
        </w:rPr>
        <w:t>تداخل الأغسال المستحبّة</w:t>
      </w:r>
      <w:bookmarkEnd w:id="467"/>
    </w:p>
    <w:p>
      <w:pPr>
        <w:pStyle w:val="BookText"/>
        <w:rPr/>
      </w:pPr>
      <w:r>
        <w:rPr>
          <w:rFonts w:ascii="IRNazanin" w:hAnsi="IRNazanin" w:eastAsia="IRNazanin"/>
          <w:color w:val="111111"/>
          <w:sz w:val="28"/>
          <w:sz w:val="28"/>
          <w:szCs w:val="28"/>
          <w:rtl w:val="true"/>
          <w:lang w:bidi="fa-IR"/>
        </w:rPr>
        <w:t>بالمسألة وعالما بأنه علی غسل ، علی الرأی المشهور من عدم صحة عبادة الجاهل وإن وافقت الواقع ، وسیجی‌ء الکلام فیه إن شاء الله ، وقس علی الفعل حال الزمان والمکان ، وعلی الأغسال المستحبة الأغسال الواجبة ، أو التی بعضها واجب وبعضها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علیه السلام لم یتوجه فی الأخبار الدالة علی التداخل إلی قصد التعیین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یتوجه فی تکلیف من التکالیف إلیه ولا إلی قصد الامتثال والقربة ، فالدلیل المقتضی لاعتبارهما یشمل ما نحن فیه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 ما ذکرناه إنما هو بالقیاس إلی حصول الثواب ، وأما استباحة الفعل المشروط بالغسل ، فهی حاصلة وإن لم یقصد إلاّ رفع بعض الأحداث ، بناء علی أن الحدث معنی واحد ، بل وإن لم یقصد الرفع ولا الاستباحة ، بناء علی عدم وجوب قصدهما ، ویظهر ذلک من الأخبار ، مثل مرسلة جمیل </w:t>
      </w:r>
      <w:r>
        <w:rPr>
          <w:rStyle w:val="FootnoteAnchor"/>
          <w:rtl w:val="true"/>
        </w:rPr>
        <w:footnoteReference w:id="581"/>
      </w:r>
      <w:r>
        <w:rPr>
          <w:rFonts w:ascii="IRNazanin" w:hAnsi="IRNazanin" w:eastAsia="IRNazanin"/>
          <w:color w:val="111111"/>
          <w:sz w:val="28"/>
          <w:sz w:val="28"/>
          <w:szCs w:val="28"/>
          <w:rtl w:val="true"/>
          <w:lang w:bidi="fa-IR"/>
        </w:rPr>
        <w:t xml:space="preserve">وما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فی </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 xml:space="preserve">الفقیه </w:t>
      </w:r>
      <w:r>
        <w:rPr>
          <w:rStyle w:val="FootnoteAnchor"/>
          <w:rtl w:val="true"/>
        </w:rPr>
        <w:footnoteReference w:id="583"/>
      </w:r>
      <w:r>
        <w:rPr>
          <w:rFonts w:ascii="IRNazanin" w:hAnsi="IRNazanin" w:eastAsia="IRNazanin"/>
          <w:color w:val="111111"/>
          <w:sz w:val="28"/>
          <w:sz w:val="28"/>
          <w:szCs w:val="28"/>
          <w:rtl w:val="true"/>
          <w:lang w:bidi="fa-IR"/>
        </w:rPr>
        <w:t>وغیرهما ، وفی دلالة المرسلة إشکال ، وإذا قصد رفع بعض وعدم رفع بعض فمشکل صحة مثله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أیضا أن المطابق لقواعدهم أنه إن قصد الجنابة لا یتوضأ مع الغسل ، وإن قصد الحیض یتوضأ ، وإن قصدهما لا یتوضأ ، والأحوط والأولی قصد الجمیع ، إلاّ أن یکون غافلا أو جاهلا ویکون بحیث لو لم یکن غافلا أو جاهلا لأتی بما غفل عنه أو جهله ، فلا یبعد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یعطیه ثوابه أیضا ، ویکون داخلا فی التداخل ، فتأمّل</w:t>
      </w:r>
      <w:r>
        <w:rPr>
          <w:rFonts w:eastAsia="IRNazanin" w:cs="IRNazanin"/>
          <w:color w:val="111111"/>
          <w:sz w:val="28"/>
          <w:szCs w:val="28"/>
          <w:rtl w:val="true"/>
          <w:lang w:bidi="fa-IR"/>
        </w:rPr>
        <w:t xml:space="preserve">. </w:t>
      </w:r>
      <w:bookmarkStart w:id="468" w:name="pg14960_160702"/>
    </w:p>
    <w:p>
      <w:pPr>
        <w:pStyle w:val="BookText"/>
        <w:rPr/>
      </w:pPr>
      <w:bookmarkEnd w:id="468"/>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فی أوّل الکتاب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الحدیث الغیر الصحیح لیس بحجة عند الشارح وإن انجبر بفتوی الأصحاب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فتاویهم إن وصلت إلی حدّ الإجماع فهی حجة ولا حاجة إلی الخبر </w:t>
      </w:r>
      <w:r>
        <w:rPr>
          <w:rStyle w:val="FootnoteAnchor"/>
          <w:rtl w:val="true"/>
        </w:rPr>
        <w:footnoteReference w:id="584"/>
      </w:r>
      <w:r>
        <w:rPr>
          <w:rFonts w:ascii="IRNazanin" w:hAnsi="IRNazanin" w:eastAsia="IRNazanin"/>
          <w:color w:val="111111"/>
          <w:sz w:val="28"/>
          <w:sz w:val="28"/>
          <w:szCs w:val="28"/>
          <w:rtl w:val="true"/>
          <w:lang w:bidi="fa-IR"/>
        </w:rPr>
        <w:t>، وإلا فلا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یکتفی بفتوی واحد منهم ، فإذا اجتمع فتاوی سائر الفقهاء مع فتواه یخرج عن الاعتداد جمیعها ، وإن انفرد فتواه ولم یوافقه سائر الفقهاء یصیر حجة ومفیدا؟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العجائب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انجبار الحدیث بفتاوی الأصحاب أمر ظاهر ، لأنه نوع من التبین المأمور به فی الآیة بالنسبة إلی خبر الفاسق ، بل أقوی أنواعه ، بل به یتبین حقیة خبره ، لأن التبیّن تجسّس الأمر إلی ظهور الحال ، مع أن الظن کما یکفی فی العدالة المعتبرة کذا یکفی فی التبین ، لاتحاد الحال ووحدة المقتضی والمانع فیهما </w:t>
      </w:r>
      <w:r>
        <w:rPr>
          <w:rFonts w:eastAsia="IRNazanin" w:cs="IRNazanin"/>
          <w:color w:val="111111"/>
          <w:sz w:val="28"/>
          <w:szCs w:val="28"/>
          <w:rtl w:val="true"/>
          <w:lang w:bidi="fa-IR"/>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أن البقاء علی الجنابة عمدا غیر مضر عند الصدوق </w:t>
      </w:r>
      <w:r>
        <w:rPr>
          <w:rStyle w:val="FootnoteAnchor"/>
          <w:rtl w:val="true"/>
        </w:rPr>
        <w:footnoteReference w:id="586"/>
      </w:r>
      <w:r>
        <w:rPr>
          <w:rFonts w:ascii="IRNazanin" w:hAnsi="IRNazanin" w:eastAsia="IRNazanin"/>
          <w:color w:val="111111"/>
          <w:sz w:val="28"/>
          <w:sz w:val="28"/>
          <w:szCs w:val="28"/>
          <w:rtl w:val="true"/>
          <w:lang w:bidi="fa-IR"/>
        </w:rPr>
        <w:t xml:space="preserve">، وأما باقی الفقهاء فلا یضر عندهم البقاء علی الجنابة نسیانا ، بل المضر هو البقاء عمدا </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زاد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 بغیر قصد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نقص منه أثم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وإن کان باطلا أیضا</w:t>
      </w:r>
      <w:r>
        <w:rPr>
          <w:rFonts w:eastAsia="IRNazanin" w:cs="IRNazanin"/>
          <w:color w:val="111111"/>
          <w:sz w:val="28"/>
          <w:szCs w:val="28"/>
          <w:rtl w:val="true"/>
          <w:lang w:bidi="fa-IR"/>
        </w:rPr>
        <w:t>.</w:t>
      </w:r>
    </w:p>
    <w:p>
      <w:pPr>
        <w:pStyle w:val="Heading4"/>
        <w:numPr>
          <w:ilvl w:val="3"/>
          <w:numId w:val="1"/>
        </w:numPr>
        <w:rPr/>
      </w:pPr>
      <w:bookmarkStart w:id="469" w:name="__RefHeading___Toc1994678_388300464"/>
      <w:bookmarkStart w:id="470" w:name="_Toc176"/>
      <w:bookmarkEnd w:id="469"/>
      <w:r>
        <w:rPr>
          <w:rtl w:val="true"/>
        </w:rPr>
        <w:t>غسل الوجه</w:t>
      </w:r>
      <w:bookmarkEnd w:id="47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1" w:name="__RefHeading___Toc1994680_388300464"/>
      <w:bookmarkStart w:id="472" w:name="_Toc177"/>
      <w:bookmarkEnd w:id="471"/>
      <w:r>
        <w:rPr>
          <w:rtl w:val="true"/>
        </w:rPr>
        <w:t>حدّ الوجه الذی یجب غسله</w:t>
      </w:r>
      <w:bookmarkStart w:id="473" w:name="pg14960_160703"/>
      <w:bookmarkEnd w:id="472"/>
    </w:p>
    <w:p>
      <w:pPr>
        <w:pStyle w:val="BookText"/>
        <w:rPr/>
      </w:pPr>
      <w:bookmarkEnd w:id="473"/>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إجمال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یرد أنه بیان للغسل ، بل أراد أنه بیان للوضوء ، ولا شک فی أنه مجمل فی أعلی درجات الإجمال ، لأنه عبادة توقیفیة ، ووظیفة الشارع بیانها ، لأنها کیفیة استحدثها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یدعی الشارح أنه لم یقع التکلیف بالوضوء إلاّ من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قُمْتُمْ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ثبت بعض الأجزاء الأخر وبعض واجباته من دلیل آخر ، مثل الترتیب والموالاة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محل نظر ، لأنّ الوضوء کان واجبا قبل نزول هذه الآیة فی أول بعثته صلی الله علیه و آله ، والآیة نزلت فی آخر عمره صلی الله علیه و آله ، فلا یمکن أن یدعی أن هذه الآیة بیان للوضوء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البیان یستوفی جمیع ما هو جزء وداخل فی الکیفیة ، والآیة لیست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زرارة ونظراؤه کانوا من الفقهاء والعارفین بمدلول عبارات الآیة ، فلو کان الأمر علی ما ذکرت فلم کانوا یسألون عن وضوء رسول الله صلی الله علیه و آله دون أمیر المؤمنین أو غیره من الأئمة علیهم السلام ، ولم أجیبوا بالإتیان بجمیع الواجبات دون المستحبات مثل المضمضة والاستنشاق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 ظهر أنّه یمکن الاستدلال علی الوجوب أیضا بتوقف حصول الامتثال العرفی علی الغسل من الأعلی ، وبأن شغل الذمة یقینی وهو مستصحب حتی یثبت خلافه وهو البراءة ، ولقوله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الیقین إلاّ بیقین مثله </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ما یریبک إلی ما لا یریبک </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4" w:name="__RefHeading___Toc1994682_388300464"/>
      <w:bookmarkStart w:id="475" w:name="_Toc178"/>
      <w:bookmarkEnd w:id="474"/>
      <w:r>
        <w:rPr>
          <w:rtl w:val="true"/>
        </w:rPr>
        <w:t>وجوب غسل الوجه من الأعلی إلی الأسفل</w:t>
      </w:r>
      <w:bookmarkStart w:id="476" w:name="pg14960_160704"/>
      <w:bookmarkEnd w:id="475"/>
    </w:p>
    <w:p>
      <w:pPr>
        <w:pStyle w:val="BookText"/>
        <w:rPr/>
      </w:pPr>
      <w:bookmarkEnd w:id="476"/>
      <w:r>
        <w:rPr>
          <w:rFonts w:ascii="IRNazanin" w:hAnsi="IRNazanin" w:eastAsia="IRNazanin"/>
          <w:color w:val="111111"/>
          <w:sz w:val="28"/>
          <w:sz w:val="28"/>
          <w:szCs w:val="28"/>
          <w:rtl w:val="true"/>
          <w:lang w:bidi="fa-IR"/>
        </w:rPr>
        <w:t>ویمکن الاستدلال أیضا بأنه ثبت وجوب البدأة من الأعلی فی الید ، کما ستعرف ، فکذا الوجه ، لعدم القول بالفصل ، ویؤیده الشهرة العظیمة ، بل ربما صار شعارا للشیعة ، کما أنّ المنکوس صار شعارا للعامّة ، فربما یشمله العمومات الدالة علی الأخذ بما خالفهم ، وأن الرشد فی خلافهم ، وغیر ذلک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أکثر الأخبار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عدم الذکر فی بعضها لا یعارض الذکر فی بعضها ، وإن أراد أن هذا مشعر بعدم فهم راوی البعض الوجوب أو کونه أمرا لا یهم به ففیه أیضا نظر ، لأن المقامات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فمرسل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نقله الصدوق فی الفقیه مع أنه قال فی أوّل الفقیه ما قال ، وربما یظهر من الشارح الاعتماد علیه ، منه ما مرّ فی بحث التداخل فی الأغسال </w:t>
      </w:r>
      <w:r>
        <w:rPr>
          <w:rStyle w:val="FootnoteAnchor"/>
          <w:rtl w:val="true"/>
        </w:rPr>
        <w:footnoteReference w:id="590"/>
      </w:r>
      <w:r>
        <w:rPr>
          <w:rFonts w:ascii="IRNazanin" w:hAnsi="IRNazanin" w:eastAsia="IRNazanin"/>
          <w:color w:val="111111"/>
          <w:sz w:val="28"/>
          <w:sz w:val="28"/>
          <w:szCs w:val="28"/>
          <w:rtl w:val="true"/>
          <w:lang w:bidi="fa-IR"/>
        </w:rPr>
        <w:t>، مع أن موافقته لما اشتهر بین الأصحاب یکفی لانجباره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والمستند فی ذلک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الغرفة الواحدة تجزی للغسل فی غسل الرأس فکیف لا تجزئ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الاستدلال عوض هذا بصدق الامتثال العرفی ، وأصالة عدم زیادة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کشف الغمة فی ما کتب الکاظم علیه السلام إلی علی بن یقطین اتقاء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اغسل وجهک وخلل شعر لحیتک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ثم کتب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توضأ کما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 وجهک مرة فریضة واخری إسباغا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زال ما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7" w:name="__RefHeading___Toc1994684_388300464"/>
      <w:bookmarkStart w:id="478" w:name="_Toc179"/>
      <w:bookmarkEnd w:id="477"/>
      <w:r>
        <w:rPr>
          <w:rtl w:val="true"/>
        </w:rPr>
        <w:t>عدم وجوب تخلیل اللحیة</w:t>
      </w:r>
      <w:bookmarkStart w:id="479" w:name="pg14960_160705"/>
      <w:bookmarkEnd w:id="478"/>
    </w:p>
    <w:p>
      <w:pPr>
        <w:pStyle w:val="BookText"/>
        <w:rPr/>
      </w:pPr>
      <w:bookmarkEnd w:id="479"/>
      <w:r>
        <w:rPr>
          <w:rFonts w:ascii="IRNazanin" w:hAnsi="IRNazanin" w:eastAsia="IRNazanin"/>
          <w:color w:val="111111"/>
          <w:sz w:val="28"/>
          <w:sz w:val="28"/>
          <w:szCs w:val="28"/>
          <w:rtl w:val="true"/>
          <w:lang w:bidi="fa-IR"/>
        </w:rPr>
        <w:t xml:space="preserve">کنا نخاف علیک </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 ولم یتعرض فی هذه المرتبة إلی تخلیل الشعر ، وفیه شهادة علی کونه من بدع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أن المواجهة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أفهم هذا ولا اعتراض الشارح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وأیدیکم إلی المرافق</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الشیخ فی الخلاف أنه ثبت عن أهل البیت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مذهب أهل البیت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ویظهر من العلامة فی المنتهی أن وجوب غسله بالأصالة إجماعی عند الشیعة ، وما نقله الشارح من المنتهی خلاف ما فی المنتهی </w:t>
      </w:r>
      <w:r>
        <w:rPr>
          <w:rStyle w:val="FootnoteAnchor"/>
          <w:rtl w:val="true"/>
        </w:rPr>
        <w:footnoteReference w:id="593"/>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توفیقا بین الآیة والأخبار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کشف الغمة عن الکاظم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الوضوء کما أمر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 وجهک مرة فریضة وأخری إسباغا ویدیک من المرفقین کذلک </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 xml:space="preserve">الحدیث ، وورد أیضا أن الآیة هکذا ، أی من المرافق </w:t>
      </w:r>
      <w:r>
        <w:rPr>
          <w:rStyle w:val="FootnoteAnchor"/>
          <w:rtl w:val="true"/>
        </w:rPr>
        <w:footnoteReference w:id="595"/>
      </w:r>
      <w:r>
        <w:rPr>
          <w:rFonts w:ascii="IRNazanin" w:hAnsi="IRNazanin" w:eastAsia="IRNazanin"/>
          <w:color w:val="111111"/>
          <w:sz w:val="28"/>
          <w:sz w:val="28"/>
          <w:szCs w:val="28"/>
          <w:rtl w:val="true"/>
          <w:lang w:bidi="fa-IR"/>
        </w:rPr>
        <w:t>، وضعف السند غیر مضر بعد عمل الأصحاب بمضمونه ، مع أن ما فی کشف الغمة لا تأمّل فی صحته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Heading4"/>
        <w:numPr>
          <w:ilvl w:val="3"/>
          <w:numId w:val="1"/>
        </w:numPr>
        <w:rPr/>
      </w:pPr>
      <w:bookmarkStart w:id="480" w:name="__RefHeading___Toc1994686_388300464"/>
      <w:bookmarkStart w:id="481" w:name="_Toc180"/>
      <w:bookmarkEnd w:id="480"/>
      <w:r>
        <w:rPr>
          <w:rtl w:val="true"/>
        </w:rPr>
        <w:t>غسل الیدین</w:t>
      </w:r>
      <w:bookmarkEnd w:id="481"/>
    </w:p>
    <w:p>
      <w:pPr>
        <w:pStyle w:val="Heading4"/>
        <w:numPr>
          <w:ilvl w:val="3"/>
          <w:numId w:val="1"/>
        </w:numPr>
        <w:rPr/>
      </w:pPr>
      <w:bookmarkStart w:id="482" w:name="__RefHeading___Toc1994688_388300464"/>
      <w:bookmarkStart w:id="483" w:name="_Toc181"/>
      <w:bookmarkEnd w:id="482"/>
      <w:r>
        <w:rPr>
          <w:rtl w:val="true"/>
        </w:rPr>
        <w:t>ما یجب غسله من الیدین</w:t>
      </w:r>
      <w:bookmarkEnd w:id="48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4" w:name="__RefHeading___Toc1994690_388300464"/>
      <w:bookmarkStart w:id="485" w:name="_Toc182"/>
      <w:bookmarkEnd w:id="484"/>
      <w:r>
        <w:rPr>
          <w:rtl w:val="true"/>
        </w:rPr>
        <w:t>وجوب الابتداء من المرفق فی غسل الیدین</w:t>
      </w:r>
      <w:bookmarkStart w:id="486" w:name="pg14960_160706"/>
      <w:bookmarkEnd w:id="485"/>
    </w:p>
    <w:p>
      <w:pPr>
        <w:pStyle w:val="BookText"/>
        <w:rPr/>
      </w:pPr>
      <w:bookmarkEnd w:id="486"/>
      <w:r>
        <w:rPr>
          <w:rFonts w:ascii="IRNazanin" w:hAnsi="IRNazanin" w:eastAsia="IRNazanin"/>
          <w:color w:val="111111"/>
          <w:sz w:val="28"/>
          <w:sz w:val="28"/>
          <w:szCs w:val="28"/>
          <w:rtl w:val="true"/>
          <w:lang w:bidi="fa-IR"/>
        </w:rPr>
        <w:t xml:space="preserve">لعل مراده من الأصل القاعدة الناشئة من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أمرتکم بشی‌ء فأتوا منه ما استطعتم </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 xml:space="preserve">، وقول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المیسور لا یسقط بالمعسور </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لا یدرک کله لا یترک کله </w:t>
      </w:r>
      <w:r>
        <w:rPr>
          <w:rFonts w:eastAsia="IRNazanin" w:cs="IRNazanin"/>
          <w:color w:val="111111"/>
          <w:sz w:val="28"/>
          <w:szCs w:val="28"/>
          <w:rtl w:val="true"/>
          <w:lang w:bidi="fa-IR"/>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رفاعة مع عدم الصحة لا دلالة لها علی ما نحن فیه ، بل ظاهرها أن من قطعت یده من المفصل أو رجله من الکعب یغسل موضع القطع ، وهو مذهب الشافعی ، ولعله للتقیة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ذلک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أنه علیه السلام ما أجاب عن المسح بل بنی الأمر علی المعلومیة بالمقایسة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روایة ابن مسلم فمع الضعف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فی غایة الوضوح فی وجوب غسل موضع المسح ، ففی الاستدلال به إشکال واضح ، وإن کان الضعف منجبرا بعمل الأصحاب ، فالدلیل فی الحقیقة هو الإجماع ، والاستصحاب والقاعدة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تحسینه بناء علی عدم ظهور الوجوب ، وفیه تأمّل ، وإنما قلنا ذلک لبعد ذلک من طریقة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تأمّل فی أن الاحتیاط غسله ، بل یشکل الاکتفاء بغیر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الثالث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غسله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علی تفسیره المرفق بما فسره مشکل ، ولعل حکم المصنف بسقوط فرض غسلها بناء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لا إشکال فیه علی التفسیر الآخر ، وهو أنه العظمان المتداخلان ، فظاهر أن المراد رأسهما ، فإذا ذهب أحدهما وجب غسل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7" w:name="__RefHeading___Toc1994692_388300464"/>
      <w:bookmarkStart w:id="488" w:name="_Toc183"/>
      <w:bookmarkEnd w:id="487"/>
      <w:r>
        <w:rPr>
          <w:rtl w:val="true"/>
        </w:rPr>
        <w:t>حکم من قطع بعض یده</w:t>
      </w:r>
      <w:bookmarkStart w:id="489" w:name="pg14960_160707"/>
      <w:bookmarkEnd w:id="488"/>
    </w:p>
    <w:p>
      <w:pPr>
        <w:pStyle w:val="BookText"/>
        <w:rPr/>
      </w:pPr>
      <w:bookmarkEnd w:id="489"/>
      <w:r>
        <w:rPr>
          <w:rFonts w:ascii="IRNazanin" w:hAnsi="IRNazanin" w:eastAsia="IRNazanin"/>
          <w:color w:val="111111"/>
          <w:sz w:val="28"/>
          <w:sz w:val="28"/>
          <w:szCs w:val="28"/>
          <w:rtl w:val="true"/>
          <w:lang w:bidi="fa-IR"/>
        </w:rPr>
        <w:t>الآخر ، لما ذکر فی غسل بعض ید الأقطع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کالجزء من الید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مراده أنّ تحت هذه الأشیاء أجزاء من الید یجب غسل ظواهرها ، وظاهرها صارت الآن ظواهر هذه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 غسلها قطعا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 ما أمر الله بوجوب غسله من الأیدی هو الذی یکون له مرفق ، ووجوب غسل الید الأصلیة وان لم یکن لها مرفق إنما هو بالإجماع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العلامة فی المختلف</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الکشی ، فی ترجمة حریز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عن یونس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لحریز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کم یجزیک أن تمسح من شعر رأسک فی وضوئک؟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ثلاث أصابع ، وأومأ بالسبابة والوسطی والثالثة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واحتجوا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الحدیث فی الکافی فی باب علة الأذان حدیث صحیح طویل فی آخره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أوحی الله تعالی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ادن من صاد فاغسل مساجدک وطهرها وصل لربک ، فدنی رسول الله صلی الله علیه و آله من صاد ، وهو ماء یسیل من ساق العرش الأیمن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امسح رأسک بفضل ما بقی فی یدیک من الماء ، ورجلیک إلی کعبیک </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کشف الغمة أن الکاظم علیه السلام کتب إلی علی بن یقطین </w:t>
      </w:r>
      <w:r>
        <w:rPr>
          <w:rFonts w:eastAsia="IRNazanin" w:cs="IRNazanin"/>
          <w:color w:val="111111"/>
          <w:sz w:val="28"/>
          <w:szCs w:val="28"/>
          <w:rtl w:val="true"/>
          <w:lang w:bidi="fa-IR"/>
        </w:rPr>
        <w:t>:</w:t>
      </w:r>
    </w:p>
    <w:p>
      <w:pPr>
        <w:pStyle w:val="Heading4"/>
        <w:numPr>
          <w:ilvl w:val="3"/>
          <w:numId w:val="1"/>
        </w:numPr>
        <w:rPr/>
      </w:pPr>
      <w:bookmarkStart w:id="490" w:name="__RefHeading___Toc1994694_388300464"/>
      <w:bookmarkStart w:id="491" w:name="_Toc184"/>
      <w:bookmarkEnd w:id="490"/>
      <w:r>
        <w:rPr>
          <w:rtl w:val="true"/>
        </w:rPr>
        <w:t>حکم من کان له ذراعان أو کان له ید زائدة</w:t>
      </w:r>
      <w:bookmarkEnd w:id="491"/>
    </w:p>
    <w:p>
      <w:pPr>
        <w:pStyle w:val="Heading4"/>
        <w:numPr>
          <w:ilvl w:val="3"/>
          <w:numId w:val="1"/>
        </w:numPr>
        <w:rPr/>
      </w:pPr>
      <w:bookmarkStart w:id="492" w:name="__RefHeading___Toc1994696_388300464"/>
      <w:bookmarkStart w:id="493" w:name="_Toc185"/>
      <w:bookmarkEnd w:id="492"/>
      <w:r>
        <w:rPr>
          <w:rtl w:val="true"/>
        </w:rPr>
        <w:t>مسح الرأس</w:t>
      </w:r>
      <w:bookmarkEnd w:id="493"/>
    </w:p>
    <w:p>
      <w:pPr>
        <w:pStyle w:val="Heading4"/>
        <w:numPr>
          <w:ilvl w:val="3"/>
          <w:numId w:val="1"/>
        </w:numPr>
        <w:rPr/>
      </w:pPr>
      <w:bookmarkStart w:id="494" w:name="__RefHeading___Toc1994698_388300464"/>
      <w:bookmarkStart w:id="495" w:name="_Toc186"/>
      <w:bookmarkEnd w:id="494"/>
      <w:r>
        <w:rPr>
          <w:rtl w:val="true"/>
        </w:rPr>
        <w:t>الواجب فی المسح مسمّاه</w:t>
      </w:r>
      <w:bookmarkEnd w:id="49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6" w:name="__RefHeading___Toc1994700_388300464"/>
      <w:bookmarkStart w:id="497" w:name="_Toc187"/>
      <w:bookmarkEnd w:id="496"/>
      <w:r>
        <w:rPr>
          <w:rtl w:val="true"/>
        </w:rPr>
        <w:t>اشتراط کونا لمسح بنداوة الوضوء</w:t>
      </w:r>
      <w:bookmarkStart w:id="498" w:name="pg14960_160708"/>
      <w:bookmarkEnd w:id="497"/>
    </w:p>
    <w:p>
      <w:pPr>
        <w:pStyle w:val="BookText"/>
        <w:rPr/>
      </w:pPr>
      <w:bookmarkEnd w:id="49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ثلاثا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کتب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توضأ کما أمر الله ، اغسل وجهک واحدة فریضة واخری إسباغا ، وکذلک المرفقین ، وامسح بمقدم رأسک وظاهر قدمیک من فضل نداوة وضوئک فقد زال ما کنا نخاف علیک </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أیضا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کتب إلیه أن أصحابنا اختلفوا فی مسح الرجل ، بعضهم روی أنه من الأصابع إلی الکعب ، وبعضهم روی بالعکس ، فکتب علیه السلام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توضأ کما أمر الله ، اغسل وجهک مرة فریضة واخری إسباغا ، ویدیک من المرفقین کذلک ، وامسح بمقدم رأسک وظاهر قدمیک بنداوة وضوئک </w:t>
      </w:r>
      <w:r>
        <w:rPr>
          <w:rFonts w:eastAsia="IRNazanin" w:cs="IRNazanin"/>
          <w:color w:val="111111"/>
          <w:sz w:val="28"/>
          <w:szCs w:val="28"/>
          <w:rtl w:val="true"/>
          <w:lang w:bidi="fa-IR"/>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 جبرئیل علیه السلام هبط إلی رسول الله صلی الله علیه و آله بغسلتین ومسحتین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الوجه والذراعین بکف کف ، ومسح الرأس والرجلین بفضل النداوة التی بقیت فی یدیک من وضوئک </w:t>
      </w:r>
      <w:r>
        <w:rPr>
          <w:rFonts w:eastAsia="IRNazanin" w:cs="IRNazanin"/>
          <w:color w:val="111111"/>
          <w:sz w:val="28"/>
          <w:szCs w:val="28"/>
          <w:rtl w:val="true"/>
          <w:lang w:bidi="fa-IR"/>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وتدل علی ذلک أیضا روایة مالک بن أعین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نسی مسح رأسه ثم ذکر ، إن کان فی لحیته بلل فلیأخذ ویمسح به ، وإلاّ فلینصرف ولیعد الوضوء </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إذ الظاهر منها أنه لو لم یکن بلل یأخذ ویمسح به یعید الوضوء ، أعم من أن لا یکون بلل أصلا ، أو یکون لکن لیس بحیث یؤخذ ویمسح به الرأس والرجلان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علیه أیضا مرسلة خلف بن حماد عن الصادق علیه السلام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9" w:name="__RefHeading___Toc1994702_388300464"/>
      <w:bookmarkStart w:id="500" w:name="_Toc188"/>
      <w:bookmarkEnd w:id="499"/>
      <w:r>
        <w:rPr>
          <w:rtl w:val="true"/>
        </w:rPr>
        <w:t>جواز مسح الرأس مدبرا</w:t>
      </w:r>
      <w:bookmarkEnd w:id="500"/>
    </w:p>
    <w:p>
      <w:pPr>
        <w:pStyle w:val="BookText"/>
        <w:rPr/>
      </w:pPr>
      <w:r>
        <w:rPr>
          <w:rFonts w:ascii="IRNazanin" w:hAnsi="IRNazanin" w:eastAsia="IRNazanin"/>
          <w:color w:val="111111"/>
          <w:sz w:val="28"/>
          <w:sz w:val="28"/>
          <w:szCs w:val="28"/>
          <w:rtl w:val="true"/>
          <w:lang w:bidi="fa-IR"/>
        </w:rPr>
        <w:t xml:space="preserve">الرجل ینسی مسح رأسه وهو فی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فی لحیته بلل فلیمسح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یکن له لحیته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یمسح من حاجبیه ، أو من أشفار عینیه </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فإن الظاهر منها انحصار وجوب المسح ببقیة البلل ، والظاهر منها أنه لو لم یکن بلل یعید ، فلا ینفعه هذا الوضوء ، فلو جاز المسح بالجدید لنبّه علیه السلام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علیه أیضا روایة زرارة القویة عن الصادق علیه السلام فی نسیان مسح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کان فی لحیته بلل فلیفعل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أبی بصیر عنه علیه السلام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أمر بالمسح من بلّة لحیته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فی الفقیه مرسلا عنه علیه السلام </w:t>
      </w:r>
      <w:r>
        <w:rPr>
          <w:rStyle w:val="FootnoteAnchor"/>
          <w:rtl w:val="true"/>
        </w:rPr>
        <w:footnoteReference w:id="608"/>
      </w:r>
      <w:r>
        <w:rPr>
          <w:rFonts w:ascii="IRNazanin" w:hAnsi="IRNazanin" w:eastAsia="IRNazanin"/>
          <w:color w:val="111111"/>
          <w:sz w:val="28"/>
          <w:sz w:val="28"/>
          <w:szCs w:val="28"/>
          <w:rtl w:val="true"/>
          <w:lang w:bidi="fa-IR"/>
        </w:rPr>
        <w:t>، وهی صریحة ، فلاحظ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الجائز</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لا یخلو عن بعد ذکرنا وجهه فی حاشیتنا علی الذخیرة ، فلیلاحظ ، مضافا إلی أن العبادات توقیفیة لا یمکن الاکتفاء فیها بلیت ولعل ، بل لا بدّ فیها من الاقتصار علی المنقول من فعله ، کما سیصرح به الشارح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البیان القولی مفقود ، کما عرفت ، فانحصر فی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جمیع المواضع التی اعترف الشارح بوجوب الاقتصار فیها علی المنقول من </w:t>
      </w:r>
    </w:p>
    <w:p>
      <w:pPr>
        <w:pStyle w:val="BookText"/>
        <w:rPr/>
      </w:pPr>
      <w:r>
        <w:rPr>
          <w:rFonts w:ascii="IRNazanin" w:hAnsi="IRNazanin" w:eastAsia="IRNazanin"/>
          <w:color w:val="111111"/>
          <w:sz w:val="28"/>
          <w:sz w:val="28"/>
          <w:szCs w:val="28"/>
          <w:rtl w:val="true"/>
          <w:lang w:bidi="fa-IR"/>
        </w:rPr>
        <w:t xml:space="preserve">فعله وردت فیها إطلاقات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تکبیرة الإحرام ،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الجملة الخبریة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نظر ، لأن الظاهر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غرفات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العطف 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أمرا عطفا علی الخبر بعید ، کما لا یخفی ، وکذا کون الواو للاستئناف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یلزم أن یکون من واجبات الوضوء المسح ببقیة بلة الیمنی بالیمنی ، والیسری بالیسری ، ولم یظهر فتاویلهم بذلک ، سیما الشارح لکن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للأصل ، وکذا کون الواو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وعطفا فاسد ، ومع قطع النظر عن المعیة یفسد المعنی ، 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یجزیک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 علی کون الله وترا یحب الوتر ، وکون المسح ببقیة البلة کیف یتفرع علی کون الله وترا یحب الوتر ، مع أن الإجزاء یستعمل فی أقل الواجب ، ویشعر بأن غیره أولی ، ولیس کذلک عند ابن الجنید ، بل ظاهر کلامه کون الأمر بالعکس ، فتأمّل </w:t>
      </w:r>
      <w:r>
        <w:rPr>
          <w:rFonts w:eastAsia="IRNazanin" w:cs="IRNazanin"/>
          <w:color w:val="111111"/>
          <w:sz w:val="28"/>
          <w:szCs w:val="28"/>
          <w:rtl w:val="true"/>
          <w:lang w:bidi="fa-IR"/>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معترفون بصحة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ویمکن أن یکون مراد المعصوم علیه السلام من إشارته أن لا یسأل الراوی أمثال هذه السؤالات ، لکون المقام مقام التقیة ، فلم یتفطن الراوی ، وتوهم أن المراد النهی عن المسح ببقیة البلل ، فسأل ثانیا ما سأل فأجاب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لکونه مناسبا لمذهبهم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الأصل لا یجری فی ماهیة العبادات ، لکونها توقیفیة موقوفة علی النص لا علی الأصول والأدلة ، وهو ظاهر ، وحققناه فی الفوائد الحائریة </w:t>
      </w:r>
      <w:r>
        <w:rPr>
          <w:rStyle w:val="FootnoteAnchor"/>
          <w:rtl w:val="true"/>
        </w:rPr>
        <w:footnoteReference w:id="61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والإطلاقات تنصرف إلی المتبادر الشائع الغالب المطابق لأصل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الأمر إنما هو بالمسح ببقیة البلل ، والمتبادر البقیة خاصة لا ممزوجة ، کقول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بالعسل ، فالمتبادر منه غیر الممزوج بالخل أو غیره ، فلا یتحقق الامتثال بالسکنجبین ، فلذا لو مزج ماء الوضوء بالماء الجدید لا یکون ممتثلا بلا تأمّل ، ولو تحقق به الامتثال لصح مسح العامة لأنهم یصبون علی أیدیهم الماء الجدید ، وأیدیهم لا تنفک عن ماء الوضوء ، وإن کان الغالب الماء الجدید ، بل هذا أولی مما ذکره من المسح علی الرجلین وهو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مرادهما أن المسح بالممزوج بالماء الجدید ، وبقیة البلل غیر الممزوج مع الجدید ، لأن المرکب من الداخل والخارج خارج ، کالعسل والسکنجبین ، وبقیة البلل غیر الممزوج من البقیة والجدید ، وفرق بین المسح ببقیة البلل والمسح بشی‌ء فیه بقیة البلل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ویحتمل أن یکون مرادهما أنه یصدق علیه المسح بماء جدید کما یصدق علیه المسح بالبقیة من غیر ترجیح ، فالحکم بأنه مسح بالبقیة ولیس مسحا بالماء الجدید تحکم ، بل المرکب من الداخل والخارج خارج ، ومسح العامة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والأحوط الاجتناب مطلقا ، إلاّ أن یکون مجرد نداوة لا یتحقق الامتزاج بسببها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الغلبة تفید الصدق المجازی ، إلاّ أنّ مراده الاستهلاک ، لتحقق الصدق الحقیقی العرفی </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واضح</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یخلو عن إشکال ، لأن مجرد الغمس یتحقق بسببه الغسل من غیر توقف علی الخروج ، بل والبقاء بعده آنا ما ، فربما یصدق عرفا أنه مسح بماء غیر ماء الغسل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والتعلیق</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التعلیق عدم کونه لأجل الخروج مخرج الغالب ، کما اقتضاه دلیلهم وطریقتهم ، مع أنه لا معنی للخروج مخرج الغالب فی المقام إذا کان الأخذ مطلقا جائزا ، والرخصة من الشرع حاصلة کذلک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الغالب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هؤلاء لیس عادتهم نقل متون الأخبار ، بل التحقیق والإفتاء بما حققوا ، فلو کان الظاهر علیهم عدم اشتراط الجفاف لصرحوا بذلک وأفتوا کذلک ، لا أن تکون عبارتهم صریحة فی الاشتراط ، سیما فی العبادات التوقیفیة ، لتوقفها علی بیان الشارع ، فإن کان بیانه بما ذکره من الأدلة علی وجوب کون المسح ببقیة البلة لتعین وجوب کون المسح بخصوص ما بقی فی الید لا غیر ، وما دل علی الأخذ من مثل اللحیة مشروط بالجفاف ، فلا وجه لما ذکره من الخروج مخرج الغالب ، وکذلک الحال فی أکثر ما ذکرنا من الأخبار ، نعم فی نادر منها المسح بنداوة الوضوء ، وکیف یغلب الغالب مع کونه مطلقا والغالب مقیدا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کما یجوز ما ذکره کذا یجوز ما ذکرنا ، ومجرد الاحتمال لا یکفی فی بیان ماهیة العبادة ، فکیف تحکم بما ذکرت فی عبارات الأصحاب مع ما عرفت من الأدلة والأخبار أیضا</w:t>
      </w:r>
      <w:r>
        <w:rPr>
          <w:rFonts w:eastAsia="IRNazanin" w:cs="IRNazanin"/>
          <w:color w:val="111111"/>
          <w:sz w:val="28"/>
          <w:szCs w:val="28"/>
          <w:rtl w:val="true"/>
          <w:lang w:bidi="fa-IR"/>
        </w:rPr>
        <w:t xml:space="preserve">. </w:t>
      </w:r>
      <w:bookmarkStart w:id="501" w:name="pg14960_160713"/>
    </w:p>
    <w:p>
      <w:pPr>
        <w:pStyle w:val="BookText"/>
        <w:rPr/>
      </w:pPr>
      <w:bookmarkEnd w:id="501"/>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ربما تکون هذه الروایة متحدة مع الروایة الآتیة فی مسح الرجلین عن حماد بن عثمان </w:t>
      </w:r>
      <w:r>
        <w:rPr>
          <w:rStyle w:val="FootnoteAnchor"/>
          <w:rtl w:val="true"/>
        </w:rPr>
        <w:footnoteReference w:id="614"/>
      </w:r>
      <w:r>
        <w:rPr>
          <w:rFonts w:ascii="Amiri" w:hAnsi="Amiri" w:eastAsia="Amiri" w:cs="Amiri"/>
          <w:color w:val="111111"/>
          <w:sz w:val="28"/>
          <w:sz w:val="28"/>
          <w:szCs w:val="28"/>
          <w:rtl w:val="true"/>
          <w:lang w:bidi="ar-SA"/>
        </w:rPr>
        <w:t>، فتأمّل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حال المقام حال وجوب البدأة بالأعلی والمرفق فی الغسل وأنه لا ضعف أصلا فی ما ذکراه ، لأنّ الامتثال هو الإتیان بما أمر به ولا یتحقق إلاّ أن یعلم أنه أتی به ، وللاستصحاب ، وقولهم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الیقین إلاّ بیقین مثله </w:t>
      </w:r>
      <w:r>
        <w:rPr>
          <w:rStyle w:val="FootnoteAnchor"/>
          <w:rtl w:val="true"/>
        </w:rPr>
        <w:footnoteReference w:id="615"/>
      </w:r>
      <w:r>
        <w:rPr>
          <w:rFonts w:ascii="IRNazanin" w:hAnsi="IRNazanin" w:eastAsia="IRNazanin"/>
          <w:color w:val="111111"/>
          <w:sz w:val="28"/>
          <w:sz w:val="28"/>
          <w:szCs w:val="28"/>
          <w:rtl w:val="true"/>
          <w:lang w:bidi="fa-IR"/>
        </w:rPr>
        <w:t xml:space="preserve">، وغیر ذلک ، والعلم لا یتحقق فی موضع الخلاف ، ومعلوم بالضرورة أنه لا یوجد نص یبین مجموع ماهیة الوضوء ، وماهیة العبادة توقیفیة ، وکون ماهیة المسح معلومة لا یکفی لمعلومیة ماهیة الوضوء ، کما أنّ معلومیة ماهیة الغسل لا یکفی ، ومن قال بوجوب البدأة لا یقول بأنه داخل فی ماهیة الغسل والمسح ، بل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فی الوضوء ، کالترتیب وغیره ، والتمسک بأصل العدم موقوف علی حجیة الاستصحاب ، لأنه نوع منه ، والشارح لا یقول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جریانه فی ماهیة العبادات خلاف 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نفس الخلاف</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 الخلاف یورث شبهة ، والتجنب عن الشبهة مستحب ، وارتکابها 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إشکال یظهر علی من لاحظ الأخبار ، وکلام الأصحاب ، والنزاع</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2" w:name="__RefHeading___Toc1994704_388300464"/>
      <w:bookmarkStart w:id="503" w:name="_Toc189"/>
      <w:bookmarkEnd w:id="502"/>
      <w:r>
        <w:rPr>
          <w:rtl w:val="true"/>
        </w:rPr>
        <w:t>عدم جواز غسل موضع المسح</w:t>
      </w:r>
      <w:bookmarkStart w:id="504" w:name="pg14960_160714"/>
      <w:bookmarkEnd w:id="503"/>
    </w:p>
    <w:p>
      <w:pPr>
        <w:pStyle w:val="BookText"/>
        <w:rPr/>
      </w:pPr>
      <w:bookmarkEnd w:id="504"/>
      <w:r>
        <w:rPr>
          <w:rFonts w:ascii="IRNazanin" w:hAnsi="IRNazanin" w:eastAsia="IRNazanin"/>
          <w:color w:val="111111"/>
          <w:sz w:val="28"/>
          <w:sz w:val="28"/>
          <w:szCs w:val="28"/>
          <w:rtl w:val="true"/>
          <w:lang w:bidi="fa-IR"/>
        </w:rPr>
        <w:t>العظیم الذی بینهم وبین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بعض الأخبار أن من غسل رجله وأضمر أنه مفروض لم یقبل وضوؤه </w:t>
      </w:r>
      <w:r>
        <w:rPr>
          <w:rStyle w:val="FootnoteAnchor"/>
          <w:rtl w:val="true"/>
        </w:rPr>
        <w:footnoteReference w:id="617"/>
      </w:r>
      <w:r>
        <w:rPr>
          <w:rFonts w:ascii="IRNazanin" w:hAnsi="IRNazanin" w:eastAsia="IRNazanin"/>
          <w:color w:val="111111"/>
          <w:sz w:val="28"/>
          <w:sz w:val="28"/>
          <w:szCs w:val="28"/>
          <w:rtl w:val="true"/>
          <w:lang w:bidi="fa-IR"/>
        </w:rPr>
        <w:t>، یظهر منه فساد وضوئه لو قصد وجوب الغسل ، ویظهر من مفهومه أنه لو قصد أن الغسل غیر واجب وتحقق المسح یکون وضوؤه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یصحح التعلیل الذی ذکره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أخیرا ، مع صحته فی نفسه ، لأن الأعمال بالنیات ، فإذا لم یکن الغسل مقصودا بل یکون المقصود هو المسح فلا مانع من الصحة ، کما إذا مسح ببقیة النداوة القلیلة الغیر الجاریة أصلا إلاّ أنه یمطر علی الموضع مطر أو یصل ماء من الخارج من غیر أن یقصد الإیصال والإجراء علی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المسح فی الغالب یدخل فی غسل الأعضاء ، للاستعانة فی الجریان من غیر قصد کونه معتبرا </w:t>
      </w:r>
      <w:r>
        <w:rPr>
          <w:rStyle w:val="FootnoteAnchor"/>
          <w:rtl w:val="true"/>
        </w:rPr>
        <w:footnoteReference w:id="618"/>
      </w:r>
      <w:r>
        <w:rPr>
          <w:rFonts w:ascii="IRNazanin" w:hAnsi="IRNazanin" w:eastAsia="IRNazanin"/>
          <w:color w:val="111111"/>
          <w:sz w:val="28"/>
          <w:sz w:val="28"/>
          <w:szCs w:val="28"/>
          <w:rtl w:val="true"/>
          <w:lang w:bidi="fa-IR"/>
        </w:rPr>
        <w:t xml:space="preserve">أو داخلا فی الوضوء وجزءا منه ، فلو نوی المکلف کونه جزءا ، بأن المطلوب فی غسل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والمسح معا أثم ، وإن نوی أن المطلوب هو الغسل خاصة امتثل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یؤکد التباین ویصححه لا العموم من وجه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علیه المرتضی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وهکذا نقل الإجماع الشیخ الطبرسی </w:t>
      </w:r>
      <w:r>
        <w:rPr>
          <w:rStyle w:val="FootnoteAnchor"/>
          <w:rtl w:val="true"/>
        </w:rPr>
        <w:footnoteReference w:id="619"/>
      </w:r>
      <w:r>
        <w:rPr>
          <w:rFonts w:ascii="Amiri" w:hAnsi="Amiri" w:eastAsia="Amiri" w:cs="Amiri"/>
          <w:color w:val="111111"/>
          <w:sz w:val="28"/>
          <w:sz w:val="28"/>
          <w:szCs w:val="28"/>
          <w:rtl w:val="true"/>
          <w:lang w:bidi="ar-SA"/>
        </w:rPr>
        <w:t xml:space="preserve">وابن زهرة </w:t>
      </w:r>
      <w:r>
        <w:rPr>
          <w:rStyle w:val="FootnoteAnchor"/>
          <w:rtl w:val="true"/>
        </w:rPr>
        <w:footnoteReference w:id="620"/>
      </w:r>
      <w:r>
        <w:rPr>
          <w:rFonts w:ascii="IRNazanin" w:hAnsi="IRNazanin" w:eastAsia="IRNazanin"/>
          <w:color w:val="111111"/>
          <w:sz w:val="28"/>
          <w:sz w:val="28"/>
          <w:szCs w:val="28"/>
          <w:rtl w:val="true"/>
          <w:lang w:bidi="fa-IR"/>
        </w:rPr>
        <w:t>، وأسند ذلک ابن</w:t>
      </w:r>
    </w:p>
    <w:p>
      <w:pPr>
        <w:pStyle w:val="Heading4"/>
        <w:numPr>
          <w:ilvl w:val="3"/>
          <w:numId w:val="1"/>
        </w:numPr>
        <w:rPr/>
      </w:pPr>
      <w:bookmarkStart w:id="505" w:name="__RefHeading___Toc1994706_388300464"/>
      <w:bookmarkStart w:id="506" w:name="_Toc190"/>
      <w:bookmarkEnd w:id="505"/>
      <w:r>
        <w:rPr>
          <w:rtl w:val="true"/>
        </w:rPr>
        <w:t>مسح الرجلین</w:t>
      </w:r>
      <w:bookmarkEnd w:id="50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7" w:name="__RefHeading___Toc1994708_388300464"/>
      <w:bookmarkStart w:id="508" w:name="_Toc191"/>
      <w:bookmarkEnd w:id="507"/>
      <w:r>
        <w:rPr>
          <w:rtl w:val="true"/>
        </w:rPr>
        <w:t>تحقیق معنی الکعبین لغةً وشرعاً</w:t>
      </w:r>
      <w:bookmarkEnd w:id="508"/>
    </w:p>
    <w:p>
      <w:pPr>
        <w:pStyle w:val="BookText"/>
        <w:rPr/>
      </w:pPr>
      <w:r>
        <w:rPr>
          <w:rFonts w:ascii="IRNazanin" w:hAnsi="IRNazanin" w:eastAsia="IRNazanin"/>
          <w:color w:val="111111"/>
          <w:sz w:val="28"/>
          <w:sz w:val="28"/>
          <w:szCs w:val="28"/>
          <w:rtl w:val="true"/>
          <w:lang w:bidi="fa-IR"/>
        </w:rPr>
        <w:t xml:space="preserve">الأثیر إلی الشیعة </w:t>
      </w:r>
      <w:r>
        <w:rPr>
          <w:rStyle w:val="FootnoteAnchor"/>
          <w:rtl w:val="true"/>
        </w:rPr>
        <w:footnoteReference w:id="621"/>
      </w:r>
      <w:r>
        <w:rPr>
          <w:rFonts w:ascii="IRNazanin" w:hAnsi="IRNazanin" w:eastAsia="IRNazanin"/>
          <w:color w:val="111111"/>
          <w:sz w:val="28"/>
          <w:sz w:val="28"/>
          <w:szCs w:val="28"/>
          <w:rtl w:val="true"/>
          <w:lang w:bidi="fa-IR"/>
        </w:rPr>
        <w:t xml:space="preserve">، وکذا غیره من العامة </w:t>
      </w:r>
      <w:r>
        <w:rPr>
          <w:rStyle w:val="FootnoteAnchor"/>
          <w:rtl w:val="true"/>
        </w:rPr>
        <w:footnoteReference w:id="622"/>
      </w:r>
      <w:r>
        <w:rPr>
          <w:rFonts w:ascii="IRNazanin" w:hAnsi="IRNazanin" w:eastAsia="IRNazanin"/>
          <w:color w:val="111111"/>
          <w:sz w:val="28"/>
          <w:sz w:val="28"/>
          <w:szCs w:val="28"/>
          <w:rtl w:val="true"/>
          <w:lang w:bidi="fa-IR"/>
        </w:rPr>
        <w:t xml:space="preserve">، والعلامة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فی المنتهی فسّره کذلک ناقلا اتفاق الأصحاب علیه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رحمه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بعده ، بل الظاهر أنه فهم منه ما نسبه إلی فقهاء أهل البیت علیهم السلام ، لا ما یخالف مذهبهم ، کما أنّ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فهم کذلک </w:t>
      </w:r>
      <w:r>
        <w:rPr>
          <w:rStyle w:val="FootnoteAnchor"/>
          <w:rtl w:val="true"/>
        </w:rPr>
        <w:footnoteReference w:id="624"/>
      </w:r>
      <w:r>
        <w:rPr>
          <w:rFonts w:ascii="IRNazanin" w:hAnsi="IRNazanin" w:eastAsia="IRNazanin"/>
          <w:color w:val="111111"/>
          <w:sz w:val="28"/>
          <w:sz w:val="28"/>
          <w:szCs w:val="28"/>
          <w:rtl w:val="true"/>
          <w:lang w:bidi="fa-IR"/>
        </w:rPr>
        <w:t xml:space="preserve">، وکذا الشهید فی الذکری </w:t>
      </w:r>
      <w:r>
        <w:rPr>
          <w:rStyle w:val="FootnoteAnchor"/>
          <w:rtl w:val="true"/>
        </w:rPr>
        <w:footnoteReference w:id="625"/>
      </w:r>
      <w:r>
        <w:rPr>
          <w:rFonts w:ascii="IRNazanin" w:hAnsi="IRNazanin" w:eastAsia="IRNazanin"/>
          <w:color w:val="111111"/>
          <w:sz w:val="28"/>
          <w:sz w:val="28"/>
          <w:szCs w:val="28"/>
          <w:rtl w:val="true"/>
          <w:lang w:bidi="fa-IR"/>
        </w:rPr>
        <w:t xml:space="preserve">، وقال ابن أبی جمهور فی کتاب الغوالی عند ذکر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یدل علی أن الکعب هو مفصل القدم الذی عند وسطه فی قبة القدم </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وربما کان غیرهم أیضا فهم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یشهد علی صحة فهمهم أن قول الراویین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عظم الساق ، بعد قولهما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المفصل ، شاهد واضح علی أن المراد من المفصل لیس المفصل بین الساق والقدم إذ عظم الساق متصل بنفس القدم من غیر أن یکون بینهما واسطة وحیلولة وامتداد ، فمفصل العظم وسطحه المتصل بالقدم لیس بینهما مغایرة وتفاوت بحیث یکون الإشارة إلی أحدهما دون الإشارة إلی الآخر فی مثل المقام حتی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 لیس سطح العظم بل مفصل ذلک السطح عن القدم ، مع أنه إذا بلغ المسح إلی المفصل فقد بلغ إلی عظم الساق قطعا ، والمطلوب أن حد المسح إلی أین؟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ومما یشهد علی ما ذکرناه أیضا أن فی الکافی بعد هذا الکلام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والکعب أسفل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هذا عقیب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عظم الساق </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جوابا عن سؤالهما عنه ، فعلی هذا لعل مرادهما من المفصل المفصل الشرعی الذی منه یقطع السارق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الشیخ فی التهذیب والکلینی فی الکافی بسندهما عن سماعة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أخذ السارق قطعت یده من وسط الکف ، فإن عاد قطعت رجله من وسط القدم</w:t>
      </w:r>
      <w:r>
        <w:rPr>
          <w:rFonts w:eastAsia="IRNazanin" w:cs="IRNazanin"/>
          <w:color w:val="111111"/>
          <w:sz w:val="28"/>
          <w:szCs w:val="28"/>
          <w:rtl w:val="true"/>
          <w:lang w:bidi="fa-IR"/>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الفقیه بسنده الصحیح عن زرارة عن الباقر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أمیر المؤمنین علیه السلام إذا قطع الید قطعها دون المفصل ، وإذا قطع الرجل قطعها من الکعب </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الکافی ، والفقیه ، والتهذیب بسندهم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أخبرنی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یقوم وقد قطعت رجلیه؟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القطع لیس من حیث رأیت ، إنما یقطع الرجل من الکعب ، ویترک له من قدمه ما یقوم علیه یصلی ویعبد الله </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یقطع من المفصل ویترک العقب یطأ علیه </w:t>
      </w:r>
      <w:r>
        <w:rPr>
          <w:rFonts w:eastAsia="IRNazanin" w:cs="IRNazanin"/>
          <w:color w:val="111111"/>
          <w:sz w:val="28"/>
          <w:szCs w:val="28"/>
          <w:rtl w:val="true"/>
          <w:lang w:bidi="fa-IR"/>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الشیخ فی المبسوط والخلاف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عندنا فی الرجل من معقد الشراک من عند الناتئ علی ظهر القدم ویترک ما یمشی علیه ، وعندهم المفصل الذی بین الساق والقدم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 من صدر القدم ویبقی له العقب ، وخالف باقی الفقهاء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 مشط رجله من المفصل دون مؤخر القدم والعقب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الناتئ فی ظهر القدم ویترک العقب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ویظهر من الشیخ فی الاستبصار أیضا عدم الخلاف فی هذه المسألة </w:t>
      </w:r>
      <w:r>
        <w:rPr>
          <w:rStyle w:val="FootnoteAnchor"/>
          <w:rtl w:val="true"/>
        </w:rPr>
        <w:footnoteReference w:id="636"/>
      </w:r>
      <w:r>
        <w:rPr>
          <w:rFonts w:ascii="IRNazanin" w:hAnsi="IRNazanin" w:eastAsia="IRNazanin"/>
          <w:color w:val="111111"/>
          <w:sz w:val="28"/>
          <w:sz w:val="28"/>
          <w:szCs w:val="28"/>
          <w:rtl w:val="true"/>
          <w:lang w:bidi="fa-IR"/>
        </w:rPr>
        <w:t xml:space="preserve">أی مسألة قطع الرجل ، وکذا یظهر من غیر واحد من المتأخرین ، فما یظهر من الشیخ وشیخه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کتبهما </w:t>
      </w:r>
      <w:r>
        <w:rPr>
          <w:rStyle w:val="FootnoteAnchor"/>
          <w:rtl w:val="true"/>
        </w:rPr>
        <w:footnoteReference w:id="637"/>
      </w:r>
      <w:r>
        <w:rPr>
          <w:rFonts w:ascii="IRNazanin" w:hAnsi="IRNazanin" w:eastAsia="IRNazanin"/>
          <w:color w:val="111111"/>
          <w:sz w:val="28"/>
          <w:sz w:val="28"/>
          <w:szCs w:val="28"/>
          <w:rtl w:val="true"/>
          <w:lang w:bidi="fa-IR"/>
        </w:rPr>
        <w:t>من أنه یقطع من أصل الساق ویترک العقب لعله محمول علی ما یوافق ما ذکرناه ، فتأمّل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عن صدر الأفاضل من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الکعب فی روایة هشام ، عن محمّد هو المفصل الذی فی وسط القدم عند معقد الشراک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وربما یؤکد ما ذکرناه الإجماعات التی ذکرها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وذکرناها أیضا ، وکذا اتفاق سائر أحادیث أهل البیت علی ما یظهر منه أنه العظم الناتئ فی وسط القدم ، والتأویلان الآتیان عن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بعیدان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یؤکد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ویعین </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 xml:space="preserve">،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والکعب أسفل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مفصل عظم الساق الذی یمسح علیه لیس بأسفل قطعا ، بل هو أعلی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أرید من المفصل خصوص القدر الذی فی وسط القدم ومن عظم الساق خصوص الظنبوب فمع أنه خلاف مقتضی إطلاق اللفظین لا یلائمه ما ذکرنا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والکعب أسفل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أرید منهما مقتضی إطلاق لفظهما لا تلائمه الإشارة إلی أحدهما دون الآخر ، وجعل حکمهما متعددا ، سیما وأن یکون نزاعا عظیما بین الخاصة والعامة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النزاع خصوص الاکتفاء فی المسح بالوصول إلی جزء الکعب الذی هو فی ظهر القدم لا النزاع فی نفس الکعب ، فمع فساده لا یلائمه ظاهر الروایتین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یؤید ما ذکر أن أهل اللغة والعرف لا یقولون بکون هذا المفصل کعبا ، وسیجی‌ء اعتراف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اللغة ، بل والعرف أیضا ، وما قیل من أن أهل اللغة ذکروا إطلاق الکعب علی المفصل فمدخول ، یظهر ذلک بمطالعة الذخیرة وشرح الدروس للمحقق الخونساری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رواه الشیخ</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دلالة الصحیحة أن الغایة خارجة عن المغیّا ، کما حقق فی محله وظاهر من العبارة ، مع أن التعبیر عن المفصل بظهر القدم فیه ما فیه ، سیما وأن یکون هو ظهرا دون الظنبوب ، إذ لا فرق بینهما فی الظهریة وعدمها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إذا وصل المسح إلی المفصل فقد وصل إلی الظنبوب قطعا علی تقدیر الاستیعاب العرضی ، إذ فی هذه الروایة عقیب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لو أنّ رجلا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بإصبعین من أصابعه هکذا؟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إلاّ بکفه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عدم الاستیعاب العرضی أیضا ظاهر أن المفصل لیس خصوص القدر الذی فی الفوق دون القدر الذی فی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دلالة الحسنة ظهر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ظرفیة ، فیظهر منه کون ظهر القدم محیطا بالکعب وهو فی وسطه ، وظاهر أن المفصل خارج عن القدم ، لأنه موصل القدم بالساق ، ولهذا لا خصوصیة له بالقدم ، ونسبته إلیه وإلی الساق علی سواء ، ومع ذلک لا خصوصیة بالظهر دون الجانبین والخلف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ظهرت دلالة الروایة الأخری ، فإن التصریح بالفرق بینه وبین الظنبوب وکونه أسفل العرقوب صریح فی أن الکعب لیس إلا ظهر القدم لا منتهی القدم ، ومع ذلک لا خصوصیة للمفصل بالظهر ، ومع ذلک لا فرق بین المفصل والظنبوب فی الظهریة وعدمها ، إلی غیر ذلک مما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الأخبار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هی أدلة حقیقة ، لما ستعرف من ظهور وجوب الاستیعاب الطولی ، وعلی تقدیر عدم الظهور فالتأیید أیضا محل مناقشة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بوجوب الاستیعاب ، ویستثنی الشراکین وهو بعید ، فتأمّل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الکعبین هنا المفصل بین الساق والقدم </w:t>
      </w:r>
      <w:r>
        <w:rPr>
          <w:rStyle w:val="FootnoteAnchor"/>
          <w:rtl w:val="true"/>
        </w:rPr>
        <w:footnoteReference w:id="641"/>
      </w:r>
      <w:r>
        <w:rPr>
          <w:rFonts w:ascii="IRNazanin" w:hAnsi="IRNazanin" w:eastAsia="IRNazanin"/>
          <w:color w:val="111111"/>
          <w:sz w:val="28"/>
          <w:sz w:val="28"/>
          <w:szCs w:val="28"/>
          <w:rtl w:val="true"/>
          <w:lang w:bidi="fa-IR"/>
        </w:rPr>
        <w:t>، تنبیها علی أن الکعب فی الوضوء غیر الکعب فی غیره ، وهو خلاف ما ثبت من الأخبار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المفصل الذی قدام العرقوب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العبارة صریحة فی مدعی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تأمّل ، إذ جعل الضمیر راجعا إلی الکعب لا یلائم ما ذکره من أنه فی ظهر القدم ، لأنه إن أراد أنه فی ظهره لا فی طرفه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یناسب تحدیده بأنه قدام العرقوب ، لأن الذی فی الطرفین قدّام العرقوب قطعا ، وخصوص مفصلهما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الذی تحتهما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کعبا قطعا ، ولا فی ظهر القدم البتة ، وإن أراد مجموع المفصل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الظهر إی تمام ما تحت الناشزین فی الطرفین الذین هما الکعب عند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لجعل المجموع فی ظهر القدم ، مع أن العظم فی الطرفین ، إذ من ابتداء العرقوب إلی ابتداء ظهر القدم من کل طرف ما هو أکثر منه مما هو فی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 الحکم بکون المجموع کعبا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حتی إلی العرقوب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یرفع النزاع بین العامة والخاصة ، إذ بالوصول إلی مفصل الناشزین یتحقق الوصول إلیهما البتة ، سواء کان من التحت أو من طرف الظهر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نزاعهم فی الاکتفاء بجزء المفصل الذی هو فی وسط الظهر خاصة ، وهو بعید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العبارة المذکورة حزازة ، ولعلّ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من قلم </w:t>
      </w:r>
    </w:p>
    <w:p>
      <w:pPr>
        <w:pStyle w:val="BookText"/>
        <w:rPr/>
      </w:pPr>
      <w:r>
        <w:rPr>
          <w:rFonts w:ascii="IRNazanin" w:hAnsi="IRNazanin" w:eastAsia="IRNazanin"/>
          <w:color w:val="111111"/>
          <w:sz w:val="28"/>
          <w:sz w:val="28"/>
          <w:szCs w:val="28"/>
          <w:rtl w:val="true"/>
          <w:lang w:bidi="fa-IR"/>
        </w:rPr>
        <w:t xml:space="preserve">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النساخ ، لأن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بعبارته فی جملة العبارات التی هی ظاهرة فی خلاف مطلوبه ، ومفیدة للاشتباه علی غیر المحصل فی ظنه ، ولذا وجد أثر النسخة ورمزها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الضمیر راجعا إلی عظم الساق بضرب من التجوز ، ذکره تنبیها علی أن المراد من عظم الساق الرأس المتصل بالمفصل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المفصل من کلام المصنف لا أنه تتمة ، ولذا لم یذکره الشهید </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أیضا بعید ، إلاّ أنه لعله أولی من جعله تتمة ، والأظهر أن العبارة لا تخلو عن سقم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حمل ذلک کذا یمکن حمل مستند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کذلک ، لأن مستندهم راجح بکثرة العدد ، وعلو السند ، وقوة الدلالة ، والشهرة بین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نقل بالإجماع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والموافقة لقول اللغویین ، وغیر ذلک ، فتعین أن یکون حجة ، وانحصرت الحجیة فیه ،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 المقابل یصیر مرجوحا ، والمرجوح موهوم ، فلا یمکن أن یصیر حجة ، وفی الحمل یجب إرجاع ما لیس بحجة إلی ما هو حجة لا العکس ، إذ لا شک فی حرمته وعدم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مضعفات الذی فهم العلامة والشارح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روایة زرارة أن الباقر علیه السلام أشار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فلعلّ الراوی توهّم لأنّ الإشارة إلی أمرین متقاربین جدا کثیرا ما یصیر موردا للتوهم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الأقل متیقن ، والزائد مشکوک فیه فیجب نفیه بالأصل ، 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وصرح ابن أبی جمهور فی الغوالی بأن المفصل الذی ذکر فی روایة ابن بکیر هو مفصل القدم الذی عند وسطه فی قبة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بالمنع من دلالتها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فی صحیحة زرارة فی نسیان المسح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أصبت فی لحیتک بللا فامسح بها علیه ، وعلی ظهر قدمیک </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زرارة 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وتمسح ببلة یمناک رأسک ، وما بقی ظهر قدمک الیمنی ، وببلة یسراک ظهر قدمک الیسری </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التعارض</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جعله معارضا بعید جدا ، إذ غایة الأمر عدم ظهور الاستیعاب لا ظهور العدم ، بل الظاهر الاستیعاب ، کما لا یخفی علی المتأمّل ، إذ علی تقدیر أن لا یکون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ظاهرا أیضا فی الاستیعاب ، لأن التعرض له فی الرجلین مع عدم التعرض لمثله فی الرأس قرینة علی ما ذکرنا ، إذ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من رأسک أیّ شی‌ء یکون أو شی‌ء من قدمیک لکن لا مطلقا بل ما یکون بین الکعبین إلی أطراف الأصابع ، وعبّر بلفظ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أطراف أصابعک ، مع أن الرأس أولی بذکر موضع مسحه ، لظهور الخلاف من العامّة ، ووقوع الإشکال عند الشیعة بسببه ، کما یظهر من سؤالاتهم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أنّه فی المقام فی مقام ذکر الاکتفاء بشی‌ء فی المسح ، فلم یکن المقام مقام الذکر إلی الکعبین ، بل لا یناسب ، لأنه یوهم خلاف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مما ذکرنا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قید للمسح لا </w:t>
      </w:r>
      <w:r>
        <w:rPr>
          <w:rStyle w:val="FootnoteAnchor"/>
          <w:rtl w:val="true"/>
        </w:rPr>
        <w:footnoteReference w:id="647"/>
      </w:r>
      <w:r>
        <w:rPr>
          <w:rFonts w:ascii="Amiri" w:hAnsi="Amiri" w:eastAsia="Amiri" w:cs="Amiri"/>
          <w:color w:val="111111"/>
          <w:sz w:val="28"/>
          <w:sz w:val="28"/>
          <w:szCs w:val="28"/>
          <w:rtl w:val="true"/>
          <w:lang w:bidi="ar-SA"/>
        </w:rPr>
        <w:t>للممسوح إظهارا للفائدة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حسنة ابن أذینة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الکلینی فی علة الأذان ، بل </w:t>
      </w:r>
      <w:r>
        <w:rPr>
          <w:rStyle w:val="FootnoteAnchor"/>
          <w:rtl w:val="true"/>
        </w:rPr>
        <w:footnoteReference w:id="648"/>
      </w:r>
      <w:r>
        <w:rPr>
          <w:rFonts w:ascii="IRNazanin" w:hAnsi="IRNazanin" w:eastAsia="IRNazanin"/>
          <w:color w:val="111111"/>
          <w:sz w:val="28"/>
          <w:sz w:val="28"/>
          <w:szCs w:val="28"/>
          <w:rtl w:val="true"/>
          <w:lang w:bidi="fa-IR"/>
        </w:rPr>
        <w:t xml:space="preserve">وهی صحیحة عند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امسح بفضل ما بقی فی یدیک من الماء رأسک ورجلیک إلی الکعبین </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ابن أبی نصر المذکورة أیضا ظاهرة فی الاستیعاب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الصحیحة محمولة علی الاستحباب ، وهی الأمر بمسح کلّ الکف ، ومرّ الکلام فی نظیره مرارا ، فتأمّل ، وسیجی‌ء عن الشارح ما یشیر إلی الالتزام به ، بل إلی القول بوجوبه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الإجماع علی الاستیعاب الطولی </w:t>
      </w:r>
      <w:r>
        <w:rPr>
          <w:rStyle w:val="FootnoteAnchor"/>
          <w:rtl w:val="true"/>
        </w:rPr>
        <w:footnoteReference w:id="650"/>
      </w:r>
      <w:r>
        <w:rPr>
          <w:rFonts w:ascii="IRNazanin" w:hAnsi="IRNazanin" w:eastAsia="IRNazanin"/>
          <w:color w:val="111111"/>
          <w:sz w:val="28"/>
          <w:sz w:val="28"/>
          <w:szCs w:val="28"/>
          <w:rtl w:val="true"/>
          <w:lang w:bidi="fa-IR"/>
        </w:rPr>
        <w:t xml:space="preserve">، والمحقق نسبه إلی فتوی الأصحاب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مما ذکرنا ظهر أنّ الآیة الشریفة أیضا ظاهرة ، بل وبعید غایة البعد أنه تعالی یتعرض لذکر أحد حدّی مسح موضع الرجل ولم یتعرض للحدّ الآخر ، ولم یتعرض لحدّ موضع مسح الرأس أصلا وقطعا ، مع أن موضعه أیضا محدود </w:t>
      </w:r>
    </w:p>
    <w:p>
      <w:pPr>
        <w:pStyle w:val="BookText"/>
        <w:rPr/>
      </w:pP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أنه لما ذکر المسح بالباء ذکر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الکعبین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إظهارا لغایة الاعتناء بالاستیعاب ، وعدم جعله مثل مسح الرأس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وشغل الذمة بالعبادة التوقیفیة أیضا یرشد إلیه ، والطریقة المستمرة بین الماسحین فی الأعصار والأمصار ربما </w:t>
      </w:r>
      <w:r>
        <w:rPr>
          <w:rStyle w:val="FootnoteAnchor"/>
          <w:rtl w:val="true"/>
        </w:rPr>
        <w:footnoteReference w:id="652"/>
      </w:r>
      <w:r>
        <w:rPr>
          <w:rFonts w:ascii="IRNazanin" w:hAnsi="IRNazanin" w:eastAsia="IRNazanin"/>
          <w:color w:val="111111"/>
          <w:sz w:val="28"/>
          <w:sz w:val="28"/>
          <w:szCs w:val="28"/>
          <w:rtl w:val="true"/>
          <w:lang w:bidi="fa-IR"/>
        </w:rPr>
        <w:t>تعضده ، لأن الوضوء مما تعمّ به البلوی وتکثر الحاجة إلیه ، فلو کان الاستیعاب غیر واجب لشاع بمقتضی العادة ، لا أنه یکون الأمر علی خلافه فتوی من الفقهاء وعملا من المسلمین ، وظاهر أن النبیّ صلی الله علیه و آله والأئمة علیهم السلام أیضا ما کانوا یکتفون بغیر الاستیعاب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ما ورد من أن أمیر المؤمنین علیه السلام مسح ولم یستبطن الشراکین </w:t>
      </w:r>
      <w:r>
        <w:rPr>
          <w:rStyle w:val="FootnoteAnchor"/>
          <w:rtl w:val="true"/>
        </w:rPr>
        <w:footnoteReference w:id="653"/>
      </w:r>
      <w:r>
        <w:rPr>
          <w:rFonts w:ascii="IRNazanin" w:hAnsi="IRNazanin" w:eastAsia="IRNazanin"/>
          <w:color w:val="111111"/>
          <w:sz w:val="28"/>
          <w:sz w:val="28"/>
          <w:szCs w:val="28"/>
          <w:rtl w:val="true"/>
          <w:lang w:bidi="fa-IR"/>
        </w:rPr>
        <w:t>، وأمثال ذلک ظاهرة فی الاستیعاب ، إذ لو لم یکن لازما لما کان لذکرها فائدة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حمل کلام الشارح علی نفی وجوب الاستیعاب العرضی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ادعی العامّة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والمستفاد من مجموع أحادیث أهل البیت حتی صحیحة الأخوین </w:t>
      </w:r>
      <w:r>
        <w:rPr>
          <w:rStyle w:val="FootnoteAnchor"/>
          <w:rtl w:val="true"/>
        </w:rPr>
        <w:footnoteReference w:id="654"/>
      </w:r>
      <w:r>
        <w:rPr>
          <w:rFonts w:ascii="IRNazanin" w:hAnsi="IRNazanin" w:eastAsia="IRNazanin"/>
          <w:color w:val="111111"/>
          <w:sz w:val="28"/>
          <w:sz w:val="28"/>
          <w:szCs w:val="28"/>
          <w:rtl w:val="true"/>
          <w:lang w:bidi="fa-IR"/>
        </w:rPr>
        <w:t xml:space="preserve">التی هی مستند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العامة فی دعواهم ، وأن ما </w:t>
      </w:r>
    </w:p>
    <w:p>
      <w:pPr>
        <w:pStyle w:val="BookText"/>
        <w:rPr/>
      </w:pPr>
      <w:r>
        <w:rPr>
          <w:rFonts w:ascii="IRNazanin" w:hAnsi="IRNazanin" w:eastAsia="IRNazanin"/>
          <w:color w:val="111111"/>
          <w:sz w:val="28"/>
          <w:sz w:val="28"/>
          <w:szCs w:val="28"/>
          <w:rtl w:val="true"/>
          <w:lang w:bidi="fa-IR"/>
        </w:rPr>
        <w:t>ادعوه لیس کعبا أصلا لا أنه أحد المعانی ، والظاهر منها أنه لیس کعبا فی العرف واللغة ، بل الظاهر منها أنّ الکعب لیس له إلاّ معنی واحد ، لا أنّ الکعب فی الوضوء کذا وإنّ کان فی غیر الوضوء شیئا آخر ، وهو ظاهر علی من له أدنی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التأمّل فی ما ذکر هاهنا منضما إلی ما ذکرنا سابقا یتضح غایة الاتضاح أن المفصل فی صحیحة الأخوین </w:t>
      </w:r>
      <w:r>
        <w:rPr>
          <w:rStyle w:val="FootnoteAnchor"/>
          <w:rtl w:val="true"/>
        </w:rPr>
        <w:footnoteReference w:id="655"/>
      </w:r>
      <w:r>
        <w:rPr>
          <w:rFonts w:ascii="IRNazanin" w:hAnsi="IRNazanin" w:eastAsia="IRNazanin"/>
          <w:color w:val="111111"/>
          <w:sz w:val="28"/>
          <w:sz w:val="28"/>
          <w:szCs w:val="28"/>
          <w:rtl w:val="true"/>
          <w:lang w:bidi="fa-IR"/>
        </w:rPr>
        <w:t>هو المفصل الشرعی ، مع احتمال توهم منهما أو تجوز ، ولا یخفی علی المتأمل المنصف أنّ الأول أظهر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تقدیر أن یکون الممسوح ظاهره کون المجموع ممسوحا لا شی‌ء منه ، کما هو الحال فی الیدین ، فظاهره أیضا الإیصال والاستیعاب ، هذا مضافا إلی ما مر فی الحاشیة السابقة المکتوبة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معارضة بما رواه الشیخ </w:t>
      </w:r>
      <w:r>
        <w:rPr>
          <w:rStyle w:val="FootnoteAnchor"/>
          <w:rtl w:val="true"/>
        </w:rPr>
        <w:footnoteReference w:id="656"/>
      </w:r>
      <w:r>
        <w:rPr>
          <w:rFonts w:ascii="IRNazanin" w:hAnsi="IRNazanin" w:eastAsia="IRNazanin"/>
          <w:color w:val="111111"/>
          <w:sz w:val="28"/>
          <w:sz w:val="28"/>
          <w:szCs w:val="28"/>
          <w:rtl w:val="true"/>
          <w:lang w:bidi="fa-IR"/>
        </w:rPr>
        <w:t>، فلاحظ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الخبر وصراحته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لا یلائم هذا ما ذکره سابقا فی بحث مسح الرأس ، من أنه هل یکفی المسمی أم لا بدّ من مقدار ثلاث أصابع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حمل المطلق علی المقید ویجوز حمل المقید علی الاستحباب ، ثم رجح الثانی بقوة دلالة المطلق علی الاکتفاء بالمسمی </w:t>
      </w:r>
      <w:r>
        <w:rPr>
          <w:rStyle w:val="FootnoteAnchor"/>
          <w:rtl w:val="true"/>
        </w:rPr>
        <w:footnoteReference w:id="657"/>
      </w:r>
      <w:r>
        <w:rPr>
          <w:rFonts w:ascii="IRNazanin" w:hAnsi="IRNazanin" w:eastAsia="IRNazanin"/>
          <w:color w:val="111111"/>
          <w:sz w:val="28"/>
          <w:sz w:val="28"/>
          <w:szCs w:val="28"/>
          <w:rtl w:val="true"/>
          <w:lang w:bidi="fa-IR"/>
        </w:rPr>
        <w:t xml:space="preserve">، وهنا یقول بإجمال دلالته وصراحة دلالة المعارض ، مع أن دلالته لیست إلا بالنهی ، وهو ظاهر فی </w:t>
      </w:r>
      <w:bookmarkStart w:id="509" w:name="pg14960_160726"/>
    </w:p>
    <w:p>
      <w:pPr>
        <w:pStyle w:val="BookText"/>
        <w:rPr/>
      </w:pPr>
      <w:bookmarkEnd w:id="509"/>
      <w:r>
        <w:rPr>
          <w:rFonts w:ascii="IRNazanin" w:hAnsi="IRNazanin" w:eastAsia="IRNazanin"/>
          <w:color w:val="111111"/>
          <w:sz w:val="28"/>
          <w:sz w:val="28"/>
          <w:szCs w:val="28"/>
          <w:rtl w:val="true"/>
          <w:lang w:bidi="fa-IR"/>
        </w:rPr>
        <w:t>الحرمة لا صریح فیها ، مع أنّه ورد فی أخبار أهل البیت علیهم السلام الکراهة إلی حدّ تأمل متأمّل فی الحمل علی الحرمة ، والتأمّل وإن کان لیس فی موضعه ، إلاّ أنّ حصول الوهن فی الجملة لا شبهة فیه ، بل نقول استعمال الإجزاء فی أقل المستحب أقل من استعمال النهی فی الکراهة بمراتب شتّی ، فتأمّل ، هذا مع تأیّد الکراهة بالأصل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المعیة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لورود خبر فی ذلک ، وهو فی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أظن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التوقیعات الواردة عن القائم علیه السلام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فی مسح الرأس بحسنه ، وفی المقام بصحته ، ومع ذلک معارض لظاهر الآیة والأخبار الکثیرة </w:t>
      </w:r>
      <w:r>
        <w:rPr>
          <w:rStyle w:val="FootnoteAnchor"/>
          <w:rtl w:val="true"/>
        </w:rPr>
        <w:footnoteReference w:id="659"/>
      </w:r>
      <w:r>
        <w:rPr>
          <w:rFonts w:ascii="IRNazanin" w:hAnsi="IRNazanin" w:eastAsia="IRNazanin"/>
          <w:color w:val="111111"/>
          <w:sz w:val="28"/>
          <w:sz w:val="28"/>
          <w:szCs w:val="28"/>
          <w:rtl w:val="true"/>
          <w:lang w:bidi="fa-IR"/>
        </w:rPr>
        <w:t xml:space="preserve">الظاهرة فی عدم الترتیب ، وبعض الأخبار الصریحة فی عدم هذا الترتیب ، ومرّت صحیحة البزنطی </w:t>
      </w:r>
      <w:r>
        <w:rPr>
          <w:rStyle w:val="FootnoteAnchor"/>
          <w:rtl w:val="true"/>
        </w:rPr>
        <w:footnoteReference w:id="660"/>
      </w:r>
      <w:r>
        <w:rPr>
          <w:rFonts w:ascii="IRNazanin" w:hAnsi="IRNazanin" w:eastAsia="IRNazanin"/>
          <w:color w:val="111111"/>
          <w:sz w:val="28"/>
          <w:sz w:val="28"/>
          <w:szCs w:val="28"/>
          <w:rtl w:val="true"/>
          <w:lang w:bidi="fa-IR"/>
        </w:rPr>
        <w:t>التی هی فی غایة الظهور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قطع بعض موضع المسح مسح علی ما بقی</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عن الرسول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أمرتکم بشی‌ء فأتوا منه ما استطعتم </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 xml:space="preserve">، وعن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لا یدرک کله لا یترک کله </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 xml:space="preserve">، 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المیسور لا یسقط بالمعسور </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 xml:space="preserve">وللأصل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0" w:name="__RefHeading___Toc1994710_388300464"/>
      <w:bookmarkStart w:id="511" w:name="_Toc192"/>
      <w:bookmarkEnd w:id="510"/>
      <w:r>
        <w:rPr>
          <w:rtl w:val="true"/>
        </w:rPr>
        <w:t>عدم التریب بین الرجلین</w:t>
      </w:r>
      <w:bookmarkStart w:id="512" w:name="pg14960_160727"/>
      <w:bookmarkEnd w:id="511"/>
    </w:p>
    <w:p>
      <w:pPr>
        <w:pStyle w:val="BookText"/>
        <w:rPr/>
      </w:pPr>
      <w:bookmarkEnd w:id="512"/>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أصل الحکم فاسد ، فضلا عن الفرع ، لأنّ مقتضی الآیة والأخبار المتواترة کون المسح علی الرجل لا علی شی‌ء آخر ، والشراک لیس برجل قطعا بل هو شی‌ء آخر ، بلا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فی بعض الأخبار من عدم استبطان الشراک لعل المراد إظهار عدم وجوب استیعاب عرض الرجل فی المسح ، فإنّ الشراک کما هو حائل فی الطول کذلک حائل فی العرض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یکون المراد إظهار عدم وجوب مسح نفس الکعب ، دفعا لتوهم من توهم وجوبه ، أبناء علی اعتقاده بدخول الغایة فی المغیا ، أو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النحو الذی مرّ فی غسل المرفق ، ولا دلالة فیه علی أنّه علیه السلام مسح علی الشراک ، لأنّ النعلین غیر الشراک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الوجوب غیر ظاهر ، لاحتمال الاستحباب ، أو الوقوع اتفاقا ، لأنّ تحقق استیعاب المسح بدون مسح الشراک لعله لا یخلو عن صعوبة مّا ، مع أنّه لا شک فی کونه أسهل ، فلعله لهذا کان علیه السلام یفعل ، لعدم منع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فی بعض الاخبار علی ما ذکره ، فضلا عن أن یکون مقاوما للآیة والأخبار المتواترة ، وخصوصا أن یترجح علیها فیحکم بسببه بتقدیمه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ظهر وجه ما ذکرنا سابقا من أن أمثال هذه الأخبار حجة علی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علی فساد </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ما ذهب إلیه من کون الکعب المفصل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أتقی فیها أحدا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Heading4"/>
        <w:numPr>
          <w:ilvl w:val="3"/>
          <w:numId w:val="1"/>
        </w:numPr>
        <w:rPr/>
      </w:pPr>
      <w:bookmarkStart w:id="513" w:name="__RefHeading___Toc1994712_388300464"/>
      <w:bookmarkStart w:id="514" w:name="_Toc193"/>
      <w:bookmarkEnd w:id="513"/>
      <w:r>
        <w:rPr>
          <w:rtl w:val="true"/>
        </w:rPr>
        <w:t>وجوب المسح علی بشرة القدمین</w:t>
      </w:r>
      <w:bookmarkEnd w:id="51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5" w:name="__RefHeading___Toc1994714_388300464"/>
      <w:bookmarkStart w:id="516" w:name="_Toc194"/>
      <w:bookmarkEnd w:id="515"/>
      <w:r>
        <w:rPr>
          <w:rtl w:val="true"/>
        </w:rPr>
        <w:t>جواز المسح علی حائل عند التقیة والضرورة</w:t>
      </w:r>
      <w:bookmarkEnd w:id="516"/>
    </w:p>
    <w:p>
      <w:pPr>
        <w:pStyle w:val="BookText"/>
        <w:rPr/>
      </w:pPr>
      <w:r>
        <w:rPr>
          <w:rFonts w:ascii="IRNazanin" w:hAnsi="IRNazanin" w:eastAsia="IRNazanin"/>
          <w:color w:val="111111"/>
          <w:sz w:val="28"/>
          <w:sz w:val="28"/>
          <w:szCs w:val="28"/>
          <w:rtl w:val="true"/>
          <w:lang w:bidi="fa-IR"/>
        </w:rPr>
        <w:t>إما أنّه علیه السلام ما کان یتقی فیها ، أو أنّ الغالب لا تقیة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واستدلوا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الفقه الرضوی </w:t>
      </w:r>
      <w:r>
        <w:rPr>
          <w:rStyle w:val="FootnoteAnchor"/>
          <w:rtl w:val="true"/>
        </w:rPr>
        <w:footnoteReference w:id="666"/>
      </w:r>
      <w:r>
        <w:rPr>
          <w:rFonts w:ascii="IRNazanin" w:hAnsi="IRNazanin" w:eastAsia="IRNazanin"/>
          <w:color w:val="111111"/>
          <w:sz w:val="28"/>
          <w:sz w:val="28"/>
          <w:szCs w:val="28"/>
          <w:rtl w:val="true"/>
          <w:lang w:bidi="fa-IR"/>
        </w:rPr>
        <w:t xml:space="preserve">أیضا ما یوافق هذه الروایة ، وعمل الأصحاب جابر للضعف ، مع أنّ فی الطریق من أجمعت العصابة علی تصحیح ما یصحّ عنه </w:t>
      </w:r>
      <w:r>
        <w:rPr>
          <w:rStyle w:val="FootnoteAnchor"/>
          <w:rtl w:val="true"/>
        </w:rPr>
        <w:footnoteReference w:id="667"/>
      </w:r>
      <w:r>
        <w:rPr>
          <w:rFonts w:ascii="IRNazanin" w:hAnsi="IRNazanin" w:eastAsia="IRNazanin"/>
          <w:color w:val="111111"/>
          <w:sz w:val="28"/>
          <w:sz w:val="28"/>
          <w:szCs w:val="28"/>
          <w:rtl w:val="true"/>
          <w:lang w:bidi="fa-IR"/>
        </w:rPr>
        <w:t>، مع أنّ أبا الورد لعلّه من الحسان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 لتعذر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هذا موقوف علی ثبوت کبری کلیة لا بدّ من بیانها ، مع أنها لو ثبتت یلزم منها أنّ مقطوع موضع المسح ینتقل إلی التیمم ، لا أنه یکتفی بما بقی ، سیما من قطع من الکعب ، وهو خلاف ما صرح به فی المبحث المتقدم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تدل فی أقطع الرجل ، لکن قد عرفت أنها تدل علی غسل الرجل المقطوعة ، إلاّ أن یستند إلی الإجماع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الإجزاء</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أراد الأجزاء حال الاضطرار فمسلّم ، وإن أراد حال الاختیار أیضا فالمنع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محل النزاع</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مما ذکرت فی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المسح علی بشرة القدمین ، وأشرت إلیه من الأخبار التی کادت تبلغ حد التواتر عدم صحة هذه الطهارة ، وعدم جوازها لصلاة من الصلوات مثلا ، خرج منها ما أجازوا </w:t>
      </w:r>
      <w:bookmarkStart w:id="517" w:name="pg14960_160729"/>
    </w:p>
    <w:p>
      <w:pPr>
        <w:pStyle w:val="BookText"/>
        <w:rPr/>
      </w:pPr>
      <w:bookmarkEnd w:id="517"/>
      <w:r>
        <w:rPr>
          <w:rFonts w:ascii="IRNazanin" w:hAnsi="IRNazanin" w:eastAsia="IRNazanin"/>
          <w:color w:val="111111"/>
          <w:sz w:val="28"/>
          <w:sz w:val="28"/>
          <w:szCs w:val="28"/>
          <w:rtl w:val="true"/>
          <w:lang w:bidi="fa-IR"/>
        </w:rPr>
        <w:t>للضرورة والاضطرار ، وبقی الباقی ، ولا یظهر مما أجازوا أزید من حال الاضطرار ، بل ربما کان الظاهر منه الاختصاص بحال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ظهر ما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والإعادة علی خلاف الأصل ، مضافا إلی أنه لا یقول بحجیة الاستصحاب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عدمه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مر أن التکلیف إذا کان بالوضوء الذی هو توقیفی یشکل التمسک فیه بالأصل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أیضا ما عرفت ، نعم الإجماع المنقول لیس بحجة علی من لا یقول به من القدماء ، وأمّا نحن فربما تحصل لنا الریبة بملاحظة کلماتهم وربما لا تحصل ، فیصیر من قبیل خبر واحد یعارضه الخبران الصحیحان المتقدمان ، والمعارضة واضحة ، فیترجحان فی النظر ، وکذا الکلام فی الجواب عن الثانی فتأمّل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الأخبار الواردة </w:t>
      </w:r>
      <w:r>
        <w:rPr>
          <w:rFonts w:eastAsia="Amiri" w:cs="Amiri" w:ascii="Amiri" w:hAnsi="Amiri"/>
          <w:color w:val="111111"/>
          <w:sz w:val="28"/>
          <w:szCs w:val="28"/>
          <w:rtl w:val="true"/>
          <w:lang w:bidi="ar-SA"/>
        </w:rPr>
        <w:t xml:space="preserve">] </w:t>
      </w:r>
      <w:r>
        <w:rPr>
          <w:rStyle w:val="FootnoteAnchor"/>
          <w:rtl w:val="true"/>
        </w:rPr>
        <w:footnoteReference w:id="668"/>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وضوئی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یلزم صحة وضوء من غسل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طلوع الشمس ، ثم جفّفه تجفیفا تاما ، ثم غسل یده الیمنی نصف اللیل أو بعد ذلک ، ثم جففها تجفیفا تاما ، ثم غسل الیسری من الغد أو بعد ذلک ، ما لم یتحقق حدث ، إلاّ أن یقول بالمقدر التقدیری ، أو یلتزم صحة ذلک وفیه بعد شدید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الشهید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الظاهر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من الأخبار أن المضر للوضوء هو</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8" w:name="__RefHeading___Toc1994716_388300464"/>
      <w:bookmarkStart w:id="519" w:name="_Toc195"/>
      <w:bookmarkEnd w:id="518"/>
      <w:r>
        <w:rPr>
          <w:rtl w:val="true"/>
        </w:rPr>
        <w:t>الموالاة</w:t>
      </w:r>
      <w:bookmarkStart w:id="520" w:name="pg14960_160730"/>
      <w:bookmarkEnd w:id="519"/>
    </w:p>
    <w:p>
      <w:pPr>
        <w:pStyle w:val="BookText"/>
        <w:rPr/>
      </w:pPr>
      <w:bookmarkEnd w:id="520"/>
      <w:r>
        <w:rPr>
          <w:rFonts w:ascii="IRNazanin" w:hAnsi="IRNazanin" w:eastAsia="IRNazanin"/>
          <w:color w:val="111111"/>
          <w:sz w:val="28"/>
          <w:sz w:val="28"/>
          <w:szCs w:val="28"/>
          <w:rtl w:val="true"/>
          <w:lang w:bidi="fa-IR"/>
        </w:rPr>
        <w:t>الجفاف ، ولیس ببعید ، فتأمّل مجموع الأخبار الواردة فی بطلان الوضوء عند جفاف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المطابقة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أی عدم المطابقة بین نیته وفعله ، وکان الذی فعل فعل بغیر نیة ، ونیته تحققت بغیر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یخفی ما فیه ، إذ مجرّد أن لا یفعل التتابع لا یقتضی أن یکون فعله بغیر نیة ، إذ لو کان کذلک لزم بطلان صلاة من نوی الفریضة الکاملة أی المستجمعة لجمیع المستحبات المعروفة إذا نسی المستحبات أو شیئا منها ولو کان واحدا ، وهو فاسد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کل المستحبات عمدا کانت صلاته صحیحة بلا شبهة ، لأنه وإن کان قصد حین الدخول الإتیان بالکاملة ، إلاّ أنه بدا له ، وهذا غیر مضر بلا تأمّل ، فکذلک الحال فی صورة النذر ، لأن الوضوء المتتابع لا یصیر منذورا إلا أن یکون فی نفسه مع قطع النظر عن النذر راجحا شرعا ، إذ لو لم یکن راجحا لم ینعقد نذره ، فبمجرد الإخلال بالتتابع لا یخرج عن الرجحان النفسی ، وکذا مع قصد المتتابع ، والإخلال به عمدا أو سهوا لا یخرج عن الرجحان ، ولا یکون بلا نیة ، لأن المعتبر منها قصد التقرب والتعیین ، والأول موجود قطعا ، وکذا الثانی ، لأنه ترک شیئا من المعین لا یضر ترکه ولا یضر صیرورته بسبب ذلک فردا آخر ، کما هو الحال فی مستحبات الفرائض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علیه ابن إدریس الإجماع</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وکذا یظهر من المرتضی فی الانتصار </w:t>
      </w:r>
      <w:r>
        <w:rPr>
          <w:rStyle w:val="FootnoteAnchor"/>
          <w:rtl w:val="true"/>
        </w:rPr>
        <w:footnoteReference w:id="669"/>
      </w:r>
      <w:r>
        <w:rPr>
          <w:rFonts w:ascii="IRNazanin" w:hAnsi="IRNazanin" w:eastAsia="IRNazanin"/>
          <w:color w:val="111111"/>
          <w:sz w:val="28"/>
          <w:sz w:val="28"/>
          <w:szCs w:val="28"/>
          <w:rtl w:val="true"/>
          <w:lang w:bidi="fa-IR"/>
        </w:rPr>
        <w:t xml:space="preserve">، وابن زهرة أیضا </w:t>
      </w:r>
      <w:r>
        <w:rPr>
          <w:rStyle w:val="FootnoteAnchor"/>
          <w:rtl w:val="true"/>
        </w:rPr>
        <w:footnoteReference w:id="670"/>
      </w:r>
      <w:r>
        <w:rPr>
          <w:rFonts w:ascii="IRNazanin" w:hAnsi="IRNazanin" w:eastAsia="IRNazanin"/>
          <w:color w:val="111111"/>
          <w:sz w:val="28"/>
          <w:sz w:val="28"/>
          <w:szCs w:val="28"/>
          <w:rtl w:val="true"/>
          <w:lang w:bidi="fa-IR"/>
        </w:rPr>
        <w:t>، وخروج</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1" w:name="__RefHeading___Toc1994718_388300464"/>
      <w:bookmarkStart w:id="522" w:name="_Toc196"/>
      <w:bookmarkEnd w:id="521"/>
      <w:r>
        <w:rPr>
          <w:rtl w:val="true"/>
        </w:rPr>
        <w:t>عدد الغسلات</w:t>
      </w:r>
      <w:bookmarkEnd w:id="522"/>
    </w:p>
    <w:p>
      <w:pPr>
        <w:pStyle w:val="BookText"/>
        <w:rPr/>
      </w:pPr>
      <w:r>
        <w:rPr>
          <w:rFonts w:ascii="IRNazanin" w:hAnsi="IRNazanin" w:eastAsia="IRNazanin"/>
          <w:color w:val="111111"/>
          <w:sz w:val="28"/>
          <w:sz w:val="28"/>
          <w:szCs w:val="28"/>
          <w:rtl w:val="true"/>
          <w:lang w:bidi="fa-IR"/>
        </w:rPr>
        <w:t>معلوم النسب غیر مضر للإجماع عندنا ، فلا یضر الإجماع المنقول بخبر الواحد ، فعلی تقدیر حجیته لا إشکال ولا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تقدیر القول بعدم حجیته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تأمل فی کونه مشهورا ، کما 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معظم الأصحاب ، والشهرة تجبر عدم صحة الأخبار الکثیرة الصریحة الدلالة فی الاستحباب ، أو الواضحة الدلالة ، وسنذکر کثیرا منها ، مع انجبار تلک الأخبار بأمور أخر أیضا ، منها موافقتها لظواهر الصحاح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کثرتها وتعاضد بعضها ببعض ، ومنها استبعاد کون جزء العبادة متصفا بالإباحة </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ومنها قوة السند فی کثیر منها من الجهات التی تظهر علی من لاحظ وتأمّل ، سیما علی </w:t>
      </w:r>
      <w:r>
        <w:rPr>
          <w:rStyle w:val="FootnoteAnchor"/>
          <w:rtl w:val="true"/>
        </w:rPr>
        <w:footnoteReference w:id="672"/>
      </w:r>
      <w:r>
        <w:rPr>
          <w:rFonts w:ascii="IRNazanin" w:hAnsi="IRNazanin" w:eastAsia="IRNazanin"/>
          <w:color w:val="111111"/>
          <w:sz w:val="28"/>
          <w:sz w:val="28"/>
          <w:szCs w:val="28"/>
          <w:rtl w:val="true"/>
          <w:lang w:bidi="fa-IR"/>
        </w:rPr>
        <w:t xml:space="preserve">من لا حظ ما کتبناه فی علم الرجال ، ومنها موافقتها للأخبار الکثیرة الواردة فی أن الوضوء بمدّ والغسل بصاع </w:t>
      </w:r>
      <w:r>
        <w:rPr>
          <w:rStyle w:val="FootnoteAnchor"/>
          <w:rtl w:val="true"/>
        </w:rPr>
        <w:footnoteReference w:id="673"/>
      </w:r>
      <w:r>
        <w:rPr>
          <w:rFonts w:ascii="IRNazanin" w:hAnsi="IRNazanin" w:eastAsia="IRNazanin"/>
          <w:color w:val="111111"/>
          <w:sz w:val="28"/>
          <w:sz w:val="28"/>
          <w:szCs w:val="28"/>
          <w:rtl w:val="true"/>
          <w:lang w:bidi="fa-IR"/>
        </w:rPr>
        <w:t xml:space="preserve">، وتلک الأخبار متفق علیها عند جمیع الفقهاء والمحدثین ، ومنها ورود مضمونها فی کتب العامة ، رووه عن النبیّ صلی الله علیه و آله </w:t>
      </w:r>
      <w:r>
        <w:rPr>
          <w:rStyle w:val="FootnoteAnchor"/>
          <w:rtl w:val="true"/>
        </w:rPr>
        <w:footnoteReference w:id="674"/>
      </w:r>
      <w:r>
        <w:rPr>
          <w:rFonts w:ascii="IRNazanin" w:hAnsi="IRNazanin" w:eastAsia="IRNazanin"/>
          <w:color w:val="111111"/>
          <w:sz w:val="28"/>
          <w:sz w:val="28"/>
          <w:szCs w:val="28"/>
          <w:rtl w:val="true"/>
          <w:lang w:bidi="fa-IR"/>
        </w:rPr>
        <w:t>، وإن اتفقوا علی ترک العمل به لأنهم ینکرون أخبار التثنیة ، ولعلهم لا ینکرون أخبار الوحدة حملا لها علی الفریضة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ظهر فساد الحمل علی التقیة ، کما احتمله بعض </w:t>
      </w:r>
      <w:r>
        <w:rPr>
          <w:rStyle w:val="FootnoteAnchor"/>
          <w:rtl w:val="true"/>
        </w:rPr>
        <w:footnoteReference w:id="675"/>
      </w:r>
      <w:r>
        <w:rPr>
          <w:rFonts w:ascii="IRNazanin" w:hAnsi="IRNazanin" w:eastAsia="IRNazanin"/>
          <w:color w:val="111111"/>
          <w:sz w:val="28"/>
          <w:sz w:val="28"/>
          <w:szCs w:val="28"/>
          <w:rtl w:val="true"/>
          <w:lang w:bidi="fa-IR"/>
        </w:rPr>
        <w:t xml:space="preserve">، بناء علی أنّ العامة یروون وإن کانوا متفقین علی الرد ، کیف والعامّة ذکروا الروایات الدالة علی حقیة ما هو مذهب الشیعة أصولا وفروعا ، إلی أن لا یکاد یتحقق مذهب منهم إلاّ وحقیته مرویة فی کتبهم ، ومع ذلک کان اللازم علی الشیعة </w:t>
      </w:r>
    </w:p>
    <w:p>
      <w:pPr>
        <w:pStyle w:val="BookText"/>
        <w:rPr/>
      </w:pPr>
      <w:r>
        <w:rPr>
          <w:rFonts w:ascii="IRNazanin" w:hAnsi="IRNazanin" w:eastAsia="IRNazanin"/>
          <w:color w:val="111111"/>
          <w:sz w:val="28"/>
          <w:sz w:val="28"/>
          <w:szCs w:val="28"/>
          <w:rtl w:val="true"/>
          <w:lang w:bidi="fa-IR"/>
        </w:rPr>
        <w:t>التقیة منهم ، وکانوا یتقون البتة ، فکیف یکون الأمر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 xml:space="preserve">الأخبار الدالة علی التقیة أکثرها فی غایة الظهور فی خلاف التقیة ، کما لا یخفی علی المتأمّل ، هذا وأمّا الأخبار التی تعارضها فمتفقة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الصحة و</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 xml:space="preserve">عدم الصراحة وعدم وضوح الدلالة ، لأن کون وضوء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مرة کیف یقاوم تصریحهم باستحباب الزیادة بالنسبة إلینا أو وضوح الدلالة ، بل ویظهر من بعضها أن التثنیة بالنسبة إلی غیرهم علیهم السلام ، کما ستعرف ، مضافا إلی ما ستعرف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المضعفات الأخر التی تظهر مما ذکرنا وسنذکر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المقویات للاستحباب والمضعفات لعدمه ما ذکرناه فی صدر الکتاب فی إثبات التسامح فی أدلة السنن ، فلاحظ ، بل بملاحظته یتعین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وضوء من لم یحدث حدثا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الوضوء لما کان من الفرائض کان کثیرا ما یطلق ویراد منه ما هو الفرض ، إذ المراد من الحدث خصوص بدع العامة ، لا أنّه لا یجوز التعدی عن الکیفیة التی فعلها أصلا ، بأن لا یتمضمض ، ولا یستنشق ، ولا یقول بسم الله وغیرها من الأدعیة ، ولا یصب غرفتین أصلا ، ولا یغسل عضوا بعنوان التبعض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یعارض ذلک ما ذکرناه وما سنذکره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من کثیر من الأخبار أنّ المضمضة والاستنشاق من الوضوء ، </w:t>
      </w:r>
    </w:p>
    <w:p>
      <w:pPr>
        <w:pStyle w:val="BookText"/>
        <w:rPr/>
      </w:pPr>
      <w:r>
        <w:rPr>
          <w:rFonts w:ascii="IRNazanin" w:hAnsi="IRNazanin" w:eastAsia="IRNazanin"/>
          <w:color w:val="111111"/>
          <w:sz w:val="28"/>
          <w:sz w:val="28"/>
          <w:szCs w:val="28"/>
          <w:rtl w:val="true"/>
          <w:lang w:bidi="fa-IR"/>
        </w:rPr>
        <w:t>فمعارضها محمول علی أنهما لیسا من فرائضه ، لعین ما ذکرنا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وعندی فی هذا الجمع نظر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ستعرف دفع النظر ، مضافا إلی أن الإمام ربما کان یترک المستحب لغرض ، کما ورد فی صوم یوم عرفة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بأحوطهما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مخالف لما یظهر من أحواله صلی الله علیه و آله فی عباداته ودعواته وغیرها ، بل کان کثیرا ما یقتصر علی الواجبات توسعة أو لغرض آخر ، وإن کان صلی الله علیه و آله فی جمیع أوقاته مستغرقا فی ذکره تعالی ومحبته وشوقه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وصرح فی الأمالی بجواز المرتین ، ونسبه إلی عقائد الإمامیة </w:t>
      </w:r>
      <w:r>
        <w:rPr>
          <w:rStyle w:val="FootnoteAnchor"/>
          <w:rtl w:val="true"/>
        </w:rPr>
        <w:footnoteReference w:id="679"/>
      </w:r>
      <w:r>
        <w:rPr>
          <w:rFonts w:ascii="IRNazanin" w:hAnsi="IRNazanin" w:eastAsia="IRNazanin"/>
          <w:color w:val="111111"/>
          <w:sz w:val="28"/>
          <w:sz w:val="28"/>
          <w:szCs w:val="28"/>
          <w:rtl w:val="true"/>
          <w:lang w:bidi="fa-IR"/>
        </w:rPr>
        <w:t xml:space="preserve">، فما نسب إلیه من القول بالمنع فاسد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کلام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فظهر من کلام هؤلاء أیضا کون الثانیة غیر حرام إن کانت جزءا للوضوء وغیر خارجة عنه ، فیقتضی کونها مستحبة ، إذ لا معنی لکون جزء </w:t>
      </w:r>
      <w:r>
        <w:rPr>
          <w:rStyle w:val="FootnoteAnchor"/>
          <w:rtl w:val="true"/>
        </w:rPr>
        <w:footnoteReference w:id="682"/>
      </w:r>
      <w:r>
        <w:rPr>
          <w:rFonts w:ascii="IRNazanin" w:hAnsi="IRNazanin" w:eastAsia="IRNazanin"/>
          <w:color w:val="111111"/>
          <w:sz w:val="28"/>
          <w:sz w:val="28"/>
          <w:szCs w:val="28"/>
          <w:rtl w:val="true"/>
          <w:lang w:bidi="fa-IR"/>
        </w:rPr>
        <w:t>العبادة جائزا ، کما ستعرف ، فظهر من اتفاق الجمیع علی عدم الحرمة ، ومما ذکرنا عن الأمالی ، ومن الأخبار الکثیرة التی سنذکرها ، ومما أشرنا فی الحاشیة السابقة الطویلة ، والإجماعات عدم إمکان حمل أخبار التثنیة علی التقیة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فیمکن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فیه نظر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الحمل إنما هو بعد مقاومة المعارض بحسب السند ، وهی مفقودة ، لأن النصوص التی ذکرها لیس فیها صحیح یقاوم أحد الصحاح ، فکیف یقاوم الصحاح ، سیما علی طریقته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بعضها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الوضوء مثنی مثنی ، من زاد لم یؤجر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إتیان الماء علی الأعضاء مرتین ، الفرض من ذلک مرة ، والاثنتان سنة ، ولئلا یکون قد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المتوضئ فی المرة ، فیکون یأتی </w:t>
      </w:r>
      <w:r>
        <w:rPr>
          <w:rStyle w:val="FootnoteAnchor"/>
          <w:rtl w:val="true"/>
        </w:rPr>
        <w:footnoteReference w:id="683"/>
      </w:r>
      <w:r>
        <w:rPr>
          <w:rFonts w:ascii="IRNazanin" w:hAnsi="IRNazanin" w:eastAsia="IRNazanin"/>
          <w:color w:val="111111"/>
          <w:sz w:val="28"/>
          <w:sz w:val="28"/>
          <w:szCs w:val="28"/>
          <w:rtl w:val="true"/>
          <w:lang w:bidi="fa-IR"/>
        </w:rPr>
        <w:t xml:space="preserve">علی تقصیره ، فإن تعدی المرتین لا یؤجر علی ذلک ،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التوقیع </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 xml:space="preserve">عنهم علیهم السلام ، وصرح بمضمون فتواه ابن الجنید والمفید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وسند الحدیث وإن کان فیه القاسم بن عروة إلا أنه یجبره ما ذکرناه ، مضافا إلی أن حدیث القاسم قوی ، کما حققناه فی الرجال </w:t>
      </w:r>
      <w:r>
        <w:rPr>
          <w:rStyle w:val="FootnoteAnchor"/>
          <w:rtl w:val="true"/>
        </w:rPr>
        <w:footnoteReference w:id="686"/>
      </w:r>
      <w:r>
        <w:rPr>
          <w:rFonts w:ascii="IRNazanin" w:hAnsi="IRNazanin" w:eastAsia="IRNazanin"/>
          <w:color w:val="111111"/>
          <w:sz w:val="28"/>
          <w:sz w:val="28"/>
          <w:szCs w:val="28"/>
          <w:rtl w:val="true"/>
          <w:lang w:bidi="fa-IR"/>
        </w:rPr>
        <w:t>، مع أنک قد عرفت أن المعارض لیس بصحیح ، وتلک الزیادة لا تلائم ما ذکره من الحمل ، مضافا إلی بعده فی نفسه ، بل ومستبعد جدّا بملاحظة أن جزء العبادة کیف یتصف بالإباحة؟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المقصود أن الغسل الثانی جزء للوضوء ویفعل بقصد الوضوء لا بقصد عدم الوضوء بل للاستبراد أو لغوا أو غیر ذلک ، إذ مع کون ذلک غیر مورد المسألة لا مانع فیه أصلا وإن زاد علی المرتین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کون المسح بغیر نداوة الوضوء وهو مشترک بین المرتین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p>
    <w:p>
      <w:pPr>
        <w:pStyle w:val="BookText"/>
        <w:rPr/>
      </w:pPr>
      <w:r>
        <w:rPr>
          <w:rFonts w:ascii="IRNazanin" w:hAnsi="IRNazanin" w:eastAsia="IRNazanin"/>
          <w:color w:val="111111"/>
          <w:sz w:val="28"/>
          <w:sz w:val="28"/>
          <w:szCs w:val="28"/>
          <w:rtl w:val="true"/>
          <w:lang w:bidi="fa-IR"/>
        </w:rPr>
        <w:t xml:space="preserve">کان إحداهما خارجة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زاد عن المرتین </w:t>
      </w:r>
      <w:r>
        <w:rPr>
          <w:rFonts w:eastAsia="IRNazanin" w:cs="IRNazanin"/>
          <w:color w:val="111111"/>
          <w:sz w:val="28"/>
          <w:szCs w:val="28"/>
          <w:rtl w:val="true"/>
          <w:lang w:bidi="fa-IR"/>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والخبر المذکور محمول علی أن الزیادة عن الاثنین خارجة عن الوضوء البتة ، ولذا ورد أیضا أنها بدعة ، ویصدق علیها أنها لا یؤجر علیها ، بل عدم الأجر فی العبادة کنایة عن البدعة ، إذ العبادة لا تخلو عن الأجر کما نبهنا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الثانی لا بدّ أن یکون بقصد القربة والامتثال وهو فرع الرجحان ، أو هوی النفس فلا یلائمه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إِلاّ لِیَعْبُدُوا اللهَ </w:t>
      </w:r>
      <w:r>
        <w:rPr>
          <w:rFonts w:eastAsia="Amiri" w:cs="Amiri" w:ascii="Amiri" w:hAnsi="Amiri"/>
          <w:color w:val="111111"/>
          <w:sz w:val="28"/>
          <w:szCs w:val="28"/>
          <w:rtl w:val="true"/>
          <w:lang w:bidi="ar-SA"/>
        </w:rPr>
        <w:t xml:space="preserve">) </w:t>
      </w:r>
      <w:r>
        <w:rPr>
          <w:rStyle w:val="FootnoteAnchor"/>
          <w:rtl w:val="true"/>
        </w:rPr>
        <w:footnoteReference w:id="688"/>
      </w:r>
      <w:r>
        <w:rPr>
          <w:rFonts w:ascii="IRNazanin" w:hAnsi="IRNazanin" w:eastAsia="IRNazanin"/>
          <w:color w:val="111111"/>
          <w:sz w:val="28"/>
          <w:sz w:val="28"/>
          <w:szCs w:val="28"/>
          <w:rtl w:val="true"/>
          <w:lang w:bidi="fa-IR"/>
        </w:rPr>
        <w:t>الآیة ، وغیر ذلک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مرسلة ابن أبی عمیر فمحمولة علی ما ذکره الشارح ، لما ذکره ، وأما مع عدم استیقان أن الواحدة تجزی فلعله یحبط أجره ، لا أنه لیس بمستحب ، کیف والمفهوم یدل علی أن مع الاستیقان یؤجر دلالة لائحة غیر خفیة علی الفطن ، وهذا من جملة ما یدل علی صحة الحمل المشهور ، واستحباب الغسل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علیها أیضا ما ورد من أن المرتین إسباغ </w:t>
      </w:r>
      <w:r>
        <w:rPr>
          <w:rStyle w:val="FootnoteAnchor"/>
          <w:rtl w:val="true"/>
        </w:rPr>
        <w:footnoteReference w:id="689"/>
      </w:r>
      <w:r>
        <w:rPr>
          <w:rFonts w:ascii="IRNazanin" w:hAnsi="IRNazanin" w:eastAsia="IRNazanin"/>
          <w:color w:val="111111"/>
          <w:sz w:val="28"/>
          <w:sz w:val="28"/>
          <w:szCs w:val="28"/>
          <w:rtl w:val="true"/>
          <w:lang w:bidi="fa-IR"/>
        </w:rPr>
        <w:t xml:space="preserve">، ویظهر من الأخبار رجحان الإسباغ </w:t>
      </w:r>
      <w:r>
        <w:rPr>
          <w:rStyle w:val="FootnoteAnchor"/>
          <w:rtl w:val="true"/>
        </w:rPr>
        <w:footnoteReference w:id="690"/>
      </w:r>
      <w:r>
        <w:rPr>
          <w:rFonts w:ascii="IRNazanin" w:hAnsi="IRNazanin" w:eastAsia="IRNazanin"/>
          <w:color w:val="111111"/>
          <w:sz w:val="28"/>
          <w:sz w:val="28"/>
          <w:szCs w:val="28"/>
          <w:rtl w:val="true"/>
          <w:lang w:bidi="fa-IR"/>
        </w:rPr>
        <w:t xml:space="preserve">، ویدل أیضا دلالة صریحة الروایتان اللتان ذکرناهما فی مبحث کون المسح بنداوة الوضوء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عیون أخبار الرضا علیه السلام فی ما کتبه من محض الإسلام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مرة مرة فریضة واثنتان إسباغ </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 وما کتبه علیه السلام کله محض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رجال الکشی فی داود بن زربی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عدة الطهارة؟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أوجبه الله تعالی فواحدة ، وأضاف إلیها رسول الله أخری لضعف الناس ، ومن توضأ ثلاثا فلا صلاة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داود توضأ مثنی مثنی ، ولا تزیدن </w:t>
      </w:r>
      <w:r>
        <w:rPr>
          <w:rStyle w:val="FootnoteAnchor"/>
          <w:rtl w:val="true"/>
        </w:rPr>
        <w:footnoteReference w:id="693"/>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ما کتب القائم علیه السلام إلی العریضی من أولاد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کما أمر الله تعالی غسل الوجه والیدین ومسح الرأس والرجلین واحد ، واثنان إسباغ الوضوء ، وإن زاد علی الاثنین أثم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ما کتب الرضا علیه السلام إلی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فریضة والثانی استحباب ، ومن زاد علی الاثنین أثم </w:t>
      </w:r>
      <w:r>
        <w:rPr>
          <w:rFonts w:eastAsia="IRNazanin" w:cs="IRNazanin"/>
          <w:color w:val="111111"/>
          <w:sz w:val="28"/>
          <w:szCs w:val="28"/>
          <w:rtl w:val="true"/>
          <w:lang w:bidi="fa-IR"/>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ذکرناه عن الکشی یظهر وجه الجمع بین ما ورد من أن وضوء رسول الله صلی الله علیه و آله وأمیر المؤمنین علیه السلام کان واحدة واحدة ، وبین ما دل علی أنّ المرتین مستحب ، وفیه إشارة إلی ما ذکره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ولئلا یکون قد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علیهماالسلام کانا منزهین عن الضعف والتقصیر ، وإن احتمل أن الرسول صلی الله علیه و آله ربما توضأ مرتین مرتین </w:t>
      </w:r>
    </w:p>
    <w:p>
      <w:pPr>
        <w:pStyle w:val="BookText"/>
        <w:rPr/>
      </w:pPr>
      <w:r>
        <w:rPr>
          <w:rFonts w:ascii="IRNazanin" w:hAnsi="IRNazanin" w:eastAsia="IRNazanin"/>
          <w:color w:val="111111"/>
          <w:sz w:val="28"/>
          <w:sz w:val="28"/>
          <w:szCs w:val="28"/>
          <w:rtl w:val="true"/>
          <w:lang w:bidi="fa-IR"/>
        </w:rPr>
        <w:t xml:space="preserve">لاقتداء الناس ، لما رواه عمرو بن أبی المقدام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لأعجب ممن یرغب أن یتوضأ اثنین اثنین </w:t>
      </w:r>
      <w:r>
        <w:rPr>
          <w:rFonts w:eastAsia="IRNazanin" w:cs="IRNazanin"/>
          <w:color w:val="111111"/>
          <w:sz w:val="28"/>
          <w:szCs w:val="28"/>
          <w:rtl w:val="true"/>
          <w:lang w:bidi="fa-IR"/>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وحمل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علی التجدید بعید لا یلائمه تکرر لفظ اثنین ، وسیما مرتین ، مع أن کون التجدید منحصرا فی مرة واحدة خلاف ما یظهر من الأخبار ، مع أن المقام لیس مقام التوجه إلی ذکر الانحصار ، مع أن الراغب عن التجدید غیر مأنوس من ملاحظة الأخبار ، وما ورد من أن وضوءه صلی الله علیه و آله ما کان إلا مرة مرة لعله محمول علی عادته الجاریة فی وضوئه ، وهذه الروایة علی أنه توضأ نادرا لأجل ترغیب الناس وعدم تنفرهم ، علی ما یومئ إلیه لفظة الماضی المؤکدة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یدل أیضا علی مذهب المشهور وحملهم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الفقیه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فرض الله الوضوء واحدة واحدة ، ووضع رسول الله صلی الله علیه و آله للناس اثنتین اثنتین </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 وحمل الصدوق علی الإنکار فاسد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الخبر یشیر إلی أن الخبر المتقدم وارد فی تکرار الغسل لا فی التجدید ، وهذا الخبر مضمونه مضمون ما رویناه عن الکشی ، وقال 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فی المرتین أنه إسباغ </w:t>
      </w:r>
      <w:r>
        <w:rPr>
          <w:rStyle w:val="FootnoteAnchor"/>
          <w:rtl w:val="true"/>
        </w:rPr>
        <w:footnoteReference w:id="699"/>
      </w:r>
      <w:r>
        <w:rPr>
          <w:rFonts w:ascii="IRNazanin" w:hAnsi="IRNazanin" w:eastAsia="IRNazanin"/>
          <w:color w:val="111111"/>
          <w:sz w:val="28"/>
          <w:sz w:val="28"/>
          <w:szCs w:val="28"/>
          <w:rtl w:val="true"/>
          <w:lang w:bidi="fa-IR"/>
        </w:rPr>
        <w:t xml:space="preserve">، وفی التهذیب فی الصحیح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أسبغ الوضوء إن وجدت ماء </w:t>
      </w:r>
      <w:r>
        <w:rPr>
          <w:rFonts w:eastAsia="IRNazanin" w:cs="IRNazanin"/>
          <w:color w:val="111111"/>
          <w:sz w:val="28"/>
          <w:szCs w:val="28"/>
          <w:rtl w:val="true"/>
          <w:lang w:bidi="fa-IR"/>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bookmarkStart w:id="523" w:name="pg14960_160738"/>
    </w:p>
    <w:p>
      <w:pPr>
        <w:pStyle w:val="BookText"/>
        <w:rPr/>
      </w:pPr>
      <w:bookmarkEnd w:id="523"/>
      <w:r>
        <w:rPr>
          <w:rFonts w:ascii="IRNazanin" w:hAnsi="IRNazanin" w:eastAsia="IRNazanin"/>
          <w:color w:val="111111"/>
          <w:sz w:val="28"/>
          <w:sz w:val="28"/>
          <w:szCs w:val="28"/>
          <w:rtl w:val="true"/>
          <w:lang w:bidi="fa-IR"/>
        </w:rPr>
        <w:t>هذا کله مضافا إلی ما ذکرناه فی الحواشی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له صحیحة زرارة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الاستشهاد لا یخلو من غرابة سیما بعد ملاحظة ما سنذکره من عدم تحریم الغرفة الثانیة ، وأن المحرم هو الغسلة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إنما تدل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تأمل ظاهر علی من لاحظ الأخبار وتأمل فیها ، سیما التی ذکرناها فی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یستیقن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دلالة علی استحباب الثانیة ، کما نبهنا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تحریم الغسلة الثالثة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الحکم علی طریقة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إشکال ، لورود ما ذکره فی العنوان السابق فیه وهو صدق الامتثال مع عدم دلیل علی الحرمة علی طریقته ، ویظهر من طریقته فی العنوان أن حال المرتین حال الثالثة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 یعمل بالأخبار المرسلة وغیر الصحیحة ، ولا یعتمد علی أمثال هذه الاتفاقات من الفقهاء ، وتحقق الامتثال بالمرة یقتضی کون الثانیة أیضا بدعة ، ولم یظهر خلاف ذلک منه فی العنوان السابق ، فتأمّل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فی المختلف عن ابن الجنید وابن ابی عقیل والمفید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تجویز الثالثة وعدم کونها بدعة ، وعن المشهور کونها بدعة ، وعن أبی الصلاح بطلان الوضوء أیضا ، واستقربه </w:t>
      </w:r>
      <w:r>
        <w:rPr>
          <w:rStyle w:val="FootnoteAnchor"/>
          <w:rtl w:val="true"/>
        </w:rPr>
        <w:footnoteReference w:id="701"/>
      </w:r>
      <w:r>
        <w:rPr>
          <w:rFonts w:ascii="IRNazanin" w:hAnsi="IRNazanin" w:eastAsia="IRNazanin"/>
          <w:color w:val="111111"/>
          <w:sz w:val="28"/>
          <w:sz w:val="28"/>
          <w:szCs w:val="28"/>
          <w:rtl w:val="true"/>
          <w:lang w:bidi="fa-IR"/>
        </w:rPr>
        <w:t>، وهو جید یظهر وجهه من ملاحظة ما ذکرناه فی الحاشیة السابقة الطویلة ، فراجع</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4" w:name="__RefHeading___Toc1994720_388300464"/>
      <w:bookmarkStart w:id="525" w:name="_Toc197"/>
      <w:bookmarkEnd w:id="524"/>
      <w:r>
        <w:rPr>
          <w:rtl w:val="true"/>
        </w:rPr>
        <w:t>الغسلة الثالثة بدعة</w:t>
      </w:r>
      <w:bookmarkStart w:id="526" w:name="pg14960_160739"/>
      <w:bookmarkEnd w:id="525"/>
    </w:p>
    <w:p>
      <w:pPr>
        <w:pStyle w:val="BookText"/>
        <w:rPr/>
      </w:pPr>
      <w:bookmarkEnd w:id="526"/>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تمسکا بالإطلاق</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مناف لما ذکره سابقا من أن نهایة الجواز الغرفة الثانیة ، واختیاره فی الجمع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لولا الإجماع لکان ذلک محل تأمّل ، لعموم ما دل علی التکرار ، لکن ما ورد فی أنه إسباغ ، وأنه زید لضعف الناس وأمثالهما یشعر بکون المراد الغسل ، لأن المطلوب فی المسح تقلیل الماء مع عدم 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ما ذکرناه فی کون المسح بنداوة الوضوء فی غایة الظهور فی عدم التکرار فی المسح ، وکون هذا مستند الإجماع یکفی ، سیما مع الإشعار الواضح ، بل الظاهر الدلالة ، بل لو لم یکن الإجماع أیضا یکفی </w:t>
      </w:r>
      <w:r>
        <w:rPr>
          <w:rFonts w:eastAsia="IRNazanin" w:cs="IRNazanin"/>
          <w:color w:val="111111"/>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مانع</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أراد أنه لا مانع من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تحقق الغسل فی الوضوء ، بل یکفی المسح فی المغسول والممسوح جمیعا فلا یخلو عن غرابة ، لمخالفته للإجماع ، بل والضرورة وکذا مخالفته للمستفاد من الأخبار المتواترة بعد الآیة ، سیما ما ورد من أن الوضوء مسحتان وغسلتان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أن الغسل لا یحتاج فی تحققه إلی جریان بل یکفی فی تحققه إمرار الید برطوبة مّا فهو أیضا غریب ، لأن الغسل عرفا ولغة لا یتحقق بغیر جریان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وأعجب من ذلک أن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فی تحقق الغسل</w:t>
      </w:r>
    </w:p>
    <w:p>
      <w:pPr>
        <w:pStyle w:val="Heading4"/>
        <w:numPr>
          <w:ilvl w:val="3"/>
          <w:numId w:val="1"/>
        </w:numPr>
        <w:rPr/>
      </w:pPr>
      <w:bookmarkStart w:id="527" w:name="__RefHeading___Toc1994722_388300464"/>
      <w:bookmarkStart w:id="528" w:name="_Toc198"/>
      <w:bookmarkEnd w:id="527"/>
      <w:r>
        <w:rPr>
          <w:rtl w:val="true"/>
        </w:rPr>
        <w:t>لا تکرار فی المسح</w:t>
      </w:r>
      <w:bookmarkEnd w:id="52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9" w:name="__RefHeading___Toc1994724_388300464"/>
      <w:bookmarkStart w:id="530" w:name="_Toc199"/>
      <w:bookmarkEnd w:id="529"/>
      <w:r>
        <w:rPr>
          <w:rtl w:val="true"/>
        </w:rPr>
        <w:t>إجزاء ما یسمّی به غاسلاً فی الوضوء</w:t>
      </w:r>
      <w:bookmarkStart w:id="531" w:name="pg14960_160740"/>
      <w:bookmarkEnd w:id="530"/>
    </w:p>
    <w:p>
      <w:pPr>
        <w:pStyle w:val="BookText"/>
        <w:rPr/>
      </w:pPr>
      <w:bookmarkEnd w:id="531"/>
      <w:r>
        <w:rPr>
          <w:rFonts w:ascii="IRNazanin" w:hAnsi="IRNazanin" w:eastAsia="IRNazanin"/>
          <w:color w:val="111111"/>
          <w:sz w:val="28"/>
          <w:sz w:val="28"/>
          <w:szCs w:val="28"/>
          <w:rtl w:val="true"/>
          <w:lang w:bidi="fa-IR"/>
        </w:rPr>
        <w:t>العرفی بجریان مّا ، فکیف إذ لم یتحقق جریان أصلا ، مع أنه علی هذا لا یتحقق فرق بین الغسل والمسح ، وهو مخالف لما ذکرناه من الإجماع والآیة والأخبار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هذه الأخبار علی ما ذکره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علی جهة المجاز مبالغة فی الاجتزاء بالجریان القلیل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وتشهد له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لا یخلو من غرابة ، إذ لا شهادة فیها أصلا ، مضافا إلی دلالة الأخبار المعتبرة علی أفضلیة الإسباغ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تأمّل ، فتأمّل ، وإن کان الأحوط إزالته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استظهارا للعبادة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لم یحصل العلم بالوصول فلا بدّ من التحریک أو النزع تحصیلا للعلم بالامتثال والبراءة الیقینیة ، لعدم ثبوت حجیة الظن فی هذا الموضع مع تیسر العلم وحصوله بلا حرج ، وإن حصل العلم فکیف یتأتی الاستظهار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مرتبة العلم متفاوتة ، وحصول الأقوی أولی لکونه أوثق وأحوط ، لکن هذا لا یلائم طریقة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یجوّز التسامح فی أدلة السنن ، ولا یجعل نفس الاحتیاط دلیلا شرعیا ، فضلا من الأحوطیة ، فضلا عن مثل هذه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کلیب الأسدی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2" w:name="__RefHeading___Toc1994726_388300464"/>
      <w:bookmarkStart w:id="533" w:name="_Toc200"/>
      <w:bookmarkEnd w:id="532"/>
      <w:r>
        <w:rPr>
          <w:rtl w:val="true"/>
        </w:rPr>
        <w:t>وضوء الجبیرة</w:t>
      </w:r>
      <w:bookmarkEnd w:id="533"/>
    </w:p>
    <w:p>
      <w:pPr>
        <w:pStyle w:val="BookText"/>
        <w:rPr/>
      </w:pPr>
      <w:r>
        <w:rPr>
          <w:rFonts w:ascii="IRNazanin" w:hAnsi="IRNazanin" w:eastAsia="IRNazanin"/>
          <w:color w:val="111111"/>
          <w:sz w:val="28"/>
          <w:sz w:val="28"/>
          <w:szCs w:val="28"/>
          <w:rtl w:val="true"/>
          <w:lang w:bidi="fa-IR"/>
        </w:rPr>
        <w:t xml:space="preserve">إذا کان کسیرا کیف یصنع بالصلاة؟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یتخوف علی نفسه فلیمسح علی جبائره ولیصل </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 وحمل هذه علی الاستحباب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حسنة الوشاء ، عن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الدواء علی یدی الرجل أیجزیه أن یمسح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یجزیه أن یمسح علیه </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 والإجزاء ظاهر فی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عبد الأعلی ، عن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ظفری فجعلت علی إصبعی مرارة ، فقال علیه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فِی الدِّینِ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امسح علیه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صحیحة ابن الحجاج فلا تدل إلاّ علی أنه لا یجب غسل ما لا یستطیع غسله ، لا أنّه لا یجب مسحه أیضا ، وإن کان ظاهرها ذلک ، إلاّ أنّ هذا الظاهر یکون مقاوما للأدلة الدالة علی الوجوب المعتضدة بفتاوی الأصحاب لا یخلو عن الإشکال ، بل الظاهر عدم المقاومة والرجحان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عدم الإجماع أیضا یکون الأمر 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القول بالاستحباب لا وجه له إلاّ بعد دعوی الإجماع علی عدم الفرق بین القرحة وغیرها ، ولعله لا یعرف إلاّ من فتاوی الفقهاء بوجوب غسل ما حولهما ، والمسح علی جبیرتهما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ما فیه </w:t>
      </w:r>
      <w:r>
        <w:rPr>
          <w:rFonts w:eastAsia="IRNazanin" w:cs="IRNazanin"/>
          <w:color w:val="111111"/>
          <w:sz w:val="28"/>
          <w:szCs w:val="28"/>
          <w:rtl w:val="true"/>
          <w:lang w:bidi="fa-IR"/>
        </w:rPr>
        <w:t xml:space="preserve">) </w:t>
      </w:r>
      <w:r>
        <w:rPr>
          <w:rStyle w:val="FootnoteAnchor"/>
          <w:rtl w:val="true"/>
        </w:rPr>
        <w:footnoteReference w:id="70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708"/>
      </w:r>
      <w:r>
        <w:rPr>
          <w:rFonts w:ascii="IRNazanin" w:hAnsi="IRNazanin" w:eastAsia="IRNazanin"/>
          <w:color w:val="111111"/>
          <w:sz w:val="28"/>
          <w:sz w:val="28"/>
          <w:szCs w:val="28"/>
          <w:rtl w:val="true"/>
          <w:lang w:bidi="fa-IR"/>
        </w:rPr>
        <w:t xml:space="preserve">یعضد الإجماع وفتاوی الأصحاب والتصریح بالوجوب فی الأخبار الکثیرة ما ورد عن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لا یدرک کله لا یترک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المیسور لا یسقط بالمعسور </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 xml:space="preserve">، وعن الرسول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أمرتکم بشی‌ء فأتوا منه ما استطعتم </w:t>
      </w:r>
      <w:r>
        <w:rPr>
          <w:rFonts w:eastAsia="IRNazanin" w:cs="IRNazanin"/>
          <w:color w:val="111111"/>
          <w:sz w:val="28"/>
          <w:szCs w:val="28"/>
          <w:rtl w:val="true"/>
          <w:lang w:bidi="fa-IR"/>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احتمل العلامة فی النهایة وجوب أقلّ مسمی الغسل فی المسح </w:t>
      </w:r>
      <w:r>
        <w:rPr>
          <w:rStyle w:val="FootnoteAnchor"/>
          <w:rtl w:val="true"/>
        </w:rPr>
        <w:footnoteReference w:id="711"/>
      </w:r>
      <w:r>
        <w:rPr>
          <w:rFonts w:ascii="IRNazanin" w:hAnsi="IRNazanin" w:eastAsia="IRNazanin"/>
          <w:color w:val="111111"/>
          <w:sz w:val="28"/>
          <w:sz w:val="28"/>
          <w:szCs w:val="28"/>
          <w:rtl w:val="true"/>
          <w:lang w:bidi="fa-IR"/>
        </w:rPr>
        <w:t>، بل ربما کان هذا هو الظاهر من الأخبار ، بل وکلام الفقهاء أیضا ، لأنّ المسح هو إمرار الید مع الرطوبة من غیر قید عدم الجریان ولو خفیفا ، کما مر من أنّ بین الغسل والمسح عموما من وجه ، سیما المسح الوارد فی هذه الأخبار ، إذ الظاهر أنّ مراد المعصوم علیه السلام أنّه إن لم یمکنه إمرار الید حال الغسل علی ما تحت الجبیرة یمرّ یده علی ما فوقها دفعا للحرج ، لا أنّه تجفف کفّه الماسحة حتی لا یتحقق جریان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کان الجریان یضرّه یجفّف من هذه الجهة ، وهذا أمر یظهر من الخارج لا من الأخبار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 ارتفع التعارض بین صحیحة عبد الرحمن وما ذکرنا من الأخبار ، لجواز أن یکون المراد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وصل إلیه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البشرة وما فوق الجبیرة ، بل هذا أنسب إلی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المفیدة للعموم بلا تأمّل ، بل وأنسب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وصل الیه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لو کان المراد ما ذکره الشارح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ما حولها ، فالعدول منه إلی ما ذکر ظاهر فی ما </w:t>
      </w:r>
    </w:p>
    <w:p>
      <w:pPr>
        <w:pStyle w:val="BookText"/>
        <w:rPr/>
      </w:pPr>
      <w:r>
        <w:rPr>
          <w:rFonts w:ascii="IRNazanin" w:hAnsi="IRNazanin" w:eastAsia="IRNazanin"/>
          <w:color w:val="111111"/>
          <w:sz w:val="28"/>
          <w:sz w:val="28"/>
          <w:szCs w:val="28"/>
          <w:rtl w:val="true"/>
          <w:lang w:bidi="fa-IR"/>
        </w:rPr>
        <w:t>ذکر ، یعنی أنّ کلّ شی‌ء یصل إلیه ماء الغسل عند إمراره یده علیه علی طریقة غسله المتعارف من صبّ الماء وإمرار الید علی الباقی یجب غسله بصب الماء وإمرار الید علی البشرة ، وعلی الجبیرة موضع البشرة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فی کلام الأصحاب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ربما یظهر من کلامهم فی مبحث التیمم أنه طهارة اضطراریة لا یصح ولا یتحقق إلاّ بعد العجز عن الطهارة المائیة ، فإذا ظهر من کلامهم فی المقام بل وتصریحهم أنّ الوضوء بغسل ما حول الجبیرة والمسح علیها صحیح قطعا ، بل ویظهر منهم فیه وجوبه وتعیینه یظهر من ذلک أنّ ما ذکروه فی باب التیمم إنّما هو بعد العجز عن هذا الوضوء الصحیح ، بل الواجب والمعین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بالتخییر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البناء علی التخییر إشکال ، لأنّ شغل الذمة الیقینی یستدعی </w:t>
      </w:r>
      <w:r>
        <w:rPr>
          <w:rStyle w:val="FootnoteAnchor"/>
          <w:rtl w:val="true"/>
        </w:rPr>
        <w:footnoteReference w:id="712"/>
      </w:r>
      <w:r>
        <w:rPr>
          <w:rFonts w:ascii="IRNazanin" w:hAnsi="IRNazanin" w:eastAsia="IRNazanin"/>
          <w:color w:val="111111"/>
          <w:sz w:val="28"/>
          <w:sz w:val="28"/>
          <w:szCs w:val="28"/>
          <w:rtl w:val="true"/>
          <w:lang w:bidi="fa-IR"/>
        </w:rPr>
        <w:t>البراءة الیقینیة ، أو الظنیة المعتبرة الاجتهادیة ، وشی‌ء من ذلک غیر متحقق بمجرد الاحتمال ، ولو قلنا بأنّه غیر مرجوح بل مساو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الإشکال فیه أیضا ، لما ذکرنا فی صدر الکتاب فی مسألة تیمم الجنب للخروج عن المسجدین من أنّ التیمم بدل اضطراری عن الطهارة المائیة </w:t>
      </w:r>
      <w:r>
        <w:rPr>
          <w:rStyle w:val="FootnoteAnchor"/>
          <w:rtl w:val="true"/>
        </w:rPr>
        <w:footnoteReference w:id="713"/>
      </w:r>
      <w:r>
        <w:rPr>
          <w:rFonts w:ascii="IRNazanin" w:hAnsi="IRNazanin" w:eastAsia="IRNazanin"/>
          <w:color w:val="111111"/>
          <w:sz w:val="28"/>
          <w:sz w:val="28"/>
          <w:szCs w:val="28"/>
          <w:rtl w:val="true"/>
          <w:lang w:bidi="fa-IR"/>
        </w:rPr>
        <w:t xml:space="preserve">، فحیث ثبت من الأخبار وکلام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ووفاقهم </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 xml:space="preserve">صحة الطهارة المائیة قطعا ، بل ووجوبها 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ذلک قرینة واضحة علی الجمع الأول وتعیینه </w:t>
      </w:r>
      <w:r>
        <w:rPr>
          <w:rStyle w:val="FootnoteAnchor"/>
          <w:rtl w:val="true"/>
        </w:rPr>
        <w:footnoteReference w:id="715"/>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 xml:space="preserve">. </w:t>
      </w:r>
      <w:bookmarkStart w:id="534" w:name="pg14960_160744"/>
    </w:p>
    <w:p>
      <w:pPr>
        <w:pStyle w:val="BookText"/>
        <w:rPr/>
      </w:pPr>
      <w:bookmarkEnd w:id="534"/>
      <w:r>
        <w:rPr>
          <w:rFonts w:ascii="IRNazanin" w:hAnsi="IRNazanin" w:eastAsia="IRNazanin"/>
          <w:color w:val="111111"/>
          <w:sz w:val="28"/>
          <w:sz w:val="28"/>
          <w:szCs w:val="28"/>
          <w:rtl w:val="true"/>
          <w:lang w:bidi="fa-IR"/>
        </w:rPr>
        <w:t>وأشکل مما ذکر الاکتفاء بالتیمم علی الجبیرة مع التمکن من الوضوء بغسل ما حولها أو المسح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 قطع النظر مما ذکرنا یبعد حمل الأخبار الواردة بالتیمّم علی التیمم علی الجبیرة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ما ذکرنا فی المسح علی الخفین ، فلاحظ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وتتعلق النیة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الحاجة إلی النیة إنما هی من جهة کون الفعل عبادة مطلوبة من الفاعل ، ولا شکّ فی أنّ الوضوء لیس وضوء المباشر ، فلا یمکن أن یصلی به أو یطوف مثلا ، بل الوضوء وضوء الآمر بلا شبهة ، والعبادة عبادته ، وهو مطلوب منه لا من المباشر ، بل المباشر من قبیل الآلة لتحقق المطلوب ، فلا وجه للحکم بتعلق النیة به ، وخصوصا مع عدم التعلق بالآمر ، والظاهر أنّ المباشرة غیر واجبة إلاّ علی المملوک والأجیر ، لأصالة البراءة ، ووجوبها علی المملوک والأجیر لیس من قبیل العبادات بل هو من باب المعاملات ، وعلی تقدیر کونه من العبادات یکون علیهما النیة من جهة تکلیفهما لا من جهة التکلیف بالوضوء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وتمکین غیره منها کان أولی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متعین </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 xml:space="preserve">، بل هو أولی بالنیة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المباشر ، لأنّ العبادة عبادته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الضمیر عائد إلی القرآن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ربما یکون أقرب بقرینة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المسّ </w:t>
      </w:r>
      <w:r>
        <w:rPr>
          <w:rStyle w:val="FootnoteAnchor"/>
          <w:rtl w:val="true"/>
        </w:rPr>
        <w:footnoteReference w:id="717"/>
      </w:r>
      <w:r>
        <w:rPr>
          <w:rFonts w:ascii="IRNazanin" w:hAnsi="IRNazanin" w:eastAsia="IRNazanin"/>
          <w:color w:val="111111"/>
          <w:sz w:val="28"/>
          <w:sz w:val="28"/>
          <w:szCs w:val="28"/>
          <w:rtl w:val="true"/>
          <w:lang w:bidi="fa-IR"/>
        </w:rPr>
        <w:t>حقیقة فی</w:t>
      </w:r>
    </w:p>
    <w:p>
      <w:pPr>
        <w:pStyle w:val="Heading4"/>
        <w:numPr>
          <w:ilvl w:val="3"/>
          <w:numId w:val="1"/>
        </w:numPr>
        <w:rPr/>
      </w:pPr>
      <w:bookmarkStart w:id="535" w:name="__RefHeading___Toc1994728_388300464"/>
      <w:bookmarkStart w:id="536" w:name="_Toc201"/>
      <w:bookmarkEnd w:id="535"/>
      <w:r>
        <w:rPr>
          <w:rtl w:val="true"/>
        </w:rPr>
        <w:t>عدم جواز تولیة الغیر أفعال الوضوء اختیارا</w:t>
      </w:r>
      <w:bookmarkEnd w:id="53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7" w:name="__RefHeading___Toc1994730_388300464"/>
      <w:bookmarkStart w:id="538" w:name="_Toc202"/>
      <w:bookmarkEnd w:id="537"/>
      <w:r>
        <w:rPr>
          <w:rtl w:val="true"/>
        </w:rPr>
        <w:t>حرمة مس المحدث کتابة القرآن</w:t>
      </w:r>
      <w:bookmarkEnd w:id="538"/>
    </w:p>
    <w:p>
      <w:pPr>
        <w:pStyle w:val="BookText"/>
        <w:rPr/>
      </w:pPr>
      <w:r>
        <w:rPr>
          <w:rFonts w:ascii="IRNazanin" w:hAnsi="IRNazanin" w:eastAsia="IRNazanin"/>
          <w:color w:val="111111"/>
          <w:sz w:val="28"/>
          <w:sz w:val="28"/>
          <w:szCs w:val="28"/>
          <w:rtl w:val="true"/>
          <w:lang w:bidi="fa-IR"/>
        </w:rPr>
        <w:t>الإمساس الجسدی البدنی ، مضافا إلی أنّه تعالی فی مقام وصف القرآن وأحواله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مِنْ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القرآن ، فلا وجه للفصل بأجنبیّ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 فالظاهر أنّه مکنون مطلقا ، لظهور بقاء المطلق علی إطلاقه ، وأصالة عدم التقیید ، وعدم تعلق الاستثناء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نقل عن الشیخ والطبرسی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قالا فی التبیان ومجمع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أنّ الضمیر یعود إلی القرآن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وأیضا یظهر من أخبار متعددة عن الأئمة علیهم السلام أنّ الضمیر راجع إلی القرآن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ذکرنا یظهر أیضا أنّ الجملة الخبریة بمعنی النهی ، کما لا یخفی علی من تأمّل أدنی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المطهّر فعلی تقدیر ثبوت الحقیقة الشرعیة فظاهر رجحانه فی الطهارة الرافعة ، وعلی تقدیر عدم الثبوت فالحمل علی المعنی اللغوی أی الحقیقی منه فی المقام بعید ، بل لم یقل به أحد بعد ملاحظة کون الجملة بمعنی النهی ، والإمساس بمعناه الحقیقی ، فتعین أن یکون المراد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القرینة الصارفة یتعین المعنی الاصطلاحی ، لکثرة استعمال الشرع فیه إلی أن وقع النزاع فی صیرورته حقیقة عنده وفی اصطلاحه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ولورود الأخبار الکثیرة فی المنع عنه ، وکذا فتاوی الفقهاء</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النهی عن غیره فغیر معروف من الأخبار وکلام الأخیار ، بل ویظهر من بعض أخبار الأئمة تفسیرها بالطهارة الرافعة ، مثل ما روی فی القویّ عن </w:t>
      </w:r>
      <w:bookmarkStart w:id="539" w:name="pg14960_160746"/>
    </w:p>
    <w:p>
      <w:pPr>
        <w:pStyle w:val="BookText"/>
        <w:rPr/>
      </w:pPr>
      <w:bookmarkEnd w:id="539"/>
      <w:r>
        <w:rPr>
          <w:rFonts w:ascii="IRNazanin" w:hAnsi="IRNazanin" w:eastAsia="IRNazanin"/>
          <w:color w:val="111111"/>
          <w:sz w:val="28"/>
          <w:sz w:val="28"/>
          <w:szCs w:val="28"/>
          <w:rtl w:val="true"/>
          <w:lang w:bidi="fa-IR"/>
        </w:rPr>
        <w:t xml:space="preserve">أبی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المصحف لا تمسّه علی غیر طهر ، ولا جنبا ، ولا تمسّ خطه </w:t>
      </w:r>
      <w:r>
        <w:rPr>
          <w:rStyle w:val="FootnoteAnchor"/>
          <w:rtl w:val="true"/>
        </w:rPr>
        <w:footnoteReference w:id="720"/>
      </w:r>
      <w:r>
        <w:rPr>
          <w:rFonts w:ascii="Amiri" w:hAnsi="Amiri" w:eastAsia="Amiri" w:cs="Amiri"/>
          <w:color w:val="111111"/>
          <w:sz w:val="28"/>
          <w:sz w:val="28"/>
          <w:szCs w:val="28"/>
          <w:rtl w:val="true"/>
          <w:lang w:bidi="ar-SA"/>
        </w:rPr>
        <w:t xml:space="preserve">، ولا تعلقه ، إنّ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منه دخول التعلیق مثلا فیه أیضا ، ولم یقل أحد بحرمته أیضا ، لکن سیجی‌ء فی مبحث الجنابة أنّ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بمضمون هذه الروایة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أنّه غیر مضرّ ، لأنّ الغرض هنا إثبات کون الطهارة بالمعنی الاصطلاحی ، لا الدلالة علی الحرمة أیضا ، إذ بملاحظة الأدلة الخارجة یظهر أنّ النهی هنا مستعمل فی القدر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الآیة فیظهر من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ظاهرها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الحرمة ، فیمکن أن یکون التعلیل فی الخبر بالنسبة إلی مس القرآن ، لا مثل التعلیق ، کما هو المستفاد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یکون التعلیق من بطون القرآن ، فلا یمنع التمسک بالظاهر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ویتوجه علی الروایتین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هاتان الروایتان وإن کانتا مطعونا فی سندهما إلاّ أنّ مضمونهما منجبر بعمل الأصحاب ، کما عرفت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الروایة الأولی لیس فیها إلاّ الحسین بن مختار ، وقد وثقه المفید فی إرشاده </w:t>
      </w:r>
      <w:r>
        <w:rPr>
          <w:rStyle w:val="FootnoteAnchor"/>
          <w:rtl w:val="true"/>
        </w:rPr>
        <w:footnoteReference w:id="723"/>
      </w:r>
      <w:r>
        <w:rPr>
          <w:rFonts w:ascii="IRNazanin" w:hAnsi="IRNazanin" w:eastAsia="IRNazanin"/>
          <w:color w:val="111111"/>
          <w:sz w:val="28"/>
          <w:sz w:val="28"/>
          <w:szCs w:val="28"/>
          <w:rtl w:val="true"/>
          <w:lang w:bidi="fa-IR"/>
        </w:rPr>
        <w:t xml:space="preserve">، وعلی بن الحسن بن فضال علی ما نقله ابن عقدة </w:t>
      </w:r>
      <w:r>
        <w:rPr>
          <w:rStyle w:val="FootnoteAnchor"/>
          <w:rtl w:val="true"/>
        </w:rPr>
        <w:footnoteReference w:id="724"/>
      </w:r>
      <w:r>
        <w:rPr>
          <w:rFonts w:ascii="IRNazanin" w:hAnsi="IRNazanin" w:eastAsia="IRNazanin"/>
          <w:color w:val="111111"/>
          <w:sz w:val="28"/>
          <w:sz w:val="28"/>
          <w:szCs w:val="28"/>
          <w:rtl w:val="true"/>
          <w:lang w:bidi="fa-IR"/>
        </w:rPr>
        <w:t>، وقال</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0" w:name="__RefHeading___Toc1994732_388300464"/>
      <w:bookmarkStart w:id="541" w:name="_Toc203"/>
      <w:bookmarkEnd w:id="540"/>
      <w:r>
        <w:rPr>
          <w:rtl w:val="true"/>
        </w:rPr>
        <w:t>إشارة إلی أن حسین بن مختار ثقة وإشارة إلی مقبولیّة مراسیل حماد بن عیسی</w:t>
      </w:r>
      <w:bookmarkStart w:id="542" w:name="pg14960_160747"/>
      <w:bookmarkEnd w:id="541"/>
    </w:p>
    <w:p>
      <w:pPr>
        <w:pStyle w:val="BookText"/>
        <w:rPr/>
      </w:pPr>
      <w:bookmarkEnd w:id="542"/>
      <w:r>
        <w:rPr>
          <w:rFonts w:ascii="IRNazanin" w:hAnsi="IRNazanin" w:eastAsia="IRNazanin"/>
          <w:color w:val="111111"/>
          <w:sz w:val="28"/>
          <w:sz w:val="28"/>
          <w:szCs w:val="28"/>
          <w:rtl w:val="true"/>
          <w:lang w:bidi="fa-IR"/>
        </w:rPr>
        <w:t xml:space="preserve">الصادق علیه السلام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رحمک الله </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 xml:space="preserve">، إلی غیر ذلک مما ذکرناه فی تعلیقتنا علی رجال المیرزا </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أبو بصیر فمشترک بین ثقات لیس إلاّ ، کما حقّقناه فیها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والثانیة فیها حماد بن عیسی ، وهو ممن أجمعت العصابة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یضر الإرسال الذی بعده ، کما حقّقناه أیضا </w:t>
      </w:r>
      <w:r>
        <w:rPr>
          <w:rStyle w:val="FootnoteAnchor"/>
          <w:rtl w:val="true"/>
        </w:rPr>
        <w:footnoteReference w:id="728"/>
      </w:r>
      <w:r>
        <w:rPr>
          <w:rFonts w:ascii="IRNazanin" w:hAnsi="IRNazanin" w:eastAsia="IRNazanin"/>
          <w:color w:val="111111"/>
          <w:sz w:val="28"/>
          <w:sz w:val="28"/>
          <w:szCs w:val="28"/>
          <w:rtl w:val="true"/>
          <w:lang w:bidi="fa-IR"/>
        </w:rPr>
        <w:t xml:space="preserve">، مع أنّ الظاهر أنّ حمادا أخذه من کتاب حریز ، وکتابه معتمد معتبر لا تأمّل فیه ، ویظهر من روایة حماد </w:t>
      </w:r>
      <w:r>
        <w:rPr>
          <w:rStyle w:val="FootnoteAnchor"/>
          <w:rtl w:val="true"/>
        </w:rPr>
        <w:footnoteReference w:id="729"/>
      </w:r>
      <w:r>
        <w:rPr>
          <w:rFonts w:ascii="IRNazanin" w:hAnsi="IRNazanin" w:eastAsia="IRNazanin"/>
          <w:color w:val="111111"/>
          <w:sz w:val="28"/>
          <w:sz w:val="28"/>
          <w:szCs w:val="28"/>
          <w:rtl w:val="true"/>
          <w:lang w:bidi="fa-IR"/>
        </w:rPr>
        <w:t>المشهورة فی کیفیة الصلاة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الدلالة علی المدعی صریحا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 إشارة إلی دلالة مّا ، وهو کذلک ، لأنّ الکتابة لا تکاد تنفک عن المماسة غالبا ، والأخبار واردة مورد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الإغماض عن الدلالة لا شک فی أنّ الحمل علی ذلک أولی وأقرب من الحمل علی الکراهة ، سیّما مع موافقته لغیره من الأخبار الظاهرة فی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ظاهر الآیة علی حسب ما مرّ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تمس القرآن إذا کنت جنبا أو علی غیر وضوء ، ومس الورق </w:t>
      </w:r>
      <w:r>
        <w:rPr>
          <w:rFonts w:eastAsia="IRNazanin" w:cs="IRNazanin"/>
          <w:color w:val="111111"/>
          <w:sz w:val="28"/>
          <w:szCs w:val="28"/>
          <w:rtl w:val="true"/>
          <w:lang w:bidi="fa-IR"/>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3" w:name="__RefHeading___Toc1994734_388300464"/>
      <w:bookmarkStart w:id="544" w:name="_Toc204"/>
      <w:bookmarkEnd w:id="543"/>
      <w:r>
        <w:rPr>
          <w:rtl w:val="true"/>
        </w:rPr>
        <w:t>إشارة إلی أن حسین بن مختار ثقة وإشارة إلی مقبولیّة مراسیل حماد بن عیسی</w:t>
      </w:r>
      <w:bookmarkStart w:id="545" w:name="pg14960_160748"/>
      <w:bookmarkEnd w:id="544"/>
    </w:p>
    <w:p>
      <w:pPr>
        <w:pStyle w:val="BookText"/>
        <w:rPr/>
      </w:pPr>
      <w:bookmarkEnd w:id="545"/>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وإمکان حملها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الشارح اختار کون الحدیث الصحیح حجة وإن لم یوجد بمضمونه قائل ، ولا یشترط فی حجیته ذلک ، وصرح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متّجه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یکن دلیل فلا وجه للحکم فی الکراهة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بنی علی التسامح فی أدلة الکراهة والسنة لأمکن ، لکنه خلاف رأی الشارح ، وإن کان الحق التسامح ، کما حققناه فی أوّل الکتاب ،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صلاة ، مراعاة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موقوف علی أحکام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الصلاة واجبة علیه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الطهارة شرط حینئذ أیضا ، لأنّها شرط مطلقا بمقتضی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 الطهارة فی أثناء الصلاة مبطل لها ، فإنّ الحدث إذا کان ناقضا مطلقا ، والطهارة تکون شرطا مطلقا یقتضی ذلک سقوط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إذا ثبت أنّها لیست بساقطة یکون الأمر کما ذکره ، والظاهر أنّ عدم السقوط إجماعی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کلامه أنّ البول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مطلقا ، بل الذی یخرج قطرة قطرة من غیر قصد وإرادة ، أمّا غیر ذلک فلا ، فلعل نظره إلی عدم عموم فی الأخبار الدالة علی النقض بحیث یشمل الفروض النادرة ، فتأمّل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6" w:name="__RefHeading___Toc1994736_388300464"/>
      <w:bookmarkStart w:id="547" w:name="_Toc205"/>
      <w:bookmarkEnd w:id="546"/>
      <w:r>
        <w:rPr>
          <w:rtl w:val="true"/>
        </w:rPr>
        <w:t>حکم المبطون والمسلوس</w:t>
      </w:r>
      <w:bookmarkEnd w:id="547"/>
    </w:p>
    <w:p>
      <w:pPr>
        <w:pStyle w:val="BookText"/>
        <w:rPr/>
      </w:pPr>
      <w:r>
        <w:rPr>
          <w:rFonts w:ascii="IRNazanin" w:hAnsi="IRNazanin" w:eastAsia="IRNazanin"/>
          <w:color w:val="111111"/>
          <w:sz w:val="28"/>
          <w:sz w:val="28"/>
          <w:szCs w:val="28"/>
          <w:rtl w:val="true"/>
          <w:lang w:bidi="fa-IR"/>
        </w:rPr>
        <w:t xml:space="preserve">وموثقة سماعة أو مضمرته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أخذه تقطیر من فرجه ، إمّا دم وإمّا غیره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فلیصنع خریطة ولیتوضأ ولیصلّ ، فإنّما ذلک بلاء ابتلی به ، فلا یعیدن إلاّ من الحدث الذی یتوضأ منه </w:t>
      </w:r>
      <w:r>
        <w:rPr>
          <w:rFonts w:eastAsia="IRNazanin" w:cs="IRNazanin"/>
          <w:color w:val="111111"/>
          <w:sz w:val="28"/>
          <w:szCs w:val="28"/>
          <w:rtl w:val="true"/>
          <w:lang w:bidi="fa-IR"/>
        </w:rPr>
        <w:t xml:space="preserve">» </w:t>
      </w:r>
      <w:r>
        <w:rPr>
          <w:rStyle w:val="FootnoteAnchor"/>
          <w:rtl w:val="true"/>
        </w:rPr>
        <w:footnoteReference w:id="731"/>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الجمع بین الفریضتین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سیما فی المقام ، لأنّه فی صدد الإشکال فی حکایة دوام الحدث المانع من الطهارة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العمل بها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هذه الروایة بطریق فیه علی بن أحمد بن عبد الله البرقی ، وأبوه أحمد </w:t>
      </w:r>
      <w:r>
        <w:rPr>
          <w:rStyle w:val="FootnoteAnchor"/>
          <w:rtl w:val="true"/>
        </w:rPr>
        <w:footnoteReference w:id="732"/>
      </w:r>
      <w:r>
        <w:rPr>
          <w:rFonts w:ascii="IRNazanin" w:hAnsi="IRNazanin" w:eastAsia="IRNazanin"/>
          <w:color w:val="111111"/>
          <w:sz w:val="28"/>
          <w:sz w:val="28"/>
          <w:szCs w:val="28"/>
          <w:rtl w:val="true"/>
          <w:lang w:bidi="fa-IR"/>
        </w:rPr>
        <w:t xml:space="preserve">، فلعل الشهید بنی علی ما ذکر فی علم الرجال من أنّه رجع عن القول بعبد الله کل الشیعة إلاّ عمار وطائفته </w:t>
      </w:r>
      <w:r>
        <w:rPr>
          <w:rStyle w:val="FootnoteAnchor"/>
          <w:rtl w:val="true"/>
        </w:rPr>
        <w:footnoteReference w:id="733"/>
      </w:r>
      <w:r>
        <w:rPr>
          <w:rFonts w:ascii="IRNazanin" w:hAnsi="IRNazanin" w:eastAsia="IRNazanin"/>
          <w:color w:val="111111"/>
          <w:sz w:val="28"/>
          <w:sz w:val="28"/>
          <w:szCs w:val="28"/>
          <w:rtl w:val="true"/>
          <w:lang w:bidi="fa-IR"/>
        </w:rPr>
        <w:t xml:space="preserve">، أو بنی علی حکایة إجماع العصابة </w:t>
      </w:r>
      <w:r>
        <w:rPr>
          <w:rStyle w:val="FootnoteAnchor"/>
          <w:rtl w:val="true"/>
        </w:rPr>
        <w:footnoteReference w:id="734"/>
      </w:r>
      <w:r>
        <w:rPr>
          <w:rFonts w:ascii="IRNazanin" w:hAnsi="IRNazanin" w:eastAsia="IRNazanin"/>
          <w:color w:val="111111"/>
          <w:sz w:val="28"/>
          <w:sz w:val="28"/>
          <w:szCs w:val="28"/>
          <w:rtl w:val="true"/>
          <w:lang w:bidi="fa-IR"/>
        </w:rPr>
        <w:t xml:space="preserve">، أو علی تصحیح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w:t>
      </w:r>
      <w:r>
        <w:rPr>
          <w:rStyle w:val="FootnoteAnchor"/>
          <w:rtl w:val="true"/>
        </w:rPr>
        <w:footnoteReference w:id="73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مصادرة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فیه مصادرة ، لأنّه یثبت فی مقامه اشتراط الاستمرار بالأخبار وغیرها ، وعلی تقدیر المناقشة فی دلیله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مصادرة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مبنی علی مقدمة مسلّمة عند الأکثرین ، کما سیجی‌ء وسیجی‌ء استدلالهم علیها ، وهی أنّ الطهارة شرط ، ومع زوال الشرط یزول المشروط ، وأنّ الإجماع حاصل علی أنّ الفعل الکثیر مبطل ، وبروایتین ستذکران ، استدلوا بذلک ردّا علی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الحدث سهوا لا یبطل الصلاة ، فلو تمّ أدلّتهم علیه للزمهم القول بالبطلان هنا لو قالوا بأنّه حدث ، فالنقض منه وارد علی المعظم ، مع أنّه یعتقد تمامیة الدلیل مثلهم ، فلا وجه للحکم بالمصادرة بوجه من الوجوه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النزاع</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النزاع لا ینافی الإجماع عندنا </w:t>
      </w:r>
      <w:r>
        <w:rPr>
          <w:rStyle w:val="FootnoteAnchor"/>
          <w:rtl w:val="true"/>
        </w:rPr>
        <w:footnoteReference w:id="736"/>
      </w:r>
      <w:r>
        <w:rPr>
          <w:rFonts w:ascii="IRNazanin" w:hAnsi="IRNazanin" w:eastAsia="IRNazanin"/>
          <w:color w:val="111111"/>
          <w:sz w:val="28"/>
          <w:sz w:val="28"/>
          <w:szCs w:val="28"/>
          <w:rtl w:val="true"/>
          <w:lang w:bidi="fa-IR"/>
        </w:rPr>
        <w:t xml:space="preserve">، مع أنّ ضروری المذهب مثل حرمة القیاس وقع فیه النزاع ، فما ظنک بالإجماع ، وسیما المنقول بخبر الواحد ، فإن قال بحجیته فلا وجه للمنع وإلاّ فلا وجه لمنع الإجماع أصلا ، ولا للاستناد إلی النزاع ، بل الوجه علی هذا أن یمنع حجیته خاصّة ، ومع ذلک ، المنع غیر المصادرة ، وعدم ثبوت الإجماع عند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المستدل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المعتضدة بالأصل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بدّ من التأمّل فی هذا الأصل ، إذ لم نجد له أصلا ، بل لم نجد العمومات أیضا ، إذ العبادة ماهیتها غیر معلومة إلاّ من الشرع ، وثبوت کون مثل هذه الصلاة من جملة ما أمر الله تعالی به محل تأمّل ، سیما بعد ملاحظة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 کما رأیتمونی أصلّی </w:t>
      </w:r>
      <w:r>
        <w:rPr>
          <w:rFonts w:eastAsia="IRNazanin" w:cs="IRNazanin"/>
          <w:color w:val="111111"/>
          <w:sz w:val="28"/>
          <w:szCs w:val="28"/>
          <w:rtl w:val="true"/>
          <w:lang w:bidi="fa-IR"/>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وأنّه صلّی الله علیه </w:t>
      </w:r>
      <w:bookmarkStart w:id="548" w:name="pg14960_160751"/>
    </w:p>
    <w:p>
      <w:pPr>
        <w:pStyle w:val="BookText"/>
        <w:rPr/>
      </w:pPr>
      <w:bookmarkEnd w:id="548"/>
      <w:r>
        <w:rPr>
          <w:rFonts w:ascii="IRNazanin" w:hAnsi="IRNazanin" w:eastAsia="IRNazanin"/>
          <w:color w:val="111111"/>
          <w:sz w:val="28"/>
          <w:sz w:val="28"/>
          <w:szCs w:val="28"/>
          <w:rtl w:val="true"/>
          <w:lang w:bidi="fa-IR"/>
        </w:rPr>
        <w:t xml:space="preserve">وآله ما صلّی کذلک قطّ ، وکذا 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إلاّ بطهور </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 xml:space="preserve">، لأنّه من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بطهارة الثوب ، أو طهارة الجسد ، فإنّ الظاهر منه کون مجموع الصلاة من أوّلها إلی آخرها کذلک ، وکذا ملاحظة الإجماع والأخبار الواردة فی إبطال الفعل الکثیر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 ما ذکره من اعتبار السند وعمل الأصحاب ، وهذا القدر یکفی لإثبات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فی الاستعمال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تم هذا لاقتضی استحباب الوضع علی الیسار أیضا فی بعض الأوانی ، مع أنّ کون مثل هذا دلیلا علی الاستحباب الشرعی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 تمّ الدلیلان لعمّا غیر ما نحن فیه من جمیع الأمور ، ولم یفت الأصحاب فی غیر الوضوء حتّی الغسل وغسل النجاسة ونظائرهما ، نعم ، فی حسنة ابن أذینة التی رواها الکلینی فی علة الأذان ، وهی صحیحة أو کالصحیحة ، سیما عند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المقام مقام الاستحباب ، مع أنّها منجبرة بعمل الأصحاب ، ومضمون الحسنة أنّه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فتلقی رسول الله صلی الله علیه و آله الماء بیده الیمنی ، فمن أجل ذلک صار الوضوء بالیمین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 xml:space="preserve">- » </w:t>
      </w:r>
      <w:r>
        <w:rPr>
          <w:rStyle w:val="FootnoteAnchor"/>
          <w:rtl w:val="true"/>
        </w:rPr>
        <w:footnoteReference w:id="739"/>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والاغتراف بها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Heading3"/>
        <w:numPr>
          <w:ilvl w:val="2"/>
          <w:numId w:val="1"/>
        </w:numPr>
        <w:rPr/>
      </w:pPr>
      <w:bookmarkStart w:id="549" w:name="__RefHeading___Toc1994738_388300464"/>
      <w:bookmarkStart w:id="550" w:name="_Toc206"/>
      <w:bookmarkEnd w:id="549"/>
      <w:r>
        <w:rPr>
          <w:rtl w:val="true"/>
        </w:rPr>
        <w:t>سنن الوضوء</w:t>
      </w:r>
      <w:bookmarkEnd w:id="55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1" w:name="__RefHeading___Toc1994740_388300464"/>
      <w:bookmarkStart w:id="552" w:name="_Toc207"/>
      <w:bookmarkEnd w:id="551"/>
      <w:r>
        <w:rPr>
          <w:rtl w:val="true"/>
        </w:rPr>
        <w:t>وضوء الإناء علی الیمین والاغتراف بها</w:t>
      </w:r>
      <w:bookmarkStart w:id="553" w:name="pg14960_160752"/>
      <w:bookmarkEnd w:id="552"/>
    </w:p>
    <w:p>
      <w:pPr>
        <w:pStyle w:val="BookText"/>
        <w:rPr/>
      </w:pPr>
      <w:bookmarkEnd w:id="553"/>
      <w:r>
        <w:rPr>
          <w:rFonts w:ascii="IRNazanin" w:hAnsi="IRNazanin" w:eastAsia="IRNazanin"/>
          <w:color w:val="111111"/>
          <w:sz w:val="28"/>
          <w:sz w:val="28"/>
          <w:szCs w:val="28"/>
          <w:rtl w:val="true"/>
          <w:lang w:bidi="fa-IR"/>
        </w:rPr>
        <w:t>أی لغسل الجمیع لا لغسل الوجه والید الیسری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أن یستدل الشارح بالخبر المتضمن للاغتراف صریحا ، وکذا الغمس ،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ویظهر من بعض الأخبار </w:t>
      </w:r>
      <w:r>
        <w:rPr>
          <w:rStyle w:val="FootnoteAnchor"/>
          <w:rtl w:val="true"/>
        </w:rPr>
        <w:footnoteReference w:id="740"/>
      </w:r>
      <w:r>
        <w:rPr>
          <w:rFonts w:ascii="IRNazanin" w:hAnsi="IRNazanin" w:eastAsia="IRNazanin"/>
          <w:color w:val="111111"/>
          <w:sz w:val="28"/>
          <w:sz w:val="28"/>
          <w:szCs w:val="28"/>
          <w:rtl w:val="true"/>
          <w:lang w:bidi="fa-IR"/>
        </w:rPr>
        <w:t>استحباب التسمیة عند صب الماء علی الوجه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منعنا ذلک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ما فیه ، لأنّ الأصحاب کانوا یعملون ، ویظهر من ذلک اعتبارها عندهم ، وهذا لا یقصر عن الصحیح ، لو لم یکن أحسن منه ، وتمام التحقیق فی ما کتبناه فی الرجال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الروایتین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الحصر بالنسبة إلی الثانیة محل تأمّل ، لمکان التعلیل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الشارح رحمه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أنّ الشارع طلب غسل الید من الأمور المذکورة ، مطلقا من غیر تقیید بکون الید مظنونة النجاسة أو متهمة النجاسة ، ولذلک أفتی الأصحاب کذلک ، فعلم أنّ الغسل لیس إلاّ للتعبد المحض ، فهذا یناسب التعمیم ویقتضیه ، إذا کان طلبه مطلقا غیر مقید أو مشروط بشی‌ء ، وهو کذلک ،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رواه الشیخ 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pStyle w:val="Heading4"/>
        <w:numPr>
          <w:ilvl w:val="3"/>
          <w:numId w:val="1"/>
        </w:numPr>
        <w:rPr/>
      </w:pPr>
      <w:bookmarkStart w:id="554" w:name="__RefHeading___Toc1994742_388300464"/>
      <w:bookmarkStart w:id="555" w:name="_Toc208"/>
      <w:bookmarkEnd w:id="554"/>
      <w:r>
        <w:rPr>
          <w:rtl w:val="true"/>
        </w:rPr>
        <w:t>التسمیة والدعاء بالمأثور</w:t>
      </w:r>
      <w:bookmarkEnd w:id="55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6" w:name="__RefHeading___Toc1994744_388300464"/>
      <w:bookmarkStart w:id="557" w:name="_Toc209"/>
      <w:bookmarkEnd w:id="556"/>
      <w:r>
        <w:rPr>
          <w:rtl w:val="true"/>
        </w:rPr>
        <w:t>غسل الیدین قبل إخالهما الإناء</w:t>
      </w:r>
      <w:bookmarkEnd w:id="557"/>
    </w:p>
    <w:p>
      <w:pPr>
        <w:pStyle w:val="BookText"/>
        <w:rPr/>
      </w:pPr>
      <w:r>
        <w:rPr>
          <w:rFonts w:ascii="IRNazanin" w:hAnsi="IRNazanin" w:eastAsia="IRNazanin"/>
          <w:color w:val="111111"/>
          <w:sz w:val="28"/>
          <w:sz w:val="28"/>
          <w:szCs w:val="28"/>
          <w:rtl w:val="true"/>
          <w:lang w:bidi="fa-IR"/>
        </w:rPr>
        <w:t xml:space="preserve">کالصحیح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الرجل یده من النوم مرة ، ومن الغائط والبول مرتین ، ومن الجنابة ثلاثا </w:t>
      </w:r>
      <w:r>
        <w:rPr>
          <w:rFonts w:eastAsia="IRNazanin" w:cs="IRNazanin"/>
          <w:color w:val="111111"/>
          <w:sz w:val="28"/>
          <w:szCs w:val="28"/>
          <w:rtl w:val="true"/>
          <w:lang w:bidi="fa-IR"/>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فی الفقیه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یدک من البول مرة ، ومن الغائط مرتین ، ومن الجنابة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یدک من النوم مرة </w:t>
      </w:r>
      <w:r>
        <w:rPr>
          <w:rFonts w:eastAsia="IRNazanin" w:cs="IRNazanin"/>
          <w:color w:val="111111"/>
          <w:sz w:val="28"/>
          <w:szCs w:val="28"/>
          <w:rtl w:val="true"/>
          <w:lang w:bidi="fa-IR"/>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تعارضهما صحیحة الحلبی ، لأنّ قید الإناء کان فی کلام الراوی ، وإثبات الحکم فی ما سأله لا ینفی الحکم فی ما عداه ، ولا یقتضی تقییدا فیه ولا اشتراطا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الکلام فی روایة عبد الکریم مع ضعف سندها ، والتعلیل المذکور فیها لا یقتضی التخصیص والتقیید ، لأنّه إنما هو بالنسبة إلی ما سأله ، ولا یقتضی أن یکون علة الحکم مطلقا هو ما ذکر ، کیف وهذه إنّما هی للوضوء من النوم فقط دون البول وغیره ، مع أنّ هذه الروایة رواها فی التهذیب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یبول ولم یمس یده الیمنی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 xml:space="preserve">، أیدخلها فی وضوئه قبل أن یغسلها؟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حتی یغسلها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استیقظ من نومه ولم یبل ، أیدخل یده فی وضوئه </w:t>
      </w:r>
      <w:r>
        <w:rPr>
          <w:rStyle w:val="FootnoteAnchor"/>
          <w:rtl w:val="true"/>
        </w:rPr>
        <w:footnoteReference w:id="74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یدعی تبادر القلیل من الوضوء ، لکن لا شبهة فی اختصاص التعلیل بالنوم فی الصورة المسؤولة عنها ، فتأمّل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تداخلت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bookmarkStart w:id="558" w:name="pg14960_160754"/>
    </w:p>
    <w:p>
      <w:pPr>
        <w:pStyle w:val="BookText"/>
        <w:rPr/>
      </w:pPr>
      <w:bookmarkEnd w:id="558"/>
      <w:r>
        <w:rPr>
          <w:rFonts w:ascii="IRNazanin" w:hAnsi="IRNazanin" w:eastAsia="IRNazanin"/>
          <w:color w:val="111111"/>
          <w:sz w:val="28"/>
          <w:sz w:val="28"/>
          <w:szCs w:val="28"/>
          <w:rtl w:val="true"/>
          <w:lang w:bidi="fa-IR"/>
        </w:rPr>
        <w:t xml:space="preserve">نظره فی ما ذکره إلی ما ذکره فی بحث تداخل الوضوء والغسل ، وقد عرفت أنّه محل تأمّل </w:t>
      </w:r>
      <w:r>
        <w:rPr>
          <w:rStyle w:val="FootnoteAnchor"/>
          <w:rtl w:val="true"/>
        </w:rPr>
        <w:footnoteReference w:id="746"/>
      </w:r>
      <w:r>
        <w:rPr>
          <w:rFonts w:ascii="IRNazanin" w:hAnsi="IRNazanin" w:eastAsia="IRNazanin"/>
          <w:color w:val="111111"/>
          <w:sz w:val="28"/>
          <w:sz w:val="28"/>
          <w:szCs w:val="28"/>
          <w:rtl w:val="true"/>
          <w:lang w:bidi="fa-IR"/>
        </w:rPr>
        <w:t>، نعم یمکن أن یستند هنا إلی الصحیحة التی ذکرناها عن الباقر علیه السلام ، بضمیمة عدم القول بالفصل ، لکنه أیضا یحتاج إلی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اقتصارا علی المتیقن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فی الجنابة ورد استحباب غسل بعض الذراع أیضا </w:t>
      </w:r>
      <w:r>
        <w:rPr>
          <w:rStyle w:val="FootnoteAnchor"/>
          <w:rtl w:val="true"/>
        </w:rPr>
        <w:footnoteReference w:id="748"/>
      </w:r>
      <w:r>
        <w:rPr>
          <w:rFonts w:ascii="IRNazanin" w:hAnsi="IRNazanin" w:eastAsia="IRNazanin"/>
          <w:color w:val="111111"/>
          <w:sz w:val="28"/>
          <w:sz w:val="28"/>
          <w:szCs w:val="28"/>
          <w:rtl w:val="true"/>
          <w:lang w:bidi="fa-IR"/>
        </w:rPr>
        <w:t xml:space="preserve">، وفی بعض الروایات کل الذراع </w:t>
      </w:r>
      <w:r>
        <w:rPr>
          <w:rStyle w:val="FootnoteAnchor"/>
          <w:rtl w:val="true"/>
        </w:rPr>
        <w:footnoteReference w:id="749"/>
      </w:r>
      <w:r>
        <w:rPr>
          <w:rFonts w:ascii="IRNazanin" w:hAnsi="IRNazanin" w:eastAsia="IRNazanin"/>
          <w:color w:val="111111"/>
          <w:sz w:val="28"/>
          <w:sz w:val="28"/>
          <w:szCs w:val="28"/>
          <w:rtl w:val="true"/>
          <w:lang w:bidi="fa-IR"/>
        </w:rPr>
        <w:t>، علی ما هو ببالی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والمضمضة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نقل عن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یلزم أن یدیر الماء فی لهواته ، ولا أن یجذبه بأنفه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والاستنشاق</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الشارح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ولیکونا بالیمین ویجذب الماء بخیاشیمه إن لم یکن صائما ، والأفضل مجّ الماء من فیه ، وإن ابتلعه کان جائزا </w:t>
      </w:r>
      <w:r>
        <w:rPr>
          <w:rStyle w:val="FootnoteAnchor"/>
          <w:rtl w:val="true"/>
        </w:rPr>
        <w:footnoteReference w:id="75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له علی شاهد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ما کتب أمیر المؤمنین علیه السلام إلی أهل مصر مع محمّد بن أبی بکر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المضمضة ثلاثا والاستنشاق ثلاثا </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 xml:space="preserve">فلاحظ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9" w:name="__RefHeading___Toc1994746_388300464"/>
      <w:bookmarkStart w:id="560" w:name="_Toc210"/>
      <w:bookmarkEnd w:id="559"/>
      <w:r>
        <w:rPr>
          <w:rtl w:val="true"/>
        </w:rPr>
        <w:t>المضمضة والاستنشاق والدعاء عندهما</w:t>
      </w:r>
      <w:bookmarkEnd w:id="560"/>
    </w:p>
    <w:p>
      <w:pPr>
        <w:pStyle w:val="BookText"/>
        <w:rPr/>
      </w:pPr>
      <w:r>
        <w:rPr>
          <w:rFonts w:ascii="IRNazanin" w:hAnsi="IRNazanin" w:eastAsia="IRNazanin"/>
          <w:color w:val="111111"/>
          <w:sz w:val="28"/>
          <w:sz w:val="28"/>
          <w:szCs w:val="28"/>
          <w:rtl w:val="true"/>
          <w:lang w:bidi="fa-IR"/>
        </w:rPr>
        <w:t xml:space="preserve">وفی کشف الغمة أنّ الکاظم علیه السلام کتب إلی علی بن یقطین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تمضمض ثلاثا ، ثم استنشق ثلاثا ، وتغسل وجهک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توضأ کما أمر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 وجهک واحدة فریضة واخری إسباغا ، وکذلک المرفقین ، وامسح مقدم رأسک وظاهر قدمیک بفضل نداوة وضوئک ، فقد زال ما کنا نخاف علیک </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 فإنّ تغییر خصوص غسل الوجه والیدین وإبقاء المضمضة والاستنشاق بحالهما دلیل علی استحباب التثلیث ، کما أفتی به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عن الصادق علیه السلام فی من نسی الاستیاک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یستاک ، ثم یتمضمض ثلاث مرات </w:t>
      </w:r>
      <w:r>
        <w:rPr>
          <w:rFonts w:eastAsia="IRNazanin" w:cs="IRNazanin"/>
          <w:color w:val="111111"/>
          <w:sz w:val="28"/>
          <w:szCs w:val="28"/>
          <w:rtl w:val="true"/>
          <w:lang w:bidi="fa-IR"/>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الفقه الرضوی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أن یتمضمض ویستنشق ثلاثا ، وروی مرة مرة یجزئه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 الثلاثة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 حسن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الأولی تقدیم المضمضة مطلقا علی الاستنشاق ، لما ظهر من بعض الأخبار ، بل الأحوط الاقتصار علیه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والدعاء</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أیما مؤمن قرأ إنّا أنزلناه فی وضوئه خرج من ذنوبه کهیئة ولدته امّه </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 xml:space="preserve">انتهی ، وفی الأخبار ورد بعد تمام الوضوء </w:t>
      </w:r>
      <w:r>
        <w:rPr>
          <w:rStyle w:val="FootnoteAnchor"/>
          <w:rtl w:val="true"/>
        </w:rPr>
        <w:footnoteReference w:id="758"/>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561" w:name="pg14960_160756"/>
    </w:p>
    <w:p>
      <w:pPr>
        <w:pStyle w:val="BookText"/>
        <w:rPr/>
      </w:pPr>
      <w:bookmarkEnd w:id="561"/>
      <w:r>
        <w:rPr>
          <w:rFonts w:ascii="IRNazanin" w:hAnsi="IRNazanin" w:eastAsia="IRNazanin"/>
          <w:color w:val="111111"/>
          <w:sz w:val="28"/>
          <w:sz w:val="28"/>
          <w:szCs w:val="28"/>
          <w:rtl w:val="true"/>
          <w:lang w:bidi="fa-IR"/>
        </w:rPr>
        <w:t xml:space="preserve">قوله </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بین الغسلة الأولی والثانیة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موافق للشیخ فی المبسوط </w:t>
      </w:r>
      <w:r>
        <w:rPr>
          <w:rStyle w:val="FootnoteAnchor"/>
          <w:rtl w:val="true"/>
        </w:rPr>
        <w:footnoteReference w:id="760"/>
      </w:r>
      <w:r>
        <w:rPr>
          <w:rFonts w:ascii="Amiri" w:hAnsi="Amiri" w:eastAsia="Amiri" w:cs="Amiri"/>
          <w:color w:val="111111"/>
          <w:sz w:val="28"/>
          <w:sz w:val="28"/>
          <w:szCs w:val="28"/>
          <w:rtl w:val="true"/>
          <w:lang w:bidi="ar-SA"/>
        </w:rPr>
        <w:t xml:space="preserve">ووافقهما العلاّمة </w:t>
      </w:r>
      <w:r>
        <w:rPr>
          <w:rStyle w:val="FootnoteAnchor"/>
          <w:rtl w:val="true"/>
        </w:rPr>
        <w:footnoteReference w:id="761"/>
      </w:r>
      <w:r>
        <w:rPr>
          <w:rFonts w:ascii="IRNazanin" w:hAnsi="IRNazanin" w:eastAsia="IRNazanin"/>
          <w:color w:val="111111"/>
          <w:sz w:val="28"/>
          <w:sz w:val="28"/>
          <w:szCs w:val="28"/>
          <w:rtl w:val="true"/>
          <w:lang w:bidi="fa-IR"/>
        </w:rPr>
        <w:t>أیضا ، ولعل نظرهم إلی أن غسل خصوص الظاهر من دون شی‌ء من الباطن حتی یتحقق الابتداء بغسله مما لا یکاد یتحقّق ، لأن بصب الماء علی الظاهر یغسل من الباطن أیضا قدر معتد به ، لجریان الماء إلیه بالقدر المذکور عادة ، ومع ذلک غسل جمیع الظاهر بحیث لا یشذ عنه شی‌ء مقدما علی الباطن یتوقف علی اهتمام تام ، ولعله خلاف ظواهر الأخبار الواردة فی بیان الوضوء ، وخلاف الطریقة المتعارفة بین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 الحدیث علی أن المراد من الغسل قصد الغسل لا نفسه بعید ومخالف للفتاوی ، فلا جرم یکون المراد الابتداء بالصبّ ، مع أن لفظ الغسل غیر موجود فی الحدیث والصب غسل بعنوان خاص ، فإذا کان ما فیه من الخصوصیة متعلق الابتداء لا جرم ذلک القید یکون متعلق الانتهاء ، فإذا کان المراد الابتداء بالصب لا جرم منه یتحقق صب آخر مغایر للأول حتی یکون مؤخرا عنه ونهایة له ، ولا ریب فی عدم تحققه إلاّ فی الغسلة الثانیة فیصیر مؤخرا فی الظاهر ، کما أن یکون الرجل ابتداء صبه بالظاهر ومؤخره بالباطن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عبارة المحقق ربما لا یلائمها ما ذکرنا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یبدأ فی الأولی بغسل ظاهر ذراعیة فإنه أیضا ظاهر فی غسل مجموع خصوص الظاهر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2" w:name="__RefHeading___Toc1994748_388300464"/>
      <w:bookmarkStart w:id="563" w:name="_Toc211"/>
      <w:bookmarkEnd w:id="562"/>
      <w:r>
        <w:rPr>
          <w:rtl w:val="true"/>
        </w:rPr>
        <w:t>ابتداء الرجل بظاهر الذراع والمرأة بباطنه</w:t>
      </w:r>
      <w:bookmarkStart w:id="564" w:name="pg14960_160757"/>
      <w:bookmarkEnd w:id="563"/>
    </w:p>
    <w:p>
      <w:pPr>
        <w:pStyle w:val="BookText"/>
        <w:rPr/>
      </w:pPr>
      <w:bookmarkEnd w:id="564"/>
      <w:r>
        <w:rPr>
          <w:rFonts w:ascii="IRNazanin" w:hAnsi="IRNazanin" w:eastAsia="IRNazanin"/>
          <w:color w:val="111111"/>
          <w:sz w:val="28"/>
          <w:sz w:val="28"/>
          <w:szCs w:val="28"/>
          <w:rtl w:val="true"/>
          <w:lang w:bidi="fa-IR"/>
        </w:rPr>
        <w:t>فیکون مورد الاعتراضین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عبارة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تأبی عما ذکرناه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وبدأة الرجل بظاهر ذراعیه فی الأولی والباطن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کون الابتداء فی الغسلة الأولی بالظاهر لا یقتضی کون غسل مجموع الظاهر مقدما علی الباطن حتی یتوجه الإیرادان ، بل فی تلک الغسلة یکون الابتداء والشروع بظاهر الذراع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یکون مراد المحقق أیضا ذلک إلاّ أنه وقع فی عبارته مسامحة أو غفلة ، لکن یمکن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الحدیث ربما یکون هذا المذکور من دون حاجة إلی تقدیر الصب فی الکلام بحیث یظهر بالدلالة الالتزامیة وجود صب آخر حتی یثبت ما ذکروا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 غسل ابتداء ظاهر المرفق یکفی ففیه أنّ الشروع بعد ذلک بغسل مجموع الباطن من غسل ما بعد المرفق من الظاهر خلاف فتوی الفقهاء ودلیلهم ، وإن أردت أن الظاهر مقدم فی الغسل علی الباطن یعود المحذوران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نرید الثانی ونقول الابتداء بالظاهر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الظاهر یغسل ابتداء ، وبعد یشرع فی غسل الباطن ، وفیه المحذوران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 جزء من الظاهر مقدم علی ما یوازیه وما یحاذیه من الباطن ، وهذا لیس فیه شی‌ء من المحذورین أصلا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السند إسحاق بن إبراهیم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 أخو علی بن إبراهیم ولعله من مشایخ الإجازة فیکون الحدیث قویا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5" w:name="__RefHeading___Toc1994750_388300464"/>
      <w:bookmarkStart w:id="566" w:name="_Toc212"/>
      <w:bookmarkEnd w:id="565"/>
      <w:r>
        <w:rPr>
          <w:rtl w:val="true"/>
        </w:rPr>
        <w:t>إشارة إلی أنّ إسحاق بن إبراهیم من مشایخ الإجازة</w:t>
      </w:r>
      <w:bookmarkStart w:id="567" w:name="pg14960_160758"/>
      <w:bookmarkEnd w:id="566"/>
    </w:p>
    <w:p>
      <w:pPr>
        <w:pStyle w:val="BookText"/>
        <w:rPr/>
      </w:pPr>
      <w:bookmarkEnd w:id="567"/>
      <w:r>
        <w:rPr>
          <w:rFonts w:ascii="IRNazanin" w:hAnsi="IRNazanin" w:eastAsia="IRNazanin"/>
          <w:color w:val="111111"/>
          <w:sz w:val="28"/>
          <w:sz w:val="28"/>
          <w:szCs w:val="28"/>
          <w:rtl w:val="true"/>
          <w:lang w:bidi="fa-IR"/>
        </w:rPr>
        <w:t xml:space="preserve">مع أن ابن بابویه رواها فی الفقیه مرسلا </w:t>
      </w:r>
      <w:r>
        <w:rPr>
          <w:rStyle w:val="FootnoteAnchor"/>
          <w:rtl w:val="true"/>
        </w:rPr>
        <w:footnoteReference w:id="762"/>
      </w:r>
      <w:r>
        <w:rPr>
          <w:rFonts w:ascii="IRNazanin" w:hAnsi="IRNazanin" w:eastAsia="IRNazanin"/>
          <w:color w:val="111111"/>
          <w:sz w:val="28"/>
          <w:sz w:val="28"/>
          <w:szCs w:val="28"/>
          <w:rtl w:val="true"/>
          <w:lang w:bidi="fa-IR"/>
        </w:rPr>
        <w:t>وفیه أیضا شهادة علی القوّة والاعتبار ، مضافا إلی الاشتهار بین الأصحاب ، فینجبر الضعف ، ولعل عملهم بها للتسامح ، فیکون الفرض محمولا علی الاستحباب ، لا أن المراد منه الاستحباب ، بل ینزل حکمه منزلة الاستحباب کما مرّ فی صدر الکتاب ، وللإجماع حملوا علی أنّ المراد شدة الاستحباب ، وبملاحظة تتبع تضاعیف الأخبار الکثیرة الواردة فی مقام البیان وجواب سؤال السائلین عن الوضوء ، حتی أنهم تعرضوا لکون الابتداء من المرفق وغیره ولم یتعرضوا لوجوب الابتداء من الظهر أو البطن مع أنّه أخفی ، فلاحظ وتأمّل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وسیجی‌ء عن الشارح فی مبحث استحباب البول للجنب نظیر هذا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فی الذکری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بعض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إنّما یتمشّی علی القول بعدم استحباب الغسلة الثانیة ، وعدم کون المضمضة والاستنشاق من الوضوء الکامل ، وأمّا علی القول بذلک فلا </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وصدّقه غیره من المحققین أیضا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والمستند فیه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التشبّه بالعامة لعله أمر مکروه عندهم صلوات الله علیهم ، والخبر منجبر بعمل الأصحاب ، والمخالف غیر معلوم صریحا ، وقول الشیخ لا بدّ من ملاحظته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Heading4"/>
        <w:numPr>
          <w:ilvl w:val="3"/>
          <w:numId w:val="1"/>
        </w:numPr>
        <w:rPr/>
      </w:pPr>
      <w:bookmarkStart w:id="568" w:name="__RefHeading___Toc1994752_388300464"/>
      <w:bookmarkStart w:id="569" w:name="_Toc213"/>
      <w:bookmarkEnd w:id="568"/>
      <w:r>
        <w:rPr>
          <w:rtl w:val="true"/>
        </w:rPr>
        <w:t>الوضوء بمدّ</w:t>
      </w:r>
      <w:bookmarkEnd w:id="569"/>
    </w:p>
    <w:p>
      <w:pPr>
        <w:pStyle w:val="Heading3"/>
        <w:numPr>
          <w:ilvl w:val="2"/>
          <w:numId w:val="1"/>
        </w:numPr>
        <w:rPr/>
      </w:pPr>
      <w:bookmarkStart w:id="570" w:name="__RefHeading___Toc1994754_388300464"/>
      <w:bookmarkStart w:id="571" w:name="_Toc214"/>
      <w:bookmarkEnd w:id="570"/>
      <w:r>
        <w:rPr>
          <w:rtl w:val="true"/>
        </w:rPr>
        <w:t>مکروهات الوضوء</w:t>
      </w:r>
      <w:bookmarkEnd w:id="57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2" w:name="__RefHeading___Toc1994756_388300464"/>
      <w:bookmarkStart w:id="573" w:name="_Toc215"/>
      <w:bookmarkEnd w:id="572"/>
      <w:r>
        <w:rPr>
          <w:rtl w:val="true"/>
        </w:rPr>
        <w:t>التمندل بعد الوضوء</w:t>
      </w:r>
      <w:bookmarkStart w:id="574" w:name="pg14960_160759"/>
      <w:bookmarkEnd w:id="573"/>
    </w:p>
    <w:p>
      <w:pPr>
        <w:pStyle w:val="BookText"/>
        <w:rPr/>
      </w:pPr>
      <w:bookmarkEnd w:id="574"/>
      <w:r>
        <w:rPr>
          <w:rFonts w:ascii="IRNazanin" w:hAnsi="IRNazanin" w:eastAsia="IRNazanin"/>
          <w:color w:val="111111"/>
          <w:sz w:val="28"/>
          <w:sz w:val="28"/>
          <w:szCs w:val="28"/>
          <w:rtl w:val="true"/>
          <w:lang w:bidi="fa-IR"/>
        </w:rPr>
        <w:t>وجه الشهادة وعدم الدلالة أنّ عدم البأس لا ینفی الکراهة ، سیما إذا کان مرادهم ترک المستحب ، مع أنّ حکایة الوضوء غیر 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زیادات التهذیب ، فی الموثق عن إسماعیل بن الفضل أنّ الصادق علیه السلام توضّأ ثمّ مسح وجهه بأسفل قمیصه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إسماعیل افعل کذا ، فإنّی أفعل کذا </w:t>
      </w:r>
      <w:r>
        <w:rPr>
          <w:rFonts w:eastAsia="IRNazanin" w:cs="IRNazanin"/>
          <w:color w:val="111111"/>
          <w:sz w:val="28"/>
          <w:szCs w:val="28"/>
          <w:rtl w:val="true"/>
          <w:lang w:bidi="fa-IR"/>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الأمر محمولا علی ظاهره فالأظهر التقیّة ، وإن کان المراد نفی الحظر فلا ینافی الکراهة ، سیما بالمعنی المذکور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المسح بالقمیص لعله ورد ذمّه فی الأخبار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توضأ</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أیضا لا ینافی الکراهة ، سیما إذا کان مرادهم خلاف الاستحباب ، مع أنّه لعله کان هناک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ضعیف ، إذ یظهر من الأخبار استحباب بقاء الرطوبة ، وأنّها متی کانت باقیة یکون المتوضئ یعود إلیه الثواب ،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إشعاره بمکانه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الشک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اعتبرت کون زمان الطهارة بعد زمان الحدث فلا مانع من أن یجعل الحدث بمعنی الأثر الحاصل البتة ، کیف وهذا المعنی لازم للمعنی الأول لا ینفک عنه إلی أن تتحقق الطهارة ، فالإیراد من أصله فاسد ، فإن قولک </w:t>
      </w:r>
      <w:r>
        <w:rPr>
          <w:rFonts w:eastAsia="IRNazanin" w:cs="IRNazanin"/>
          <w:color w:val="111111"/>
          <w:sz w:val="28"/>
          <w:szCs w:val="28"/>
          <w:rtl w:val="true"/>
          <w:lang w:bidi="fa-IR"/>
        </w:rPr>
        <w:t>:</w:t>
      </w:r>
    </w:p>
    <w:p>
      <w:pPr>
        <w:pStyle w:val="Heading3"/>
        <w:numPr>
          <w:ilvl w:val="2"/>
          <w:numId w:val="1"/>
        </w:numPr>
        <w:rPr/>
      </w:pPr>
      <w:bookmarkStart w:id="575" w:name="__RefHeading___Toc1994758_388300464"/>
      <w:bookmarkStart w:id="576" w:name="_Toc216"/>
      <w:bookmarkEnd w:id="575"/>
      <w:r>
        <w:rPr>
          <w:rtl w:val="true"/>
        </w:rPr>
        <w:t>أحکام الوضوء</w:t>
      </w:r>
      <w:bookmarkEnd w:id="57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7" w:name="__RefHeading___Toc1994760_388300464"/>
      <w:bookmarkStart w:id="578" w:name="_Toc217"/>
      <w:bookmarkEnd w:id="577"/>
      <w:r>
        <w:rPr>
          <w:rtl w:val="true"/>
        </w:rPr>
        <w:t>حکم من تیقن الحدث وشکّ فی الطهارة</w:t>
      </w:r>
      <w:bookmarkStart w:id="579" w:name="pg14960_160760"/>
      <w:bookmarkEnd w:id="578"/>
    </w:p>
    <w:p>
      <w:pPr>
        <w:pStyle w:val="BookText"/>
        <w:rPr/>
      </w:pPr>
      <w:bookmarkEnd w:id="579"/>
      <w:r>
        <w:rPr>
          <w:rFonts w:ascii="IRNazanin" w:hAnsi="IRNazanin" w:eastAsia="IRNazanin"/>
          <w:color w:val="111111"/>
          <w:sz w:val="28"/>
          <w:sz w:val="28"/>
          <w:szCs w:val="28"/>
          <w:rtl w:val="true"/>
          <w:lang w:bidi="fa-IR"/>
        </w:rPr>
        <w:t xml:space="preserve">فی زمان واحد ، إن جعلته متعلقا بقولک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 فهو فاسد قطعا ، وإن جعلت الحدث بالمعنی الأول ، لأنه أیضا مناف للطهارة قطعا یمتنع اجتماعهما فی زمان واحد ، وإن جعلته متعلقا بقولک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اجتماعهما ، فلا مانع أصلا ، لأن الحدث المتیقن مقدم علی الطهارة المشکوک فیها قطعا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تیقنهما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کنت علی یقین من الوضوء والحدث ولا تدری أیهما أسبق فتوضأ </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الوضوء شرط لصحة الصلاة ، والشک فی الشرط یستلزم الشک فی المشروط ، فلا یتحقق الامتثال الیقینی بل العرفی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عبارته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صرح بهذا الجواب حینما اعترض البیضاوی علی عبارته فی القواعد </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تیقنهما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استصحبه ، بأن الاستصحاب انقطع یقینا ، فالموافق للقواعد مراعاة الیقین الحاصل المضاد للحالة السابقة لا الحالة السابقة ، فأجاب بأنی ما استدللت بالاستصحاب ، إلی آخر ما أجاب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أورد علیه الشارح أیضا غیر وارد ، لأن المسألة تتصور بصورتین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الحدث الناقض والطهارة الرافعة الواقعة کل واحد منهما واحدا غیر متعدد علی الیقین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0" w:name="__RefHeading___Toc1994762_388300464"/>
      <w:bookmarkStart w:id="581" w:name="_Toc218"/>
      <w:bookmarkEnd w:id="580"/>
      <w:r>
        <w:rPr>
          <w:rtl w:val="true"/>
        </w:rPr>
        <w:t>حکم من تیقنهما وشکّ فی المتأخّر</w:t>
      </w:r>
      <w:bookmarkStart w:id="582" w:name="pg14960_160761"/>
      <w:bookmarkEnd w:id="581"/>
    </w:p>
    <w:p>
      <w:pPr>
        <w:pStyle w:val="BookText"/>
        <w:rPr/>
      </w:pPr>
      <w:bookmarkEnd w:id="582"/>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کل واحد منهما علی الیقین فی الجملة بأن القدر المتیقن واحد مع احتمال الزیادة ، باحتمال أن یکونا متحدین أو متعددین لا یقین فی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فکأنّ الشارح حمل عبارته فی المختلف علی الصورة الأولی ، وغفل عن أنّه یلزم علی هذا أن 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ونقض الطهارة الثانیة مشکوک فیه ، فلا یزول الیقین بالشک ، وکذا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والطهارة بعد نقضها مشکوک فیها ، لغوا محضا ، بل ویفیدان خلاف المطلوب ، لأنّ القولین صریحان فی التمسک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خفیّ أن مراده هو الصورة الثانیة ، والیقین الحاصل بوقوع حدث ناقض فی الجملة وطهارة رافعة کذلک لا ینفع إلاّ بضمیمة الاستصحاب ، کما لا یخفی علی المتأمّل ، ویکون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فی أصل المسألة بالقیاس إلی أحد شقوقها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فسرها بالمتابعة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لم یفسرها أحد بالمتابعة فی حال عدم الاختیار أیضا ، بل من فسرها إنما فسرها بها فی حال الاختیار ، خاصة وما نحن فیه من أقوی أنواع عدم الاختیار ، ولذا لم یقل أحد بالبطلان بفواتها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قمت وفرغت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 أنّه عطف تفسیری ، والحال الأخری أعم من الجلوس لغیر الوضوء ، والسکون الذی هو خارج عنه وواقع بعد الفراغ منه ، إذ لا بدّ أن یکون المکلف مشتغلا بکون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صحیحة زرارة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وورد أیضا أنّه قیل لواحد من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فلانا رجل عاقل إلاّ أنه مبتلی فی طهارته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w:t>
      </w:r>
    </w:p>
    <w:p>
      <w:pPr>
        <w:pStyle w:val="Heading4"/>
        <w:numPr>
          <w:ilvl w:val="3"/>
          <w:numId w:val="1"/>
        </w:numPr>
        <w:rPr/>
      </w:pPr>
      <w:bookmarkStart w:id="583" w:name="__RefHeading___Toc1994764_388300464"/>
      <w:bookmarkStart w:id="584" w:name="_Toc219"/>
      <w:bookmarkEnd w:id="583"/>
      <w:r>
        <w:rPr>
          <w:rtl w:val="true"/>
        </w:rPr>
        <w:t>حکم من تیقّن ترک غسل عضو أو مسحه</w:t>
      </w:r>
      <w:bookmarkEnd w:id="58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5" w:name="__RefHeading___Toc1994766_388300464"/>
      <w:bookmarkStart w:id="586" w:name="_Toc220"/>
      <w:bookmarkEnd w:id="585"/>
      <w:r>
        <w:rPr>
          <w:rtl w:val="true"/>
        </w:rPr>
        <w:t>حکم من شکّ فی شیء من أفعال الوضوء قبل فوات المحل</w:t>
      </w:r>
      <w:bookmarkStart w:id="587" w:name="pg14960_160762"/>
      <w:bookmarkEnd w:id="586"/>
    </w:p>
    <w:p>
      <w:pPr>
        <w:pStyle w:val="BookText"/>
        <w:rPr/>
      </w:pPr>
      <w:bookmarkEnd w:id="587"/>
      <w:r>
        <w:rPr>
          <w:rFonts w:ascii="IRNazanin" w:hAnsi="IRNazanin" w:eastAsia="IRNazanin"/>
          <w:color w:val="111111"/>
          <w:sz w:val="28"/>
          <w:sz w:val="28"/>
          <w:szCs w:val="28"/>
          <w:rtl w:val="true"/>
          <w:lang w:bidi="fa-IR"/>
        </w:rPr>
        <w:t xml:space="preserve">عاقلا وهو یعلم أنّه مطیع للشیطان ، فقیل له کیف یعلم أنّه مطیع له؟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لو سئل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تفعل کذلک؟ یقول هو من الشیطان لا یخلینی </w:t>
      </w:r>
      <w:r>
        <w:rPr>
          <w:rStyle w:val="FootnoteAnchor"/>
          <w:rtl w:val="true"/>
        </w:rPr>
        <w:footnoteReference w:id="771"/>
      </w:r>
      <w:r>
        <w:rPr>
          <w:rFonts w:ascii="IRNazanin" w:hAnsi="IRNazanin" w:eastAsia="IRNazanin"/>
          <w:color w:val="111111"/>
          <w:sz w:val="28"/>
          <w:sz w:val="28"/>
          <w:szCs w:val="28"/>
          <w:rtl w:val="true"/>
          <w:lang w:bidi="fa-IR"/>
        </w:rPr>
        <w:t>، ومتن الروایة لیس ببالی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تدارکه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متعین ، لعدم الامتثال الیقینی بدونه ، بل العرفی أیضا ، فیبقی تحت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نیتها إنما تکون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هذا الشرط خلاف مقتضی دلیل اعتبارها ، وخلاف إطلاق قول القائل به ، فلا وجه لما ذکره ، ولم یظهر من الشیخ فی المبسوط أنّه یقول بما ذکره الشارح ، إذ لعل بناءه علی أن هذا الشک داخل فی الشک بعد الفراغ أو غیر ذلک ، وهذا أنسب بکلامه حیث اعتبر فی النیة الرفع أو الاستباحة مطلقا ، مع أنّه لو قال بما ذکره لکان موردا للاعتراض بأنّ الدلیل لو تم لاقتضی الاعتبار مطلقا وإلاّ فلا مطلقا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الظاهر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تم هذا بحیث یجعل مستند حصول البراءة الیقینیة أو الامتثال العرفی بالنسبة إلی شغل الذمة الیقینی ، لکان دلیلا علی عدم لزوم الإعادة لا علی عدم لزومها علی تقدیر القول باعتبار الاستباحة مع القول بفساد هذا القول ، والکلام إنما هو علی تقدیر القول بهذا الفاسد ، فلا وجه للتمسک بدلالة الأخبار ، مع أن فی الدلالة أیضا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تمامیتها تکون دالة علی أن قصد الاستباحة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8" w:name="__RefHeading___Toc1994768_388300464"/>
      <w:bookmarkStart w:id="589" w:name="_Toc221"/>
      <w:bookmarkEnd w:id="588"/>
      <w:r>
        <w:rPr>
          <w:rtl w:val="true"/>
        </w:rPr>
        <w:t>حکم من جدّد وضوءاً بنیّة الندب وذکر أنّه أخلّ بعضو من إحدی الطهارتین</w:t>
      </w:r>
      <w:bookmarkStart w:id="590" w:name="pg14960_160763"/>
      <w:bookmarkEnd w:id="589"/>
    </w:p>
    <w:p>
      <w:pPr>
        <w:pStyle w:val="BookText"/>
        <w:rPr/>
      </w:pPr>
      <w:bookmarkEnd w:id="590"/>
      <w:r>
        <w:rPr>
          <w:rFonts w:ascii="IRNazanin" w:hAnsi="IRNazanin" w:eastAsia="IRNazanin"/>
          <w:color w:val="111111"/>
          <w:sz w:val="28"/>
          <w:sz w:val="28"/>
          <w:szCs w:val="28"/>
          <w:rtl w:val="true"/>
          <w:lang w:bidi="fa-IR"/>
        </w:rPr>
        <w:t>لیس بشرط علی ما یقول القائل به ، لا أنّه علی هذا القول أیضا لا یجب الإعادة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تلافیا لما عساه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استشهاده بأمثال ما ذکره ، واستناده إلیها لتحصیل البراءة الیقینیة أو العرفیة فی ما نحن فیه فی غایة الغرابة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الصحة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الاحتمال لیس بشی‌ء ، لأن الدلیل الذی استدل به علی اعتبار قصد الوجه لو تم لاقتضی الوجه الذی لم یظهر علی المکلف خلافه ، فلاحظ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ولو توضأ قبل دخول الفریضة ندبا ثم دخل وقت الفریضة فصلّی ثم ذهل عن الوضوء فتوضأ ندبا للتأهب لفریضة أخری ففیه إشکال ینشأ من أنه لو کان الخلل فی الوضوء الأول لم تبرأ ذمته عن الصلاة الواجبة التی صلی به فلم یکن الوضوء الثانی مشتملا علی الوجه الواقعی ، من اشتماله علی الوجه الذی أعتقده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الامتثال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قصد التعیین إنما اعتبر لتحقق الامتثال العرفی ، وهو متحقق فی قصد ما هو معین فی الواقع ، وإن کان مترددا فیه عند المکلف ، فلا یحتاج الامتثال هنا إلی صلاة أخری تکون مقدمة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یشکل الأمر من جهة الجهر والإخفات علی القول بوجوبهما ومن طرف الدلیل المقتضی له ، فعلی هذا یحتاج إلی صلاة أخری تحصیلا للبراءة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قائلون بوجوبهما ، ومنهم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نظر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1" w:name="__RefHeading___Toc1994770_388300464"/>
      <w:bookmarkStart w:id="592" w:name="_Toc222"/>
      <w:bookmarkEnd w:id="591"/>
      <w:r>
        <w:rPr>
          <w:rtl w:val="true"/>
        </w:rPr>
        <w:t>حکم من أحدث عقیب طهارة منهما ولم یعلمها بعینه</w:t>
      </w:r>
      <w:bookmarkStart w:id="593" w:name="pg14960_160764"/>
      <w:bookmarkEnd w:id="592"/>
    </w:p>
    <w:p>
      <w:pPr>
        <w:pStyle w:val="BookText"/>
        <w:rPr/>
      </w:pPr>
      <w:bookmarkEnd w:id="593"/>
      <w:r>
        <w:rPr>
          <w:rFonts w:ascii="IRNazanin" w:hAnsi="IRNazanin" w:eastAsia="IRNazanin"/>
          <w:color w:val="111111"/>
          <w:sz w:val="28"/>
          <w:sz w:val="28"/>
          <w:szCs w:val="28"/>
          <w:rtl w:val="true"/>
          <w:lang w:bidi="fa-IR"/>
        </w:rPr>
        <w:t>یعنی أن العلة لم تظهر أنها ما هی ، فضلا عن أن تکون یقینیة ، حتی یصیر تنقیح المناط الذی هو حجة عند الشیعة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صدق الامتثال بالتردید ، فیرجع إلی الدلیل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یکون المنقح هو الإجماع المرکب ، بأن من قال بالخمس قال هنا بالصلاتین ، ومن اکتفی بالثلاث اکتفی هنا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یتمسک به من أول الأمر من دون توسیط تنقیح العلة ، لکن لا بدّ من التأمّل فی ثبوت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والامتثال یقتضی الإجزاء</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 تم ما ذکره لزم عدم وجوب الإعادة فی صورة من صور المسألة ، مع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وجوب الإعادة بتحصیل الیقین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کون مثل هذا الامتثال مقتضیا للإجزاء والخروج عن العهدة مع الکشف عن کون المکلف به لیس هذا بل غیره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یکون نظره إلی ما ذکره سابقا من احتمال کون المکلف به قصد الوجه فی الجملة ، وکون المکلف مأمورا بإیقاع الطهارة علی ذلک الوجه بحسب الظاهر عنده ، لکن قد عرفت ما فیه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ویتخیر فی الفریضة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إشکال ظهر وجهه مما ذکرناه سابقا ، إذ لم نجد دلیلا علی الاکتفاء بواحدة عن ثلاث سوی صدق الامتثال بالتردید ، وهو لا یتم بالقیاس إلی الجهر والإخفات ، نعم فی صورة النسیان یکون الأمر کذلک ، لورود النص المنجبر بالشهرة ، ومقتضی ذلک النص التخییر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الأداء والقضاء</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یتصور التخییر بینهما ، بل غایته النیة المرددة علی تقدیر وجوب</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4" w:name="__RefHeading___Toc1994772_388300464"/>
      <w:bookmarkStart w:id="595" w:name="_Toc223"/>
      <w:bookmarkEnd w:id="594"/>
      <w:r>
        <w:rPr>
          <w:rtl w:val="true"/>
        </w:rPr>
        <w:t>حکم من صلی الخمس بخمس طهارات وتیقن أنّه أحدث عقیب أحدهما</w:t>
      </w:r>
      <w:bookmarkStart w:id="596" w:name="pg14960_160765"/>
      <w:bookmarkEnd w:id="595"/>
    </w:p>
    <w:p>
      <w:pPr>
        <w:pStyle w:val="BookText"/>
        <w:rPr/>
      </w:pPr>
      <w:bookmarkEnd w:id="596"/>
      <w:r>
        <w:rPr>
          <w:rFonts w:ascii="IRNazanin" w:hAnsi="IRNazanin" w:eastAsia="IRNazanin"/>
          <w:color w:val="111111"/>
          <w:sz w:val="28"/>
          <w:sz w:val="28"/>
          <w:szCs w:val="28"/>
          <w:rtl w:val="true"/>
          <w:lang w:bidi="fa-IR"/>
        </w:rPr>
        <w:t xml:space="preserve">قصد الأداء والقضاء ، وهو غیر واجب ، کما سیجی‌ء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استدلاله بهذه الأخبار علی العموم المذکور نظر ، إذ العموم لو کان فإنما هو بالنسبة إلی الأفراد الشائعة ، کما اعترف الشارح وصرح مرارا ، مع أن بعضها لا عموم فیها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الحکم إجماعی بل الظاهر أنّه ضروری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صفات لازمة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یتوجه علی دلیله هذا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 جماعة من الأصحاب من جواز عموم الوصف ، إلاّ أن یدعی الیقین بکون هذه الصفات من خواص المنی ، لکن یتوجه علیه صورة فقدها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شبهة فی أن الغالب اتصاف المنی بالوصفین المذکورین ، فیحصل المظنة من جهتهما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فی اعتبار المظنة إشکال ، بل مقتضی الأدلة عدم اعتبارها مطلقا إلاّ أن یدل علی اعتباره دلیل شرعی ، وإن کان مقتضی الدلیل الأول الذی ذکره الشارح اعتبارها عند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أنه لیس بدلیل ، بل الدلیل هو صحیحة علی بن جعفر ، نعم هو یصلح للتأیید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اشتهر من أن المرء متعبد بظنه لم نجد له أصلا بعنوان الإطلاق والکلیة ، نعم ظن المجتهد حجة ، ولیس هذا منه ، لأنه من ظنون المکلفین من حیث هم مکلفون لا من ظنون المجتهدین من حیث هم مجتهدون ، والفرق بینهما واضح ، والدلیل الذی یدل علی حجیة ظن المجتهد لا یشمل</w:t>
      </w:r>
    </w:p>
    <w:p>
      <w:pPr>
        <w:pStyle w:val="Heading2"/>
        <w:numPr>
          <w:ilvl w:val="1"/>
          <w:numId w:val="1"/>
        </w:numPr>
        <w:rPr/>
      </w:pPr>
      <w:bookmarkStart w:id="597" w:name="__RefHeading___Toc1994774_388300464"/>
      <w:bookmarkStart w:id="598" w:name="_Toc224"/>
      <w:bookmarkEnd w:id="597"/>
      <w:r>
        <w:rPr>
          <w:rtl w:val="true"/>
        </w:rPr>
        <w:t>غسل الجنابة</w:t>
      </w:r>
      <w:bookmarkEnd w:id="598"/>
    </w:p>
    <w:p>
      <w:pPr>
        <w:pStyle w:val="Heading3"/>
        <w:numPr>
          <w:ilvl w:val="2"/>
          <w:numId w:val="1"/>
        </w:numPr>
        <w:rPr/>
      </w:pPr>
      <w:bookmarkStart w:id="599" w:name="__RefHeading___Toc1994776_388300464"/>
      <w:bookmarkStart w:id="600" w:name="_Toc225"/>
      <w:bookmarkEnd w:id="599"/>
      <w:r>
        <w:rPr>
          <w:rtl w:val="true"/>
        </w:rPr>
        <w:t>لغسل الجنابة سببان</w:t>
      </w:r>
      <w:bookmarkEnd w:id="600"/>
    </w:p>
    <w:p>
      <w:pPr>
        <w:pStyle w:val="Heading4"/>
        <w:numPr>
          <w:ilvl w:val="3"/>
          <w:numId w:val="1"/>
        </w:numPr>
        <w:rPr/>
      </w:pPr>
      <w:bookmarkStart w:id="601" w:name="__RefHeading___Toc1994778_388300464"/>
      <w:bookmarkStart w:id="602" w:name="_Toc226"/>
      <w:bookmarkEnd w:id="601"/>
      <w:r>
        <w:rPr>
          <w:rtl w:val="true"/>
        </w:rPr>
        <w:t xml:space="preserve">الأول </w:t>
      </w:r>
      <w:r>
        <w:rPr>
          <w:rtl w:val="true"/>
        </w:rPr>
        <w:t xml:space="preserve">: </w:t>
      </w:r>
      <w:r>
        <w:rPr>
          <w:rtl w:val="true"/>
        </w:rPr>
        <w:t>الإنزال</w:t>
      </w:r>
      <w:bookmarkEnd w:id="60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03" w:name="__RefHeading___Toc1994780_388300464"/>
      <w:bookmarkStart w:id="604" w:name="_Toc227"/>
      <w:bookmarkEnd w:id="603"/>
      <w:r>
        <w:rPr>
          <w:rtl w:val="true"/>
        </w:rPr>
        <w:t>صفات المنی</w:t>
      </w:r>
      <w:bookmarkStart w:id="605" w:name="pg14960_160766"/>
      <w:bookmarkEnd w:id="604"/>
    </w:p>
    <w:p>
      <w:pPr>
        <w:pStyle w:val="BookText"/>
        <w:rPr/>
      </w:pPr>
      <w:bookmarkEnd w:id="605"/>
      <w:r>
        <w:rPr>
          <w:rFonts w:ascii="IRNazanin" w:hAnsi="IRNazanin" w:eastAsia="IRNazanin"/>
          <w:color w:val="111111"/>
          <w:sz w:val="28"/>
          <w:sz w:val="28"/>
          <w:szCs w:val="28"/>
          <w:rtl w:val="true"/>
          <w:lang w:bidi="fa-IR"/>
        </w:rPr>
        <w:t>هذا ، لأنه یدل علی أن التکلیف بشی‌ء إذا کان یقینیا وذلک الشی‌ء غیر متیقن أنه ما ذا ، وطریق العلم به یکون مسدودا والطریق إلی معرفته یکون منحصرا فی الظن من حیث هو ظن ، وأین هذا مما نحن فیه ، لأن التکلیف لیس بیقینی ، والأصل براءة الذمة ، والطهارة السابقة مستصحبة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التحقق</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 مع تحقق أنه منی ، ومقتضی کلام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المنی لا یصیر منیا حتی یستحیل من مرتبة کونه دما إلی مرتبة کونه منیا ، فمقتضی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أن مع تحقق کونه منیا یجب فیه الغسل ، إلاّ أنّه ما دام هو علی لون الدم لم یصر منیا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الشارح الإجماع علی وجوب الغسل إذا تیقن أن الخارج منی ، فالواجب فی ما نحن فیه الرجوع إلی العرف ، ومراعاة أمارات الحقیقة والمجاز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 الغسل مع حصول الاشتباه بعد الرجوع والمراعاة ، وإن کان الأصل براءة الذمة عنه حینئذ وعدم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اختار هنا جواز الاحتیاط ، وفی مبحث الوضوء اختار عدمه </w:t>
      </w:r>
      <w:r>
        <w:rPr>
          <w:rStyle w:val="FootnoteAnchor"/>
          <w:rtl w:val="true"/>
        </w:rPr>
        <w:footnoteReference w:id="773"/>
      </w:r>
      <w:r>
        <w:rPr>
          <w:rFonts w:ascii="IRNazanin" w:hAnsi="IRNazanin" w:eastAsia="IRNazanin"/>
          <w:color w:val="111111"/>
          <w:sz w:val="28"/>
          <w:sz w:val="28"/>
          <w:szCs w:val="28"/>
          <w:rtl w:val="true"/>
          <w:lang w:bidi="fa-IR"/>
        </w:rPr>
        <w:t>وحالهما متقارب بالنظر إلی الأدلة ، فلاحظ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الاکتفاء</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 بشی‌ء ، لأن الصحیحة محمولة علی الغالب ، کما مر وجهه مرارا ، سیما مع کونها مقیدة بالأخبار والإجماع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مراعاته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تردد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Heading5"/>
        <w:numPr>
          <w:ilvl w:val="4"/>
          <w:numId w:val="1"/>
        </w:numPr>
        <w:rPr/>
      </w:pPr>
      <w:bookmarkStart w:id="606" w:name="__RefHeading___Toc1994782_388300464"/>
      <w:bookmarkStart w:id="607" w:name="_Toc228"/>
      <w:bookmarkEnd w:id="606"/>
      <w:r>
        <w:rPr>
          <w:rtl w:val="true"/>
        </w:rPr>
        <w:t>کفایة الشهوة وقتور الجسد فی المریض</w:t>
      </w:r>
      <w:bookmarkEnd w:id="607"/>
    </w:p>
    <w:p>
      <w:pPr>
        <w:pStyle w:val="Heading4"/>
        <w:numPr>
          <w:ilvl w:val="3"/>
          <w:numId w:val="1"/>
        </w:numPr>
        <w:rPr/>
      </w:pPr>
      <w:bookmarkStart w:id="608" w:name="__RefHeading___Toc1994784_388300464"/>
      <w:bookmarkStart w:id="609" w:name="_Toc229"/>
      <w:bookmarkEnd w:id="608"/>
      <w:r>
        <w:rPr>
          <w:rtl w:val="true"/>
        </w:rPr>
        <w:t xml:space="preserve">الثانی </w:t>
      </w:r>
      <w:r>
        <w:rPr>
          <w:rtl w:val="true"/>
        </w:rPr>
        <w:t xml:space="preserve">: </w:t>
      </w:r>
      <w:r>
        <w:rPr>
          <w:rtl w:val="true"/>
        </w:rPr>
        <w:t>الجماع</w:t>
      </w:r>
      <w:bookmarkEnd w:id="60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10" w:name="__RefHeading___Toc1994786_388300464"/>
      <w:bookmarkStart w:id="611" w:name="_Toc230"/>
      <w:bookmarkEnd w:id="610"/>
      <w:r>
        <w:rPr>
          <w:rtl w:val="true"/>
        </w:rPr>
        <w:t>حکم من جامع فی الدبر</w:t>
      </w:r>
      <w:bookmarkStart w:id="612" w:name="pg14960_160767"/>
      <w:bookmarkEnd w:id="611"/>
    </w:p>
    <w:p>
      <w:pPr>
        <w:pStyle w:val="BookText"/>
        <w:rPr/>
      </w:pPr>
      <w:bookmarkEnd w:id="612"/>
      <w:r>
        <w:rPr>
          <w:rFonts w:ascii="IRNazanin" w:hAnsi="IRNazanin" w:eastAsia="IRNazanin"/>
          <w:color w:val="111111"/>
          <w:sz w:val="28"/>
          <w:sz w:val="28"/>
          <w:szCs w:val="28"/>
          <w:rtl w:val="true"/>
          <w:lang w:bidi="fa-IR"/>
        </w:rPr>
        <w:t>لا یخفی أن الأصل براءة الذمة ، وعدم الوجوب ، وبقاء الطهارة السابقة ، فإن کان دلیل الوجوب محل نظر عنده فکیف یقرب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ضعیف ، وهو کذلک ، لأن الخبر وإن کان مرسلا إلاّ أنّه منجبر بالشهرة ، والإجماع المنقول ، والآیة تؤیده ، وکذا ما ذکره من الأخبار هذا مع أنّ الشیخ رجع عن قوله </w:t>
      </w:r>
      <w:r>
        <w:rPr>
          <w:rStyle w:val="FootnoteAnchor"/>
          <w:rtl w:val="true"/>
        </w:rPr>
        <w:footnoteReference w:id="774"/>
      </w:r>
      <w:r>
        <w:rPr>
          <w:rFonts w:ascii="IRNazanin" w:hAnsi="IRNazanin" w:eastAsia="IRNazanin"/>
          <w:color w:val="111111"/>
          <w:sz w:val="28"/>
          <w:sz w:val="28"/>
          <w:szCs w:val="28"/>
          <w:rtl w:val="true"/>
          <w:lang w:bidi="fa-IR"/>
        </w:rPr>
        <w:t>، لأنّ باقی تصانیفه متأخرة عن النهایة والاستبصار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لا سبیل إلیه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علی المطلع أنّ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والشهید والمحقق وغیرهم من الفقهاء فی کثیر من المسائل یتمسکون بالإجماع علی وجه الاعتماد والاعتداد ، بحیث لا یبقی شبهة ولا ریبة ولا تأمّل أصلا علی الملاحظ ، والکثرة بمکان لا یمکن التعداد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أمثال ما ذکروه شبهة فی مقابل البدیهة ، کما حقق فی الأصول ، وکیف لا یکون کذلک مع أن ضروری الدین والمذهب لا یحصل العلم بهما من حیث الفطرة ، لأنّهما لیسا من الفطریات قطعا بل حصوله بملاحظة حال المسلمین والمؤمنین قطعا من غیر شک وشبهة ، مع أن أمثال ما ذکر من الشبهات واردة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منشأ العلم هو الحدس فکما یحصل بالضرورة من دون مصادمة الشبهة کذا یجوز حصوله من الکسب من دون المصادمة ، بل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کثیر من المواضع لا یحصل العلم بل یحصل الظن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13" w:name="__RefHeading___Toc1994788_388300464"/>
      <w:bookmarkStart w:id="614" w:name="_Toc231"/>
      <w:bookmarkEnd w:id="613"/>
      <w:r>
        <w:rPr>
          <w:rtl w:val="true"/>
        </w:rPr>
        <w:t>حکم من وطأ غلاماً</w:t>
      </w:r>
      <w:bookmarkStart w:id="615" w:name="pg14960_160768"/>
      <w:bookmarkEnd w:id="614"/>
    </w:p>
    <w:p>
      <w:pPr>
        <w:pStyle w:val="BookText"/>
        <w:rPr/>
      </w:pPr>
      <w:bookmarkEnd w:id="615"/>
      <w:r>
        <w:rPr>
          <w:rFonts w:ascii="IRNazanin" w:hAnsi="IRNazanin" w:eastAsia="IRNazanin"/>
          <w:color w:val="111111"/>
          <w:sz w:val="28"/>
          <w:sz w:val="28"/>
          <w:szCs w:val="28"/>
          <w:rtl w:val="true"/>
          <w:lang w:bidi="fa-IR"/>
        </w:rPr>
        <w:t>فما دل علی حجیة ظن المجتهد علی سبیل العموم یشمل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والتزام أن کل واحد واحد من الظنون التی یعتمدون علیها علیه دلیل قطعی بخصوصه سوی أمثال ما نحن فیه لعله جزاف وخروج عن الإنصاف ، وغیر خفی علی الملاحظ المتأمّل الفطن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یخرج الخبر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دخوله فی المرسل إنما یکون إذا کان الناقل للإجماع لا یکون هو مطلعا علی الإجماع وعالما به وإنما نقله بواسطة أو وسائط وأسقط الواسطة ، ولیس کذلک ، بل عبارات الناقلین فی غایة الوضوح فی دعواهم الاطلاع ، لا أنّه لا اطلاع لهم ، بل أخبرهم مخبر عن مخبر لم یذکروه وأخبروا علی سبیل الخبر وکون العهدة علی المخبر ، بل هذا فاسد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عدم إمکان حصول الاطلاع لهم فی غایة الفساد ، کیف ونحن الآن فی کثیر من المسائل حصل لنا العلم والاطلاع ، وادعی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فی کثیر من المواضع علی سبیل الاستناد والاحتجاج ، کما لا یخفی علی المطلع ، منها فی بحث نجاسة المنی </w:t>
      </w:r>
      <w:r>
        <w:rPr>
          <w:rStyle w:val="FootnoteAnchor"/>
          <w:rtl w:val="true"/>
        </w:rPr>
        <w:footnoteReference w:id="775"/>
      </w:r>
      <w:r>
        <w:rPr>
          <w:rFonts w:ascii="IRNazanin" w:hAnsi="IRNazanin" w:eastAsia="IRNazanin"/>
          <w:color w:val="111111"/>
          <w:sz w:val="28"/>
          <w:sz w:val="28"/>
          <w:szCs w:val="28"/>
          <w:rtl w:val="true"/>
          <w:lang w:bidi="fa-IR"/>
        </w:rPr>
        <w:t>وغیر ذلک مما لا یحصی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والناقلون للإجماع أقرب عهدا من الشارح وأعرف وأشدّ مهارة وأزید اطلاعا بمراتب ، بل العوام حصل لهم الیقین بوجود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 مع أنهم ما سمعوا وجودهم إلاّ من قلیل من الناس ، وما اطلعوا علی ذلک إلاّ من نادر من الکتب من دون أن یطلعوا علی أن الناقلین ممن سمعوا ، فضلا عن أن یطلعوا علی أن من سمعوه منه کان بعدد التواتر ، وهکذا إلی زمان رستم ، بل طریق علمهم التظافر والتسامع والتحدس والتفرس ، فلو أخبر العامی بوجود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16" w:name="__RefHeading___Toc1994790_388300464"/>
      <w:bookmarkStart w:id="617" w:name="_Toc232"/>
      <w:bookmarkEnd w:id="616"/>
      <w:r>
        <w:rPr>
          <w:rtl w:val="true"/>
        </w:rPr>
        <w:t>بحث فی الإجماع المرکب</w:t>
      </w:r>
      <w:bookmarkStart w:id="618" w:name="pg14960_160769"/>
      <w:bookmarkEnd w:id="617"/>
    </w:p>
    <w:p>
      <w:pPr>
        <w:pStyle w:val="BookText"/>
        <w:rPr/>
      </w:pPr>
      <w:bookmarkEnd w:id="618"/>
      <w:r>
        <w:rPr>
          <w:rFonts w:ascii="IRNazanin" w:hAnsi="IRNazanin" w:eastAsia="IRNazanin"/>
          <w:color w:val="111111"/>
          <w:sz w:val="28"/>
          <w:sz w:val="28"/>
          <w:szCs w:val="28"/>
          <w:rtl w:val="true"/>
          <w:lang w:bidi="fa-IR"/>
        </w:rPr>
        <w:t>رستم مثلا لا یکون خبرا مرسلا ، کما لو أخبر بوجود الرسول صلی الله علیه و آله ، وکذا فی ادعائه الرسالة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الوسائط فی نقل الإجماع لو کانت فإنما هم الفقهاء الفحول والأجلة ، ولیس هذا شأن غیرهم بلا شبهة ، فالخبر فی حکم المسند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أی فرق بین أمثال زماننا وزمان الحضور فی حصول العلم بقول کل مجتهد مجهول ، مع أن الشیعة لم یعتبروا کون الاتفاق فی عصر واحد فی تحقق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فی الضروری یحصل العلم بقول کل مجهول ، فأی مانع فی النظری؟ مع أن الناقل یمکن أن یکون مراده الإجماع الضروری ، إذ ربما یکون ضروریا عند الأولین نظریا عند الآخرین ، ولا هذا ولا ذاک عند بعض ، مع أنّا حققنا أنّه لا یحتاج فی العلم بالإجماع إلی قول مجهول النسب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شاءا إلاّ السجدة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یخفی أن السجدة بنفسها لا تقرأ ، لأنها وضع الجبهة ، فلا تمکن إرادة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یراد منها سببها وموجبها من قبیل إطلاق السبب علی المسبب ، أو یضمر لفظ العبارة والکلام ونحوهما ، أو یکون المراد منها سورة السجدة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البقرة ، أو آل عمران ، أو الأنعام ، أو الحمد ، أو الرحمن أو الواقعة ، إلی غیر ذلک ، کما هو الحال فی جمیع سور القرآن من أولها إلی آخرها أنه یطلق اللفظ الذی ذکر من السورة ویراد منه نفس السورة إذا کانت تلک السورة تعرف بذلک اللفظ المذکور فیها</w:t>
      </w:r>
      <w:r>
        <w:rPr>
          <w:rFonts w:eastAsia="IRNazanin" w:cs="IRNazanin"/>
          <w:color w:val="111111"/>
          <w:sz w:val="28"/>
          <w:szCs w:val="28"/>
          <w:rtl w:val="true"/>
          <w:lang w:bidi="fa-IR"/>
        </w:rPr>
        <w:t>.</w:t>
      </w:r>
    </w:p>
    <w:p>
      <w:pPr>
        <w:pStyle w:val="Heading3"/>
        <w:numPr>
          <w:ilvl w:val="2"/>
          <w:numId w:val="1"/>
        </w:numPr>
        <w:rPr/>
      </w:pPr>
      <w:bookmarkStart w:id="619" w:name="__RefHeading___Toc1994792_388300464"/>
      <w:bookmarkStart w:id="620" w:name="_Toc233"/>
      <w:bookmarkEnd w:id="619"/>
      <w:r>
        <w:rPr>
          <w:rtl w:val="true"/>
        </w:rPr>
        <w:t>أحکام الجنب</w:t>
      </w:r>
      <w:bookmarkEnd w:id="620"/>
    </w:p>
    <w:p>
      <w:pPr>
        <w:pStyle w:val="Heading4"/>
        <w:numPr>
          <w:ilvl w:val="3"/>
          <w:numId w:val="1"/>
        </w:numPr>
        <w:rPr/>
      </w:pPr>
      <w:bookmarkStart w:id="621" w:name="__RefHeading___Toc1994794_388300464"/>
      <w:bookmarkStart w:id="622" w:name="_Toc234"/>
      <w:bookmarkEnd w:id="621"/>
      <w:r>
        <w:rPr>
          <w:rtl w:val="true"/>
        </w:rPr>
        <w:t>المحرمات</w:t>
      </w:r>
      <w:bookmarkEnd w:id="62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23" w:name="__RefHeading___Toc1994796_388300464"/>
      <w:bookmarkStart w:id="624" w:name="_Toc235"/>
      <w:bookmarkEnd w:id="623"/>
      <w:r>
        <w:rPr>
          <w:rtl w:val="true"/>
        </w:rPr>
        <w:t>قراءه سورة العزائم</w:t>
      </w:r>
      <w:bookmarkStart w:id="625" w:name="pg14960_160770"/>
      <w:bookmarkEnd w:id="624"/>
    </w:p>
    <w:p>
      <w:pPr>
        <w:pStyle w:val="BookText"/>
        <w:rPr/>
      </w:pPr>
      <w:bookmarkEnd w:id="625"/>
      <w:r>
        <w:rPr>
          <w:rFonts w:ascii="IRNazanin" w:hAnsi="IRNazanin" w:eastAsia="IRNazanin"/>
          <w:color w:val="111111"/>
          <w:sz w:val="28"/>
          <w:sz w:val="28"/>
          <w:szCs w:val="28"/>
          <w:rtl w:val="true"/>
          <w:lang w:bidi="fa-IR"/>
        </w:rPr>
        <w:t xml:space="preserve">مثلا سورة البقرة تذکر بلفظ البقرة علی الإطلاق کما تذکر بإضافة لفظ السورة إلیها ، فإذا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تقرأ البقرة ، لیس المراد خصوص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بقرة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یَأْمُرُکُمْ أَنْ تَذْبَحُوا 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وکذلک قوله لا تقرأ الحمد أو آل عمران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السجدة لیس المراد نفس السجدة المذکورة فی الأمر بها بل سورتها ، کما یراد من لفظ سورة السجدة ، فإذا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تقرأ السجدة یکون المراد سورة السجدة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تقرأ سورة السجدة ، فإن المتعارف المعهود بین المتشرعة إرادة سورة السجدة من إطلاق السجدة ، کما هو الحال فی ما ذکرنا من السور إلی آخر القرآن ، مثل الفیل ، وقریش ، والکافرون ، والفتح ، إلی غیر ذلک ، فإذا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القرآن إلاّ الکافرون لیس المراد فی لفظ قل یا أیها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هاتین الروایتین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بأس بذکر الله وقراءة القرآن وأنت جنب إلا العزائم التی تسجد فیها ، وهی ألم تنزیل ، وحم السجدة ، والنجم ، وسورة اقرأ ، ولا تمس القرآن إذا کنت جنبا أو علی غیر وضوء ومسّ الأوراق </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من ضعف</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ما ذکرنا فی مبحث الوضوء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أبا الربیع</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26" w:name="__RefHeading___Toc1994798_388300464"/>
      <w:bookmarkStart w:id="627" w:name="_Toc236"/>
      <w:bookmarkEnd w:id="626"/>
      <w:r>
        <w:rPr>
          <w:rtl w:val="true"/>
        </w:rPr>
        <w:t>مس کتابة القرآن أو شیء علیه اسم الله</w:t>
      </w:r>
      <w:bookmarkStart w:id="628" w:name="pg14960_160771"/>
      <w:bookmarkEnd w:id="627"/>
    </w:p>
    <w:p>
      <w:pPr>
        <w:pStyle w:val="BookText"/>
        <w:rPr/>
      </w:pPr>
      <w:bookmarkEnd w:id="628"/>
      <w:r>
        <w:rPr>
          <w:rFonts w:ascii="IRNazanin" w:hAnsi="IRNazanin" w:eastAsia="IRNazanin"/>
          <w:color w:val="111111"/>
          <w:sz w:val="28"/>
          <w:sz w:val="28"/>
          <w:szCs w:val="28"/>
          <w:rtl w:val="true"/>
          <w:lang w:bidi="fa-IR"/>
        </w:rPr>
        <w:t xml:space="preserve">یمکن الجمع بحمل هذه علی مسّ غیر الاسم ، علی ما یومئ إلیه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اسم الله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قوله تعالی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الاستدلال به إشکال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والضرائح المقدسة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ورد فی بعض الأخبار فی المنع عن دخول بیوت الأئمة علیهم السلام جنبا ، فلاحظ ، حیث قال للراوی معترضا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أهکذا تدخل بیوت الأنبیاء </w:t>
      </w:r>
      <w:r>
        <w:rPr>
          <w:rStyle w:val="FootnoteAnchor"/>
          <w:rtl w:val="true"/>
        </w:rPr>
        <w:footnoteReference w:id="779"/>
      </w:r>
      <w:r>
        <w:rPr>
          <w:rFonts w:ascii="IRNazanin" w:hAnsi="IRNazanin" w:eastAsia="IRNazanin"/>
          <w:color w:val="111111"/>
          <w:sz w:val="28"/>
          <w:sz w:val="28"/>
          <w:szCs w:val="28"/>
          <w:rtl w:val="true"/>
          <w:lang w:bidi="fa-IR"/>
        </w:rPr>
        <w:t>؟ ، علی ما هو ببالی ،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الجنب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للحائض والجنب أن یضعا فی المسجد شیئا ، لأنّ ما فیه لا یقدران علی أخذه من غیره ، وهما قادران علی وضع ما معهما فی غیره </w:t>
      </w:r>
      <w:r>
        <w:rPr>
          <w:rFonts w:eastAsia="IRNazanin" w:cs="IRNazanin"/>
          <w:color w:val="111111"/>
          <w:sz w:val="28"/>
          <w:szCs w:val="28"/>
          <w:rtl w:val="true"/>
          <w:lang w:bidi="fa-IR"/>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الأکل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الحلبی 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الرجل جنبا لم یأکل ولم یشرب حتی یتوضأ </w:t>
      </w:r>
      <w:r>
        <w:rPr>
          <w:rFonts w:eastAsia="IRNazanin" w:cs="IRNazanin"/>
          <w:color w:val="111111"/>
          <w:sz w:val="28"/>
          <w:szCs w:val="28"/>
          <w:rtl w:val="true"/>
          <w:lang w:bidi="fa-IR"/>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کراهة الأکل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الکراهة هو الخبران المذکوران عن الصدوق ، المنجبران بعمل</w:t>
      </w:r>
    </w:p>
    <w:p>
      <w:pPr>
        <w:pStyle w:val="Heading5"/>
        <w:numPr>
          <w:ilvl w:val="4"/>
          <w:numId w:val="1"/>
        </w:numPr>
        <w:rPr/>
      </w:pPr>
      <w:bookmarkStart w:id="629" w:name="__RefHeading___Toc1994800_388300464"/>
      <w:bookmarkStart w:id="630" w:name="_Toc237"/>
      <w:bookmarkEnd w:id="629"/>
      <w:r>
        <w:rPr>
          <w:rtl w:val="true"/>
        </w:rPr>
        <w:t>الجلوس فی المساجد ووضع شیء فیها</w:t>
      </w:r>
      <w:bookmarkEnd w:id="630"/>
    </w:p>
    <w:p>
      <w:pPr>
        <w:pStyle w:val="Heading4"/>
        <w:numPr>
          <w:ilvl w:val="3"/>
          <w:numId w:val="1"/>
        </w:numPr>
        <w:rPr/>
      </w:pPr>
      <w:bookmarkStart w:id="631" w:name="__RefHeading___Toc1994802_388300464"/>
      <w:bookmarkStart w:id="632" w:name="_Toc238"/>
      <w:bookmarkEnd w:id="631"/>
      <w:r>
        <w:rPr>
          <w:rtl w:val="true"/>
        </w:rPr>
        <w:t>المکروهات</w:t>
      </w:r>
      <w:bookmarkEnd w:id="63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33" w:name="__RefHeading___Toc1994804_388300464"/>
      <w:bookmarkStart w:id="634" w:name="_Toc239"/>
      <w:bookmarkEnd w:id="633"/>
      <w:r>
        <w:rPr>
          <w:rtl w:val="true"/>
        </w:rPr>
        <w:t>الأکل والشرب</w:t>
      </w:r>
      <w:bookmarkStart w:id="635" w:name="pg14960_160772"/>
      <w:bookmarkEnd w:id="634"/>
    </w:p>
    <w:p>
      <w:pPr>
        <w:pStyle w:val="BookText"/>
        <w:rPr/>
      </w:pPr>
      <w:bookmarkEnd w:id="635"/>
      <w:r>
        <w:rPr>
          <w:rFonts w:ascii="IRNazanin" w:hAnsi="IRNazanin" w:eastAsia="IRNazanin"/>
          <w:color w:val="111111"/>
          <w:sz w:val="28"/>
          <w:sz w:val="28"/>
          <w:szCs w:val="28"/>
          <w:rtl w:val="true"/>
          <w:lang w:bidi="fa-IR"/>
        </w:rPr>
        <w:t>الأصحاب ، مضافا إلی المسامحة فی أدلة السنن والمکروهات ، وقد مر وجهها فی صدر الکتاب ، والصحیحان المذکوران یؤیدان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الموثق کالصحیح عن الصادق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الجنب یأکل ویشرب ویقرأ ویذکر الله تعالی ما شاء </w:t>
      </w:r>
      <w:r>
        <w:rPr>
          <w:rFonts w:eastAsia="IRNazanin" w:cs="IRNazanin"/>
          <w:color w:val="111111"/>
          <w:sz w:val="28"/>
          <w:szCs w:val="28"/>
          <w:rtl w:val="true"/>
          <w:lang w:bidi="fa-IR"/>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لضعف سند الروایة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لیس فی سندها إلاّ ضعیف واحد مشارکا مع مجهول ، فانضمامهما معا یوجب قوة ، مع أن السید الذی لا یقول بحجیة أخبار الآحاد إذا قال بحجیتها یظهر منه کونها من الأخبار المتواترة ، أو المحفوفة بالقرینة القطعیة ، ویحصل من هذا ظن فی غایة القوة ، والمدار عند الشارح أیضا فی تصحیح الأخبار علی الظنون ، بل والظنون الضعیفة ، کما لا یخفی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المطلع ، فتأمّل </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الحدث الذی یمکن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سیجی‌ء فی مبحث التیمم فساد ما ذکره الشارح </w:t>
      </w:r>
      <w:r>
        <w:rPr>
          <w:rStyle w:val="FootnoteAnchor"/>
          <w:rtl w:val="true"/>
        </w:rPr>
        <w:footnoteReference w:id="785"/>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تخلیل الشعور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ومیز شعرک بأناملک عند غسل الجنابة ، فإنه روی عن النبیّ صلی الله علیه و آله أن تحت کل شعرة جنابة ، فبلغ الماء تحتها فی أصول الشعر کلها ، وانظر أن لا یبقی شعرة من رأسک ولحیتک إلاّ وتدخل تحتها الماء </w:t>
      </w:r>
      <w:r>
        <w:rPr>
          <w:rFonts w:eastAsia="IRNazanin" w:cs="IRNazanin"/>
          <w:color w:val="111111"/>
          <w:sz w:val="28"/>
          <w:szCs w:val="28"/>
          <w:rtl w:val="true"/>
          <w:lang w:bidi="fa-IR"/>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6" w:name="__RefHeading___Toc1994806_388300464"/>
      <w:bookmarkStart w:id="637" w:name="_Toc240"/>
      <w:bookmarkEnd w:id="636"/>
      <w:r>
        <w:rPr>
          <w:rtl w:val="true"/>
        </w:rPr>
        <w:t>مسّ المصحف والنوم ما لم یتوضّأ</w:t>
      </w:r>
      <w:bookmarkEnd w:id="637"/>
    </w:p>
    <w:p>
      <w:pPr>
        <w:pStyle w:val="Heading3"/>
        <w:numPr>
          <w:ilvl w:val="2"/>
          <w:numId w:val="1"/>
        </w:numPr>
        <w:rPr/>
      </w:pPr>
      <w:bookmarkStart w:id="638" w:name="__RefHeading___Toc1994808_388300464"/>
      <w:bookmarkStart w:id="639" w:name="_Toc241"/>
      <w:bookmarkEnd w:id="638"/>
      <w:r>
        <w:rPr>
          <w:rtl w:val="true"/>
        </w:rPr>
        <w:t>واجبات غسل الجنابة</w:t>
      </w:r>
      <w:bookmarkEnd w:id="639"/>
    </w:p>
    <w:p>
      <w:pPr>
        <w:pStyle w:val="Heading4"/>
        <w:numPr>
          <w:ilvl w:val="3"/>
          <w:numId w:val="1"/>
        </w:numPr>
        <w:rPr/>
      </w:pPr>
      <w:bookmarkStart w:id="640" w:name="__RefHeading___Toc1994810_388300464"/>
      <w:bookmarkStart w:id="641" w:name="_Toc242"/>
      <w:bookmarkEnd w:id="640"/>
      <w:r>
        <w:rPr>
          <w:rtl w:val="true"/>
        </w:rPr>
        <w:t>النیّة</w:t>
      </w:r>
      <w:bookmarkEnd w:id="64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2" w:name="__RefHeading___Toc1994812_388300464"/>
      <w:bookmarkStart w:id="643" w:name="_Toc243"/>
      <w:bookmarkEnd w:id="642"/>
      <w:r>
        <w:rPr>
          <w:rtl w:val="true"/>
        </w:rPr>
        <w:t>غسل البشرة</w:t>
      </w:r>
      <w:bookmarkStart w:id="644" w:name="pg14960_160773"/>
      <w:bookmarkEnd w:id="643"/>
    </w:p>
    <w:p>
      <w:pPr>
        <w:pStyle w:val="BookText"/>
        <w:rPr/>
      </w:pPr>
      <w:bookmarkEnd w:id="644"/>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الشیخ فی الخلاف فیه الإجماع</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وکذا المرتضی ، وابن زهرة ، وابن إدریس والعلاّمة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زرارة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تدل علی أن أجزاء الغسل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 علی الرأس ، وصبّ علی المنکب الأیمن ، وصب علی المنکب الأیسر ، لا أن له جزئین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للرأس ، وصبا للجسد ، بل تدل علی أن کل واحد من الأجزاء الثلاثة یجب تحققه لتحقق ماهیة الغسل للأمر بکل واحد منها فی مقام بیان الغسل ، لا أن الواجب هو الصب علی الرأس والصب علی مجموع الجسد ، کما نسب إلی الشاذّ منا ، فیثبت المطلوب بضمیمة 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الواجبین الآخرین لا یمکن تحققهما دفعة ، بل لا بدّ من تقدم أحدهما وکونه المتحقق عقیب الواجب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یکون نسبة هذا المعنی إلی کل واحد منهما علی السواء من دون رجحان أصلا ، أو یکون الرجحان لوجوب الصب علی الأیمن ، والثانی هو الأرجح والأظهر بحسب فهم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الظاهر والمتبادر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صب علی منکبه الأیمن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صب علی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فصل ، کون الصب علی الأیمن بعد الصب علی الرأس وکذلک المتبادر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منکبه الأیسر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منکبه الأیمن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السیاق المزبور کون الصب علی الأیسر بعد الصب علی الأیمن ، سیما بعد ملاحظة ما ورد من أنّ الله تعالی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5" w:name="__RefHeading___Toc1994814_388300464"/>
      <w:bookmarkStart w:id="646" w:name="_Toc244"/>
      <w:bookmarkEnd w:id="645"/>
      <w:r>
        <w:rPr>
          <w:rtl w:val="true"/>
        </w:rPr>
        <w:t>الترتیب</w:t>
      </w:r>
      <w:bookmarkEnd w:id="646"/>
    </w:p>
    <w:p>
      <w:pPr>
        <w:pStyle w:val="BookText"/>
        <w:rPr/>
      </w:pPr>
      <w:r>
        <w:rPr>
          <w:rFonts w:ascii="IRNazanin" w:hAnsi="IRNazanin" w:eastAsia="IRNazanin"/>
          <w:color w:val="111111"/>
          <w:sz w:val="28"/>
          <w:sz w:val="28"/>
          <w:szCs w:val="28"/>
          <w:rtl w:val="true"/>
          <w:lang w:bidi="fa-IR"/>
        </w:rPr>
        <w:t xml:space="preserve">یحب التیامن فی کل شی‌ء </w:t>
      </w:r>
      <w:r>
        <w:rPr>
          <w:rStyle w:val="FootnoteAnchor"/>
          <w:rtl w:val="true"/>
        </w:rPr>
        <w:footnoteReference w:id="789"/>
      </w:r>
      <w:r>
        <w:rPr>
          <w:rFonts w:ascii="IRNazanin" w:hAnsi="IRNazanin" w:eastAsia="IRNazanin"/>
          <w:color w:val="111111"/>
          <w:sz w:val="28"/>
          <w:sz w:val="28"/>
          <w:szCs w:val="28"/>
          <w:rtl w:val="true"/>
          <w:lang w:bidi="fa-IR"/>
        </w:rPr>
        <w:t xml:space="preserve">، وما ورد من أنّ النبیّ صلی الله علیه و آله کان إذا اغتسل بدأ بمیامنه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 فعله علیه السلام فی مقام بیان ماهیة العبادة ومعرفتها حجة ، کما 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الترتیب الذکری فی مقام بیان الأمور التوقیفیة یرجح فی نظر العرف کون الفعل بذلک الترتیب ، فلاحظ طریقة فهمهم ومکالمات الأطباء فی مقام المعالجة وأمثال ذلک حتی یظهر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الحسنة المزبورة موثقة زرارة کالصحیحة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غسل الجنابة؟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 علی رأسک ثلاث أکف ، وعن یمینک ، وعن یسارک ، إنما یکفیک مثل الدهن </w:t>
      </w:r>
      <w:r>
        <w:rPr>
          <w:rFonts w:eastAsia="IRNazanin" w:cs="IRNazanin"/>
          <w:color w:val="111111"/>
          <w:sz w:val="28"/>
          <w:szCs w:val="28"/>
          <w:rtl w:val="true"/>
          <w:lang w:bidi="fa-IR"/>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إلی أن الإفاضة علی الرأس مقدمة علی الإفاضة علی الیمین قطعا ، فیظهر من السیاق أن الإفاضة علی الیمین أیضا مقدمة علی الإفاضة علی الیسار ، سیما بملاحظة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یکفیک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الظاهر منه أنّه علیه السلام فی صدد بیان أقل ما یتحقق به الغسل ، ومع ذلک أمر بالإفاضة علی الیمین علی حدة ، وبالإفاضة علی الیسار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الکلام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حسنة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لورودها فی مقام البیان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المراد أن اشتراک المجموع فی عدم بیان الترتیب بین الجانبین یدل علی عدم اشتراطه ووجوبه ، لکن لا یخفی أن الأخبار التی هو أتی بها </w:t>
      </w:r>
    </w:p>
    <w:p>
      <w:pPr>
        <w:pStyle w:val="BookText"/>
        <w:rPr/>
      </w:pPr>
      <w:r>
        <w:rPr>
          <w:rFonts w:ascii="IRNazanin" w:hAnsi="IRNazanin" w:eastAsia="IRNazanin"/>
          <w:color w:val="111111"/>
          <w:sz w:val="28"/>
          <w:sz w:val="28"/>
          <w:szCs w:val="28"/>
          <w:rtl w:val="true"/>
          <w:lang w:bidi="fa-IR"/>
        </w:rPr>
        <w:t>ظاهرة فی عدم الترتیب مطلقا ، والأخبار الأولة فی وجوبه بین الرأس والبدن ، وکیف التعارض فی 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ما أتی به لیس فی مقام البیان البتة ، لمنافاته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الظاهر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بیان أنّه لا وضوء فیه ، کما یقول به العامة </w:t>
      </w:r>
      <w:r>
        <w:rPr>
          <w:rStyle w:val="FootnoteAnchor"/>
          <w:rtl w:val="true"/>
        </w:rPr>
        <w:footnoteReference w:id="792"/>
      </w:r>
      <w:r>
        <w:rPr>
          <w:rFonts w:ascii="IRNazanin" w:hAnsi="IRNazanin" w:eastAsia="IRNazanin"/>
          <w:color w:val="111111"/>
          <w:sz w:val="28"/>
          <w:sz w:val="28"/>
          <w:szCs w:val="28"/>
          <w:rtl w:val="true"/>
          <w:lang w:bidi="fa-IR"/>
        </w:rPr>
        <w:t>، کما لا یخفی علی المتأمّل المنصف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یومئ أنّه توجه علیه السلام فی أوله إلی الآداب والمستحبات ، إلی أن وصل إلی نفس الغسل ، فلم یذکر إلاّ أنّه یغسل جسده ولا وضوء فیه ، من غیر توجه إلی مستحبات وآداب مع أن فیه آداب ومستحبات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 من ذلک عدم ذکر تقدیم الرأس ، إذ لا أقل من أنّه مستحب فی غایة الشدة ونهایة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غرض الشارح إن کان نفی ثبوت الترتیب بین خصوص الجانبین ، وإن وجب بین الرأس والجسد ، کما یظهر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الجانبین ، ففیه ما عرفت وستعرف ، وإن کان نفی الترتیب مطلقا فمع کونه خلاف ظاهر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عرفت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إحداث قول ثالث ، والشارح بأضعف من هذا ربما یتمسک ، فتأمّل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الأخیرة هو لا یقول بمضمونها ، والأولة لم یقل به أحد من الفقهاء بما یظهر منها علی تقدیر تسلیم ظهور التفصیل ، بل إما حملت علی الاستحباب ، أو طرحت ، أو قیل بأن المراد منها وجوب الترتیب مطلقا ، سکت المعصوم علیه السلام عن التنصیص بالنسبة إلی الجانبین ، بناء علی ظهور أن الترتیب هو کذلک ، وکانوا یعرفون من الطریقة المستمرة بین المسلمین ، 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أنّه ورد فی الأخبار الکثیرة أنّ غسل المیت یترتب بین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فی الاستبصار حدیثا ظاهره الصحة ، عن محمّد بن مسلم ، عن الباقر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المیت </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 xml:space="preserve">مثل غسل الجنب </w:t>
      </w:r>
      <w:r>
        <w:rPr>
          <w:rFonts w:eastAsia="IRNazanin" w:cs="IRNazanin"/>
          <w:color w:val="111111"/>
          <w:sz w:val="28"/>
          <w:szCs w:val="28"/>
          <w:rtl w:val="true"/>
          <w:lang w:bidi="fa-IR"/>
        </w:rPr>
        <w:t xml:space="preserve">» </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أیضا ما فی الأخبار من أن غسل المیت من جهة أنّه یخرج منه النطفة التی خلق منها </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ویعضده أیضا أنّ المیت الجنب یغسل غسلا واحدا </w:t>
      </w:r>
      <w:r>
        <w:rPr>
          <w:rStyle w:val="FootnoteAnchor"/>
          <w:rtl w:val="true"/>
        </w:rPr>
        <w:footnoteReference w:id="796"/>
      </w:r>
      <w:r>
        <w:rPr>
          <w:rFonts w:ascii="IRNazanin" w:hAnsi="IRNazanin" w:eastAsia="IRNazanin"/>
          <w:color w:val="111111"/>
          <w:sz w:val="28"/>
          <w:sz w:val="28"/>
          <w:szCs w:val="28"/>
          <w:rtl w:val="true"/>
          <w:lang w:bidi="fa-IR"/>
        </w:rPr>
        <w:t xml:space="preserve">، فتأمّل ، بل صرح علیه السلام فی بعضها أنّه یغسل غسل الجنابة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کتاب العلل فی الصحیح إلی ابن أبی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ممن أجمعت العصابة ، وممن لا یروی إلاّ عن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حماد عن الکاظم علیه السلام ، عن المیت لم یغسل غسل الجنابة؟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 xml:space="preserve">. » </w:t>
      </w:r>
      <w:r>
        <w:rPr>
          <w:rStyle w:val="FootnoteAnchor"/>
          <w:rtl w:val="true"/>
        </w:rPr>
        <w:footnoteReference w:id="798"/>
      </w:r>
      <w:r>
        <w:rPr>
          <w:rFonts w:ascii="IRNazanin" w:hAnsi="IRNazanin" w:eastAsia="IRNazanin"/>
          <w:color w:val="111111"/>
          <w:sz w:val="28"/>
          <w:sz w:val="28"/>
          <w:szCs w:val="28"/>
          <w:rtl w:val="true"/>
          <w:lang w:bidi="fa-IR"/>
        </w:rPr>
        <w:t>، وذکر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 الإجماعات التی نقلناها مع عدم ظهور مخالف وثبوته ، مع أنّه علی تقدیر الثبوت خروج معلوم النسب ضرره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کان فی حسنة زرارة أیضا إیماء إلی ذلک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ملاحظة جمیع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العبادة توقیفیة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یشکل الاکتفاء بترتیب الرأس دون الجانبین ، سیما مع مشاهدة عمل المسلمین فی الأعصار والأمصار من عدم الاقتصار علی ترتیب الرأس ، ولعله غیر مأنوس من طریقتهم ، مع أن الغسل من الأمور التی یعم بها البلوی ، فلو </w:t>
      </w:r>
    </w:p>
    <w:p>
      <w:pPr>
        <w:pStyle w:val="BookText"/>
        <w:rPr/>
      </w:pPr>
      <w:r>
        <w:rPr>
          <w:rFonts w:ascii="IRNazanin" w:hAnsi="IRNazanin" w:eastAsia="IRNazanin"/>
          <w:color w:val="111111"/>
          <w:sz w:val="28"/>
          <w:sz w:val="28"/>
          <w:szCs w:val="28"/>
          <w:rtl w:val="true"/>
          <w:lang w:bidi="fa-IR"/>
        </w:rPr>
        <w:t>کان خصوص هذا الترتیب واجبا دون غیره لشاع ذلک ، ولا أقل من أن یکون مذهبا شائعا من المذاهب ، بل ولا أقل من أن یکون مذهبا معروفا من أحد من القدماء ، بل ولم نجد من المتأخرین أیضا من یفتی بذلک ، فکیف یخفی مثل هذا العام البلوی ، الکثیر الحاجة ، المتوفر الدواعی علی المعرفة والضبط علی جمیع الفقهاء من المتأخرین والقدماء؟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الوضوء ماهیة واحدة فکذلک الغسل ، ولذا وردت وضوءات کثیرة واجبة ومستحبة ولم یتأمّل أحد فی ماهیة واحد منها وأنها بأی هیئة ، وکذلک الغسل ، فإنّ الأغسال الواجبة کثیرة والمستحبة أکثر وأکثر ، ولم یتوقف أحد فی واحد منها بأنها بأی کیفیة ، ولم یرد فی خبر من الأخبار لا کیفیة الواجب ولا المستحب أصلا سوی غسل الجنابة ببعض الوجوه وغسل المیت ، وأما باقی الأغسال فلم یذکر ماهیتها أصلا ورأسا ، والبناء لیس إلاّ علی کون الکل بهیئة واحدة ، وعرفت أن غسل المیت ورد فیه الترتیب بین الیمین والیسار کثیرا بحیث لم یبق مجال التوهم فیه ، ولا أقل فی کون الغسل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من المواضع الواجبة والمستحبة </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هل هو بهیئة غسل الجنابة أو بهیئة غسل المیت ، إذ لم یتوقف أحد فی ذلک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الشارح فی مبحث تداخل الأغسال اختار وحدة الجمیع من جهة صدق الامتثال </w:t>
      </w:r>
      <w:r>
        <w:rPr>
          <w:rStyle w:val="FootnoteAnchor"/>
          <w:rtl w:val="true"/>
        </w:rPr>
        <w:footnoteReference w:id="801"/>
      </w:r>
      <w:r>
        <w:rPr>
          <w:rFonts w:ascii="IRNazanin" w:hAnsi="IRNazanin" w:eastAsia="IRNazanin"/>
          <w:color w:val="111111"/>
          <w:sz w:val="28"/>
          <w:sz w:val="28"/>
          <w:szCs w:val="28"/>
          <w:rtl w:val="true"/>
          <w:lang w:bidi="fa-IR"/>
        </w:rPr>
        <w:t>، ولیس هذا إلاّ من جهة أن جمیع الأغسال بهیئة واحدة لا تفاوت فیها أصلا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الغسل وارتماسه وعدم وجوب الموالاة فیه وغیر ذلک </w:t>
      </w:r>
      <w:bookmarkStart w:id="647" w:name="pg14960_160778"/>
    </w:p>
    <w:p>
      <w:pPr>
        <w:pStyle w:val="BookText"/>
        <w:rPr/>
      </w:pPr>
      <w:bookmarkEnd w:id="647"/>
      <w:r>
        <w:rPr>
          <w:rFonts w:ascii="IRNazanin" w:hAnsi="IRNazanin" w:eastAsia="IRNazanin"/>
          <w:color w:val="111111"/>
          <w:sz w:val="28"/>
          <w:sz w:val="28"/>
          <w:szCs w:val="28"/>
          <w:rtl w:val="true"/>
          <w:lang w:bidi="fa-IR"/>
        </w:rPr>
        <w:t>إنّما ورد فی الأحادیث فی خصوص غسل الجنابة فقط ، مع أنّه یفهم منه أن جمیع الأغسال هکذا ، واتفقت الفتاوی والأفهام علی ذلک ، ولیس ذلک إلاّ من بداهة اتحاد الهیئة ، وفی غسل المیت اتفق الأفهام والفتاوی والأخبار علی الترتیب بین الیمین والیسار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بسقوط الترتیب بالمرة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یقول به المشهور ، والمراد هنا إظهار الفائدة بین قول المشهور وقول القائل ، وکذا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لو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یبرأ علی قول القائل بمجرد الارتماس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الارتماس </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الذی یجعله بالقصد مرتبا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قیده کذلک لإظهار الفائدة والفرق بین المعنیین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وبأنه کما تظهر الفائدة بین المشهور وبین القائل تظهر الفائدة بین المعنیین أیضا </w:t>
      </w:r>
      <w:r>
        <w:rPr>
          <w:rFonts w:eastAsia="IRNazanin" w:cs="IRNazanin"/>
          <w:color w:val="111111"/>
          <w:sz w:val="28"/>
          <w:szCs w:val="28"/>
          <w:rtl w:val="true"/>
          <w:lang w:bidi="fa-IR"/>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لحصول تلک الفائدة إذا کان مراد القائل المعنی الآخر الذی تحت لفظ عبارته ، وحصول الترتیب فیه حکما وکونه فی حکم المترتب واحد لا فرق بینهما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الوحدة المذکورة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 اتفاق الأصحاب علی اشتراط الوحدة المذکورة فی الارتماس کاتفاقهم علی اشتراط الترتیب فی الترتیبی ، والشرط المذکور شرط للصحة والإجزاء ، أو تحقق الماهیة علی القول بکون ألفاظ العبادات أسامی للصحیحة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الشرط المذکور ما ورد فی الأخبار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ارتمس ارتماسة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8" w:name="__RefHeading___Toc1994816_388300464"/>
      <w:bookmarkStart w:id="649" w:name="_Toc245"/>
      <w:bookmarkEnd w:id="648"/>
      <w:r>
        <w:rPr>
          <w:rtl w:val="true"/>
        </w:rPr>
        <w:t>سقوط الترتیب فی الغسل الارتماسی</w:t>
      </w:r>
      <w:bookmarkEnd w:id="649"/>
    </w:p>
    <w:p>
      <w:pPr>
        <w:pStyle w:val="BookText"/>
        <w:rPr/>
      </w:pPr>
      <w:r>
        <w:rPr>
          <w:rFonts w:ascii="IRNazanin" w:hAnsi="IRNazanin" w:eastAsia="IRNazanin"/>
          <w:color w:val="111111"/>
          <w:sz w:val="28"/>
          <w:sz w:val="28"/>
          <w:szCs w:val="28"/>
          <w:rtl w:val="true"/>
          <w:lang w:bidi="fa-IR"/>
        </w:rPr>
        <w:t xml:space="preserve">واحدة أجزأه عن 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لم یتحقق الشرط لم یتحقق الإجزاء والصحة ، فیکون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شرط ، کما ثبت ، فلو لم یتحقق فی الترتیبی بطل ، وإذا ارتمس بالوحدة المذکورة أجزأ عن الترتیب ، فلو لم یتحقق تلک الوحدة بطل قطعا ، لعدم تحقق الترتیب ولا ما هو مسقط للترتیب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الأصحاب یجعلون الأصل فی الغسل هو الترتیبی ، لأنهم یذکرون أنّ من شرائط الغسل هو الترتیب ، ثم یذکرون أنّه إذا ارتمس ارتماسة واحدة أجزأه عن الترتیب وسقط ، والسقوط لا یکون إلاّ فی ما هو ثابت ، والإجزاء لا یکون إلاّ بالنسبة إلی ما هو أصل ، بل فی الأخبار أن الارتماسة الواحدة تجزئ عن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الأخبار أن المتعارف فی ذلک الزمان کان هو الترتیبی ، مع أن فی تلک الروایة أنّه أجزأه ما جری الماء قلیله وکثیره ، وفیه شهادة علی إرادة الترتیبی ، إذ لا مناسبة لقلة الماء وکثرته فی الماء الجاری علی جسده فی الارتماسی ، مع أن الظاهر الإجزاء عن الدلک ، کما ستعرف ، ولا دلک فی الارتماسی ، فتأمّل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 ظهر فساد ما اختاره فی القواعد ، من کفایة غسل تلک اللمعة المغفلة فی الارتماسی </w:t>
      </w:r>
      <w:r>
        <w:rPr>
          <w:rStyle w:val="FootnoteAnchor"/>
          <w:rtl w:val="true"/>
        </w:rPr>
        <w:footnoteReference w:id="805"/>
      </w:r>
      <w:r>
        <w:rPr>
          <w:rFonts w:ascii="IRNazanin" w:hAnsi="IRNazanin" w:eastAsia="IRNazanin"/>
          <w:color w:val="111111"/>
          <w:sz w:val="28"/>
          <w:sz w:val="28"/>
          <w:szCs w:val="28"/>
          <w:rtl w:val="true"/>
          <w:lang w:bidi="fa-IR"/>
        </w:rPr>
        <w:t>، وجعله أوسع من الترتیبی ، من جهة أن الترتیبی یجب فیه غسل تلک اللمعة مع ما بعدها إن لم تکن فی طرف 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استند فی حکمه فی الارتماسی إلی قول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الجنب ما جری علیه الماء من جسده قلیله وکثیره فقد أجزأه </w:t>
      </w:r>
      <w:r>
        <w:rPr>
          <w:rFonts w:eastAsia="IRNazanin" w:cs="IRNazanin"/>
          <w:color w:val="111111"/>
          <w:sz w:val="28"/>
          <w:szCs w:val="28"/>
          <w:rtl w:val="true"/>
          <w:lang w:bidi="fa-IR"/>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المطلق ینصرف إلی الشائع المتعارف ، وهو الترتیبی ، کما عرفت ، مع أن المطلق یحمل علی المقید ، وقد عرفت أنّ الارتماسی شرطه الوحدة المذکورة ، وأنّ هذا الشرط موضع الترتیب فی الترتیبی ، وأنّه مسقط للترتیب الذی هو شرط للصحة إجماعا ، ولذا لو غسل من الیمین شیئا قبل غسل الرأس یکون باطلا عندهم قطعا ، بل الظاهر البطلان واقعا ، کما عرفت ، وهذا کیف یجتمع مع ما ذکره من الإجزاء فی الأجزاء من دون تحقق الوحدة التی هی شرط نصا ووفاقا ، بل هما متنافیان بالبدیهة فکیف 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منع اشتراط الوحدة المذکورة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لم یرض بکونه ترتیبا حکما فکیف رضی بما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إجزاء بعض الأجزاء قبل بعض ترتیبی حقیقی ، فإن أکثر الأجزاء تطهّر ، وغسل ، وأجزأه غسله مع عدم غسل اللمعة وعدم الإجزاء فیها ، بل یصیر ترتیبیا بترتیبات لا یمکن عدها من الکثرة ، بل بعکس ترتیب الترتیبی ، لأن العادة فی الارتماس بتأخیر الرأس عن الجسد ، والإطلاق ینصرف إلی ما هو المعتاد والمتعارف ، فیصیر هذا المعتاد والمتعارف شرطا ، لأنهم علیهم السلام جعلوه شرطا بقولهم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ارتمس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 أدوات العموم فیکون المطلق باقیا علی إطلاقه ، فتأمّل جدا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ظاهر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جری علیه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 لأن الضمیر فی أجزأه یرجع إلی الجنب ، فیصیر المعنی أنه أیّ قدر من جسده جری علیه الماء أجزأه فی غسله ولا یحتاج إلی أمر آخر ، وفیه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وتأویله بما أراده لیس بأولی من تأویله بأن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جری فی جسده الماء سواء کان قلیل الماء أو کثیرة أجزأه عن الدلک ، کما یظهر من غیره من الأخبار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أن ما أراده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بحیث یقاوم ما ذکرنا من الأخبار والوفاق ، فضلا عن أن یغلب علیهما ، سیما وأن یکتفی فی مقام تحصیل البراءة الیقینیة لشغل الذمة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ستعرفه فی مبحث وقوع الحدث فی الأثناء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ذکرنا اعتبر المحقق الشیخ علی قصر الزمان فی غسل اللمعة ، وأنّه لو طال یجب علیه الإعادة </w:t>
      </w:r>
      <w:r>
        <w:rPr>
          <w:rStyle w:val="FootnoteAnchor"/>
          <w:rtl w:val="true"/>
        </w:rPr>
        <w:footnoteReference w:id="807"/>
      </w:r>
      <w:r>
        <w:rPr>
          <w:rFonts w:ascii="IRNazanin" w:hAnsi="IRNazanin" w:eastAsia="IRNazanin"/>
          <w:color w:val="111111"/>
          <w:sz w:val="28"/>
          <w:sz w:val="28"/>
          <w:szCs w:val="28"/>
          <w:rtl w:val="true"/>
          <w:lang w:bidi="fa-IR"/>
        </w:rPr>
        <w:t>، والظاهر أن ما اعتبره لأجل الوحدة التی هی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إن کان مراده غسلها تحت الماء حال الارتماس فلا فرق بین الطول والقصر وخرج عن محل النزاع ، وإن أراد بعد ما خرج عن الماء ففیه منع تحقق الوحدة العرفیة علی سبیل الحقیقة لا المجاز ، سیما بملاحظة أنّه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ارتمس أجزأ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والارتماس هو الدخول تحت الماء ، فمقتضاه تحقق الإجزاء حین ما هو داخل ولم یخرج ، لا أنّه لم یتحقق الإجزاء إلاّ بعد الخروج وبعد غسل اللمعة بعد ما خرج ، وأین هذا من ذاک ، فکیف یکون داخلا فی الأخبار الدالة علی إجزاء الارتماسة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 ظهر فساد ما قاله فی الذخیرة </w:t>
      </w:r>
      <w:r>
        <w:rPr>
          <w:rStyle w:val="FootnoteAnchor"/>
          <w:rtl w:val="true"/>
        </w:rPr>
        <w:footnoteReference w:id="808"/>
      </w:r>
      <w:r>
        <w:rPr>
          <w:rFonts w:ascii="IRNazanin" w:hAnsi="IRNazanin" w:eastAsia="IRNazanin"/>
          <w:color w:val="111111"/>
          <w:sz w:val="28"/>
          <w:sz w:val="28"/>
          <w:szCs w:val="28"/>
          <w:rtl w:val="true"/>
          <w:lang w:bidi="fa-IR"/>
        </w:rPr>
        <w:t>من کفایة الارتماسة الواحدة وإن لم یتحقق شمول الماء لجمیع الجسد إلا بعد ما خرج ، وغسل تلک اللمعة خارجا عن الماء وإن طال الزمان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معنی الاعتقاد المذکور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أنّه بمجرد الارتماس یصیر بریئا وإن لم یصدر منه الاعتقاد </w:t>
      </w:r>
      <w:bookmarkStart w:id="650" w:name="pg14960_160782"/>
    </w:p>
    <w:p>
      <w:pPr>
        <w:pStyle w:val="BookText"/>
        <w:rPr/>
      </w:pPr>
      <w:bookmarkEnd w:id="650"/>
      <w:r>
        <w:rPr>
          <w:rFonts w:ascii="IRNazanin" w:hAnsi="IRNazanin" w:eastAsia="IRNazanin"/>
          <w:color w:val="111111"/>
          <w:sz w:val="28"/>
          <w:sz w:val="28"/>
          <w:szCs w:val="28"/>
          <w:rtl w:val="true"/>
          <w:lang w:bidi="fa-IR"/>
        </w:rPr>
        <w:t>المذکور ، لأن القائل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أن مقتضی کلامه أن الغسل الارتماسی غسل ترتیبی حکما وإن لم یکن ترتیبیا فعلا ، والناذر نذر الغسل مرتبا بحسب الشرع من غیر تقیید بالفعلی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مراده أنّه یعتقد الترتیب حال الارتماس فلا یبرأ إلاّ بعد الاعتقاد ، وبغیر الاعتقاد لا یصیر ترتیبیا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ما أفهمه مما نقله فی هذا الکتاب ، ولیس عندی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الفرق بین ما هو فی حکم الترتیب وما هو ترتیبی حکما </w:t>
      </w:r>
      <w:r>
        <w:rPr>
          <w:rStyle w:val="FootnoteAnchor"/>
          <w:rtl w:val="true"/>
        </w:rPr>
        <w:footnoteReference w:id="809"/>
      </w:r>
      <w:r>
        <w:rPr>
          <w:rFonts w:ascii="IRNazanin" w:hAnsi="IRNazanin" w:eastAsia="IRNazanin"/>
          <w:color w:val="111111"/>
          <w:sz w:val="28"/>
          <w:sz w:val="28"/>
          <w:szCs w:val="28"/>
          <w:rtl w:val="true"/>
          <w:lang w:bidi="fa-IR"/>
        </w:rPr>
        <w:t>یحتاج إلی التأمّل ، سیّما فیما إذا نذر الاغتسال مرتبا ، فإن الظاهر منه الترتیب الفعلی إلاّ أن یکون ناویا المعنی الأعم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کون الفائدة ما ذکره فی وجود اللمعة أیضا محل نظر ظاهر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 من الاستظهار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مستحب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 ما یریبک إلی ما لا یریبک </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 وأمثاله ، هذا علی تقدیر تحقق الامتثال العرفی بدونه ، وإلاّ فهو واجب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یدلک جسده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دلالته علی استحباب الدلک فی صورة وصول الماء بدونه نظر ، وأما فی صورة عدم الوصول بدونه فلا شبهة فی الوجوب ، والدلیل علی استحباب الإمرار هو اتفاق الأصحاب ، کما نقله بعض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1994818_388300464"/>
      <w:bookmarkStart w:id="652" w:name="_Toc246"/>
      <w:bookmarkEnd w:id="651"/>
      <w:r>
        <w:rPr>
          <w:rtl w:val="true"/>
        </w:rPr>
        <w:t>مسنونات غسل الجنابة</w:t>
      </w:r>
      <w:bookmarkEnd w:id="652"/>
    </w:p>
    <w:p>
      <w:pPr>
        <w:pStyle w:val="Heading4"/>
        <w:numPr>
          <w:ilvl w:val="3"/>
          <w:numId w:val="1"/>
        </w:numPr>
        <w:rPr/>
      </w:pPr>
      <w:bookmarkStart w:id="653" w:name="__RefHeading___Toc1994820_388300464"/>
      <w:bookmarkStart w:id="654" w:name="_Toc247"/>
      <w:bookmarkEnd w:id="653"/>
      <w:r>
        <w:rPr>
          <w:rtl w:val="true"/>
        </w:rPr>
        <w:t>إمرار الید علی الجسد</w:t>
      </w:r>
      <w:bookmarkEnd w:id="65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5" w:name="__RefHeading___Toc1994822_388300464"/>
      <w:bookmarkStart w:id="656" w:name="_Toc248"/>
      <w:bookmarkEnd w:id="655"/>
      <w:r>
        <w:rPr>
          <w:rtl w:val="true"/>
        </w:rPr>
        <w:t>البول أمام الغسل</w:t>
      </w:r>
      <w:bookmarkEnd w:id="656"/>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فیها من الإسراع</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ولأن البقاء علی الجنابة مکروه شرعا إلاّ فی صورة قصد الإعادة ، مع أنّ الظاهر من الأخبار استحباب عدم البقاء حینئذ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الأدلة علی استحباب الموالاة الأسوة بالنبیّ والأئمة صلوات الله علیهم ، فإنها هی المعروفة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بالوجوب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 البناء فی العمل علیه ، نظیر ما سیذکره الشارح فی الاستبراء </w:t>
      </w:r>
      <w:r>
        <w:rPr>
          <w:rStyle w:val="FootnoteAnchor"/>
          <w:rtl w:val="true"/>
        </w:rPr>
        <w:footnoteReference w:id="813"/>
      </w:r>
      <w:r>
        <w:rPr>
          <w:rFonts w:ascii="IRNazanin" w:hAnsi="IRNazanin" w:eastAsia="IRNazanin"/>
          <w:color w:val="111111"/>
          <w:sz w:val="28"/>
          <w:sz w:val="28"/>
          <w:szCs w:val="28"/>
          <w:rtl w:val="true"/>
          <w:lang w:bidi="fa-IR"/>
        </w:rPr>
        <w:t xml:space="preserve">، ولقوله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لما یظهر من أدلته ، فتأمّل ولعل مراد الشیخ من الوجوب أیضا ذلک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خلاف المدعی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یدل علی عدم الوجوب ، من جهة أنهم علیهم السلام ما أنکروا علی السائلین فی ترک البول ، مع أنّه یظهر من تلک الروایات أن المغتسلین کانوا یترکون البول علی عدم وجوبه علیهم ، فهم علیهم السلام قرروهم علی اعتقادهم ، فلاحظها حتی یظهر علیک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وخلو الأخبار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یدّع أحد أنه داخل فی ماهیة الغسل ، فالأخبار الواردة فی بیان ماهیة الغسل وکیفیته لا دخل لها فی عدم وجوبه ، وأمّا عدم الصراحة فغیر مضر بعد تسلیم الظهور ، کما یشعر به کلامه هنا ، وصرح به مرارا لأن الظهور یکفی ، مضافا إلی أنّه فی مقام بیان الغسل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مراده أنّه وإن کان ظاهرا فیه إلاّ أن خلو الأخبار فی بیان الغسل ظاهر فی خلافه ، وقد عرفت حالها</w:t>
      </w:r>
      <w:r>
        <w:rPr>
          <w:rFonts w:eastAsia="IRNazanin" w:cs="IRNazanin"/>
          <w:color w:val="111111"/>
          <w:sz w:val="28"/>
          <w:szCs w:val="28"/>
          <w:rtl w:val="true"/>
          <w:lang w:bidi="fa-IR"/>
        </w:rPr>
        <w:t xml:space="preserve">. </w:t>
      </w:r>
      <w:bookmarkStart w:id="657" w:name="pg14960_160784"/>
    </w:p>
    <w:p>
      <w:pPr>
        <w:pStyle w:val="BookText"/>
        <w:rPr/>
      </w:pPr>
      <w:bookmarkEnd w:id="657"/>
      <w:r>
        <w:rPr>
          <w:rFonts w:ascii="IRNazanin" w:hAnsi="IRNazanin" w:eastAsia="IRNazanin"/>
          <w:color w:val="111111"/>
          <w:sz w:val="28"/>
          <w:sz w:val="28"/>
          <w:szCs w:val="28"/>
          <w:rtl w:val="true"/>
          <w:lang w:bidi="fa-IR"/>
        </w:rPr>
        <w:t xml:space="preserve">فالأولی 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تغسل 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الاستحباب قطعا ، فلا یبقی وثوق فی الدلالة علی الوجوب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وتبول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والأخبار المتضمنة للإعادة تدل علی الاستحباب أیضا ، وکذا ما رواه عن النبیّ صلی الله علیه و آله والأخبار الواردة فی بیان الغسل مؤیدة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اختیار المصنف فی النافع</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ووافقهما علی ذلک ابن بابویه ، وابن زهرة ، وابن حمزة ، وابن إدریس ، والمفید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تمسح مرة أو مرتین أو ثلاثا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الذخیرة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فی المبسوط أیضا قریب مما ذکره فی النهایة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المخالفة بین ما ذکره القدماء والمتأخرون ، لأن مرادهم إخراج بقیة البول بمسح ما بین المقعدة إلی الذکر ثلاثا ، ومن أول الذکر إلی آخره ثلاثا ، والمتقدمون جعلوا الغایة داخلة فی المغیا ، فیصیر المسح ستا ، والمتأخرون جعلوها خارجة ، فیصیر تسعا ، وهذا القدر من التفاوت لعله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طریقة المتأخرین أسهل ، وغرض الکل إخراج البول من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یکون مراد المرتضی أیضا ذلک ، بأن جعل أصل الذکر من المقعدة إلی الأنثیین ، کما یومئ إلی ذلک کلام ابن زهرة ، وحدیث ابن مسلم بالنحو الذی رواه فی التهذیب والاستبصار ، من جهة أن الغرض إخراج بقیة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8" w:name="__RefHeading___Toc1994824_388300464"/>
      <w:bookmarkStart w:id="659" w:name="_Toc249"/>
      <w:bookmarkEnd w:id="658"/>
      <w:r>
        <w:rPr>
          <w:rtl w:val="true"/>
        </w:rPr>
        <w:t>الاستبراء</w:t>
      </w:r>
      <w:bookmarkEnd w:id="659"/>
    </w:p>
    <w:p>
      <w:pPr>
        <w:pStyle w:val="BookText"/>
        <w:rPr/>
      </w:pPr>
      <w:r>
        <w:rPr>
          <w:rFonts w:ascii="IRNazanin" w:hAnsi="IRNazanin" w:eastAsia="IRNazanin"/>
          <w:color w:val="111111"/>
          <w:sz w:val="28"/>
          <w:sz w:val="28"/>
          <w:szCs w:val="28"/>
          <w:rtl w:val="true"/>
          <w:lang w:bidi="fa-IR"/>
        </w:rPr>
        <w:t xml:space="preserve">البول مهما أمکن ، وهو لا یتحقق إلاّ بمسح ما بین المقعدة إلی الأنثیین أیضا ، لأنّه من قبیل القضیب المدور المجوف یخرج منه البول والمنی ، وهو ممرّهما ، وکثیرا ما یبقیان فیه وبأدنی حرکة یخرج قطعا ، ولذا ورد فی الأخبار صریحا خرط بین المقعدة والأنثیین ، والأصحاب اتفقوا علی الفتوی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فی الصحیح عن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ممن أجمعت العصابة علی تصحیح ما یصح عنه ، وممن لا یروی إلاّ عن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جمیل بن صالح ، عن عبد الملک بن عمرو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یبول ، ثم یستنجی ، ثم یجد بللا بعد ذلک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بال فخرط ما بین المقعدة والأنثیین ثلاثا ، وغمز ما بینهما ، ثم استنجی ، فإن سال حتی یبلغ السوق فلا یبالی </w:t>
      </w:r>
      <w:r>
        <w:rPr>
          <w:rFonts w:eastAsia="IRNazanin" w:cs="IRNazanin"/>
          <w:color w:val="111111"/>
          <w:sz w:val="28"/>
          <w:szCs w:val="28"/>
          <w:rtl w:val="true"/>
          <w:lang w:bidi="fa-IR"/>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والشیخ روی حسنة ابن مسلم فی التهذیب والاستبصار کما ذکره الشارح ، وهذه أیضا ظاهرة فی ما ذکرنا ، ومعلوم قطعا أن الغرض لیس جمع الماء فی الإحلیل وجرّه مما بین المقعدة والإحلیل ، وإبقاؤه فی الإحلیل ، بل لا شک فی لزوم الإخراج ، للقطع بأن الغرض إخراج بقیة البول ثم الاستنجاء ، لا الجمع فی الإحلیل ثم الاستنجاء ، لأنّه حینئذ یکون أسرع خروجا ، وعدم الخرط یکون أولی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فیکون المراد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 xml:space="preserve">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ذکره ، بجعل الغایة داخلة فی المغیا ، کما هو أحد الأقوال ، أو مجازا علی القول بعدم الدخول ، لعدم النزاع فی تحقق الاستعمال ، مضافا إلی القرینة التی أشرنا </w:t>
      </w:r>
    </w:p>
    <w:p>
      <w:pPr>
        <w:pStyle w:val="BookText"/>
        <w:rPr/>
      </w:pP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ولقوله علیه السلام بعد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وینتر طرفه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ولعل المراد النتر ثلاثا ، ولم یقید به اکتفاء بقرینة المقایسة </w:t>
      </w:r>
      <w:r>
        <w:rPr>
          <w:rStyle w:val="FootnoteAnchor"/>
          <w:rtl w:val="true"/>
        </w:rPr>
        <w:footnoteReference w:id="819"/>
      </w:r>
      <w:r>
        <w:rPr>
          <w:rFonts w:ascii="IRNazanin" w:hAnsi="IRNazanin" w:eastAsia="IRNazanin"/>
          <w:color w:val="111111"/>
          <w:sz w:val="28"/>
          <w:sz w:val="28"/>
          <w:szCs w:val="28"/>
          <w:rtl w:val="true"/>
          <w:lang w:bidi="fa-IR"/>
        </w:rPr>
        <w:t>، لأن الغرض لیس إلاّ الإخراج ، ولا فرق بین الإخراج من الطرف والإخراج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ولقوله علیه السلام فی صحیحة حفص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ینتره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شک فی دخول الرأس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والحمل علی التخییر فاسد قطعا ، لأن الغرض إخراج البقیة قطعا ، فلا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وقس علی ما ذکرناه فی الحسنة روایة عبد الملک ، فإن المراد مما بینهما هو الذکر ، وهو مجموعه من حیث المجموع ، ولم یصرح باسمه لقبح ذکره بالاسم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التأسیس هو الأصل والتأکید خلافه ، لما عرفت من أنّه لا معنی لجمع الماء فی الإحلیل فی مقام تحصیل القطع بأن الغرض إخراجه لا إبقاؤه وجعله فی معرض الخروج ، إذ هو ضد الغرض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الکلام فی کون المراد ثلاث غمزات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متعارضة ، والجمع بینهما ممکن ، ووجه الجمع أیضا ظاهر ، والبناء علی التخییر مقطوع بفساده ، وجل الأحکام الفقهیة من الجمع بین الأخبار ، وروایة عبد الملک غیر قاصرة عن أکثر الصحاح عند الفقهاء المشهورین ، کما حققناه فی موضعه ، وکذا حسنة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الغرض لما کان إخراج البقیة قطعا أخذ الفقهاء جمیع ما ورد فی الأخبار مما هو سبب للإخراج ، فحکموا به ، سیما والمقام مقام الاستحباب ، والأخذ بما هو أکمل ، فتأمّل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الکلینی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bookmarkStart w:id="660" w:name="pg14960_160787"/>
    </w:p>
    <w:p>
      <w:pPr>
        <w:pStyle w:val="BookText"/>
        <w:rPr/>
      </w:pPr>
      <w:bookmarkEnd w:id="660"/>
      <w:r>
        <w:rPr>
          <w:rFonts w:ascii="IRNazanin" w:hAnsi="IRNazanin" w:eastAsia="IRNazanin"/>
          <w:color w:val="111111"/>
          <w:sz w:val="28"/>
          <w:sz w:val="28"/>
          <w:szCs w:val="28"/>
          <w:rtl w:val="true"/>
          <w:lang w:bidi="fa-IR"/>
        </w:rPr>
        <w:t>جعله دلیلا للسید محل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المنافی للإجمال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عرفته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الحسن لا یقاوم الصحیح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 التخییر أیضا مناف للتعیین ، وما ورد فی مقام البیان هو المعین ، والجواب بعدم الضرر فیه إذا کان لمصلحة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أنک قد عرفت فساد التخییر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 من المبالغة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جعله دلیلا لخصوص التسع محل نظر وتأمّل ، ولا إجماع علی عدم الزیادة ، للقول بالتنحنح مطلقا أو ثلاثا عن سلار ، والعلاّمة ، والشهید ، والصبر هنیئة عن العلاّمة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تقدیر الصحة أیضا مشکل ، للمخالفة للقاعدة الشرعیة الثابتة من الأدلة الکثیرة الموافقة لطریقة المسلمین فی الأعصار والأمصار ، فتأمّل ، ولمخالفتها للأخبار الصحیحة الکثیرة التی أفتی الفقهاء بمضمونها ، ولأخبار کثیرة لم یفتوا بمضمونها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 روایتی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إطلاق هذه وما وافقها غیر نافع ، لأن الظاهر منها عدم الاستبراء أیضا ، إذ لو کان استبراء لکان یذکر عند السؤال ، لأنه أوقعه من جهة إخراج البقیة ، فکیف لا یذکره فی هذا المقام ویکتفی بذکر أن یبول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الأصل العدم ، نعم صحیحة ابن مسلم نافعة ، لأن</w:t>
      </w:r>
    </w:p>
    <w:p>
      <w:pPr>
        <w:pStyle w:val="Heading3"/>
        <w:numPr>
          <w:ilvl w:val="2"/>
          <w:numId w:val="1"/>
        </w:numPr>
        <w:rPr/>
      </w:pPr>
      <w:bookmarkStart w:id="661" w:name="__RefHeading___Toc1994826_388300464"/>
      <w:bookmarkStart w:id="662" w:name="_Toc250"/>
      <w:bookmarkEnd w:id="661"/>
      <w:r>
        <w:rPr>
          <w:rtl w:val="true"/>
        </w:rPr>
        <w:t>أحکام الجنابة</w:t>
      </w:r>
      <w:bookmarkEnd w:id="66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3" w:name="__RefHeading___Toc1994828_388300464"/>
      <w:bookmarkStart w:id="664" w:name="_Toc251"/>
      <w:bookmarkEnd w:id="663"/>
      <w:r>
        <w:rPr>
          <w:rtl w:val="true"/>
        </w:rPr>
        <w:t>حکم البلل الخارج بعد الغسل</w:t>
      </w:r>
      <w:bookmarkStart w:id="665" w:name="pg14960_160788"/>
      <w:bookmarkEnd w:id="664"/>
    </w:p>
    <w:p>
      <w:pPr>
        <w:pStyle w:val="BookText"/>
        <w:rPr/>
      </w:pPr>
      <w:bookmarkEnd w:id="665"/>
      <w:r>
        <w:rPr>
          <w:rFonts w:ascii="IRNazanin" w:hAnsi="IRNazanin" w:eastAsia="IRNazanin"/>
          <w:color w:val="111111"/>
          <w:sz w:val="28"/>
          <w:sz w:val="28"/>
          <w:szCs w:val="28"/>
          <w:rtl w:val="true"/>
          <w:lang w:bidi="fa-IR"/>
        </w:rPr>
        <w:t>الظاهر منها الحصر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 تدل علیه روایة أخری ، وهی ما رواه أحمد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رجل اغتسل قبل أن یبول؟ ،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الغسل بعد البول ، إلاّ أن یکون ناسیا ، فلا یعید منه الغسل </w:t>
      </w:r>
      <w:r>
        <w:rPr>
          <w:rFonts w:eastAsia="IRNazanin" w:cs="IRNazanin"/>
          <w:color w:val="111111"/>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 رواها الشیخ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مجهول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أن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هذه الأخبار لا تعارض الأخبار الصحیحة من جهة قبول الفقهاء أو المشهور منهم ، وکثرتها مع الصحة ، وموافقتها للإجماع المنقول ، ولأخبار أخر قویة ومعتبرة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حسنة حفص</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سهو ، لأنّها صحیحة قطعا ، کما نقلها سابقا </w:t>
      </w:r>
      <w:r>
        <w:rPr>
          <w:rStyle w:val="FootnoteAnchor"/>
          <w:rtl w:val="true"/>
        </w:rPr>
        <w:footnoteReference w:id="822"/>
      </w:r>
      <w:r>
        <w:rPr>
          <w:rFonts w:ascii="IRNazanin" w:hAnsi="IRNazanin" w:eastAsia="IRNazanin"/>
          <w:color w:val="111111"/>
          <w:sz w:val="28"/>
          <w:sz w:val="28"/>
          <w:szCs w:val="28"/>
          <w:rtl w:val="true"/>
          <w:lang w:bidi="fa-IR"/>
        </w:rPr>
        <w:t>، ودلالتها علی ما نحن فیه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وجوب الإتمام فلأن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إنما یتم لو ثبت من الأدلة وجود غسل للجنابة یرفع الأکبر دون الأصغر ، وأن غسل الجنابة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یرفع الأکبر والأصغر معا بدون وضوء ، بل وانضمام الوضوء معه حرام ، وضرب یرفع الأکبر خاصة ، وانضمام الوضوء معه لیس بحرام ، بل واجب لرفع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وثبوت ما ذکر من الأدلة لا یخلو من الإشکال ، إذ المستفاد من الأدلة والظاهر منها أن غسل الجنابة یرفع الحدثین من دون حاجة إلی الوضوء ، بل</w:t>
      </w:r>
    </w:p>
    <w:p>
      <w:pPr>
        <w:pStyle w:val="Heading4"/>
        <w:numPr>
          <w:ilvl w:val="3"/>
          <w:numId w:val="1"/>
        </w:numPr>
        <w:rPr/>
      </w:pPr>
      <w:bookmarkStart w:id="666" w:name="__RefHeading___Toc1994830_388300464"/>
      <w:bookmarkStart w:id="667" w:name="_Toc252"/>
      <w:bookmarkEnd w:id="666"/>
      <w:r>
        <w:rPr>
          <w:rtl w:val="true"/>
        </w:rPr>
        <w:t>حکم من أحدث أثناء الغسل</w:t>
      </w:r>
      <w:bookmarkEnd w:id="66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8" w:name="__RefHeading___Toc1994832_388300464"/>
      <w:bookmarkStart w:id="669" w:name="_Toc253"/>
      <w:bookmarkEnd w:id="668"/>
      <w:r>
        <w:rPr>
          <w:rtl w:val="true"/>
        </w:rPr>
        <w:t>علی بن سندی ثقة</w:t>
      </w:r>
      <w:bookmarkEnd w:id="669"/>
    </w:p>
    <w:p>
      <w:pPr>
        <w:pStyle w:val="BookText"/>
        <w:rPr/>
      </w:pPr>
      <w:r>
        <w:rPr>
          <w:rFonts w:ascii="IRNazanin" w:hAnsi="IRNazanin" w:eastAsia="IRNazanin"/>
          <w:color w:val="111111"/>
          <w:sz w:val="28"/>
          <w:sz w:val="28"/>
          <w:szCs w:val="28"/>
          <w:rtl w:val="true"/>
          <w:lang w:bidi="fa-IR"/>
        </w:rPr>
        <w:t>ومع المنع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بنی علی أن الإطلاق والعموم منصرفان إلی المتبادر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إذا لم یقع فی الأثناء حدث ، وأمّا إذا وقع فیه الحدث فغیر ظاهر حکمه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الإطلاقات الواردة حکمها کذلک ، فمن أین أثبت وجود غسل یرفع الأکبر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الذی فعله من الغسل قبل الحدث لا یرفع الجنابة قطعا ، والجنابة باقیة محتاجة إلی رافع البتة ، فالرافع للأکبر إن کان رافعا للأصغر فالأمر کما اختاره ابن إدریس ومن وافقه ، وإلا فالحکم برفع الأکبر یحتاج إلی دلیل یطمئن إلیه النفس ، وما ذکر ذلک الدلیل ولا أشار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الحکم برفع الحدثین علی وجه یطمئن به النفس إنما یتحقق بإعادة الغسل ، وضم الوضوء معه لحصول الشک فی وجود غسل جنابة یرفع الأکبر خاصة ، والشک فی وجود جزء غسل للجنابة یرفع الحدثین معا ، والشک فی أن الغسل الذی وقع فی أثنائه الحدث یرفع شیئا من الحدثین بدون الإعادة ، کما سنشیر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موجبا للغسل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یدّع أحد أنّه موجب للغسل ، بل یدّعون أنّه مبطل له ، ودعوی القطع بعدم الإبطال فاسد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والاستناد إلی أصالة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ظنیة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موقوفة علی جریانها فی ماهیة العبادات أیضا ، ومع ذلک یعارضها أصالة عدم رفع الحدث بمثل هذا الغسل ، وأصالة بقاء الجنابة ، وأصالة عدم زیادة التکلیف بالوضوء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إما الغسل بتمامه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الحصر مصادرة ، فإن بنی علی أنّ القدر الثابت هو أحد الأمرین خاصة وغیرهما لم یثبت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القدر الثابت هو رفع الأکبر بغسل لم یقع فی أثنائه حدث ، وإن استند إلی العموم والإطلاق فی الأخبار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w:t>
      </w:r>
    </w:p>
    <w:p>
      <w:pPr>
        <w:pStyle w:val="BookText"/>
        <w:rPr/>
      </w:pPr>
      <w:r>
        <w:rPr>
          <w:rFonts w:ascii="IRNazanin" w:hAnsi="IRNazanin" w:eastAsia="IRNazanin"/>
          <w:color w:val="111111"/>
          <w:sz w:val="28"/>
          <w:sz w:val="28"/>
          <w:szCs w:val="28"/>
          <w:rtl w:val="true"/>
          <w:lang w:bidi="fa-IR"/>
        </w:rPr>
        <w:t>منها عدم الحاجة إلی الوضوء أصلا ، والبناء علی عدم العموم من هذه الجهة والعموم من تلک الجهة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یستدل لعدم وجوب الإعادة بما ورد فی الأخبار الواردة فی کیفیة الغسل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جری علیه الماء فقد طهر </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 xml:space="preserve">، وما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أمسسته الماء فقد أنقیته </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 xml:space="preserve">، وأن یستدل لخصوص قول ابن إدریس ومن وافقه بإطلاق ما ورد فی جواز تفریق أجزاء الغسل وعدم موالاتها </w:t>
      </w:r>
      <w:r>
        <w:rPr>
          <w:rStyle w:val="FootnoteAnchor"/>
          <w:rtl w:val="true"/>
        </w:rPr>
        <w:footnoteReference w:id="825"/>
      </w:r>
      <w:r>
        <w:rPr>
          <w:rFonts w:ascii="IRNazanin" w:hAnsi="IRNazanin" w:eastAsia="IRNazanin"/>
          <w:color w:val="111111"/>
          <w:sz w:val="28"/>
          <w:sz w:val="28"/>
          <w:szCs w:val="28"/>
          <w:rtl w:val="true"/>
          <w:lang w:bidi="fa-IR"/>
        </w:rPr>
        <w:t>، فلاحظ وتأمّل ، إلاّ أن الأحوط ما ذکرناه ، لما مرو یأتی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باطل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الحکم به إن کان من جهة الإجماع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إجماع ، وإن کان من جهة الأخبار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فرق بین القلیل والکثیر بالنسبة إلیها ، وإن کان من جهة العقل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طریق للعقل إلی أمثال هذه التعبدیات ، کیف والعبادات توقیفیة ووظیفة الشرع وفاقا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ففساده ظاهر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المستدل استدل بالأولویة ، ومنعها مکابرة ، لأنّه یلزم أن یکون من یغسل من رأسه فی غسله مقدار شعرة فقط من أول عمره ، ولم یغسل الباقی إلی آخر عمره ویصدر منه الأحداث التی لا تعد ولا تحصی فی هذه المدة ، أن لا یرفع جمیع هذه الأحداث أثر ذلک المقدار القلیل غایة القلة ، ثم بعد إتمام غسله یصدر منه مقدار رأس شعرة ریح أو بول فیبطل أثر الجمیع </w:t>
      </w:r>
    </w:p>
    <w:p>
      <w:pPr>
        <w:pStyle w:val="BookText"/>
        <w:rPr/>
      </w:pPr>
      <w:r>
        <w:rPr>
          <w:rFonts w:ascii="IRNazanin" w:hAnsi="IRNazanin" w:eastAsia="IRNazanin"/>
          <w:color w:val="111111"/>
          <w:sz w:val="28"/>
          <w:sz w:val="28"/>
          <w:szCs w:val="28"/>
          <w:rtl w:val="true"/>
          <w:lang w:bidi="fa-IR"/>
        </w:rPr>
        <w:t>فی استباحة الصلاة وأمثالها ، ورفع الحدث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یکون جمیع الأحداث التی لا تحصی لا ترفع أثر مقدار شعرة من الغسل ، ویکون مقدار رأس شعرة من الریح مثلا یرفع أثر جمیع هذه الغسلات التی هی بالنسبة إلی مقدار شعرة من قبیل القطرة بالنسبة إلی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یف مجموع الأحداث التی لا تحصی لرفع أثر شعرة من الغسل فکیف یفی شعرة من الحدث لرفع أثر مجموع الشعرات من الغسل التی لا یمکن عدها ولا یحصیها إلاّ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البعض أضعف من الکلّ ، سیما فی المقام ، لعدم استحالة رفع أثر البعض من الحدث فی الأثناء ، بحیث یعود إلی الجنابة فیحتاج إلی إعادة الغسل ، کما اختاره جماعة ، بل الأکثر ، بل المشهور ، کما قاله المحقق الشیخ علی فی شرح الألفیة </w:t>
      </w:r>
      <w:r>
        <w:rPr>
          <w:rStyle w:val="FootnoteAnchor"/>
          <w:rtl w:val="true"/>
        </w:rPr>
        <w:footnoteReference w:id="827"/>
      </w:r>
      <w:r>
        <w:rPr>
          <w:rFonts w:ascii="IRNazanin" w:hAnsi="IRNazanin" w:eastAsia="IRNazanin"/>
          <w:color w:val="111111"/>
          <w:sz w:val="28"/>
          <w:sz w:val="28"/>
          <w:szCs w:val="28"/>
          <w:rtl w:val="true"/>
          <w:lang w:bidi="fa-IR"/>
        </w:rPr>
        <w:t>، وورد فی الخبرین ، واقتضاه الأصل والقاعدة من بقاء الجنابة حتی یثبت الرافع ، واقتضاه الأولویة المذکورة وغیر ذلک ، ولا کذلک الحدث الواقع بعد کمال الغسل ، للقطع برفع الجنابة بالمرة إلاّ أنّه یرتفع خصوص الاستباحة ، ولیس ذلک إلاّ من جهة أن الجزء والبعض أضعف من الجمیع بالبدیهة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الجماعة الذین یقولون بوجوب الوضوء یکون الجزء عندهم أضعف من الکل بالبدیهة ، لقطعهم بارتفاع حدث الجنابة والحدث الأصغر جمیعا بالمرة بالغسل من دون وضوء ، وارتفاع الاستباحة بالمرة بالحدث الواقع بعد الغسل ، وظنهم ببقاء الحدث الأصغر وارتفاع الأکبر بالحدث فی الأثناء وأنّه ما لم یتوضأ لم یرتفع الأصغر</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عند ابن إدریس ومن وافقه أیضا لا یکون الجزء بقوة الکل ، إذ </w:t>
      </w:r>
    </w:p>
    <w:p>
      <w:pPr>
        <w:pStyle w:val="BookText"/>
        <w:rPr/>
      </w:pPr>
      <w:r>
        <w:rPr>
          <w:rFonts w:ascii="IRNazanin" w:hAnsi="IRNazanin" w:eastAsia="IRNazanin"/>
          <w:color w:val="111111"/>
          <w:sz w:val="28"/>
          <w:sz w:val="28"/>
          <w:szCs w:val="28"/>
          <w:rtl w:val="true"/>
          <w:lang w:bidi="fa-IR"/>
        </w:rPr>
        <w:t>بمجموع الغسل وکماله یحصل القطع عندهم أیضا بارتفاع الأکبر والأصغر إلی أن یحدث الأصغر ، فیحصل المنع من جهته بما هو مقتضاه ، وأما إذا حصل الجزء فلا یحصل الرفع والاستباحة یقینا ، بل له مدخلیة فیهما ، وأین المدخلیة من التمام والکمال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لیس إلاّ بظن اجتهادی ، فعلی هذا إذا ارتفع أثر المجموع والأقوی فی الاستباحة فارتفاع الأضعف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مع أنّ الرفع والاستباحة موقوفان علی الکمال ، وقبله لم یتحققا ، وعدم تحققهما مستصحب حتی یثبت خلافه ، وثبوته من الوضوء بعد إتمام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السید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ظاهر ، لعدم الدلیل ، بل ظهور العدم ، إذ ظهر ارتفاع الاستباحة مما تقدم علی الحدث فلا عبرة به شرعا ولا یرتفع الحدث من الجنابة ولا یحصل الاستباحة من جهتها إلاّ بالغسل جزما ، والأجزاء السابقة یسقط اعتبارها شرعا من الأصل والقاعدة والقیاس </w:t>
      </w:r>
      <w:r>
        <w:rPr>
          <w:rStyle w:val="FootnoteAnchor"/>
          <w:rtl w:val="true"/>
        </w:rPr>
        <w:footnoteReference w:id="828"/>
      </w:r>
      <w:r>
        <w:rPr>
          <w:rFonts w:ascii="IRNazanin" w:hAnsi="IRNazanin" w:eastAsia="IRNazanin"/>
          <w:color w:val="111111"/>
          <w:sz w:val="28"/>
          <w:sz w:val="28"/>
          <w:szCs w:val="28"/>
          <w:rtl w:val="true"/>
          <w:lang w:bidi="fa-IR"/>
        </w:rPr>
        <w:t>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فالعبرة بما تأخر عن الحدث بحسب الشرع ، فلا بدّ من الإعادة ، فابتداء الغسل من الشروع فی الإعادة ، والعبرة به شرعا لا یکون إلاّ بما أعاده ، فهو الغسل الرافع للجنابة ، فلا یجوز معه الوضوء ، لورود النهی فی الأخبار </w:t>
      </w:r>
      <w:r>
        <w:rPr>
          <w:rStyle w:val="FootnoteAnchor"/>
          <w:rtl w:val="true"/>
        </w:rPr>
        <w:footnoteReference w:id="829"/>
      </w:r>
      <w:r>
        <w:rPr>
          <w:rFonts w:ascii="IRNazanin" w:hAnsi="IRNazanin" w:eastAsia="IRNazanin"/>
          <w:color w:val="111111"/>
          <w:sz w:val="28"/>
          <w:sz w:val="28"/>
          <w:szCs w:val="28"/>
          <w:rtl w:val="true"/>
          <w:lang w:bidi="fa-IR"/>
        </w:rPr>
        <w:t xml:space="preserve">، وللإجماع ، وهو موافق لمضمون الخبرین ، ویجبر سندهما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الشهرة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لمنع کونه ناقضا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مجرد المنع لا یکفی لحصول الطهارة حتی یثبت بدلیل ، فإن کان استناده إلی العموم والإطلاق فقد أشرنا إلی ما فیهما ، فتأمّل ، سیما </w:t>
      </w:r>
      <w:bookmarkStart w:id="670" w:name="pg14960_160793"/>
    </w:p>
    <w:p>
      <w:pPr>
        <w:pStyle w:val="BookText"/>
        <w:rPr/>
      </w:pPr>
      <w:bookmarkEnd w:id="670"/>
      <w:r>
        <w:rPr>
          <w:rFonts w:ascii="IRNazanin" w:hAnsi="IRNazanin" w:eastAsia="IRNazanin"/>
          <w:color w:val="111111"/>
          <w:sz w:val="28"/>
          <w:sz w:val="28"/>
          <w:szCs w:val="28"/>
          <w:rtl w:val="true"/>
          <w:lang w:bidi="fa-IR"/>
        </w:rPr>
        <w:t>مع وجود مثل هذه الروایة التی اعتمد علیها جماعة من فحول الفقهاء الماهرین فی معرفة الأحادیث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یتّضح السند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أنها منجبرة بأمور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الأوفقیة إلی القاعدة الشرعیة ،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الموافقة للفقه الرضوی </w:t>
      </w:r>
      <w:r>
        <w:rPr>
          <w:rStyle w:val="FootnoteAnchor"/>
          <w:rtl w:val="true"/>
        </w:rPr>
        <w:footnoteReference w:id="831"/>
      </w:r>
      <w:r>
        <w:rPr>
          <w:rFonts w:ascii="IRNazanin" w:hAnsi="IRNazanin" w:eastAsia="IRNazanin"/>
          <w:color w:val="111111"/>
          <w:sz w:val="28"/>
          <w:sz w:val="28"/>
          <w:szCs w:val="28"/>
          <w:rtl w:val="true"/>
          <w:lang w:bidi="fa-IR"/>
        </w:rPr>
        <w:t>، فإنّه أیضا صریح فی ذلک ، وقد عرفت اعتباره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الموافقة للشهرة ، فإن المحقق الشیخ علی ادعی الشهرة فی هذا </w:t>
      </w:r>
      <w:r>
        <w:rPr>
          <w:rStyle w:val="FootnoteAnchor"/>
          <w:rtl w:val="true"/>
        </w:rPr>
        <w:footnoteReference w:id="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الموافقة لما ذکر من أنّ ناقض المجموع ناقض للأبعاض بطریق أولی ، بل المجموع لیس إلاّ کل واحد واحد من الأبعاض ، إلاّ أنّه إذا خلا عن الجنابة بالمرة یجب الوضوء ، وأمّا مع بقاء الجنابة البتة فحینئذ یکون الوضوء رافعا غیر ظاهر ، مع ما عرفت من الحاشیة الأولی ، وما ورد فی الأخبار أن من لم یتمکن من الغسل وهو متمکن من الوضوء لا یتوضأ ، لأن الله جعل علیه نصف الوضوء ، یعنی التیمم </w:t>
      </w:r>
      <w:r>
        <w:rPr>
          <w:rStyle w:val="FootnoteAnchor"/>
          <w:rtl w:val="true"/>
        </w:rPr>
        <w:footnoteReference w:id="83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ویتصور ذلک فی غسل الارتماس</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مدخلیة للنیة هنا ، لأن الحدث لو تحقق بینها وبین الغسل تجب إعادتها ، لوجوب المقارنة عندهم ، ولا ربط لهذا النزاع به ، بل لیس إلاّ فی وقوع الحدث فی أثناء غسل الأعضاء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وقع فی الارتماس امتداد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ذکره من أن الارتماس شمول الماء للبدن دفعة بالدفعة العرفیة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وتخلل الحدث بین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1" w:name="__RefHeading___Toc1994834_388300464"/>
      <w:bookmarkStart w:id="672" w:name="_Toc254"/>
      <w:bookmarkEnd w:id="671"/>
      <w:r>
        <w:rPr>
          <w:rtl w:val="true"/>
        </w:rPr>
        <w:t>إشارة إلی الأشیاء التی تنجبر بها ضعف السند</w:t>
      </w:r>
      <w:bookmarkEnd w:id="672"/>
    </w:p>
    <w:p>
      <w:pPr>
        <w:pStyle w:val="BookText"/>
        <w:rPr/>
      </w:pPr>
      <w:r>
        <w:rPr>
          <w:rFonts w:ascii="IRNazanin" w:hAnsi="IRNazanin" w:eastAsia="IRNazanin"/>
          <w:color w:val="111111"/>
          <w:sz w:val="28"/>
          <w:sz w:val="28"/>
          <w:szCs w:val="28"/>
          <w:rtl w:val="true"/>
          <w:lang w:bidi="fa-IR"/>
        </w:rPr>
        <w:t>غسل الأعضاء ، فربما یخدش هذا صدق الوحدة العرفیة ، إذ یصدق عرفا أن بعض غسل الأعضاء قبل الحدث وبعض آخر بعده ، فوقع بینهما ترتیب عرفی ، فهو ینافی الدفعة المعتبرة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یقع فیه امتداد ، کما هو الظاهر من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یتحقق حینئذ وقوع الحدث فی الأثناء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ما اختاره الشارح أشد إشکالا من جهة أنّه لم یرد الغسل الارتماسی إلاّ فی حدیثین متضمنین إجزاءه عن الغسل ، فإن هذا الغسل إن کان یجزئ عن الوضوء فالحق مع ابن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بنی علی أنّه لا عموم فیهما یشمل محل النزاع فمن أین یثبت کون محل النزاع داخلا فی الارتماسی ومجزیا؟ سیما وتحقق الارتماسی الذی هو محل النزاع فی غایة الندرة ، بل لا یکاد یتحقق ، وعلی تقدیر إمکان التحقق فجعله داخلا فی إطلاق الحدیثین غیر داخل فیه أشد فسادا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هذا الغسل لا یجزئ عن الوضوء یلزم صرف الحدیث عن الفروض المتعارفة الشائعة إلی الفرض النادر ، سیما مثل هذه الندرة ، وفیه ما فیه ، والظاهر المتبادر أنّه مجز عن الغسل المتعارف الغالب ، وأنّه لا یحتاج معه إلی وضوء للصلاة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الحکمی القصدی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أراد أنه یقصد أولا رأسه ثم بعده یمینه ثم بعده یساره فما ذکره صحیح ، لکن حمل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بعید ، بل ربما یکون هذا ترتیبا فعلیا ، وإن أراد ما هو الظاهر من کلامه ففیه نظر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اطرد الخلاف وإلاّ تعین إتمامه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تأمل ، لجریان کلام القائل بالإعادة هنا أیضا من دون تفاوت ، نعم القول بالاکتفاء بمجرد الإتمام لا یجزئ هنا ، بل معلوم أنّه غیر قائل هنا ، </w:t>
      </w:r>
      <w:bookmarkStart w:id="673" w:name="pg14960_160795"/>
    </w:p>
    <w:p>
      <w:pPr>
        <w:pStyle w:val="BookText"/>
        <w:rPr/>
      </w:pPr>
      <w:bookmarkEnd w:id="673"/>
      <w:r>
        <w:rPr>
          <w:rFonts w:ascii="IRNazanin" w:hAnsi="IRNazanin" w:eastAsia="IRNazanin"/>
          <w:color w:val="111111"/>
          <w:sz w:val="28"/>
          <w:sz w:val="28"/>
          <w:szCs w:val="28"/>
          <w:rtl w:val="true"/>
          <w:lang w:bidi="fa-IR"/>
        </w:rPr>
        <w:t>لصراحة کلامه ودلیله فی أنّه فی خصوص غسل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فالحیض هو الدم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دم الحیض لیس من الأمور التی بمحض اعتبار الشرع وإحداثه ، بل هو من الأمور العادیة الواقعیة ، مثل البول والغائط والمنی ، خلقه الله تعالی فی المرأة عند بلوغها أو بعده ، لأجل تکوّن الولد کالمنی ، بل تکوّنه من الحیض أکثر منه بمراتب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وشی‌ء منه یصیر لبنا وغذاء له ، وشی‌ء منه یجتمع فی الرحم حول الولد یصیر حامیا له من ملاقاة المصادمات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یجتمع فی الرحم شیئا فشیئا ، ثم تعتاد قذفه فی کل شهر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أقل معروف وأکثر معروف عند الأطباء أیضا ، وإن وقع الاختلاف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کل دم فی المرأة فیه تلک الخواص ، أو خاصیة واحدة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وفساده یداوی عند الأطباء ، ویحصل منه المفاسد ، وهو عیب یوجب الرد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والشارع اعتبر له أحکاما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ذکر فی هذا الباب ، ومنها ما سیجی‌ء فی کتاب النکاح والطلاق ، مثل أنّه سبب براءة الرحم ، وموجب لانقضاء العدة إلی غیر ذلک ، مثل ما سیجی‌ء فی مبحث النجاسات من عدم العفو عنه ، وفی باب الصیام والصلاة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لغة تعبر عنه بلفظ ، فالعرب بلفظ دم الطمث والقرء والحیض ، أما الأولان فلا شک فیهما ، وأمّا الأخیر فبملاحظة العرف العام واللغة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المجمل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الحیض حیض المرأة </w:t>
      </w: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حاضت المرأة حیضا ومحیضا خرج الدم من رحمها </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حاضت المرأة</w:t>
      </w:r>
    </w:p>
    <w:p>
      <w:pPr>
        <w:pStyle w:val="Heading2"/>
        <w:numPr>
          <w:ilvl w:val="1"/>
          <w:numId w:val="1"/>
        </w:numPr>
        <w:rPr/>
      </w:pPr>
      <w:bookmarkStart w:id="674" w:name="__RefHeading___Toc1994836_388300464"/>
      <w:bookmarkStart w:id="675" w:name="_Toc255"/>
      <w:bookmarkEnd w:id="674"/>
      <w:r>
        <w:rPr>
          <w:rtl w:val="true"/>
        </w:rPr>
        <w:t>الحیض</w:t>
      </w:r>
      <w:bookmarkEnd w:id="67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6" w:name="__RefHeading___Toc1994838_388300464"/>
      <w:bookmarkStart w:id="677" w:name="_Toc256"/>
      <w:bookmarkEnd w:id="676"/>
      <w:r>
        <w:rPr>
          <w:rtl w:val="true"/>
        </w:rPr>
        <w:t>تعریف دم الحیض</w:t>
      </w:r>
      <w:bookmarkEnd w:id="677"/>
    </w:p>
    <w:p>
      <w:pPr>
        <w:pStyle w:val="BookText"/>
        <w:rPr/>
      </w:pPr>
      <w:r>
        <w:rPr>
          <w:rFonts w:ascii="IRNazanin" w:hAnsi="IRNazanin" w:eastAsia="IRNazanin"/>
          <w:color w:val="111111"/>
          <w:sz w:val="28"/>
          <w:sz w:val="28"/>
          <w:szCs w:val="28"/>
          <w:rtl w:val="true"/>
          <w:lang w:bidi="fa-IR"/>
        </w:rPr>
        <w:t xml:space="preserve">إذا سال دمها </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حاضت المرأة تحیض حیضا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لفظ الطمث والقرء والحیض حقیقة فی خروج هذا الدم عرفا ولغة ، أما العرف فغیر خفی ، وأما اللغة فیظهر بالتأمّل فی ما أشرنا وما ذکروا ، وإن کان أکثر اللغات مجازات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شک فی أن الوارد فی عبارة الشارع والفقهاء لیس إلاّ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متی قال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تجامعوا الحائض ، والحائض لا تصلی ولا تصوم ولا تدخل المساجد والمسجدین ، إلی غیر ذلک من الأحکام الکثیرة الصادرة عنه فیها ، کان الرواة والسامعون لهذه الأحکام یعرفون المراد من الحیض والحائض بلا تأمّل وریبة ، وما کانوا یسألون أبدا أن الحیض ما ذا؟ والحائض من هی؟ وأن الحیض بأی کیفیة؟ کما کانوا لا یسألون عن المنی والبول وغیرهما عند استماع الأحکام الواردة فیها بأن المراد من البول والمنی مثلا ما ذا؟ وأنهما بأی شی‌ء یتحققان أو یعرفان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ربما یحصل الاشتباه مثلا بسبب التعدی عن الأحکام المعهودة المعتادة أو غیر ذلک ، فکانت النساء یسألن عن علاج الاشتباه شرعا فأجبن بما أجبن ، فکنّ یقلن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امرأة ما زاد علی هذا ، أو یقلن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أفرأیت کان امرأة مرّة ، أو غیر ذلک ، فهذه صریحة فی أنهن کن عارفات بالحیض وصفاته ، فالصفات معتبرة فی حالة الاشتباه کاعتبار صفات المنی حالة الاشتباه ، والبول بالاستبراء وعدمه ، کما مرّ فی الجنابة والبول ، فتأمّل</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ینبه إلی ما أشرنا أن الیهود یعتزلون الحائض بالمرة ، والنصاری یباشرونهن ویجامعونهن ، والمجوس یفعلون ما هو المعهود منهم من ترک </w:t>
      </w:r>
      <w:bookmarkStart w:id="678" w:name="pg14960_160797"/>
    </w:p>
    <w:p>
      <w:pPr>
        <w:pStyle w:val="BookText"/>
        <w:rPr/>
      </w:pPr>
      <w:bookmarkEnd w:id="678"/>
      <w:r>
        <w:rPr>
          <w:rFonts w:ascii="IRNazanin" w:hAnsi="IRNazanin" w:eastAsia="IRNazanin"/>
          <w:color w:val="111111"/>
          <w:sz w:val="28"/>
          <w:sz w:val="28"/>
          <w:szCs w:val="28"/>
          <w:rtl w:val="true"/>
          <w:lang w:bidi="fa-IR"/>
        </w:rPr>
        <w:t>الاشتغال وغیر ذلک حال حیض نسائهم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الحمرة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الإتیان بلفظ التعلیل یوهم انحصار فائدة القید فی ما ذکره ، ولیس کذلک ، کما لا یخفی علی المتأمّل فی ما سیجی‌ء ، مضافا إلی ما ذکرناه فی الحاشیة السابقة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الأوصاف</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تأمّل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المذکورة فی الأوصاف مختلفة جدا ، فبعضها اکتفی فیه بالحرارة ، وبعضها الحرارة والحرقة ، وبعضها اللون أیضا ، وفی بعضها السواد ، وفی بعضها الحمرة ، إلی غیر ذلک من الاختلاف ، فلیلاحظ الکل ، ولیتأمّل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والبناء علی تقیید کل واحد بالآخر فی غایة البعد ، بل لعله لا یمکن ، والبناء علی أن کل واحد من الأوصاف یستلزم الآخر ، فلأجل هذا اقتصر فی البعض بذکر البعض واکتفی بواحد بدلا عن الآخر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هذا لم تکن الصفات خاصة مرکبة ، مضافا إلی أنّ فی بعضها تضادّا ، وأنّ الظاهر عدم التلازم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الخاصة عبارة عن صفة واقعیة مختصة غیر مشترکة ، وغیر خفی أن الصفات یتحقق فی غیر الحیض کثیرا ، مثل دم النفاس والقروح والجروح ، وما تراه قبل التسع وبعد الیأس ، وما تراه أقل من ثلاثة وأکثر من عشرة ، وما لیس بینه وبین الحیض أقل الطهر ، وما خرج من الجانب الأیمن أو الأیسر علی الخلاف ، وفی حال الحمل علی الخلاف ، ودم العذرة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خاصة شاملة فلا وجه لتخلفه ، وإذا کانت غیر شاملة فلا وجه للحکم بأنّه متی وجدت حکم بکونه حیضا إلاّ أن یمنع مانع</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9" w:name="__RefHeading___Toc1994840_388300464"/>
      <w:bookmarkStart w:id="680" w:name="_Toc257"/>
      <w:bookmarkEnd w:id="679"/>
      <w:r>
        <w:rPr>
          <w:rtl w:val="true"/>
        </w:rPr>
        <w:t>صفات دم الحیض</w:t>
      </w:r>
      <w:bookmarkEnd w:id="680"/>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الأدلة أن الصفات لیست بصفات الحیض إلاّ بشروط کثیرة ، مثل کونه بعد التسع وقبل الیأس ، ولا یکون فی أیام العادة ولا فی أیام النفاس ، ولا أقل من ثلاثة ، إلی غیر ذلک مما یظهر مما أشرنا ، فکیف یعبر عنها بالخاصة ، سیما والشک فی الشرط یوجب الشک فی المشروط ، بل الأصل العدم إذا کان الشرط من الأمور الحادثة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الحیض أمر واقعی والصفات صفاته فی الواقع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معرفة أیام الحیض والعادة وضبطها کیف یصیر منشأ لتحقق الحیض بغیر الصفات ، وعدم المعرفة والضبط منشأ لعدم تحققه بغیر الصفات واقعا؟ وقس علی الوقوع فی أیام العادة وعدمه حال غیره وتأمّل جدا ، وإن أردت أن الحیض أمر اعتبره الشارع ، فلذا جعل لما اعتبره قاعدة أنه کذا وکذا إلاّ ما أخرجه دلیله ، فقد عرفت فی الحاشیة السابقة فساد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ویزیده بیانا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أقل الحیض ثلاثة وأکثره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أقل الحیض واقعا ثلاثة ، وأکثره واقعا عشرة ، لا أنه وإن أمکن أنه أقل من ثلاثة واقعا إلاّ أنی لا اعتبره حتی یکون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 الأکثر من عشرة ، حتی أنّه علیه السلام صرح بأن ما زاد عن العشرة أو عن أیام العادة فهو من عرق ، أو من آفة أو من قرح أو من رکضة الشیطان ، ولیس بحیض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یدل علیه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 الحیض لیس به 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الحیض والاستحاضة لیس یخرجان من مکان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غیر ذلک مما یحصل من تتبع الأخبار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التسع لا تری الحیض ، وکذا بعد الیأس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بحیض واقعا ، لا أنّی لا اعتبره حیضا ، إلی غیر ذلک ، فتتبع وتأمّل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التوقیفیة علی الشرع إما نفس الأحکام الشرعیة أو موضوعاتها إذا کانت عبادة ، وأمّا غیرها فلیس بتوقیفی ، بل یرجع فیه إلی اللغة أو العرف أو غیرهما ، إلاّ أن یقع من العرف اشتباه أو شبهة أو اختلاف ، فیرفع الشرع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ومعلوم أن الحیض لیس بحکم شرعی ولا من العبادات ، بل من القسم الثالث ، والشرع لرفع الاختلاف مثلا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الحیض ثلاثة وأکثره عشرة ، ولرفع الشبهة والاشتباه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الحیض لیس به خفاء ، هو دم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أن غالب الحیض لما کان بالصفات المتلازمة بعضها مع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شذّ وندر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اعتبرها ، لأن الغلبة مظنة وأمارة مرجحة ، وکم من أمارات ظنیة اعتبرها الشرع فی أبواب الفقه ، ومنها وقوع الدم فی أیام العادة وإن کان أصفر باردا ، بل وکدرة ، فإن المظنون کونه حیضا ، بل هو أقوی من الصفات فی الاعتبار والشرع ،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خروجه من الجانب الأیسر ، علی الأظهر کما ستعرف ، بل لعل الغالب والراجح والظاهر أنّ المرأة التی بلغت مبلغ النساء فی الحیض وشرعت فی رؤیة الدم أنّه حیض ، لأنه الأمر العادی الخلقی الغالب فی النساء ، وأما الدماء الأخر فهی علی خلاف ذلک ، بل وموقوفة علی حوادث ، والأصل عدمها ، إلاّ أن تکون أمارة دالة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لما ذکرنا ذهب الأصحاب إلی أن ما أمکن أن یکون حیضا فهو حیض وادعوا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ملاحظة کثیر من الأخبار حیث رجح الشارع طرف الحیض فی ما احتمله وغیره ، ولم یکن أمارة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وربما یعلل للحکم بکون الدم حیضا باحتمال التقدم والتأخر ، کما سنشیر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ولعله لما ذکرنا أیضا ما اعتبروا هذه الصفات إلا فیما إذا استمر الدم ، إذ لا یمکن الحکم بأن المجموع حیض</w:t>
      </w:r>
      <w:r>
        <w:rPr>
          <w:rFonts w:eastAsia="IRNazanin" w:cs="IRNazanin"/>
          <w:color w:val="111111"/>
          <w:sz w:val="28"/>
          <w:szCs w:val="28"/>
          <w:rtl w:val="true"/>
          <w:lang w:bidi="fa-IR"/>
        </w:rPr>
        <w:t xml:space="preserve">. </w:t>
      </w:r>
      <w:bookmarkStart w:id="681" w:name="pg14960_160800"/>
    </w:p>
    <w:p>
      <w:pPr>
        <w:pStyle w:val="BookText"/>
        <w:rPr/>
      </w:pPr>
      <w:bookmarkEnd w:id="681"/>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انتفت انتفی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فرع عموم المفهوم ، والشارح لا یقول به ، مع أنّه لا یقول بحجیة مفهوم الوصف ، فکیف یتمسک به ثم بعمومه؟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بدلیل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سبق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الشارع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الحیض حارّ أسود مثلا ،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دم حارّ أسود فهو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اعتبرت الصفات لأجل التمیز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اعتبرها لأجل التمیز بینه وبین خصوص الاستحاضة فیما إذا دار الاحتمال بینهما خاصة ، ولذا فی کل حدیث قال ذلک ضم إلیه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ودم الاستحاضة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یخرجان من مکان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ذلک علی من أمعن النظر فی الأخبار وتحقق ذلک أیضا أن کل موضع وقع الالتباس بین الحیض وغیر الاستحاضة مثل القرحة والعذرة لم یعتبر الصفات أصلا ، بل اعتبر ممیزا آخر ، لو کان ، والأغلب جانب الحیض ، کما لا یخفی علی من أمعن النظر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فاللام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کان للدم حرارة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إفادته العموم ، لأنه یفید حیث لا عهد ، وظاهر أن المراد الدم المسؤول عنه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لاعتبار سند الخبرین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التعلیل لا یخفی ما فیه ، وکذا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ومطابقتهما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بنی علی أنّ الظاهر من السائل التردد فی کون الدم المسؤول عنه عذرة أو حیضا فقط من دون احتمال مثل القرحة أیضا ، فمثل هذا لا بدّ أن یکون بصفة الحیض ، وإلا فلا وجه لاحتمال کونه حیضا ، ولا لانحصار الاحتمال فیه وفی العذرة فقط ، ففیه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مقتضی الروایات أن دم الحیض حارّ أسود ، ودم الاستحاضة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2" w:name="__RefHeading___Toc1994842_388300464"/>
      <w:bookmarkStart w:id="683" w:name="_Toc258"/>
      <w:bookmarkEnd w:id="682"/>
      <w:r>
        <w:rPr>
          <w:rtl w:val="true"/>
        </w:rPr>
        <w:t>تمییز دم الحیض عن دم العذرة</w:t>
      </w:r>
      <w:bookmarkEnd w:id="683"/>
    </w:p>
    <w:p>
      <w:pPr>
        <w:pStyle w:val="BookText"/>
        <w:rPr/>
      </w:pPr>
      <w:r>
        <w:rPr>
          <w:rFonts w:ascii="IRNazanin" w:hAnsi="IRNazanin" w:eastAsia="IRNazanin"/>
          <w:color w:val="111111"/>
          <w:sz w:val="28"/>
          <w:sz w:val="28"/>
          <w:szCs w:val="28"/>
          <w:rtl w:val="true"/>
          <w:lang w:bidi="fa-IR"/>
        </w:rPr>
        <w:t>بارد ، فعند الاشتباه والتردد فی کونه حیضا أو استحاضة وعدم أمارة أحدهما وخاصة یعتبر التمیز ، لا أنّ کل دم تراه المرأة ویکون حارّا أسود فهو حیض البتة ، مع أنّه خلاف الواقع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لا وجه حینئذ للحکم باعتبار القطنة ، وأنّها لو خرجت مطوقة فهو من العذرة ، وکذا فیما لو خرج من الجانب الأیمن ، إلی غیر ذلک مما أشرنا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علی هذا یظهر الجواب عن اعتراضه ، إذ 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المسألة أعم من مورد الحدیثین ، کما سنشیر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بلونه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یخفی أن الجمع بین هذا الاعتراض والاعتراض الأول غیر جید ، لأنّه لو کان رأیه أن ما یمکن أن یکون حیضا فهو حیض فلا وجه للاعتراض الأول ، وإلاّ فلا وجه لهذا الاعتراض ، بل المتعین هو هذا الاعتراض ، لکن 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یعلم أنّه لقرح یکشف عن أن المسألة مفروضة عنده أعم من مورد الحدیثین ، إذ ظاهرهما عدم التردد فی کونه دم قرحة ، بل وانحصار التردد فی الحیض والعذرة ، کما مرت الإشارة إلیه ، ودأب الفقیه وطریقته تعمیم المسألة ، وعدم الاقتصار علی مورد الحدیث غالبا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قد أشرنا سابقا أن الشارع یغلب جانب الحیض غالبا فیما إذا لم یمکن استعلام کونه غیر الحیض من أماراته ، فلا حاجة إلی دعوی کون مورد الحدیثین ما إذا کان الدم بصفة الحیض مع ما فیها من العنایة ، وکذا دعوی انحصار تردد السائل فی الحیض والعذرة فقط ، فتأمّل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فلعلّ مراد المحقق أن الاستنقاع لیس من صفات الحیض ولا خصوصیة له به ، ولم یعدّ أحد من الفقهاء ذلک من جملة صفاته ، حتی أن منهم من ذکر الخروج من الأیسر من صفاته ، ولم یذکر أحد الاستنقاع منها ، وإن کان فی مقام إمکان کونه حیضا یحکم بکونه حیضا من هذه الجهة لا من </w:t>
      </w:r>
      <w:bookmarkStart w:id="684" w:name="pg14960_160802"/>
    </w:p>
    <w:p>
      <w:pPr>
        <w:pStyle w:val="BookText"/>
        <w:rPr/>
      </w:pPr>
      <w:bookmarkEnd w:id="684"/>
      <w:r>
        <w:rPr>
          <w:rFonts w:ascii="IRNazanin" w:hAnsi="IRNazanin" w:eastAsia="IRNazanin"/>
          <w:color w:val="111111"/>
          <w:sz w:val="28"/>
          <w:sz w:val="28"/>
          <w:szCs w:val="28"/>
          <w:rtl w:val="true"/>
          <w:lang w:bidi="fa-IR"/>
        </w:rPr>
        <w:t>جهة الاستنقاع ، فعدم تعرضه لحکم الاستنقاع فی هذا الکتاب وفی النافع من هذه الجهة لا من جهة توقفه کما ذکره ، فإن حکم الاستنقاع داخل تحت القاعدة لا حاجة إلی ذکره هنا ، وإنما المحتاج ذکر حکم التطوق ، لأنه مخالف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کلامه فی المعتبر فمراده منه أن التطوق دلیل علی کونه من العذرة فی الواقع بخلاف الاستنقاع ، لعدم دلالته علی الحیضیة أصلا ، کما أشرنا ، بل یعد فی مقام الاحتمال ، نعم للاحتمال حکم شرعی وقاعدة شرعیة سیذکر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المفروض</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ما عرفت من أن المفروض لیس عدم العلم بکونه قرحة ، بل یحتمل أن یکون ذکرهما علی سبیل المثال ، وإلاّ فربما یعلم أنه استحاضة مثل أن تراه فی حال الیأس أو الحمل علی الأظهر عنده ، أو لم یکن بینه وبین الحیض أقل الطهر ، أو غیر ذلک ، فتأمّل ، ولیس عندی عبارته حتی ألاحظ ،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وأجیب عنه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الإشکال ینحل علی طریقة المشهور ، لأن ما یمکن أن یکون حیضا فهو حیض عندهم ، وأمّا علی طریقة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فالانحلال لا یخلو عن إشکال ، لأن ما تراه قبل التسع لیس بحیض لا قبل ثبوت التسع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قیل فی ما یخرج</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اشتبه علیها الحیض ودم القرحة فعلیها أن تستلقی علی قفاها وتدخل أصابعها ، فإن خرج الدم من الجانب الأیمن فهو</w:t>
      </w:r>
    </w:p>
    <w:p>
      <w:pPr>
        <w:pStyle w:val="Heading3"/>
        <w:numPr>
          <w:ilvl w:val="2"/>
          <w:numId w:val="1"/>
        </w:numPr>
        <w:rPr/>
      </w:pPr>
      <w:bookmarkStart w:id="685" w:name="__RefHeading___Toc1994844_388300464"/>
      <w:bookmarkStart w:id="686" w:name="_Toc259"/>
      <w:bookmarkEnd w:id="685"/>
      <w:r>
        <w:rPr>
          <w:rtl w:val="true"/>
        </w:rPr>
        <w:t>حکم الدم الذی تراه الصبیّة قبل البلوغ</w:t>
      </w:r>
      <w:bookmarkEnd w:id="68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7" w:name="__RefHeading___Toc1994846_388300464"/>
      <w:bookmarkStart w:id="688" w:name="_Toc260"/>
      <w:bookmarkEnd w:id="687"/>
      <w:r>
        <w:rPr>
          <w:rtl w:val="true"/>
        </w:rPr>
        <w:t>حکم الدم الذی یخرج من الجانب الأیمن</w:t>
      </w:r>
      <w:bookmarkEnd w:id="688"/>
    </w:p>
    <w:p>
      <w:pPr>
        <w:pStyle w:val="BookText"/>
        <w:rPr/>
      </w:pPr>
      <w:r>
        <w:rPr>
          <w:rFonts w:ascii="IRNazanin" w:hAnsi="IRNazanin" w:eastAsia="IRNazanin"/>
          <w:color w:val="111111"/>
          <w:sz w:val="28"/>
          <w:sz w:val="28"/>
          <w:szCs w:val="28"/>
          <w:rtl w:val="true"/>
          <w:lang w:bidi="fa-IR"/>
        </w:rPr>
        <w:t xml:space="preserve">من القرحة ، وإن خرج من الأیسر فهو من الحیض </w:t>
      </w:r>
      <w:r>
        <w:rPr>
          <w:rFonts w:eastAsia="IRNazanin" w:cs="IRNazanin"/>
          <w:color w:val="111111"/>
          <w:sz w:val="28"/>
          <w:szCs w:val="28"/>
          <w:rtl w:val="true"/>
          <w:lang w:bidi="fa-IR"/>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بمضمون الفقه الرضوی ، کما هو طریقته غالبا ، وأمّا الشیخ وأتباعه فموافقتهم له لیست من جهة الفقه الرضوی ، کما لا یخفی علی المطلع ، بل من جهة الحدیث الذی رواه سیما کتابه النهایة ، فإن فتاویه فیه علی طبق أحادیث التهذیب ، کما لا یخفی علی المطلع ، فهذا دلیل علی أن نسخة التهذیب لیست علی ما ذکره الشهید وابن طاوس ، ویظهر من کلام الشارح أن نسخ التهذیب الموجودة الآن علی وفق ما نقله ، ولعله کذلک ، فهو دلیل آخر علی ما ذکرنا ، وکذا کون الروایة فی الفقه الرضوی کذلک من الأمارات والأدلة ، وکذا اتفاق من تأخر عنه علی الفتوی کذلک ، مع وجود الروایة فی الکافی علی خلافه ، وکذا فتوی ابن الجنید ، وکذا ما ذکره ابن طاوس وغیره ، فإنه أیضا من الأدلة والأمارات ، مع أن المشتهر عند النساء أیضا أنه کذلک ، وسألت أنا عن المتدینة منهن عن ذلک فصرحت بأنه کذلک ، فاسأل واستعلم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یؤید أیضا أن ابن طاوس لم ینقل عنه مخالفة المشهور وموافقة ابن الجنید ، وأمّا الشهید فتصنیفه البیان متأخر عن الدروس والذکری ، وهو دلیل رجوعه ، وهو دلیل علی ظهور الأمر علیه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کثیر من نسخ التهذیب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اتفاق نسخ التهذیب علی خلاف ذلک علی ما نجد الآن ، وکونه هو الظاهر من غیره من الفقهاء ، کما لا یخفی علی المتأمّل المطلع ، یبعّد ما ذکره ، بل ربما یأبی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ما نسب إلی ابن طاوس فلا شبهة فی کونه خلاف الواقع ، إذ اندراس جمیع النسخ وتبدلها بالمرة بنسخة أخری مضادة لها مع کون النسخ عند الفقهاء غالبا وفی نظرهم وانتشارها فی الأقطار مما یحکم العادة بفساده ویحصل القطع بأنّه لیس کذلک ، مضافا إلی أنّه کیف اطلع ابن طاوس علی جمیع النسخ کلها ، فظاهر کلامه لیس مراده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مضافا إلی ما ذکرناه فی الحاشیة السابقة ، والمحقق فی المعتبر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أن یکون ما فی الکافی سهوا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لضعفها وإرسالها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الضعف منجبر بعمل الأصحاب ، سیما مثل هذا العمل ، لاتفاق القدماء والمتأخرین من الفقهاء والمحدثین فی الإفتاء والاعتبار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الاضطراب فمندفع بما أشرنا إلیه من المرجح بل المرجحات ، سیما مع غایة وضوح بعضها لو لم نقل بحصول العلم ، وجلّ أدلة الفقه مضطربة ، والبناء علی ترجیح مّا ، فکیف مثل هذا الترجیح ، بل الذی وجدنا عن المحقق أنّه حکم بکون ما فی الکافی وهما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مخالفة الاعتبار فهذا من المحقق فی غایة الغرابة ، لأنه صرح بأنّ کل ما تراه المرأة من الثلاثة إلی العشرة مما یمکن أن یکون حیضا فهو حیض ما لم یعلم أنّه لعذرة أو لقرحة </w:t>
      </w:r>
      <w:r>
        <w:rPr>
          <w:rStyle w:val="FootnoteAnchor"/>
          <w:rtl w:val="true"/>
        </w:rPr>
        <w:footnoteReference w:id="840"/>
      </w:r>
      <w:r>
        <w:rPr>
          <w:rFonts w:ascii="IRNazanin" w:hAnsi="IRNazanin" w:eastAsia="IRNazanin"/>
          <w:color w:val="111111"/>
          <w:sz w:val="28"/>
          <w:sz w:val="28"/>
          <w:szCs w:val="28"/>
          <w:rtl w:val="true"/>
          <w:lang w:bidi="fa-IR"/>
        </w:rPr>
        <w:t xml:space="preserve">، فلو خرج من الجانب الأیمن فهو قرحة ، ولو خرج من الأیسر وإن احتمل القرحة إلاّ أنّه یمکن أن یکون حیضا فهو حیض ، وادعی علی ما ذکره الإجماع ، یعنی أنّ الشارع حکم کذلک وما نحن فیه من جملته ، فالشارع حکم کذلک البتة فکیف یعترض بما یعترض ، </w:t>
      </w:r>
      <w:bookmarkStart w:id="689" w:name="pg14960_160805"/>
    </w:p>
    <w:p>
      <w:pPr>
        <w:pStyle w:val="BookText"/>
        <w:rPr/>
      </w:pPr>
      <w:bookmarkEnd w:id="689"/>
      <w:r>
        <w:rPr>
          <w:rFonts w:ascii="IRNazanin" w:hAnsi="IRNazanin" w:eastAsia="IRNazanin"/>
          <w:color w:val="111111"/>
          <w:sz w:val="28"/>
          <w:sz w:val="28"/>
          <w:szCs w:val="28"/>
          <w:rtl w:val="true"/>
          <w:lang w:bidi="fa-IR"/>
        </w:rPr>
        <w:t>مع أن خلقة النساء ربما تکون بحیث لو استلقین علی أظهرهن ورفعن الرجلین یقع الرحم علی الجانب الأیسر بحیث لو کان قرحة لخرج دمها من الجانب الأیمن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الشارح فقد ذکر فی 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دم یکون بصفة الحیض یکون حیضا إلاّ أن یدل دلیل علی أنّه لیس بحیض </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نحن فیه منه إذا کان بالصفة ، وکذا لو کان فی أیام العادة ، ومرّ فی اشتباه الحیض بالعذرة الصحیحتان الدالتان علی أنه بمجرد الاستنقاع حیض البتة </w:t>
      </w:r>
      <w:r>
        <w:rPr>
          <w:rStyle w:val="FootnoteAnchor"/>
          <w:rtl w:val="true"/>
        </w:rPr>
        <w:footnoteReference w:id="842"/>
      </w:r>
      <w:r>
        <w:rPr>
          <w:rFonts w:ascii="IRNazanin" w:hAnsi="IRNazanin" w:eastAsia="IRNazanin"/>
          <w:color w:val="111111"/>
          <w:sz w:val="28"/>
          <w:sz w:val="28"/>
          <w:szCs w:val="28"/>
          <w:rtl w:val="true"/>
          <w:lang w:bidi="fa-IR"/>
        </w:rPr>
        <w:t xml:space="preserve">، مع أنّه یتوجه علیهما أنّه لعله یکون دما آخر ، کما صرح به المحقق فی المعتبر </w:t>
      </w:r>
      <w:r>
        <w:rPr>
          <w:rStyle w:val="FootnoteAnchor"/>
          <w:rtl w:val="true"/>
        </w:rPr>
        <w:footnoteReference w:id="84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کلام المصنف</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الغالب الخروج من الجانب ، کما هو الحال فی باقی الصفات وإنّما الغلبة یکفی للتمییز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یشترط التوالی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رأت یوما أو یومین فلیس ذلک من الحیض ما لم تر ثلاثة أیام متوالیات </w:t>
      </w:r>
      <w:r>
        <w:rPr>
          <w:rFonts w:eastAsia="IRNazanin" w:cs="IRNazanin"/>
          <w:color w:val="111111"/>
          <w:sz w:val="28"/>
          <w:szCs w:val="28"/>
          <w:rtl w:val="true"/>
          <w:lang w:bidi="fa-IR"/>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یسقط التکلیف</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أراد منه الاستصحاب فمع أنه غیر قائل به یتوجه علیه أنه إن أراد من التکلیف کونها فی معرض التکلیف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الحائض أیضا کذلک ، وإن أراد من التکلیف کونها بالفعل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إنما یتم إذا دخل وقت العبادة</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0" w:name="__RefHeading___Toc1994848_388300464"/>
      <w:bookmarkStart w:id="691" w:name="_Toc261"/>
      <w:bookmarkEnd w:id="690"/>
      <w:r>
        <w:rPr>
          <w:rtl w:val="true"/>
        </w:rPr>
        <w:t>هل یشترط التوالی فی الثلاثة؟</w:t>
      </w:r>
      <w:bookmarkEnd w:id="691"/>
    </w:p>
    <w:p>
      <w:pPr>
        <w:pStyle w:val="BookText"/>
        <w:rPr/>
      </w:pPr>
      <w:r>
        <w:rPr>
          <w:rFonts w:ascii="IRNazanin" w:hAnsi="IRNazanin" w:eastAsia="IRNazanin"/>
          <w:color w:val="111111"/>
          <w:sz w:val="28"/>
          <w:sz w:val="28"/>
          <w:szCs w:val="28"/>
          <w:rtl w:val="true"/>
          <w:lang w:bidi="fa-IR"/>
        </w:rPr>
        <w:t>ومضی منه مقدارها فرأت الدم ، وأمّا إذا رأت قبل ذلک فالأمر بالعکس ، والاستصحاب یقتضی عدم التکلیف ، والتمسک بعدم القول الثالث مشترک بین الطرفین ، نعم یمکن التمسک بأنّها کانت طاهرة فتستصحب الطهارة ، إلاّ أنّه معارض بعمومات کثیرة وغیرها مما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منه العمومات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مخصصة بالحائض لا بما علم حیضها ، والحیض اسم لما فی نفس الأمر ، مثل الفاسق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جاءَکُمْ فاسِقٌ </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وغیر ذلک ، فمن أین علم أنّها داخلة فی الحائض أو فی غیر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الأول هو المستثنی ، والثانی هو المستثنی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المستثنی منه هو المکلف أی البالغة العاقلة ، وهذه لا شک فی دخولها فیها ، وأمّا دخولها فی الحائض فمشکوک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داخلة فی المستثنی منه قطعا یلزم من ذلک خروجها من المستثنی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أردت أن قبل الاستثناء کانت داخلة قطعا وبعد الاستثناء یحصل الشک فی خروجها فالأصل بقاؤها علی حالها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أن الحکم تعلق بالجمیع ثم خرج البعض فما علم خروجه یحکم بالخروج ، وما شک فالأصل بقاؤه ، فلا شک فی فساد ذلک ، إذ لیس هذا من العموم والتخصیص فی شی‌ء بل هو نسخ وتمسک بالاستصحاب ، إذ حکم العام لا یتعلق بالأفراد إلاّ بعد خروج الخاص فیتعلق بما بقی ، فالأصل عدم التعلق إلاّ بما علم تحققه به ، وکونها بالغة عاقلة لا یکفی للعلم بالتعلق ، لأنّه لم یبق علی إطلاقه وعمومه قطعا ، لخروج </w:t>
      </w:r>
    </w:p>
    <w:p>
      <w:pPr>
        <w:pStyle w:val="BookText"/>
        <w:rPr/>
      </w:pPr>
      <w:r>
        <w:rPr>
          <w:rFonts w:ascii="IRNazanin" w:hAnsi="IRNazanin" w:eastAsia="IRNazanin"/>
          <w:color w:val="111111"/>
          <w:sz w:val="28"/>
          <w:sz w:val="28"/>
          <w:szCs w:val="28"/>
          <w:rtl w:val="true"/>
          <w:lang w:bidi="fa-IR"/>
        </w:rPr>
        <w:t xml:space="preserve">الحائض جزما ، ولا یدری هل هی حائض أم لا ، وخروج الحائض عن العموم والإطلاق تقیید وتخصیص بغیر الحائض البتة ، وما دل علی أنّ الحائض تفعل کذا وکذا أیضا عام ، إلاّ أن یبنی علی أنّه عند الشک یکون المظنون إلحاق الشی‌ء بالأعم الأغلب ، 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یعتبر ذلک ، لأن اعتماده علی العمومات الدالة علی الصفات والوقوع فی أیّام العادة لیس إلاّ ، ولا یعتمد علی إلحاق الشی‌ء بالأعم الأغلب ، فلاحظ کلماته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ما دل علی اعتبار الصفة واعتبار العادة یقتضی الحکم بکونها حائضا ، فلا وجه للشک حتی یستند لرفعه إلی إلحاق الشی‌ء بالأعم الأغلب لو کان الدم بالصفة أو فی العادة ، ولو لم یکن کذلک فقد ادعوا الإجماع علی أن ما یمکن أن یکون حیضا فهو حیض ، مع ما مر فی الحواشی السابقة فی أول المبحث إذ یظهر من ذلک أنّه لو اتفق أن امرأة اعتادت برؤیة الدم متفرقة فی ضمن العشرة فی کل شهر من أول عمرها إلی آخره فالظاهر أن أهل العرف والطب یحکمون بأنّه حیض ، ولا یقولون أن مثل هذه المرأة ممن لم تحض قط ، سیما إذا وقع الحمل واللبن من هذا الدم ، فإنه حینئذ مثل المنی المسلوب الصفات المعلوم کونه منیا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ظهر أن الدلیل لرأی الشیخ غیر منحصر فی ما ذکره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من قولهم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ما ذکره إنما ینفع لو کان الشیخ فی النهایة قائلا بکون النقاء المتخلل طهرا کما ذکره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فالأولی الاستدلال علی بطلانه بعموم ما دل علی أنّ أقل الطهر عشرة ، لأنّه أدل علی المطلوب ، 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یزیف کلام جده بما سیجی‌ء ، مع أنّ عبارة النهایة علی ما رأیتها لا یظهر منها ما ذکره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 ببالی أن ابن البراج شریک الشیخ فی عدم اعتبار التوالی </w:t>
      </w:r>
      <w:r>
        <w:rPr>
          <w:rStyle w:val="FootnoteAnchor"/>
          <w:rtl w:val="true"/>
        </w:rPr>
        <w:footnoteReference w:id="846"/>
      </w:r>
      <w:r>
        <w:rPr>
          <w:rFonts w:ascii="IRNazanin" w:hAnsi="IRNazanin" w:eastAsia="IRNazanin"/>
          <w:color w:val="111111"/>
          <w:sz w:val="28"/>
          <w:sz w:val="28"/>
          <w:szCs w:val="28"/>
          <w:rtl w:val="true"/>
          <w:lang w:bidi="fa-IR"/>
        </w:rPr>
        <w:t xml:space="preserve">، فلعل عبارته تکون ظاهرة وأنا لم أطلع علیها ، ومع ذلک فلا بدّ من رفع الید عن الظاهر لو کانت ظاهرة ، کما سیذکره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ولعل نسبة جدّه ذلک إلی قائله من أنّ مستنده روایة یونس وهی ظاهرة فیه ، وهو تمسک بها من دون تعرض إلی توجیه لکنه محل تأمّل ظاهر ، سیما بعد حکمه بأنّ أقلّ الطهر مطلقا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رأیه أن النقاء المتخلل 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به الشارح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لهذا الاستدلال علیه ، لأن الحیض المتفرق من المحالات عنده ، فکیف یبطل مذهبه بدعوی تبادر توالی الحیض ، فإنّ المذکور فی الأخبار لیس إلاّ لفظ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بنی الأمر علی أنّ المتبادر من لفظ الحیض هو الدم فبعد التسلیم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وأکثره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یأبی عن دعوی التبادر ، لأنّ العشرة التی لم یتوال فیها الدم لا تأمّل فی کونها من أفراد الأکثر ، بل وأکثر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التسلیم لا شبهة فی أنّ أقل الحیض عند الشیخ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فی رؤیة الدم ثلاثة أیام متوالیات ، إذ بعد تفرقة الدم لا یکون أقل الحیض البتة ، مثلا لو رأت الدم فی الأول والخامس والعاشر یکون الجمیع حیضا ، وأکثر الحیض عشرة أیام ، فیکون من أکثر الحیض لا أقل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کان المتبادر من الحیض الدم یکون جمیع ما ورد وتضمن أنّ الحائض تفعل کذا وکذا یشمل ما نحن فیه ، فیظهر دلیل آخر للشیخ ومن وافقه ، فتدبر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دلیل المشهور هو عبارة الفقه الرضوی ، کما أشرنا إلیه ، متأیدا </w:t>
      </w:r>
      <w:bookmarkStart w:id="692" w:name="pg14960_160809"/>
    </w:p>
    <w:p>
      <w:pPr>
        <w:pStyle w:val="BookText"/>
        <w:rPr/>
      </w:pPr>
      <w:bookmarkEnd w:id="692"/>
      <w:r>
        <w:rPr>
          <w:rFonts w:ascii="IRNazanin" w:hAnsi="IRNazanin" w:eastAsia="IRNazanin"/>
          <w:color w:val="111111"/>
          <w:sz w:val="28"/>
          <w:sz w:val="28"/>
          <w:szCs w:val="28"/>
          <w:rtl w:val="true"/>
          <w:lang w:bidi="fa-IR"/>
        </w:rPr>
        <w:t>بظن الإلحاق بالأغلب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ضعیفة مرسلة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الکلینی روی هذه الروایة ، مع أنّه صرح فی أول الکافی بأن جمیع ما رواه فیه ، من الأخبار الصحیحة الصادرة عن المعصومین علی الیقین </w:t>
      </w:r>
      <w:r>
        <w:rPr>
          <w:rStyle w:val="FootnoteAnchor"/>
          <w:rtl w:val="true"/>
        </w:rPr>
        <w:footnoteReference w:id="847"/>
      </w:r>
      <w:r>
        <w:rPr>
          <w:rFonts w:ascii="IRNazanin" w:hAnsi="IRNazanin" w:eastAsia="IRNazanin"/>
          <w:color w:val="111111"/>
          <w:sz w:val="28"/>
          <w:sz w:val="28"/>
          <w:szCs w:val="28"/>
          <w:rtl w:val="true"/>
          <w:lang w:bidi="fa-IR"/>
        </w:rPr>
        <w:t xml:space="preserve">، وربما یظهر من هذا أن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موافق للشیخ ، لأن مذهبه هو مضمون أخباره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ملاحظة ما ذکر فی الرجال فی ترجمة یونس هذا یشیر إلی صحة الاحتجاج بأمثال هذه الروایات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تأیّدها بما مر فی الحاشیتین السابقتین ، إلاّ أن صراحة ما نقلناه عن الفقه الرضوی وانجباره بالشهرة ربما یعارضها ، والاحتیاط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إن کان حیضا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هذا التعلیل شی‌ء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کالمتقدم علیه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تبعه معترفین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الشهید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النبطیة من جهة الروایة </w:t>
      </w:r>
      <w:r>
        <w:rPr>
          <w:rStyle w:val="FootnoteAnchor"/>
          <w:rtl w:val="true"/>
        </w:rPr>
        <w:footnoteReference w:id="848"/>
      </w:r>
      <w:r>
        <w:rPr>
          <w:rFonts w:ascii="IRNazanin" w:hAnsi="IRNazanin" w:eastAsia="IRNazanin"/>
          <w:color w:val="111111"/>
          <w:sz w:val="28"/>
          <w:sz w:val="28"/>
          <w:szCs w:val="28"/>
          <w:rtl w:val="true"/>
          <w:lang w:bidi="fa-IR"/>
        </w:rPr>
        <w:t xml:space="preserve">،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مستقیم ، فلعل بعض المتأخرین ذکر عدم النص غفلة ، أو أراد منه عدم عثوره علیه مسندا ، فتبعه الشارح غفلة ، فنسب إلی الکل ما نسب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 فی تعیینها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3" w:name="__RefHeading___Toc1994850_388300464"/>
      <w:bookmarkStart w:id="694" w:name="_Toc262"/>
      <w:bookmarkEnd w:id="693"/>
      <w:r>
        <w:rPr>
          <w:rtl w:val="true"/>
        </w:rPr>
        <w:t>لا حیض بعد سنّ الیأس</w:t>
      </w:r>
      <w:bookmarkEnd w:id="694"/>
    </w:p>
    <w:p>
      <w:pPr>
        <w:pStyle w:val="BookText"/>
        <w:rPr/>
      </w:pPr>
      <w:r>
        <w:rPr>
          <w:rFonts w:ascii="IRNazanin" w:hAnsi="IRNazanin" w:eastAsia="IRNazanin"/>
          <w:color w:val="111111"/>
          <w:sz w:val="28"/>
          <w:sz w:val="28"/>
          <w:szCs w:val="28"/>
          <w:rtl w:val="true"/>
          <w:lang w:bidi="fa-IR"/>
        </w:rPr>
        <w:t>وقد ذکرت الأقوال فی رسالتی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مع قصور سندها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القصور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مرارا وسیجی‌ء من أنه لا قصور أصلا ، مضافا إلی أن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ثم أفتی بها </w:t>
      </w:r>
      <w:r>
        <w:rPr>
          <w:rStyle w:val="FootnoteAnchor"/>
          <w:rtl w:val="true"/>
        </w:rPr>
        <w:footnoteReference w:id="849"/>
      </w:r>
      <w:r>
        <w:rPr>
          <w:rFonts w:ascii="IRNazanin" w:hAnsi="IRNazanin" w:eastAsia="IRNazanin"/>
          <w:color w:val="111111"/>
          <w:sz w:val="28"/>
          <w:sz w:val="28"/>
          <w:szCs w:val="28"/>
          <w:rtl w:val="true"/>
          <w:lang w:bidi="fa-IR"/>
        </w:rPr>
        <w:t xml:space="preserve">، والکلینی أیضا رواها ، ویظهر منه أیضا أنّه أفتی بها ، ولذا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ستون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الدلالة فیکفی فیها عدم قول بین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غیر الستین ، بل لا شبهة فی أنّه لو کان غیر الخمسین فهو الستون لیس إلاّ ، ویظهر ذلک من الخبر أیضا ، إذ لم یرد خبر فی کون الحد غیر ذلک ، بل ورد أن الحدّ ستون ویتأید ذلک بما ذکرنا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تعارضها صحیحة عبد الرحمن </w:t>
      </w:r>
      <w:r>
        <w:rPr>
          <w:rStyle w:val="FootnoteAnchor"/>
          <w:rtl w:val="true"/>
        </w:rPr>
        <w:footnoteReference w:id="851"/>
      </w:r>
      <w:r>
        <w:rPr>
          <w:rFonts w:ascii="IRNazanin" w:hAnsi="IRNazanin" w:eastAsia="IRNazanin"/>
          <w:color w:val="111111"/>
          <w:sz w:val="28"/>
          <w:sz w:val="28"/>
          <w:szCs w:val="28"/>
          <w:rtl w:val="true"/>
          <w:lang w:bidi="fa-IR"/>
        </w:rPr>
        <w:t>، لأنّ المطلق یحمل علی المقید ، والعام علی الخاص ، سیما إذا کان الإطلاق ، لأنه ینصرف إلی الغالب ، فتأمّل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کان مستند القول بالستین مطلقا روایة عبد الرحمن الأخیرة ، وما قال فی 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ستون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والعمومات الدالة علی اعتبار الصفة </w:t>
      </w:r>
      <w:r>
        <w:rPr>
          <w:rStyle w:val="FootnoteAnchor"/>
          <w:rtl w:val="true"/>
        </w:rPr>
        <w:footnoteReference w:id="852"/>
      </w:r>
      <w:r>
        <w:rPr>
          <w:rFonts w:ascii="IRNazanin" w:hAnsi="IRNazanin" w:eastAsia="IRNazanin"/>
          <w:color w:val="111111"/>
          <w:sz w:val="28"/>
          <w:sz w:val="28"/>
          <w:szCs w:val="28"/>
          <w:rtl w:val="true"/>
          <w:lang w:bidi="fa-IR"/>
        </w:rPr>
        <w:t xml:space="preserve">، والعمومات الدالة علی اعتبار العادة </w:t>
      </w:r>
      <w:r>
        <w:rPr>
          <w:rStyle w:val="FootnoteAnchor"/>
          <w:rtl w:val="true"/>
        </w:rPr>
        <w:footnoteReference w:id="853"/>
      </w:r>
      <w:r>
        <w:rPr>
          <w:rFonts w:ascii="IRNazanin" w:hAnsi="IRNazanin" w:eastAsia="IRNazanin"/>
          <w:color w:val="111111"/>
          <w:sz w:val="28"/>
          <w:sz w:val="28"/>
          <w:szCs w:val="28"/>
          <w:rtl w:val="true"/>
          <w:lang w:bidi="fa-IR"/>
        </w:rPr>
        <w:t xml:space="preserve">، والإجماع الذی ادعی </w:t>
      </w:r>
      <w:bookmarkStart w:id="695" w:name="pg14960_160811"/>
    </w:p>
    <w:p>
      <w:pPr>
        <w:pStyle w:val="BookText"/>
        <w:rPr/>
      </w:pPr>
      <w:bookmarkEnd w:id="695"/>
      <w:r>
        <w:rPr>
          <w:rFonts w:ascii="IRNazanin" w:hAnsi="IRNazanin" w:eastAsia="IRNazanin"/>
          <w:color w:val="111111"/>
          <w:sz w:val="28"/>
          <w:sz w:val="28"/>
          <w:szCs w:val="28"/>
          <w:rtl w:val="true"/>
          <w:lang w:bidi="fa-IR"/>
        </w:rPr>
        <w:t xml:space="preserve">علی أن ما یمکن أن یکون حیضا فهو حیضا </w:t>
      </w:r>
      <w:r>
        <w:rPr>
          <w:rStyle w:val="FootnoteAnchor"/>
          <w:rtl w:val="true"/>
        </w:rPr>
        <w:footnoteReference w:id="854"/>
      </w:r>
      <w:r>
        <w:rPr>
          <w:rFonts w:ascii="IRNazanin" w:hAnsi="IRNazanin" w:eastAsia="IRNazanin"/>
          <w:color w:val="111111"/>
          <w:sz w:val="28"/>
          <w:sz w:val="28"/>
          <w:szCs w:val="28"/>
          <w:rtl w:val="true"/>
          <w:lang w:bidi="fa-IR"/>
        </w:rPr>
        <w:t>، خرج الستون بالإجماع والأخبار وبقی الباقی ، ویؤیدها استصحاب کونها ممن تحیض ، وغیره مما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علی تقدیر کون الانتساب بالأب ، وإلا فالأغلب فی الشیعة الآن انتسابهم بالأم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فالأصل یقتضی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 أنّ الأصل هو الراجح ، بناء علی أن الشی‌ء یلحق بالأعم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ویعضده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إجماع</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تقدم الکلام فیه ، ویدل علی ذلک أیضا التعلیل الوارد عنهم بأنه ربما تعجل بها الوقت فیحکم بکونه حیضا ، کما سیجی‌ء فی موثقة سماعة </w:t>
      </w:r>
      <w:r>
        <w:rPr>
          <w:rStyle w:val="FootnoteAnchor"/>
          <w:rtl w:val="true"/>
        </w:rPr>
        <w:footnoteReference w:id="855"/>
      </w:r>
      <w:r>
        <w:rPr>
          <w:rFonts w:ascii="IRNazanin" w:hAnsi="IRNazanin" w:eastAsia="IRNazanin"/>
          <w:color w:val="111111"/>
          <w:sz w:val="28"/>
          <w:sz w:val="28"/>
          <w:szCs w:val="28"/>
          <w:rtl w:val="true"/>
          <w:lang w:bidi="fa-IR"/>
        </w:rPr>
        <w:t>، فإن احتمال التعجیل کیف یکفی للحکم بالحیضیة لو لم یکن الإمکان والاحتمال کافیا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 فی حسنة ابن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رأت الدم قبل عشرة أیام فهو من الحیضة الأولی ، وإن رأت بعد العشرة فهو من الحیضة المستقبلة </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وکذا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6" w:name="__RefHeading___Toc1994852_388300464"/>
      <w:bookmarkStart w:id="697" w:name="_Toc263"/>
      <w:bookmarkEnd w:id="696"/>
      <w:r>
        <w:rPr>
          <w:rtl w:val="true"/>
        </w:rPr>
        <w:t>قاعدة الإمکان</w:t>
      </w:r>
      <w:bookmarkStart w:id="698" w:name="pg14960_160812"/>
      <w:bookmarkEnd w:id="697"/>
    </w:p>
    <w:p>
      <w:pPr>
        <w:pStyle w:val="BookText"/>
        <w:rPr/>
      </w:pPr>
      <w:bookmarkEnd w:id="698"/>
      <w:r>
        <w:rPr>
          <w:rFonts w:ascii="IRNazanin" w:hAnsi="IRNazanin" w:eastAsia="IRNazanin"/>
          <w:color w:val="111111"/>
          <w:sz w:val="28"/>
          <w:sz w:val="28"/>
          <w:szCs w:val="28"/>
          <w:rtl w:val="true"/>
          <w:lang w:bidi="fa-IR"/>
        </w:rPr>
        <w:t xml:space="preserve">یشهد علیه کل ما ورد من أنها تحیض بمجرد رؤیة الدم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ترک المعلوم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عرفت الکلام فی هذا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تعویلا علی مجرد الإمکان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علی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المجمعون فلعلهم اطلعوا علی المستند ، وبکون الإجماع واقعیا ، والمظنون صحة دعوی الإجماع وحقیته ، مع ما عرفت مما یمکن أن یصیر مستندا لهم ، وطریق الاحتیاط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بعید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لعل مراده أن مقدار العادة والمتقدم والمتأخر یکون المجموع حیضا إلی عشرة أیام ، وما زاد عنها فاستحاضة ، یعنی لا یجب الاقتصار علی العادة فی الحکم بکونه حیضا ، ولا جعل نفسها حیضا ، بل المتقدم والمتأخر أیضا حیض ، بشرط أن لا یزید علی العشرة ، فلیلاحظ عبارة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وتشهد له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شهادتها له نظر ، بل الکل یشهد للمصنف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الخلاف</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 کذلک ، بل هو أعم ، کما صرح به ابن إدریس والشهید ، وعبارة المحقق التی سیذکرها فی المقام صریحة أیضا فی ذلک ، وأمّا کلام المختلف فلا صراحة بل ولا ظهور فیه لما ذکره ، غایة ما فیه أنّه أتی بالأخبار المتضمنة لاعتبار الأوصاف دلیلا علی المدعی ، بعد جعله المدعی أعم کغیره ، وغیر خفی أن دلیل الفقیه ربما یکون أخص من المدعی ، ویتمون</w:t>
      </w:r>
    </w:p>
    <w:p>
      <w:pPr>
        <w:pStyle w:val="Heading3"/>
        <w:numPr>
          <w:ilvl w:val="2"/>
          <w:numId w:val="1"/>
        </w:numPr>
        <w:rPr/>
      </w:pPr>
      <w:bookmarkStart w:id="699" w:name="__RefHeading___Toc1994854_388300464"/>
      <w:bookmarkStart w:id="700" w:name="_Toc264"/>
      <w:bookmarkEnd w:id="699"/>
      <w:r>
        <w:rPr>
          <w:rtl w:val="true"/>
        </w:rPr>
        <w:t>أحکام الحیض</w:t>
      </w:r>
      <w:bookmarkEnd w:id="700"/>
    </w:p>
    <w:p>
      <w:pPr>
        <w:pStyle w:val="Heading4"/>
        <w:numPr>
          <w:ilvl w:val="3"/>
          <w:numId w:val="1"/>
        </w:numPr>
        <w:rPr/>
      </w:pPr>
      <w:bookmarkStart w:id="701" w:name="__RefHeading___Toc1994856_388300464"/>
      <w:bookmarkStart w:id="702" w:name="_Toc265"/>
      <w:bookmarkEnd w:id="701"/>
      <w:r>
        <w:rPr>
          <w:rtl w:val="true"/>
        </w:rPr>
        <w:t>ذات العادة تترک الصلاة ولصوم برؤیة الدم</w:t>
      </w:r>
      <w:bookmarkEnd w:id="702"/>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3" w:name="__RefHeading___Toc1994858_388300464"/>
      <w:bookmarkStart w:id="704" w:name="_Toc266"/>
      <w:bookmarkEnd w:id="703"/>
      <w:r>
        <w:rPr>
          <w:rtl w:val="true"/>
        </w:rPr>
        <w:t>متی تترک المبتدأة العبادة</w:t>
      </w:r>
      <w:bookmarkEnd w:id="704"/>
    </w:p>
    <w:p>
      <w:pPr>
        <w:pStyle w:val="BookText"/>
        <w:rPr/>
      </w:pPr>
      <w:r>
        <w:rPr>
          <w:rFonts w:ascii="IRNazanin" w:hAnsi="IRNazanin" w:eastAsia="IRNazanin"/>
          <w:color w:val="111111"/>
          <w:sz w:val="28"/>
          <w:sz w:val="28"/>
          <w:szCs w:val="28"/>
          <w:rtl w:val="true"/>
          <w:lang w:bidi="fa-IR"/>
        </w:rPr>
        <w:t>المدعی بضمیمة عدم القول بالفصل ، وربما کان المراد إبطال مذهب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یشهد علی ما ذکرنا عدم تعرضه کغیره لحال الدم الذی لا یکون بصفة الحیض ، وأنّها إذا رأته ما ذا تصنع ، وحوالته علی ظهور کون الأمر بالنسبة إلیها الاحتیاط ، فیها ما لا یخفی علی المطلع بأحوال الفقهاء ، سیما أحواله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إذا رأت الدم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أمثال هذه الأخبار تدل علی التحیّض بمجرد الرؤیة مطلقا ، بصفة الحیض یکون الدم أم لا ، ومر ما یکفی للتأیید والاعتضاد فی المباحث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ظهوره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الظهور الذی اقتضته الأدلة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أن الیوم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مخالف لما ذکره من أنّ ما رأته من الثلاثة إلی العشرة مما یمکن أن یکون حیضا فهو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شرط تحقق الثلاثة المتوالیة فی الحکم بالحیضیة ، فبعد تحقق الشرط کلما یمکن أن یکون حیضا من أول الثلاثة إلی آخر العشرة فهو حیض ، لا أنّه من آخر الثلاثة إلی آخر العشرة حیض</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حکمه علی الأصل ، فقبل تحقق الثلاثة یکون الأصل العدم ، وبعد تحققها یکون التجاوز مانعا فی الصورة التی ذکرها ، والأصل عدمه ، وأمّا غیر الصورة وهو أن یکون الدم المتجاوز من أوله إلی آخره بلون واحد فمقدار الثلاثة حیض ، لکونه المتیقن ، والزائد منها یبنی علی فعل العبادة ، کما سیجی‌ء عن المعتبر</w:t>
      </w:r>
      <w:r>
        <w:rPr>
          <w:rFonts w:eastAsia="IRNazanin" w:cs="IRNazanin"/>
          <w:color w:val="111111"/>
          <w:sz w:val="28"/>
          <w:szCs w:val="28"/>
          <w:rtl w:val="true"/>
          <w:lang w:bidi="fa-IR"/>
        </w:rPr>
        <w:t xml:space="preserve">. </w:t>
      </w:r>
      <w:bookmarkStart w:id="705" w:name="pg14960_160814"/>
    </w:p>
    <w:p>
      <w:pPr>
        <w:pStyle w:val="BookText"/>
        <w:rPr/>
      </w:pPr>
      <w:bookmarkEnd w:id="705"/>
      <w:r>
        <w:rPr>
          <w:rFonts w:ascii="IRNazanin" w:hAnsi="IRNazanin" w:eastAsia="IRNazanin"/>
          <w:color w:val="111111"/>
          <w:sz w:val="28"/>
          <w:sz w:val="28"/>
          <w:szCs w:val="28"/>
          <w:rtl w:val="true"/>
          <w:lang w:bidi="fa-IR"/>
        </w:rPr>
        <w:t xml:space="preserve">والأقوی أنّها بمجرد الرؤیة تترک ، کما هو الظاهر من الأخبار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إطلاقات الأخبار محمولة علی الغالب ، وهو ما إذا کان بصفة الحیض ، فیرجع إلی ما ذکره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لو لم یکن خرقا للإجماع المرکب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الدمان فظاهر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بناء علی اتصافهما بصفة الحیض فیشملهما العموم وأمّا إذا لم یکونا بصفته فلا یکونان حیضا عند الشارح ، وکذا إذا لم یکن أحدهما بصفته لا یکون حیضا عنده ، وأمّا علی رأی المصنف وسائر الفقهاء فهما حیض مطلقا للکلیة المدعاة فی إجماعهم المنقول بخبر الواحد ، وعموم الأخبار وإطلاقها ، وخصوص حسنة ابن مسلم ، ویؤیده ما سیجی‌ء من أن ذات العادة إذا رأت ما زادت علی عادتها تستظهر مطلقا ، إذ العادة أمارة کون الزائد عنها غیر حیض ، ومع ذلک حکموا بالاستظهار ، فمع عدم العادة بطریق أولی ، وکل هذه یؤید الکلیة المدعاة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تحیضی أیام أقرائک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أنه خطاب للمرأة الدامیة المستمرة الدم المتجاوز دمها عن عادتها وصار مستمرا ، کما لا یخفی علی من تأمّل حدیثه وسابقه ولا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صحیحة معاویة وروایة ابن ابی یعفور وأمثالهما مما قالوا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المستحاضة بمجرد مضی الأیام تغتسل فمعلوم أن المستحاضة 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استمر بها خروج الدم بعد حیضها ، فهی أیضا المرأة الدامیة السابقة ، ولا تأمل فی أن المرأة إذا جاوز دمها عن العشرة وتکون ذات العادة ترجع إلی عادتها البتة ، وتجعل کل ما زاد عن عادتها استحاضة ، والمستحاضة تغتسل وتصلی بلا شبهة ، إذ لا تدری أن دمها یدوم ویتجاوز</w:t>
      </w:r>
    </w:p>
    <w:p>
      <w:pPr>
        <w:pStyle w:val="Heading4"/>
        <w:numPr>
          <w:ilvl w:val="3"/>
          <w:numId w:val="1"/>
        </w:numPr>
        <w:rPr/>
      </w:pPr>
      <w:bookmarkStart w:id="706" w:name="__RefHeading___Toc1994860_388300464"/>
      <w:bookmarkStart w:id="707" w:name="_Toc267"/>
      <w:bookmarkEnd w:id="706"/>
      <w:r>
        <w:rPr>
          <w:rtl w:val="true"/>
        </w:rPr>
        <w:t>حکم من تری الدم ثلاثة ثم ینقطع ثم یعود قبل العاشر</w:t>
      </w:r>
      <w:bookmarkEnd w:id="70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8" w:name="__RefHeading___Toc1994862_388300464"/>
      <w:bookmarkStart w:id="709" w:name="_Toc268"/>
      <w:bookmarkEnd w:id="708"/>
      <w:r>
        <w:rPr>
          <w:rtl w:val="true"/>
        </w:rPr>
        <w:t>وجوب الاستظهار أو استحبابه؟</w:t>
      </w:r>
      <w:bookmarkEnd w:id="709"/>
    </w:p>
    <w:p>
      <w:pPr>
        <w:pStyle w:val="BookText"/>
        <w:rPr/>
      </w:pPr>
      <w:r>
        <w:rPr>
          <w:rFonts w:ascii="IRNazanin" w:hAnsi="IRNazanin" w:eastAsia="IRNazanin"/>
          <w:color w:val="111111"/>
          <w:sz w:val="28"/>
          <w:sz w:val="28"/>
          <w:szCs w:val="28"/>
          <w:rtl w:val="true"/>
          <w:lang w:bidi="fa-IR"/>
        </w:rPr>
        <w:t>عن العشرة فیکون استحاضة وتصیر من قبیل المرأة الدامیة ، أو ینقطع علی العاشر فلا یکون استحاضة ، وإذا لم یکن استحاضة یکون حیضا ، إذ لا ثالث ، وعرفت أن الاستظهار طلب ظهور الحال فی کون الدم حیضا أو طهرا أی استحاضة ، إذ لا حدث من الدم سواهما ، والمظهر للاستحاضة التجاوز عن العشرة ، وللحیض هو الانقطاع علی العاشر ، وهو وفاقی عند الأصحاب ، ولیس لهم فیه ارتیاب ، کما سیجی‌ء ، فظهر أن بین الأخبار لا تعارض أصلا ، وأن المظهر هو الذی ذکره الفقهاء ، وسیجی‌ء بسط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اختلاف أخبار الاستظهار فی قدره وأکثرها وارد بکلمة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المفیدة للتخییر والتردید لا یلائم الوجوب ، مع أنّه یظهر من بعض الأخبار جواز دخول الزوج بها بعد العادة ، وغیر ذلک مما سنشیر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الجمع بینها أیضا بحمل أخبار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مع ما بعده </w:t>
      </w:r>
      <w:r>
        <w:rPr>
          <w:rStyle w:val="FootnoteAnchor"/>
          <w:rtl w:val="true"/>
        </w:rPr>
        <w:footnoteReference w:id="860"/>
      </w:r>
      <w:r>
        <w:rPr>
          <w:rFonts w:ascii="IRNazanin" w:hAnsi="IRNazanin" w:eastAsia="IRNazanin"/>
          <w:color w:val="111111"/>
          <w:sz w:val="28"/>
          <w:sz w:val="28"/>
          <w:szCs w:val="28"/>
          <w:rtl w:val="true"/>
          <w:lang w:bidi="fa-IR"/>
        </w:rPr>
        <w:t>ینافیه بعض الأخبار وفهم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مثل موثقة سعید بن یسار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إذا رأت بعد الطهر الشی‌ء من الدم الرقیق تستظهر بیومین أو ثلاثة ثم تصلی </w:t>
      </w:r>
      <w:r>
        <w:rPr>
          <w:rFonts w:eastAsia="IRNazanin" w:cs="IRNazanin"/>
          <w:color w:val="111111"/>
          <w:sz w:val="28"/>
          <w:szCs w:val="28"/>
          <w:rtl w:val="true"/>
          <w:lang w:bidi="fa-IR"/>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عبد الرحمن عن الکاظم علیه السلام فی النفساء إذا طهرت بعد ثلاثین یوما ثم تری الدم أو الصفرة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کان صفرة فلتغتسل ولتصل ولا تمسک عن الصلاة ، وإن کان دما لیس بصفرة فلتمسک عن الصلاة أیام قرئها ثم تغتسل وتصلی </w:t>
      </w:r>
      <w:r>
        <w:rPr>
          <w:rFonts w:eastAsia="IRNazanin" w:cs="IRNazanin"/>
          <w:color w:val="111111"/>
          <w:sz w:val="28"/>
          <w:szCs w:val="28"/>
          <w:rtl w:val="true"/>
          <w:lang w:bidi="fa-IR"/>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قلنا بالاستحباب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أنها فی الواقع إما طاهرة فیکون فرضها إتیان الصلاة ، أو حائض فیکون فرضها ترکها ، ولما کان أمرها مترددا بین الأمرین رخّصها الشارع وخیّرها فی اختیار أی الحالین شاءت إلی أن یظهر بالمظهر أمرها ، فإن اختارت حالة الطهر وصلّت وصامت بعد هذا الاختیار ثم انکشف أنها کانت طاهرة تمضی هذه الصلاة والصوم ، وإلاّ یظهر کون الصلاة والصوم لغوا ، فهی مخیرة فی الاختیار ، وبعد الاختیار یکون ما فعلت عبادة مراعی إلی وقت الانکشاف ، ولما کان الیوم والیومان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 من الحیض والعادة ، والغالب أن الحیض یزید عن العادة بهذا المقدار ویکون هذا مرجحا للحیضیة ، جعل الشارع الأولی بالنسبة إلیها اختیار حالة الحیض ، ثم بعد ذلک لما کان یبعد کونه حیضا ویقرب کونه طهرا جعل الأولی أن تختار جانب الطهر إلی أن یظهر بالکاشف أمرها ، هذا علی طریقة الفقهاء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علیها قضاء ما أخلّت به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استشکله العلامة فی النهایة ، وسیجی‌ء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الظفر بما یدل علیها من النصوص</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مرسلة داود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تحیض ویمضی طهرها وهی تری الدم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تستظهر بیوم إن کان حیضها دون العشرة أیام ، فإن استمر الدم فهی مستحاضة ، وإن انقطع الدم اغتسلت وصلّت </w:t>
      </w:r>
      <w:r>
        <w:rPr>
          <w:rFonts w:eastAsia="IRNazanin" w:cs="IRNazanin"/>
          <w:color w:val="111111"/>
          <w:sz w:val="28"/>
          <w:szCs w:val="28"/>
          <w:rtl w:val="true"/>
          <w:lang w:bidi="fa-IR"/>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ویظهر منها أنها إذا استمر دمها تکون مستحاضة ، وظاهر الاستمرار التجاوز عن العشرة ، والظاهر أن بالاستمرار یظهر کونها مستحاضة بالنسبة إلی مجموع الدم الذی رأت فی الطهر ، کما لا یخفی علی المتأمّل ، وأیضا لم یتعرض لحکم المستحاضة أصلا ، وتعرض لحکم حال الانقطاع ، فظهر أنّ هذا الانقطاع غیر انقطاع الاستحاضة ، حیث جعله فی مقابل الاستحاضة التی لم یتعرض لحالها ووکل إلی الظهور من خارج ، وهذه الروایة رواها فی الکافی مع زیادة تؤکد ما ذکرنا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والمستفاد من الأخبار أن ما بعد أیام الاستظهار استحاضة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لیس کذلک قطعا ، لأن المستفاد من أکثر الأخبار أن ما بعد أیام العادة استحاضة ، بل ربما کانت متواترة ، مثل صحیحة معاویة المتقدمة </w:t>
      </w:r>
      <w:r>
        <w:rPr>
          <w:rStyle w:val="FootnoteAnchor"/>
          <w:rtl w:val="true"/>
        </w:rPr>
        <w:footnoteReference w:id="864"/>
      </w:r>
      <w:r>
        <w:rPr>
          <w:rFonts w:ascii="IRNazanin" w:hAnsi="IRNazanin" w:eastAsia="IRNazanin"/>
          <w:color w:val="111111"/>
          <w:sz w:val="28"/>
          <w:sz w:val="28"/>
          <w:szCs w:val="28"/>
          <w:rtl w:val="true"/>
          <w:lang w:bidi="fa-IR"/>
        </w:rPr>
        <w:t xml:space="preserve">وما وافقها من أخبار کثیرة صحیحة ومعتبرة </w:t>
      </w:r>
      <w:r>
        <w:rPr>
          <w:rStyle w:val="FootnoteAnchor"/>
          <w:rtl w:val="true"/>
        </w:rPr>
        <w:footnoteReference w:id="865"/>
      </w:r>
      <w:r>
        <w:rPr>
          <w:rFonts w:ascii="IRNazanin" w:hAnsi="IRNazanin" w:eastAsia="IRNazanin"/>
          <w:color w:val="111111"/>
          <w:sz w:val="28"/>
          <w:sz w:val="28"/>
          <w:szCs w:val="28"/>
          <w:rtl w:val="true"/>
          <w:lang w:bidi="fa-IR"/>
        </w:rPr>
        <w:t xml:space="preserve">، ومثل الحسن کالصحیح عن ابن سنان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یأتیها بعلها إلاّ أیام حیضها </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 وما وافق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ما ورد أن کل ما رأت بعد أیام حیضها فلیس من الحیض </w:t>
      </w:r>
      <w:r>
        <w:rPr>
          <w:rStyle w:val="FootnoteAnchor"/>
          <w:rtl w:val="true"/>
        </w:rPr>
        <w:footnoteReference w:id="867"/>
      </w:r>
      <w:r>
        <w:rPr>
          <w:rFonts w:ascii="IRNazanin" w:hAnsi="IRNazanin" w:eastAsia="IRNazanin"/>
          <w:color w:val="111111"/>
          <w:sz w:val="28"/>
          <w:sz w:val="28"/>
          <w:szCs w:val="28"/>
          <w:rtl w:val="true"/>
          <w:lang w:bidi="fa-IR"/>
        </w:rPr>
        <w:t xml:space="preserve">، وما ورد أن المستحاضة تصوم رمضان إلاّ أیام حیضها ثم تقضیها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ذلک مما دل علی اعتبار العادة فی الحیض </w:t>
      </w:r>
    </w:p>
    <w:p>
      <w:pPr>
        <w:pStyle w:val="BookText"/>
        <w:rPr/>
      </w:pPr>
      <w:r>
        <w:rPr>
          <w:rFonts w:ascii="IRNazanin" w:hAnsi="IRNazanin" w:eastAsia="IRNazanin"/>
          <w:color w:val="111111"/>
          <w:sz w:val="28"/>
          <w:sz w:val="28"/>
          <w:szCs w:val="28"/>
          <w:rtl w:val="true"/>
          <w:lang w:bidi="fa-IR"/>
        </w:rPr>
        <w:t>والنفاس ، ورجوع المرأة إلیها فیهما ، وعدم وجوب 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الأخبار ما تدل علی أنها بعد تمامیة عشرة أیام تصیر مستحاضة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عبد الرحمن بن أبی عبد الله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المستحاضة أیطؤها زوجها؟ وهل تطوف بالبیت؟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تقعد قرءها الذی کانت تحیض فیه ، فإن کان قرؤها مستقیما فتأخذه ، وإن کان فیه خلاف فلتحتط بیوم أو یومین ولتغتسل </w:t>
      </w:r>
      <w:r>
        <w:rPr>
          <w:rFonts w:eastAsia="IRNazanin" w:cs="IRNazanin"/>
          <w:color w:val="111111"/>
          <w:sz w:val="28"/>
          <w:szCs w:val="28"/>
          <w:rtl w:val="true"/>
          <w:lang w:bidi="fa-IR"/>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فمع جمیع ما ذکر کیف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الأخبار أن ما بعد أیام الاستظهار استحاضة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الأخبار </w:t>
      </w:r>
      <w:r>
        <w:rPr>
          <w:rStyle w:val="FootnoteAnchor"/>
          <w:rtl w:val="true"/>
        </w:rPr>
        <w:footnoteReference w:id="871"/>
      </w:r>
      <w:r>
        <w:rPr>
          <w:rFonts w:ascii="IRNazanin" w:hAnsi="IRNazanin" w:eastAsia="IRNazanin"/>
          <w:color w:val="111111"/>
          <w:sz w:val="28"/>
          <w:sz w:val="28"/>
          <w:szCs w:val="28"/>
          <w:rtl w:val="true"/>
          <w:lang w:bidi="fa-IR"/>
        </w:rPr>
        <w:t>التی یظهر منها ما ذکره مختلفة جدا ، منها ما یظهر أن بعد یوم استحاضة ، ومنها ما یظهر بعد یومین ، ومنها ما یظهر بعد ثلاثة ، ومنها ما یظهر بعد العشرة ، ومنها ما یتضمن التردید بیوم أو یومین وغیر ذلک ، مع أن التردید لا وجه له ، لأن الاستحاضة اسم دم یخرج من عرق العاذل ، ومن موضع غیر موضع الحیض ، کما علیه أهل اللغة والفقهاء ، ویظهر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إن قال بأن دم أیام الاستظهار حیض واقعا ، فهو مخالف للأخبار المتواترة وما علیه جمیع المسلمین ومنهم الشارح</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بحیض ولا استحاضة ، فهو أیضا مخالف لما یظهر من الأخبار المتواترة وما علیه جمیع المسلمین من انحصار الدم الذی هو حدث </w:t>
      </w:r>
    </w:p>
    <w:p>
      <w:pPr>
        <w:pStyle w:val="BookText"/>
        <w:rPr/>
      </w:pPr>
      <w:r>
        <w:rPr>
          <w:rFonts w:ascii="IRNazanin" w:hAnsi="IRNazanin" w:eastAsia="IRNazanin"/>
          <w:color w:val="111111"/>
          <w:sz w:val="28"/>
          <w:sz w:val="28"/>
          <w:szCs w:val="28"/>
          <w:rtl w:val="true"/>
          <w:lang w:bidi="fa-IR"/>
        </w:rPr>
        <w:t>مانع من الصلاة والصوم فی الدماء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قال بأنه مردد بین الاستحاضة والحیض والنفاس ، کما ذکرنا فی ما سبق وظهر من کلامه ، ففیه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قضاء الصوم لازم علی أیّ تقدیر ، لعموم ما دلّ علی قضائه ، وأمّا قضاء الصلاة فقد وقع التصریح فی الأخبار بلفظ الاستظهار وهو طلب ظهور الحال فی کون الدم حیضا أو طهرا ، فإن ظهر کونه حیضا یکون حکمه حکم الحیض ، لعموم ما دل علی حکم الحیض ، وکذا ان ظهر کونه استحاضة ، فحینئذ یجب قضاء الصلاة أیضا ، لعموم ما دل علیه ، مع أن جلّ روایات الاستحاضة لم یتعرض فیها لذکر القضاء أصلا ، بل جلّ مواضع قضاء الفوائت ، والمستند فی الکل العموم ، فتکون الأخبار دالة علی قضاء الصوم والصلاة بالدلالة الالتزامیة ، لأن معنی تستظهر طلب ظهور الحال وکونه حیضا ، فلازمه وجوب قضاء الصوم قطعا ، أو استحاضة فلازمها وجوب قضاء الصوم والصلاة معا ، فکیف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الأخبار أنّه لا یجب قضاء ما 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یجب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هذا لم یبق للاستظهار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وروده فی کثیر من الأخبار وکونه مجمعا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 إذ سبق منه آنفا أنه طلب ظهور الحال فی کون الدم طهرا أو حیضا یعترف بالعموم أیضا ، ولا وجه للاستفادة کما عرفت ، سیّما مع کون الصوم مثل الصلاة فی عدم التعرض لقضائه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ثبوت کونه طهرا ممّا مرّ فی المرسلة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الدم الموجود بعد العشرة طهر یقینا ، فالموجود فی الدقیقة الخارجة عن العشرة إذا کان طهرا علی الیقین یکون الموجود فی الدقیقة المتصلة بتلک الدقیقة طهرا أیضا علی الیقین ، لأنّ الوجدان حاکم بأنّ الدم الموجود فی الدقیقتین المتصلتین دم واحد من نوع واحد ولا یجوز أن یکون </w:t>
      </w:r>
    </w:p>
    <w:p>
      <w:pPr>
        <w:pStyle w:val="BookText"/>
        <w:rPr/>
      </w:pPr>
      <w:r>
        <w:rPr>
          <w:rFonts w:ascii="IRNazanin" w:hAnsi="IRNazanin" w:eastAsia="IRNazanin"/>
          <w:color w:val="111111"/>
          <w:sz w:val="28"/>
          <w:sz w:val="28"/>
          <w:szCs w:val="28"/>
          <w:rtl w:val="true"/>
          <w:lang w:bidi="fa-IR"/>
        </w:rPr>
        <w:t xml:space="preserve">بعضه حیضا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الموجود فی الدقیقة الداخلة فی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 طهرا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الموجود فی الدقیقة الخارجة عن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أنّهما نوعان مختلفان فی الماهیة مختلفان فی المخرج ، لأن الطهر عن عرق العاذل والحیض من قعر الرحم ، ولذا اختلف حکمهما وعلاماتهما ، ثم ننقل الکلام إلی الدقیقة المتصلة بالدقیقة الداخلة ، وهکذا إلی أن یتصل بدم العادة ، فیحکم بأنّه من العادة بمقتضی العادة وغیرها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أنّهم علیهم السلام أمروا بالاستظهار فی کثیر من الأخبار ، والتکلیف لا یکون إلاّ بشی‌ء موجود یتمکن المکلف من تحصیله فلا بدّ من مظهر وکاشف یظهر الحال ، فإذا ظهر کونه حیضا فلا بدّ من جریان حکمه ، وکذا لو ظهر کونه طهرا ، ثم إنه غیر خفی أنه لیس هاهنا کاشف قطعا ووفاقا سوی ما ذکره الفقهاء ، ولم یشر أحد إلی شی‌ء آخر أصلا ، فتعین أن یکون هو الذی قرروه علی قیاس ما قرر فی غسل المتوسطة ، مع أنّهم ربما یبنون فی بیان المجملات وتقریرها علی ما قرره الفقهاء وبینوه من قبیل ما مر فی وقت غسل المتوسطة ، وما سیجی‌ء فی باب الإقامة أنها سبعة عشر أنّ النقص من التهلیل الآخر ، وغیر ذلک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التفصیل الذی ذکروه لم یظهر من الأخبار ، أمّا أخبار الاستظهار فکما أشار إلیه الشارح ، وأمّا غیرها فیظهر من بعضها أن ما زاد استحاضة مطلقا </w:t>
      </w:r>
      <w:r>
        <w:rPr>
          <w:rStyle w:val="FootnoteAnchor"/>
          <w:rtl w:val="true"/>
        </w:rPr>
        <w:footnoteReference w:id="872"/>
      </w:r>
      <w:r>
        <w:rPr>
          <w:rFonts w:ascii="IRNazanin" w:hAnsi="IRNazanin" w:eastAsia="IRNazanin"/>
          <w:color w:val="111111"/>
          <w:sz w:val="28"/>
          <w:sz w:val="28"/>
          <w:szCs w:val="28"/>
          <w:rtl w:val="true"/>
          <w:lang w:bidi="fa-IR"/>
        </w:rPr>
        <w:t xml:space="preserve">، ومن بعضها أنه حیض کذلک مثل حسنة ابن مسلم </w:t>
      </w:r>
      <w:r>
        <w:rPr>
          <w:rStyle w:val="FootnoteAnchor"/>
          <w:rtl w:val="true"/>
        </w:rPr>
        <w:footnoteReference w:id="873"/>
      </w:r>
      <w:r>
        <w:rPr>
          <w:rFonts w:ascii="IRNazanin" w:hAnsi="IRNazanin" w:eastAsia="IRNazanin"/>
          <w:color w:val="111111"/>
          <w:sz w:val="28"/>
          <w:sz w:val="28"/>
          <w:szCs w:val="28"/>
          <w:rtl w:val="true"/>
          <w:lang w:bidi="fa-IR"/>
        </w:rPr>
        <w:t xml:space="preserve">، ومرسلة یونس عن بعض رجاله عن الصادق علیه السلام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w:t>
      </w:r>
    </w:p>
    <w:p>
      <w:pPr>
        <w:pStyle w:val="BookText"/>
        <w:rPr/>
      </w:pPr>
      <w:r>
        <w:rPr>
          <w:rFonts w:ascii="IRNazanin" w:hAnsi="IRNazanin" w:eastAsia="IRNazanin"/>
          <w:color w:val="111111"/>
          <w:sz w:val="28"/>
          <w:sz w:val="28"/>
          <w:szCs w:val="28"/>
          <w:rtl w:val="true"/>
          <w:lang w:bidi="fa-IR"/>
        </w:rPr>
        <w:t xml:space="preserve">حاضت المرأة وکان حیضها خمسة أیام ثم انقطع الدم اغتسلت وصلّت ، فإذا رأت بعد ذلک الدم ولم یتم لها من یوم طهرت عشرة أیام فذلک من الحیض تدع الصلاة ، فإن رأت الدم من أول ما رأته الثانی الذی رأته تمام العشرة أیام ودام علیها عدت من أول ما رأت الدم الأول والثانی عشرة أیام ، ثم هی مستحاضة تعمل ما تعمله المستحاضة </w:t>
      </w:r>
      <w:r>
        <w:rPr>
          <w:rFonts w:eastAsia="IRNazanin" w:cs="IRNazanin"/>
          <w:color w:val="111111"/>
          <w:sz w:val="28"/>
          <w:szCs w:val="28"/>
          <w:rtl w:val="true"/>
          <w:lang w:bidi="fa-IR"/>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استصحاب الحالة السابقة یقتضی ذلک ، وکذا الکلیة المدعاة وهی أن ما یمکن أن یکون حیضا فهو حیض ، وأدلة تلک الکلیة أیضا تقتضی ذلک وقد مرت الإشارة ،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إطلاق الأخبار الدالة علی أن أکثر الحیض عشرة یقتضی ذلک ، وأیضا ما ذکره من أنّه لا یجب قضاء ما فاتها فی أیام الاستظهار یقتضی ذلک ، إذ لو کان الدم استحاضة لوجب القضاء البتة ، لأن المستحاضة طاهرة قطعا ودمها طهر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قویة یونس أنّه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تری أن أیامها لو کانت أقل من سبع وکانت خمسا أو أقل ما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تحیّضی سبعا ، فیکون قد أمرها بترک الصلاة أیامها وهی مستحاضة غیر 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مما ذکر أن الأدلة فی کون الزائد إلی العشرة طهرا أو حیضا متعارضة ، فإما أن یبنی علی الترجیح ولا مرجح بحسب الظاهر ، أو یبنی علی التخییر وإن کان الأولی اختیارها جانب الحیض فی أیام الاستظهار ، کما </w:t>
      </w:r>
    </w:p>
    <w:p>
      <w:pPr>
        <w:pStyle w:val="BookText"/>
        <w:rPr/>
      </w:pPr>
      <w:r>
        <w:rPr>
          <w:rFonts w:ascii="IRNazanin" w:hAnsi="IRNazanin" w:eastAsia="IRNazanin"/>
          <w:color w:val="111111"/>
          <w:sz w:val="28"/>
          <w:sz w:val="28"/>
          <w:szCs w:val="28"/>
          <w:rtl w:val="true"/>
          <w:lang w:bidi="fa-IR"/>
        </w:rPr>
        <w:t xml:space="preserve">اختاره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المفصّل فلعله جعل التفصیل وجه الجمع ، ویکون استناده فی هذا الوجه إلی ما أشرنا إلیه من شهادة المرسلة ، وظهور معنی الاستظهار ، وانحصار المظهر فی ما ذکروه إجماعا ، وأن هذا الدم یحتمل أن یکون حیضا وهو الفطری الخلقی الذی هی مفطورة به ، وتقرؤه ثم تدفعه ، بأن زاد ما قرأته أو تأخر دفعه فیکون بقیة ما جاء فی العادة ، وبحسب العادة ربما یزید ، کما أنّه ربما ینقص ، وتعارف ذلک بین النساء واشتهر بینهن ، بل قلّ ما یتفق أن لا یزید ولا ینقص أصلا ، بل لعله لا یکاد یتحقق ما یکون أخذه فی آن أخذ السابق ، وانقطاعه فی آن انقطاعه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یکون طهرا بأن یکون من فساد وحدوث عیب وعروض آفة ، فإذا انقطع علی العاشر ترجح کونه حیضا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الصحة وعدم العیب وعدم حدوث آفة ، ولأنه الفطری الخلقی ، مضافا إلی کثرة وقوع الزیادة والنقیصة وتعارفه ، وأمّا إذا تجاوز فلا شک فی حدوث العیب والآفة والخروج عن الصحة والخلقة المفطورة ، ویبعد غایة البعد أنّه إلی آن تمام العشرة یکون بقیة الحیض والفطری الصحیح ، وأنّه بعد ذلک الآن بلا فصل حدث العیب والآفة 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بسببه </w:t>
      </w:r>
      <w:r>
        <w:rPr>
          <w:rFonts w:eastAsia="IRNazanin" w:cs="IRNazanin"/>
          <w:color w:val="111111"/>
          <w:sz w:val="28"/>
          <w:szCs w:val="28"/>
          <w:rtl w:val="true"/>
          <w:lang w:bidi="fa-IR"/>
        </w:rPr>
        <w:t xml:space="preserve">) </w:t>
      </w:r>
      <w:r>
        <w:rPr>
          <w:rStyle w:val="FootnoteAnchor"/>
          <w:rtl w:val="true"/>
        </w:rPr>
        <w:footnoteReference w:id="876"/>
      </w:r>
      <w:r>
        <w:rPr>
          <w:rFonts w:ascii="IRNazanin" w:hAnsi="IRNazanin" w:eastAsia="IRNazanin"/>
          <w:color w:val="111111"/>
          <w:sz w:val="28"/>
          <w:sz w:val="28"/>
          <w:szCs w:val="28"/>
          <w:rtl w:val="true"/>
          <w:lang w:bidi="fa-IR"/>
        </w:rPr>
        <w:t>، مع أنّه متصل واحد فی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ویعضده مقتضی عادة ذات العادة ، ویحمل ما دل علی أنّه استحاضة علی صورة التجاوز ، کما یحمل ما دل علی أن المستحاضة علیها الغسل ثلاثا أو لکل صلاتین علی غیر القلیلة أو المتوسطة أیضا ، ونظائر تلک الأخبار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ربما یظهر من 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موافقا 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الاستحاضة </w:t>
      </w:r>
      <w:bookmarkStart w:id="710" w:name="pg14960_160823"/>
    </w:p>
    <w:p>
      <w:pPr>
        <w:pStyle w:val="BookText"/>
        <w:rPr/>
      </w:pPr>
      <w:bookmarkEnd w:id="710"/>
      <w:r>
        <w:rPr>
          <w:rFonts w:ascii="Amiri" w:hAnsi="Amiri" w:eastAsia="Amiri" w:cs="Amiri"/>
          <w:color w:val="111111"/>
          <w:sz w:val="28"/>
          <w:sz w:val="28"/>
          <w:szCs w:val="28"/>
          <w:rtl w:val="true"/>
          <w:lang w:bidi="ar-SA"/>
        </w:rPr>
        <w:t xml:space="preserve">استحاضة إذا استمر الدم </w:t>
      </w:r>
      <w:r>
        <w:rPr>
          <w:rStyle w:val="FootnoteAnchor"/>
          <w:rtl w:val="true"/>
        </w:rPr>
        <w:footnoteReference w:id="877"/>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الأحوط قضاء ما فات ، لکثرة ما دل علی أنّه استحاضة ، وأنّ المستحاضة لا تسقط عنها الصلاة ، وهو إجماعی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مضافا إلی قول القائلین بالتفصیل والمؤیدات لهم ،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ما فاتها فی أیام الاستظهار مطلقا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نجد الاستفادة إلاّ من جهة عدم تعرض المعصوم علیه السلام لقضائه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فی هذا المقام لعله لیس بصدد التعرض للقضاء ، لأنه علیه السلام لم یتعرض لقضاء الصوم أیضا مع أنّه واجب قطعا ، ویؤیده أیضا أنه علیه السلام لم یتعرض لقضاء أیام الحیض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ما دل علی عموم قضاء الفوائت یشمل ما نحن فیه ، ولم یخرج من العموم إلاّ صلاة الحائض ، وأیام الاستظهار عند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أیام الحیض ، وعند المشهور أیضا ، إلاّ أن یظهر کونه 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والمعصوم علیه السلام فی غالب صور القضاء لم یتعرض لذکره بخصوصه فی خبر من الأخبار ، بل اکتفی بالعمومات ، ومسلم عند الشارح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قرأ به السبعة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ویشهد علی ذلک ما ورد فی الأخبار من أنّ غسل الحیض سنّة </w:t>
      </w:r>
      <w:r>
        <w:rPr>
          <w:rStyle w:val="FootnoteAnchor"/>
          <w:rtl w:val="true"/>
        </w:rPr>
        <w:footnoteReference w:id="878"/>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یتوقف الاستدلال علی بطلان الحقیقة الشرعیة ، 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ثبوتها فی کلام الله تعالی وکلام الرسول صلی الله علیه و آله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1" w:name="__RefHeading___Toc1994864_388300464"/>
      <w:bookmarkStart w:id="712" w:name="_Toc269"/>
      <w:bookmarkEnd w:id="711"/>
      <w:r>
        <w:rPr>
          <w:rtl w:val="true"/>
        </w:rPr>
        <w:t>جواز وطء الحائض قبل أن تغتسل</w:t>
      </w:r>
      <w:bookmarkEnd w:id="712"/>
    </w:p>
    <w:p>
      <w:pPr>
        <w:pStyle w:val="BookText"/>
        <w:rPr/>
      </w:pPr>
      <w:r>
        <w:rPr>
          <w:rFonts w:ascii="IRNazanin" w:hAnsi="IRNazanin" w:eastAsia="IRNazanin"/>
          <w:color w:val="111111"/>
          <w:sz w:val="28"/>
          <w:sz w:val="28"/>
          <w:szCs w:val="28"/>
          <w:rtl w:val="true"/>
          <w:lang w:bidi="fa-IR"/>
        </w:rPr>
        <w:t>وأیضا ترجیح هذه القراءة لا بدّ له من مرجح ، فإذا وقعت المخالفة فی القراءة فالمشهور التخییر لا الترجیح ، لأنّ الترجیح إنّما یطلب فی موضع یراد أنّ الأمر فی الواقع کیف هو ، وغیر ظاهر کون ما نحن فیه منه ، لأنّ الشرع أمضی کلّ هذه القراءات مع أنّ الحق واحد منها ، بل ربما کان الحق القراءة المنسوبة إلی أهل البیت علیهم السلام ، فالشرع جعل هذه القراءات ممّا یجوز لنا التمسک به ، فالعبرة بتجویز الشرع لا بکونها موافقة للواقع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تَطَهَّرْنَ </w:t>
      </w:r>
      <w:r>
        <w:rPr>
          <w:rFonts w:eastAsia="Amiri" w:cs="Amiri" w:ascii="Amiri" w:hAnsi="Amiri"/>
          <w:color w:val="111111"/>
          <w:sz w:val="28"/>
          <w:szCs w:val="28"/>
          <w:rtl w:val="true"/>
          <w:lang w:bidi="ar-SA"/>
        </w:rPr>
        <w:t xml:space="preserve">) </w:t>
      </w:r>
      <w:r>
        <w:rPr>
          <w:rStyle w:val="FootnoteAnchor"/>
          <w:rtl w:val="true"/>
        </w:rPr>
        <w:footnoteReference w:id="879"/>
      </w:r>
      <w:r>
        <w:rPr>
          <w:rFonts w:ascii="IRNazanin" w:hAnsi="IRNazanin" w:eastAsia="IRNazanin"/>
          <w:color w:val="111111"/>
          <w:sz w:val="28"/>
          <w:sz w:val="28"/>
          <w:szCs w:val="28"/>
          <w:rtl w:val="true"/>
          <w:lang w:bidi="fa-IR"/>
        </w:rPr>
        <w:t>قراءة الجمیع من حیث لا یشذ عنهم أحد ، فهو أرجح البتة ، وظاهرها یخالف ظاهر هذه القراءة ، مع أنّها أقوی سندا ، بل ربما کانت أقوی دلالة أیضا ، لموافقتها لقراءة یطّهّرن بالتشدید ، علی أنّه لا أقل من التساوی ، والترجیح بأصل الإباحة یعارضه استصحاب الحرمة ، وکیف کان فالعبرة بالأخبار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تقدیر رجحان قراءة یطّهّرن علی حسب ما ذکرنا فالمراد من الطهارة المعنی الذی هو حقیقة عند المتشرعة ، وهو مما یکثر استعمال الشارع اللفظ فیها إلی أن توهموا أو </w:t>
      </w:r>
      <w:r>
        <w:rPr>
          <w:rStyle w:val="FootnoteAnchor"/>
          <w:rtl w:val="true"/>
        </w:rPr>
        <w:footnoteReference w:id="880"/>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حقیقة ، فتأمل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الجواز</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استدلاله بها عجب ، لأنها تدل علی خلاف مختاره ، ووردت هذه الروایة بطریقین موثقین عن ابن مسلم عن الباقر علیه السلام ، وأما الروایات الأخر فغیر صحیحة ، وهو لا یعمل بها فلا تکون حجة عنده ، والحق أنّها حجة ، لانجبارها بالشهرة ، فمن هذه الجهة تقاوم الصحیحة ، </w:t>
      </w:r>
      <w:bookmarkStart w:id="713" w:name="pg14960_160825"/>
    </w:p>
    <w:p>
      <w:pPr>
        <w:pStyle w:val="BookText"/>
        <w:rPr/>
      </w:pPr>
      <w:bookmarkEnd w:id="713"/>
      <w:r>
        <w:rPr>
          <w:rFonts w:ascii="IRNazanin" w:hAnsi="IRNazanin" w:eastAsia="IRNazanin"/>
          <w:color w:val="111111"/>
          <w:sz w:val="28"/>
          <w:sz w:val="28"/>
          <w:szCs w:val="28"/>
          <w:rtl w:val="true"/>
          <w:lang w:bidi="fa-IR"/>
        </w:rPr>
        <w:t xml:space="preserve">والشارح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یرضی بالانجبار بها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وصلت الشهرة إلی حدّ الإجماع ، فهی حجة ، وإلاّ فلا تنفع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یعضد المشهور کون تلک الروایات أکثرها موثقة ، ومع ذلک توافقها العمومات الدالة علی حلیة وطء النساء ، من الآیة والأخبار ، والروایات الدالة علی الکفارة فی وطء الحائض فی أول الحیض أو وسطه أو آخره ، فإنها ظاهرة فی عدم الحرمة بعد ذلک ، إذ لو کان حراما لکان یتوجه إلیه ویأمر بالاستغفار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 أن لا یجامع إلاّ أن یکون شبقا ، بل الأحوط الترک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رواه الشیخ</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وورد فی النفساء أیضا أنّه بعد الطهارة یأمرها بالغسل ثم یجامع </w:t>
      </w:r>
      <w:r>
        <w:rPr>
          <w:rStyle w:val="FootnoteAnchor"/>
          <w:rtl w:val="true"/>
        </w:rPr>
        <w:footnoteReference w:id="882"/>
      </w:r>
      <w:r>
        <w:rPr>
          <w:rFonts w:ascii="IRNazanin" w:hAnsi="IRNazanin" w:eastAsia="IRNazanin"/>
          <w:color w:val="111111"/>
          <w:sz w:val="28"/>
          <w:sz w:val="28"/>
          <w:szCs w:val="28"/>
          <w:rtl w:val="true"/>
          <w:lang w:bidi="fa-IR"/>
        </w:rPr>
        <w:t>، والسند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الأصل السالم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بناء علی دعوی فهم مضی مقدار الطهارة والصلاة عند ما تحیض من الروایتین الموثقة والمضمرة ، أو عدم حجیتهما وما ماثلهما ، بل الحجة ما دل علی عموم قضاء الفوائت ، والفوت لا یتحقق إلاّ بالنسبة إلی شی‌ء له وقت معین وقد مضی ذلک الوقت ولم یفعل ذلک الفعل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الوقت الذی تعلق وجوب ذلک فیه وصح فعله فیه شرعا فلا یتحقق هذا المعنی فی مثل قضاء صلاة النائم وصوم الحائض ، بل وما ترک نسیانا أو غفلة أو لعذر من الأعذار ، وینحصر فی ما یترک عصیانا ، وإلاّ فلا شک فی شمولها للفائت الذی لم تدرک مقدار الطهارة والصلاة ، بل ولم تدرک شیئا من الوقت حال الطهارة أصلا</w:t>
      </w:r>
      <w:r>
        <w:rPr>
          <w:rFonts w:eastAsia="IRNazanin" w:cs="IRNazanin"/>
          <w:color w:val="111111"/>
          <w:sz w:val="28"/>
          <w:szCs w:val="28"/>
          <w:rtl w:val="true"/>
          <w:lang w:bidi="fa-IR"/>
        </w:rPr>
        <w:t>.</w:t>
      </w:r>
    </w:p>
    <w:p>
      <w:pPr>
        <w:pStyle w:val="Heading4"/>
        <w:numPr>
          <w:ilvl w:val="3"/>
          <w:numId w:val="1"/>
        </w:numPr>
        <w:rPr/>
      </w:pPr>
      <w:bookmarkStart w:id="714" w:name="__RefHeading___Toc1994866_388300464"/>
      <w:bookmarkStart w:id="715" w:name="_Toc270"/>
      <w:bookmarkEnd w:id="714"/>
      <w:r>
        <w:rPr>
          <w:rtl w:val="true"/>
        </w:rPr>
        <w:t>حکم من حاضت بعد دخول وقت الصلاة</w:t>
      </w:r>
      <w:bookmarkEnd w:id="71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6" w:name="__RefHeading___Toc1994868_388300464"/>
      <w:bookmarkStart w:id="717" w:name="_Toc271"/>
      <w:bookmarkEnd w:id="716"/>
      <w:r>
        <w:rPr>
          <w:rtl w:val="true"/>
        </w:rPr>
        <w:t>بحث فی أنّ القضاء تابع للأداء أو فرض مستأنف</w:t>
      </w:r>
      <w:bookmarkEnd w:id="717"/>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الروایات علی مضی المقدار بخصوصه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المنتهی لم یقل ما نسبه إلیه ، بل صرح فیه أن القضاء لیس تابعا للأداء ، إلاّ أنّه ذکر فی هذه المسألة أنّه لا بدّ من مضی مقدار الطهارة والصلاة حتی یتحقق شرط الوجوب والتکلیف ، یعنی أن الفوت والقضاء لا یصدقان ولا یتحققان إلاّ بعد مضی هذا المقدار من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لو مات المکلف قبل دخول وقت الفریضة لم یصدق علیه أنه فاتته الفریضة وأنّ علیه قضاء ، إذ لم یرد منه فریضة أصلا إلاّ بعد دخول الوقت ، فکیف یصدق علیه فی ذلک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فاتت منه الفریضة وأن علیه قضاءها ، فإن القضاء عبارة عن تدارک ما فات ، لا أنّه عبارة عن تکلیف مبتدأ ، ولذا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صلاة الظهر مثلا عند دخول وقتها أو فی أول وقتها قضاء وفائتة ، بل أداء وحاضرة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لم یمض المقدار المذکور لا یصدق فائتة الطاهرة وقضاء صلاة الطاهرة حتی یجب علیها القضاء ، بل یصدق فائتة الحائض وقضاء صلاة الحائض ، ولا شک أن الحائض لا تقضی الصلاة بل تقضی الصوم ، فعرفت أن ما ذکره حق لا محیص عنه ، لصدق الحکم المذکور ، وإلاّ فالعمومات کیف تکفی من دون ملاحظة ما ذکره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الأصل السالم إنّما یکون سالما إذا لم تشمل العمومات الدالة علی وجوب قضاء الفوائت ما نحن فیه ، وعدم الشمول إنما یظهر مما ذکره وإلاّ فالعموم لا یقاومه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انتفی انتفی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أن القضاء هو تدارک ما فات ، وأن الفوت لا یتحقق إلاّ فی المطلوب الموقت الذی کان فی ذلک الوقت مطلوبا وفات ، والفوت یتحقق </w:t>
      </w:r>
      <w:bookmarkStart w:id="718" w:name="pg14960_160827"/>
    </w:p>
    <w:p>
      <w:pPr>
        <w:pStyle w:val="BookText"/>
        <w:rPr/>
      </w:pPr>
      <w:bookmarkEnd w:id="718"/>
      <w:r>
        <w:rPr>
          <w:rFonts w:ascii="IRNazanin" w:hAnsi="IRNazanin" w:eastAsia="IRNazanin"/>
          <w:color w:val="111111"/>
          <w:sz w:val="28"/>
          <w:sz w:val="28"/>
          <w:szCs w:val="28"/>
          <w:rtl w:val="true"/>
          <w:lang w:bidi="fa-IR"/>
        </w:rPr>
        <w:t xml:space="preserve">بالترک عمدا أو بعروض مانع من تحقق المطلوب أحیانا ، وبعروضه یسقط التکلیف الثابت ، والسقوط ما دام عروض المانع موجودا ودائر معه ، وفرق واضح بین عدم تحقق طلب أصلا وبین تحققه إلاّ أنه عرض مانع عن وجود المطلوب أحیانا لا یتمکن المکلف بسببه من إیجاده ، فیسقط بسببه إلزام المکلف الحکیم بإیجاده ومؤاخذته بترکه ، بل ویقبح طلبه حینئذ ، والمانع أمر خارجی عقلی ، کالنوم والنسیان وأمثالهما ، وذلک المانع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یکون مانعا عن تحقق نفس المطلوب ، وقسم یکون مانعا من تحقق شرط المطلوب ، مثل الطهور للصلاة ، فإنه ربما لا یتحقق ما یتطهر به ، وهو الماء والتراب ، وربما لا یتمکن من استعماله أصلا ، وربما لا یتحقق نفس الطهارة أصلا بأن کانت حائضا مثلا ، إذا عرفت هذا فلا بدّ من حمل کلام الشارح علی ما یوافق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مراد بعض المحققین أنه لم یکن لتأخیر الغسل فی الصورة المذکورة فی الخبر معنی ، یعنی أن المعصوم علیه السلام علل النهی عن اغتسالها بمجی‌ء ما یفسد الصلاة ، فلو لا وجوبه للصلاة لم یکن لتأخیره من هذه الجهة معنی ، ولا تأمّل فی الظهور ، لأن معنی الحدیث أنها یمکنها الغسل إلاّ أنّه لا یجب علیها ، لأن الوجوب لأجل الصلاة ، ولا یمکنها أن تصلی ، فتکون هذه الروایة موافقة لموثقة عمار ، ویکون معنی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علیها ، لأنه نهی ورد مورد توهم الإیجاب ، کما حقق فی الأصول ، ویمکن أن یکون غسلها إنما هو لرفع الحالة المانعة عن الصلاة ، فإذا لم یرتفع فلا تغتسل ، بناء علی أنّ الحدث حالة واحدة ، کما مر فی بحث تداخل الأغسال من 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 مغتسل بقصد رفع حدث معین یرتفع الجمیع ، فلاحظ وتأمّل</w:t>
      </w:r>
      <w:r>
        <w:rPr>
          <w:rFonts w:eastAsia="IRNazanin" w:cs="IRNazanin"/>
          <w:color w:val="111111"/>
          <w:sz w:val="28"/>
          <w:szCs w:val="28"/>
          <w:rtl w:val="true"/>
          <w:lang w:bidi="fa-IR"/>
        </w:rPr>
        <w:t>.</w:t>
      </w:r>
    </w:p>
    <w:p>
      <w:pPr>
        <w:pStyle w:val="Heading3"/>
        <w:numPr>
          <w:ilvl w:val="2"/>
          <w:numId w:val="1"/>
        </w:numPr>
        <w:rPr/>
      </w:pPr>
      <w:bookmarkStart w:id="719" w:name="__RefHeading___Toc1994870_388300464"/>
      <w:bookmarkStart w:id="720" w:name="_Toc272"/>
      <w:bookmarkEnd w:id="719"/>
      <w:r>
        <w:rPr>
          <w:rtl w:val="true"/>
        </w:rPr>
        <w:t>أحکام الحائض</w:t>
      </w:r>
      <w:bookmarkEnd w:id="72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1" w:name="__RefHeading___Toc1994872_388300464"/>
      <w:bookmarkStart w:id="722" w:name="_Toc273"/>
      <w:bookmarkEnd w:id="721"/>
      <w:r>
        <w:rPr>
          <w:rtl w:val="true"/>
        </w:rPr>
        <w:t>عدم ارتفاع حدثها بالطهارة</w:t>
      </w:r>
      <w:bookmarkStart w:id="723" w:name="pg14960_160828"/>
      <w:bookmarkEnd w:id="722"/>
    </w:p>
    <w:p>
      <w:pPr>
        <w:pStyle w:val="BookText"/>
        <w:rPr/>
      </w:pPr>
      <w:bookmarkEnd w:id="723"/>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طهرت بلیل من حیضها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هذه الروایة موثقة فی غایة القوة ، بل موثقة کالصحیحة ، والموثق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حققناه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مثلها ، وسیما بملاحظة انجبارها بالشهرة ، وتأیدها بأن الغالب مساواة حکم الجنب والحائض ، ومنع بعضهم دلالتها علی الوجوب ، ولیس بشی‌ء ، لظهور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اللزوم ، ویؤیده أیضا أن المستحاضة تقضی صومها إذا أخلت بالأغسال کما سیجی‌ء ، ووجه التأیید ظاهر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سببا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أراد أن ذلک محرم عند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تسلیم ذلک فی هذا الموضع من الکتاب أیضا فعدم ضرره ظاهر ، لأنّه صرح بعدم وقوفه علی حجة ، إنما یأتی بذلک نکتة </w:t>
      </w:r>
      <w:r>
        <w:rPr>
          <w:rStyle w:val="FootnoteAnchor"/>
          <w:rtl w:val="true"/>
        </w:rPr>
        <w:footnoteReference w:id="883"/>
      </w:r>
      <w:r>
        <w:rPr>
          <w:rFonts w:ascii="IRNazanin" w:hAnsi="IRNazanin" w:eastAsia="IRNazanin"/>
          <w:color w:val="111111"/>
          <w:sz w:val="28"/>
          <w:sz w:val="28"/>
          <w:szCs w:val="28"/>
          <w:rtl w:val="true"/>
          <w:lang w:bidi="fa-IR"/>
        </w:rPr>
        <w:t>للشیخ ومن تبعه ، وإن أراد أنه عند الشیخ ومن تبعه حرام فغیر معلوم أنّه حرام عندهم ، بل رأیت نهایة الشیخ فظهر لی أنه غیر قائل بالحرمة ، بل الذی یظهر من الکل أنّهم قائلون بجواز مرور الحائض ، بل ربما یظهر أنّهم یقولون ذلک فی الجنب الذی بدنه ملوث أیضا ، والأخبار صریحة فی مرور الحائض ، ولم یتأمّل أحد فیها ولم یوجهها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ربما یرد علی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التقدیر الثانی أیضا لا وجه للتخصیص بالحائض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لزیادة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العلة هی الروایة المذکورة ، فهی منجبرة بالشهرة ، مضافا إلی قوة فی نفس السند ، والتأیید بما ذکره ، فالتوقف لعله لیس فی محله</w:t>
      </w:r>
      <w:r>
        <w:rPr>
          <w:rFonts w:eastAsia="IRNazanin" w:cs="IRNazanin"/>
          <w:color w:val="111111"/>
          <w:sz w:val="28"/>
          <w:szCs w:val="28"/>
          <w:rtl w:val="true"/>
          <w:lang w:bidi="fa-IR"/>
        </w:rPr>
        <w:t>.</w:t>
      </w:r>
    </w:p>
    <w:p>
      <w:pPr>
        <w:pStyle w:val="Heading4"/>
        <w:numPr>
          <w:ilvl w:val="3"/>
          <w:numId w:val="1"/>
        </w:numPr>
        <w:rPr/>
      </w:pPr>
      <w:bookmarkStart w:id="724" w:name="__RefHeading___Toc1994874_388300464"/>
      <w:bookmarkStart w:id="725" w:name="_Toc274"/>
      <w:bookmarkEnd w:id="724"/>
      <w:r>
        <w:rPr>
          <w:rtl w:val="true"/>
        </w:rPr>
        <w:t>عدم صحّة الصوم منها</w:t>
      </w:r>
      <w:bookmarkEnd w:id="72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6" w:name="__RefHeading___Toc1994876_388300464"/>
      <w:bookmarkStart w:id="727" w:name="_Toc275"/>
      <w:bookmarkEnd w:id="726"/>
      <w:r>
        <w:rPr>
          <w:rtl w:val="true"/>
        </w:rPr>
        <w:t>حرمة دخول المساجد إلاّ اجتیازاً</w:t>
      </w:r>
      <w:bookmarkStart w:id="728" w:name="pg14960_160829"/>
      <w:bookmarkEnd w:id="727"/>
    </w:p>
    <w:p>
      <w:pPr>
        <w:pStyle w:val="BookText"/>
        <w:rPr/>
      </w:pPr>
      <w:bookmarkEnd w:id="728"/>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بالکراهة مذهب علمائنا لا یختلفون فی ذلک </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ما ذکره کاف للحکم بالکراهة ، لتسامحهم فیه ، بل کاف فی الوجوب والحرمة أیضا ، لأن الإجماع المنقول بخبر الواحد حجة ، سیما بعد ملاحظة أن الأصحاب کلهم أفتوا بالکراهة ، مضافا إلی أن الجنب والحائض فی الغالب حکمهما واحد فی أمثال المقام ، مع أنّه ربما یظهر من الأخبار الدالة علی جواز القراءة </w:t>
      </w:r>
      <w:r>
        <w:rPr>
          <w:rStyle w:val="FootnoteAnchor"/>
          <w:rtl w:val="true"/>
        </w:rPr>
        <w:footnoteReference w:id="885"/>
      </w:r>
      <w:r>
        <w:rPr>
          <w:rFonts w:ascii="IRNazanin" w:hAnsi="IRNazanin" w:eastAsia="IRNazanin"/>
          <w:color w:val="111111"/>
          <w:sz w:val="28"/>
          <w:sz w:val="28"/>
          <w:szCs w:val="28"/>
          <w:rtl w:val="true"/>
          <w:lang w:bidi="fa-IR"/>
        </w:rPr>
        <w:t xml:space="preserve">لها </w:t>
      </w:r>
      <w:r>
        <w:rPr>
          <w:rStyle w:val="FootnoteAnchor"/>
          <w:rtl w:val="true"/>
        </w:rPr>
        <w:footnoteReference w:id="886"/>
      </w:r>
      <w:r>
        <w:rPr>
          <w:rFonts w:ascii="IRNazanin" w:hAnsi="IRNazanin" w:eastAsia="IRNazanin"/>
          <w:color w:val="111111"/>
          <w:sz w:val="28"/>
          <w:sz w:val="28"/>
          <w:szCs w:val="28"/>
          <w:rtl w:val="true"/>
          <w:lang w:bidi="fa-IR"/>
        </w:rPr>
        <w:t>أن حالهما واحد فی الجواز ، فلو ظهر أن الجنب جوازه بعنوان الکراهة إلاّ فی صورة واحدة خاصة یکون حال الحائض أیضا کذلک ، وهذا صالح للتأیید والتقویة کسابقه ، إن لم نقل بأنه دلیل آخر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ربما یظهر ما استحسنه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الذی ظهر من الأخبار أنّها کقراءة الجنب فی الجملة ، لا إلی حد یشمل الصورة الواحدة ، لعدم الوثوق فی الظهور إلی هذا الحد ، والأظهر أن اعتماده علی الإجماع ، وما ذکر مؤید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فلتسجد إذا سمعتها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فی الموثق أیضا عن الصادق علیه السلام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الحائض تسجد إذا سمعت السجدة </w:t>
      </w:r>
      <w:r>
        <w:rPr>
          <w:rFonts w:eastAsia="IRNazanin" w:cs="IRNazanin"/>
          <w:color w:val="111111"/>
          <w:sz w:val="28"/>
          <w:szCs w:val="28"/>
          <w:rtl w:val="true"/>
          <w:lang w:bidi="fa-IR"/>
        </w:rPr>
        <w:t xml:space="preserve">» </w:t>
      </w:r>
      <w:r>
        <w:rPr>
          <w:rStyle w:val="FootnoteAnchor"/>
          <w:rtl w:val="true"/>
        </w:rPr>
        <w:footnoteReference w:id="887"/>
      </w:r>
      <w:r>
        <w:rPr>
          <w:rFonts w:ascii="IRNazanin" w:hAnsi="IRNazanin" w:eastAsia="IRNazanin"/>
          <w:color w:val="111111"/>
          <w:sz w:val="28"/>
          <w:sz w:val="28"/>
          <w:szCs w:val="28"/>
          <w:rtl w:val="true"/>
          <w:lang w:bidi="fa-IR"/>
        </w:rPr>
        <w:t>، لکن لا یخفی أنه لیس بین الروایات تعارض ، لأن</w:t>
      </w:r>
    </w:p>
    <w:p>
      <w:pPr>
        <w:pStyle w:val="Heading4"/>
        <w:numPr>
          <w:ilvl w:val="3"/>
          <w:numId w:val="1"/>
        </w:numPr>
        <w:rPr/>
      </w:pPr>
      <w:bookmarkStart w:id="729" w:name="__RefHeading___Toc1994878_388300464"/>
      <w:bookmarkStart w:id="730" w:name="_Toc276"/>
      <w:bookmarkEnd w:id="729"/>
      <w:r>
        <w:rPr>
          <w:rtl w:val="true"/>
        </w:rPr>
        <w:t>حرمة قراءه العزائم وکراهة غیرها علیها</w:t>
      </w:r>
      <w:bookmarkEnd w:id="73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1" w:name="__RefHeading___Toc1994880_388300464"/>
      <w:bookmarkStart w:id="732" w:name="_Toc277"/>
      <w:bookmarkEnd w:id="731"/>
      <w:r>
        <w:rPr>
          <w:rtl w:val="true"/>
        </w:rPr>
        <w:t>وجوب السجدة علیها إذا قرأت أو سمعت آیة السجدة</w:t>
      </w:r>
      <w:bookmarkStart w:id="733" w:name="pg14960_160830"/>
      <w:bookmarkEnd w:id="732"/>
    </w:p>
    <w:p>
      <w:pPr>
        <w:pStyle w:val="BookText"/>
        <w:rPr/>
      </w:pPr>
      <w:bookmarkEnd w:id="733"/>
      <w:r>
        <w:rPr>
          <w:rFonts w:ascii="IRNazanin" w:hAnsi="IRNazanin" w:eastAsia="IRNazanin"/>
          <w:color w:val="111111"/>
          <w:sz w:val="28"/>
          <w:sz w:val="28"/>
          <w:szCs w:val="28"/>
          <w:rtl w:val="true"/>
          <w:lang w:bidi="fa-IR"/>
        </w:rPr>
        <w:t>مقتضی صحیحة أبی عبیدة وجوب السجدة علیها إذا سمعت ، وروایة عبد الرحمن أنه لا یجب إذا سمعت ، لأنّ النهی إذا ورد فی مقام توهم الوجوب لا یکون باقیا علی حقیقته ، ویکون المراد عدم الوجوب ،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روایتا أبی بصیر فمحمولتان علی الاستحباب أو علی صورة الاستماع ، لما ظهر من الخارج أن السجدة إنما تجب بمجرد السماع ، واستثناء الحائض لا وجه له ، بل هی أولی بعدم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رواه فی الصحیح</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طریقها أبان بن عثمان ، والشارح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یحکم بصحة حدیثه وربما یتأمّل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أظن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الظاهر أن حدیثه کالصحیح ، لما حققناه فی الرجال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کلام مشهور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الکلام لیس إلاّ من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وشیخه ، وأمّا باقی الفقهاء والمحدّثین وعلماء الرجال فلم یذکروا ذلک أصلا ، بل ظاهرهم الاتفاق علی عدم الضرر من هذه الجهة ، مع أنّ الأصل براءة الذمة ، والإطلاقات ربما تکون واردة مورد الأغلب من أنّ السماع بعد الاستماع ، بل لم نجد إطلاقا سوی مضمرة أبی بصیر ، مع ضعفها بقاسم بن محمّد الجوهری وعلی بن أبی حمزة ، وإن کان ممن قال الشیخ إنّه ممن أجمعت العصابة علی العمل بروایته </w:t>
      </w:r>
      <w:r>
        <w:rPr>
          <w:rStyle w:val="FootnoteAnchor"/>
          <w:rtl w:val="true"/>
        </w:rPr>
        <w:footnoteReference w:id="889"/>
      </w:r>
      <w:r>
        <w:rPr>
          <w:rFonts w:ascii="IRNazanin" w:hAnsi="IRNazanin" w:eastAsia="IRNazanin"/>
          <w:color w:val="111111"/>
          <w:sz w:val="28"/>
          <w:sz w:val="28"/>
          <w:szCs w:val="28"/>
          <w:rtl w:val="true"/>
          <w:lang w:bidi="fa-IR"/>
        </w:rPr>
        <w:t>، إلاّ أنّه لا یقاوم یونس ولا عبد الله بن سنان</w:t>
      </w:r>
      <w:r>
        <w:rPr>
          <w:rFonts w:eastAsia="IRNazanin" w:cs="IRNazanin"/>
          <w:color w:val="111111"/>
          <w:sz w:val="28"/>
          <w:szCs w:val="28"/>
          <w:rtl w:val="true"/>
          <w:lang w:bidi="fa-IR"/>
        </w:rPr>
        <w:t>.</w:t>
      </w:r>
    </w:p>
    <w:p>
      <w:pPr>
        <w:pStyle w:val="Heading4"/>
        <w:numPr>
          <w:ilvl w:val="3"/>
          <w:numId w:val="1"/>
        </w:numPr>
        <w:rPr/>
      </w:pPr>
      <w:bookmarkStart w:id="734" w:name="__RefHeading___Toc1994882_388300464"/>
      <w:bookmarkStart w:id="735" w:name="_Toc278"/>
      <w:bookmarkEnd w:id="734"/>
      <w:r>
        <w:rPr>
          <w:rtl w:val="true"/>
        </w:rPr>
        <w:t>إشارة إلی أنّ حدیث أبان بن عثمان کالصحیح</w:t>
      </w:r>
      <w:bookmarkEnd w:id="73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6" w:name="__RefHeading___Toc1994884_388300464"/>
      <w:bookmarkStart w:id="737" w:name="_Toc279"/>
      <w:bookmarkEnd w:id="736"/>
      <w:r>
        <w:rPr>
          <w:rtl w:val="true"/>
        </w:rPr>
        <w:t>بحث حول ما ذکره الصدوق من عدم العمل بما رواه محمّد بن عیسی عن یونس متفرّداً</w:t>
      </w:r>
      <w:bookmarkStart w:id="738" w:name="pg14960_160831"/>
      <w:bookmarkEnd w:id="737"/>
    </w:p>
    <w:p>
      <w:pPr>
        <w:pStyle w:val="BookText"/>
        <w:rPr/>
      </w:pPr>
      <w:bookmarkEnd w:id="738"/>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أقوی سندا قطعا وکذلک أقوی دلالة ، ومتأیدة بالأصل وموثقة عمار عن الصادق علیه السلام ، فی الرجل یسمع السجدة قبل غروب الشمس وبعد صلاة الفجر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تسجد </w:t>
      </w:r>
      <w:r>
        <w:rPr>
          <w:rFonts w:eastAsia="IRNazanin" w:cs="IRNazanin"/>
          <w:color w:val="111111"/>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للإجماع علی أن کراهة الوقت لا یسقط الوجوب الفوری ، ویؤیدها أیضا روایة عبد الرحمن ،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یحرم علی زوجها وطؤها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یحرم علی الرجل یحرم علی المرأة أیضا وتعزر مثل الرجل ، أمّا الکفارة فلیس علیها وفاقا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اتفق الحیض فی أثناء الجماع وعلم به الرجل وجب النزع ، وکذا لو أخبرت المرأة ، لما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وجوب القبول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ویمکن الاستدلال بروایة السکونی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علیه السلام قال فی امرأة ادعت أنها حاضت فی شهر ثلاث 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کلفوا نسوة من بطانتها أن حیضها فی ما مضی کان کذلک ، فإن شهدت صدقت ، وإلاّ فهی کاذبة </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 لکنها علی طریقة الشارح یشکل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وجوب القبول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تسلیم شمول ما خلق الله لدم الحیض ، مقتضی ما ذکرت وجوب قبول ما أخبرت من أنّ الله خلق فی رحمی ، لا أنّ الدم خرج من رحمی ، وإلاّ فلا شبهة فی أنّ الدم کان مخلوقا فی رحمها قبل خروجه</w:t>
      </w:r>
      <w:r>
        <w:rPr>
          <w:rFonts w:eastAsia="IRNazanin" w:cs="IRNazanin"/>
          <w:color w:val="111111"/>
          <w:sz w:val="28"/>
          <w:szCs w:val="28"/>
          <w:rtl w:val="true"/>
          <w:lang w:bidi="fa-IR"/>
        </w:rPr>
        <w:t>.</w:t>
      </w:r>
    </w:p>
    <w:p>
      <w:pPr>
        <w:pStyle w:val="Heading4"/>
        <w:numPr>
          <w:ilvl w:val="3"/>
          <w:numId w:val="1"/>
        </w:numPr>
        <w:rPr/>
      </w:pPr>
      <w:bookmarkStart w:id="739" w:name="__RefHeading___Toc1994886_388300464"/>
      <w:bookmarkStart w:id="740" w:name="_Toc280"/>
      <w:bookmarkEnd w:id="739"/>
      <w:r>
        <w:rPr>
          <w:rtl w:val="true"/>
        </w:rPr>
        <w:t>حرمة وطء الحائض</w:t>
      </w:r>
      <w:bookmarkEnd w:id="74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1" w:name="__RefHeading___Toc1994888_388300464"/>
      <w:bookmarkStart w:id="742" w:name="_Toc281"/>
      <w:bookmarkEnd w:id="741"/>
      <w:r>
        <w:rPr>
          <w:rtl w:val="true"/>
        </w:rPr>
        <w:t>حجّیة قول المرأة فی دعوی الحیض</w:t>
      </w:r>
      <w:bookmarkStart w:id="743" w:name="pg14960_160832"/>
      <w:bookmarkEnd w:id="742"/>
    </w:p>
    <w:p>
      <w:pPr>
        <w:pStyle w:val="BookText"/>
        <w:rPr/>
      </w:pPr>
      <w:bookmarkEnd w:id="743"/>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ادعت صدقت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العدة والحیض إلی النساء </w:t>
      </w:r>
      <w:r>
        <w:rPr>
          <w:rFonts w:eastAsia="IRNazanin" w:cs="IRNazanin"/>
          <w:color w:val="111111"/>
          <w:sz w:val="28"/>
          <w:szCs w:val="28"/>
          <w:rtl w:val="true"/>
          <w:lang w:bidi="fa-IR"/>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وإطلاق هذین الخبرین یشمل جمیع الصور ما لم یعلم کذبها ، واختاره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 وقیل ما لم یظن أیضا ، واختاره الشهید الثانی ، والأول أوفق للإطلاق فی المقام ، وللعمومات الدالة علی عدم العمل بالظن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الإباحة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أی باستصحاب الإباحة ، أو عموم ما دل علیها ، والمجموع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غیر ملومین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دلالتها علی الاستمتاع کیف کان نظر ، لأن الظاهر محافظة الفرج عن الزنا ، وورد الخبر </w:t>
      </w:r>
      <w:r>
        <w:rPr>
          <w:rStyle w:val="FootnoteAnchor"/>
          <w:rtl w:val="true"/>
        </w:rPr>
        <w:footnoteReference w:id="893"/>
      </w:r>
      <w:r>
        <w:rPr>
          <w:rFonts w:ascii="IRNazanin" w:hAnsi="IRNazanin" w:eastAsia="IRNazanin"/>
          <w:color w:val="111111"/>
          <w:sz w:val="28"/>
          <w:sz w:val="28"/>
          <w:szCs w:val="28"/>
          <w:rtl w:val="true"/>
          <w:lang w:bidi="fa-IR"/>
        </w:rPr>
        <w:t>بأن هذا هو المراد ولا عموم ، بل مطلق فینصرف إلی المعهود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بذلک روایات کثیرة ، کموثقة عبد الله بن بکیر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الصحیحة منجبرة بالشهرة ، مع أنّ الموثقة حجة ، والصحیحة منجبرة بعدم القول بالفصل ، مع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 فلعله منصرف إلی المعهود ، فتأمّل</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4" w:name="__RefHeading___Toc1994890_388300464"/>
      <w:bookmarkStart w:id="745" w:name="_Toc282"/>
      <w:bookmarkEnd w:id="744"/>
      <w:r>
        <w:rPr>
          <w:rtl w:val="true"/>
        </w:rPr>
        <w:t>جواز الاستمتاع بما عدا القُبل</w:t>
      </w:r>
      <w:bookmarkStart w:id="746" w:name="pg14960_160833"/>
      <w:bookmarkEnd w:id="745"/>
    </w:p>
    <w:p>
      <w:pPr>
        <w:pStyle w:val="BookText"/>
        <w:rPr/>
      </w:pPr>
      <w:bookmarkEnd w:id="746"/>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لمذهب العامة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وببالی أنّه ورد هکذا فی أحادیثهم </w:t>
      </w:r>
      <w:r>
        <w:rPr>
          <w:rStyle w:val="FootnoteAnchor"/>
          <w:rtl w:val="true"/>
        </w:rPr>
        <w:footnoteReference w:id="894"/>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بین الأدلة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الأمر علی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 لأنه لا یعمل بالخبر الذی لیس بصحیح ، والآیة علی تقدیر سلامتها عن معارضة الآیة الأخری فالخبر الصحیح یخصصها ، فإنه یخصص الآیة بمثله ، وأمّا صحیحة عمر بن یزید فیحتاج تتمیمها إلی ثبوت إجماع مرکب ، وهو أیضا مشکل عنده ، کما مر ، إلاّ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الصحیحین تعارضا فیبقی الأصل والآیة بحالهما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التقدیر مستفاد من مرسلة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الفقه الرضوی </w:t>
      </w:r>
      <w:r>
        <w:rPr>
          <w:rStyle w:val="FootnoteAnchor"/>
          <w:rtl w:val="true"/>
        </w:rPr>
        <w:footnoteReference w:id="895"/>
      </w:r>
      <w:r>
        <w:rPr>
          <w:rFonts w:ascii="IRNazanin" w:hAnsi="IRNazanin" w:eastAsia="IRNazanin"/>
          <w:color w:val="111111"/>
          <w:sz w:val="28"/>
          <w:sz w:val="28"/>
          <w:szCs w:val="28"/>
          <w:rtl w:val="true"/>
          <w:lang w:bidi="fa-IR"/>
        </w:rPr>
        <w:t>کما فی هذه الروایة المرسلة من أوّلها إلی آخرها ، والأصحاب اتفقوا علی الکفارة ، إلاّ أنّ الخلاف فی الوجوب والاستحباب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قدر الکفارة بالنحو الذی ذکره المصنف هو المعروف بین القدماء والمتأخرین ، سوی الصدوق فی المقنع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یتصدق علی مسکین بقدر شبعه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7" w:name="__RefHeading___Toc1994892_388300464"/>
      <w:bookmarkStart w:id="748" w:name="_Toc283"/>
      <w:bookmarkEnd w:id="747"/>
      <w:r>
        <w:rPr>
          <w:rtl w:val="true"/>
        </w:rPr>
        <w:t>مقدار الکفّارة بوطء الحائض</w:t>
      </w:r>
      <w:bookmarkStart w:id="749" w:name="pg14960_160834"/>
      <w:bookmarkEnd w:id="748"/>
    </w:p>
    <w:p>
      <w:pPr>
        <w:pStyle w:val="BookText"/>
        <w:rPr/>
      </w:pPr>
      <w:bookmarkEnd w:id="749"/>
      <w:r>
        <w:rPr>
          <w:rFonts w:ascii="IRNazanin" w:hAnsi="IRNazanin" w:eastAsia="IRNazanin"/>
          <w:color w:val="111111"/>
          <w:sz w:val="28"/>
          <w:sz w:val="28"/>
          <w:szCs w:val="28"/>
          <w:rtl w:val="true"/>
          <w:lang w:bidi="fa-IR"/>
        </w:rPr>
        <w:t xml:space="preserve">والأظهر الاستحباب ، والأحوط الوجوب ، لا لأن الأخبار ضعیفة ، لأنها منجبرة بعمل الأصحاب ، بل للاختلاف الذی بینها ، وکذا بینها وبین صحیحة العیص ، ولعل مراده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واجبا علیه سوی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فی المرأة بین الزوجة الدائمة والمنقطعة ، بالإجماع والإطلاق ، وأمّا الأمة لو وطأها سیدها فالمشهور أیضا کذلک ، وقال الشیخ والصدوق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یتصدق السید بثلاثة أمداد </w:t>
      </w:r>
      <w:r>
        <w:rPr>
          <w:rStyle w:val="FootnoteAnchor"/>
          <w:rtl w:val="true"/>
        </w:rPr>
        <w:footnoteReference w:id="897"/>
      </w:r>
      <w:r>
        <w:rPr>
          <w:rFonts w:ascii="IRNazanin" w:hAnsi="IRNazanin" w:eastAsia="IRNazanin"/>
          <w:color w:val="111111"/>
          <w:sz w:val="28"/>
          <w:sz w:val="28"/>
          <w:szCs w:val="28"/>
          <w:rtl w:val="true"/>
          <w:lang w:bidi="fa-IR"/>
        </w:rPr>
        <w:t xml:space="preserve">، لما ورد فی بعض الروایات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الزنا ووطئ الشبهة فربما یکون الأمر فیهما کذلک ، لعموم الروایات وإطلاقها ، ویحتمل العدم ، لکونهما من الفروض النادرة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الکفارة لتکفیر الذنب ، فمع شدّة الذنب ربما لا یکفر بل ینتقم الله منه ، فتأمّل </w:t>
      </w:r>
      <w:r>
        <w:rPr>
          <w:rFonts w:eastAsia="IRNazanin" w:cs="IRNazanin"/>
          <w:color w:val="111111"/>
          <w:sz w:val="28"/>
          <w:szCs w:val="28"/>
          <w:rtl w:val="true"/>
          <w:lang w:bidi="fa-IR"/>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عدم التکرر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الأظهر عدم التداخل مطلقا ، کما یفهمه أهل العرف ، وإن کان علل الشرع معرفات ، إذ مقتضی ذلک جواز التداخل لا لزومه ، بل الظاهر عدمه ، لما ذکر ، ولأصالة العدم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علی ما ذکره یلزم التخییر بین فعل واجب وترکه إذا أراد الحرام ثانیا ، وکذا الحال إذا أراد ثالثا ، وهکذا ، لأن الواطئ بفعل الحرام أوّلا وجبت علیه الکفارة قطعا علی القول بالوجوب ، والواجب ترکه حرام موجب</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0" w:name="__RefHeading___Toc1994894_388300464"/>
      <w:bookmarkStart w:id="751" w:name="_Toc284"/>
      <w:bookmarkEnd w:id="750"/>
      <w:r>
        <w:rPr>
          <w:rtl w:val="true"/>
        </w:rPr>
        <w:t>هل تتکرر الکفّارة بتکرّر الوطء؟</w:t>
      </w:r>
      <w:bookmarkStart w:id="752" w:name="pg14960_160835"/>
      <w:bookmarkEnd w:id="751"/>
    </w:p>
    <w:p>
      <w:pPr>
        <w:pStyle w:val="BookText"/>
        <w:rPr/>
      </w:pPr>
      <w:bookmarkEnd w:id="752"/>
      <w:r>
        <w:rPr>
          <w:rFonts w:ascii="IRNazanin" w:hAnsi="IRNazanin" w:eastAsia="IRNazanin"/>
          <w:color w:val="111111"/>
          <w:sz w:val="28"/>
          <w:sz w:val="28"/>
          <w:szCs w:val="28"/>
          <w:rtl w:val="true"/>
          <w:lang w:bidi="fa-IR"/>
        </w:rPr>
        <w:t>للعقاب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یقول بأنّه واجب موسع ، وبعد التأخیر وفعل الحرام ثانیا تکفی کفارة واحدة ، لصدق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ما قلناه من أنّه إذا کفّر قبل الحرام الثانی یکون واجبا قطعا ، والواجب علی ترکه العقاب ، ویجب أیضا بعد الحرام الثانی کفارة أخری ، هی أیضا واجبة قطعا علی ترکها العقاب ، فیکون المکلف مخیرا بین أن یفعل واجبا واحدا أو واجبات متعددة ، وقد صرح فی بحث نزح خمسین للعذرة أنه لا معنی للتخییر بین الأقل والأکثر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الفعل صار واجبا ، وقبله لم یکن واجبا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یقول بمجرد إرادة التکفیر واختیاره صار واجبا ، وقبلها لم یکن ، وفیه أیضا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الکفارة الأولی والثانیة والثالثة وهکذا لیست بواجبة ما لم تکن الکفارة الأخیرة ، لأن الواجب هی الأخیرة خاصة ، وفیه أیضا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الکفارة الأخیرة أسقطت عقاب الکفارات الأول ، وهو محتمل إلاّ أنّه خلاف مدلول کلامه ، لأن مدلول کلامه أنّه حینئذ لم یکن علیه إلاّ کفارة واحدة ، والواجب منحصر فی الواحد ، وأنّه من باب تعدد الأسباب لمسبب واحد ، فلا یدفع عنه ما اعترضنا علیه من أنّه یلزم تخییر المکلف بین أن یجعل واجبه أقل أو أکثر ، فتدبر ، ولیس اعتراضی مخصوصا بل کلما هو نظیره مما اختاره یرد علیه ، وکذا إن اختاره غیره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فإیقاع هذه الأغسال الواجبة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هذه الأغسال لیس علی ترکها عقاب عندهم ما لم یتضیق وقت العبادة ، کما هو المشهور ، أو یحصل الظن بحصول الموت أیضا ، کما هو عند القائل بالوجوب لنفسه ، فالطرفان متفقان علی عدم العقاب فی غیر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3" w:name="__RefHeading___Toc1994896_388300464"/>
      <w:bookmarkStart w:id="754" w:name="_Toc285"/>
      <w:bookmarkEnd w:id="753"/>
      <w:r>
        <w:rPr>
          <w:rtl w:val="true"/>
        </w:rPr>
        <w:t>وجوب الغسل علی الحائض إذا طهرت</w:t>
      </w:r>
      <w:bookmarkStart w:id="755" w:name="pg14960_160836"/>
      <w:bookmarkEnd w:id="754"/>
    </w:p>
    <w:p>
      <w:pPr>
        <w:pStyle w:val="BookText"/>
        <w:rPr/>
      </w:pPr>
      <w:bookmarkEnd w:id="755"/>
      <w:r>
        <w:rPr>
          <w:rFonts w:ascii="IRNazanin" w:hAnsi="IRNazanin" w:eastAsia="IRNazanin"/>
          <w:color w:val="111111"/>
          <w:sz w:val="28"/>
          <w:sz w:val="28"/>
          <w:szCs w:val="28"/>
          <w:rtl w:val="true"/>
          <w:lang w:bidi="fa-IR"/>
        </w:rPr>
        <w:t>الصورتین مع رجحان الفعل ، وهذا بعینه مذهب المشهور من قولهم بالاستحباب لنفسه ، فأیّ معنی للحکم بإیقاعه بنیة الوجوب ، وأن الظاهر من الوجوب الوارد فی الاخبار هو هذا ، مع أنّه لیس فی الأخبار إشارة إلی النیة أصلا ، وقصد الوجوب لیس معناه إلاّ أنّه لو لم یفعل هذا الفعل لکان معاقبا ، وبعد العلم بعدم عقاب أصلا کیف ینوی أن هذا الفعل واجب علیه ، إذ ما لم یتضیق لم یکن عقاب أصلا ، فشرط العقاب تحقق الضیق ، وهو یعلم أنّه لا یضیق ، وأمّا الواجب لغیره فالعقاب علی ترک الغیر ، کما صرحوا به ، فلا ضرر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الواجب الموسع لو ترک فی مجموع الوقت یکون علیه عقاب البتة ، وهذا الغسل لیس کذلک ، إذ لو اغتسل بقصد أن یوقع بعده حدثا لا یکون علی ترکه العقاب ، لأنه لو لم یفعل لا یکون علیه بأس أصلا ، إنّما البأس إذا ترک عقیب الحدث الأخیر ، وهذا واضح إن لم یکن غفلة </w:t>
      </w:r>
      <w:r>
        <w:rPr>
          <w:rFonts w:eastAsia="IRNazanin" w:cs="IRNazanin"/>
          <w:color w:val="111111"/>
          <w:sz w:val="28"/>
          <w:szCs w:val="28"/>
          <w:rtl w:val="true"/>
          <w:lang w:bidi="fa-IR"/>
        </w:rPr>
        <w:t xml:space="preserve">) </w:t>
      </w:r>
      <w:r>
        <w:rPr>
          <w:rStyle w:val="FootnoteAnchor"/>
          <w:rtl w:val="true"/>
        </w:rPr>
        <w:footnoteReference w:id="900"/>
      </w:r>
      <w:r>
        <w:rPr>
          <w:rFonts w:ascii="IRNazanin" w:hAnsi="IRNazanin" w:eastAsia="IRNazanin"/>
          <w:color w:val="111111"/>
          <w:sz w:val="28"/>
          <w:sz w:val="28"/>
          <w:szCs w:val="28"/>
          <w:rtl w:val="true"/>
          <w:lang w:bidi="fa-IR"/>
        </w:rPr>
        <w:t xml:space="preserve">وتمام الکلام مر فی أول الکتاب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علماؤنا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فی غسل الجنابة وضوء ، والوضوء فی کل غسل ما خلاف الجنابة ، لأن غسل الجنابة فریضة تجزئه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ولا یجزئه سائر الأغسال عن الوضوء ، لأن الغسل سنة والوضوء فریضة ، ولا تجزئ سنة عن فرض ، وغسل الجنابة والوضوء فریضتان ، فإذا اجتمعا فأکبرهما یجزئ عن أصغرهما ، وإذا اغتسلت بغیر جنابة فابدأ بالوضوء ثم اغتسل ، ولا یجزئک الغسل عن الوضوء ، فإن اغتسلت ونسیت الوضوء فتوضأ</w:t>
      </w:r>
    </w:p>
    <w:p>
      <w:pPr>
        <w:pStyle w:val="Heading3"/>
        <w:numPr>
          <w:ilvl w:val="2"/>
          <w:numId w:val="1"/>
        </w:numPr>
        <w:rPr/>
      </w:pPr>
      <w:bookmarkStart w:id="756" w:name="__RefHeading___Toc1994898_388300464"/>
      <w:bookmarkStart w:id="757" w:name="_Toc286"/>
      <w:bookmarkEnd w:id="756"/>
      <w:r>
        <w:rPr>
          <w:rtl w:val="true"/>
        </w:rPr>
        <w:t>غسل الحیض</w:t>
      </w:r>
      <w:bookmarkEnd w:id="757"/>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8" w:name="__RefHeading___Toc1994900_388300464"/>
      <w:bookmarkStart w:id="759" w:name="_Toc287"/>
      <w:bookmarkEnd w:id="758"/>
      <w:r>
        <w:rPr>
          <w:rtl w:val="true"/>
        </w:rPr>
        <w:t>لزوم الوضوء مع غسل الحیض</w:t>
      </w:r>
      <w:bookmarkEnd w:id="759"/>
    </w:p>
    <w:p>
      <w:pPr>
        <w:pStyle w:val="BookText"/>
        <w:rPr/>
      </w:pPr>
      <w:r>
        <w:rPr>
          <w:rFonts w:ascii="Amiri" w:hAnsi="Amiri" w:eastAsia="Amiri" w:cs="Amiri"/>
          <w:color w:val="111111"/>
          <w:sz w:val="28"/>
          <w:sz w:val="28"/>
          <w:szCs w:val="28"/>
          <w:rtl w:val="true"/>
          <w:lang w:bidi="ar-SA"/>
        </w:rPr>
        <w:t xml:space="preserve">وأعد الصلاة </w:t>
      </w:r>
      <w:r>
        <w:rPr>
          <w:rFonts w:eastAsia="Amiri" w:cs="Amiri" w:ascii="Amiri" w:hAnsi="Amiri"/>
          <w:color w:val="111111"/>
          <w:sz w:val="28"/>
          <w:szCs w:val="28"/>
          <w:rtl w:val="true"/>
          <w:lang w:bidi="ar-SA"/>
        </w:rPr>
        <w:t xml:space="preserve">» </w:t>
      </w:r>
      <w:r>
        <w:rPr>
          <w:rStyle w:val="FootnoteAnchor"/>
          <w:rtl w:val="true"/>
        </w:rPr>
        <w:footnoteReference w:id="90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والصدوق فی الفقیه ذکر ذلک بعینه </w:t>
      </w:r>
      <w:r>
        <w:rPr>
          <w:rStyle w:val="FootnoteAnchor"/>
          <w:rtl w:val="true"/>
        </w:rPr>
        <w:footnoteReference w:id="903"/>
      </w:r>
      <w:r>
        <w:rPr>
          <w:rFonts w:ascii="IRNazanin" w:hAnsi="IRNazanin" w:eastAsia="IRNazanin"/>
          <w:color w:val="111111"/>
          <w:sz w:val="28"/>
          <w:sz w:val="28"/>
          <w:szCs w:val="28"/>
          <w:rtl w:val="true"/>
          <w:lang w:bidi="fa-IR"/>
        </w:rPr>
        <w:t xml:space="preserve">، وغیر خفی أنّه أخذه منه ، وأفتی به ، وذکر فی أول الفقیه ما ذکر ، فتدبر وقال فی 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دین الإمامیة الإقرار بأن کل غسل فیه وضوء فی أوّله ، إلاّ غسل الجنابة فإنه فریضة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الغوالی ، عن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الأغسال لا بدّ فیها من الوضوء إلاّ الجنابة</w:t>
      </w:r>
      <w:r>
        <w:rPr>
          <w:rFonts w:eastAsia="IRNazanin" w:cs="IRNazanin"/>
          <w:color w:val="111111"/>
          <w:sz w:val="28"/>
          <w:szCs w:val="28"/>
          <w:rtl w:val="true"/>
          <w:lang w:bidi="fa-IR"/>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جعل الثانیة من الحسن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کان فی الروایة من لیس من الحسان بل کلهم من الصحاح کان اللازم أن یذکر فی الصحیح عن حماد ، وظهر أن مراده من الحسن لیس المعنی الاصطلاحی ، وهو غیر بعید بالنسبة إلی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وأجیب عنه بأن الآیة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تخصیص الکتاب علی تقدیر تسلیم جوازه بأخبار الآحاد یشکل بمثل هذه الأخبار المعارضة لأخبار أخر معمول بها عند الأصحاب ومشتهرة بینهم فی الروایة والعمل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عموم الکتاب عمومات الأخبار الکثیرة الواردة فی أن من أحدث الأصغر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جدا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المخصص فالضعیف لیس بحجة أصلا فضلا عن أن یقاوم الکتاب والأخبار الموافقة له المنجبرة بعمل الأصحاب وغیره ، وأما الصحیح </w:t>
      </w:r>
    </w:p>
    <w:p>
      <w:pPr>
        <w:pStyle w:val="BookText"/>
        <w:rPr/>
      </w:pPr>
      <w:r>
        <w:rPr>
          <w:rFonts w:ascii="IRNazanin" w:hAnsi="IRNazanin" w:eastAsia="IRNazanin"/>
          <w:color w:val="111111"/>
          <w:sz w:val="28"/>
          <w:sz w:val="28"/>
          <w:szCs w:val="28"/>
          <w:rtl w:val="true"/>
          <w:lang w:bidi="fa-IR"/>
        </w:rPr>
        <w:t xml:space="preserve">فتضعفه مخالفة الکتاب والأخبار التی وردت بحد 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خالف الکتاب لیس بحجة ، بل ورد أن ما لم یوافقه لیس بحجة </w:t>
      </w:r>
      <w:r>
        <w:rPr>
          <w:rStyle w:val="FootnoteAnchor"/>
          <w:rtl w:val="true"/>
        </w:rPr>
        <w:footnoteReference w:id="906"/>
      </w:r>
      <w:r>
        <w:rPr>
          <w:rFonts w:ascii="IRNazanin" w:hAnsi="IRNazanin" w:eastAsia="IRNazanin"/>
          <w:color w:val="111111"/>
          <w:sz w:val="28"/>
          <w:sz w:val="28"/>
          <w:szCs w:val="28"/>
          <w:rtl w:val="true"/>
          <w:lang w:bidi="fa-IR"/>
        </w:rPr>
        <w:t xml:space="preserve">، وکذا تضعفه الأخبار الموافقة للکتاب ، وکذا تضعفه مخالفة الشهرة بین الأصحاب ، والأخبار الواردة فی الأمر بأخذ ما اشتهر وترک الشاذّ النادر </w:t>
      </w:r>
      <w:r>
        <w:rPr>
          <w:rStyle w:val="FootnoteAnchor"/>
          <w:rtl w:val="true"/>
        </w:rPr>
        <w:footnoteReference w:id="907"/>
      </w:r>
      <w:r>
        <w:rPr>
          <w:rFonts w:ascii="IRNazanin" w:hAnsi="IRNazanin" w:eastAsia="IRNazanin"/>
          <w:color w:val="111111"/>
          <w:sz w:val="28"/>
          <w:sz w:val="28"/>
          <w:szCs w:val="28"/>
          <w:rtl w:val="true"/>
          <w:lang w:bidi="fa-IR"/>
        </w:rPr>
        <w:t>، وما فیه من التعلیل بعلة عقلیة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جمیع ذلک لیس فیه ما یدل علی العموم فی الغسل ، إذ مسلم عنده کغیره أن المفرد المحلی باللام لا یفید العموم من حیث اللغة ، وما ذکره من القرینة موجودة فی الآیة أیضا ، فلا وجه لمنعه العموم فیها ودعواه العموم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ستعرف الوهن فیما ذکره ، وبعد التسلیم یکون حاله کحال عموم الکتاب ، والخاص إنما یقدم علی العام لکونه أقوی دلالة ، ومع ذلک عام الکتاب إنما یخصص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تکون </w:t>
      </w:r>
      <w:r>
        <w:rPr>
          <w:rFonts w:eastAsia="IRNazanin" w:cs="IRNazanin"/>
          <w:color w:val="111111"/>
          <w:sz w:val="28"/>
          <w:szCs w:val="28"/>
          <w:rtl w:val="true"/>
          <w:lang w:bidi="fa-IR"/>
        </w:rPr>
        <w:t xml:space="preserve">) </w:t>
      </w:r>
      <w:r>
        <w:rPr>
          <w:rStyle w:val="FootnoteAnchor"/>
          <w:rtl w:val="true"/>
        </w:rPr>
        <w:footnoteReference w:id="908"/>
      </w:r>
      <w:r>
        <w:rPr>
          <w:rFonts w:ascii="IRNazanin" w:hAnsi="IRNazanin" w:eastAsia="IRNazanin"/>
          <w:color w:val="111111"/>
          <w:sz w:val="28"/>
          <w:sz w:val="28"/>
          <w:szCs w:val="28"/>
          <w:rtl w:val="true"/>
          <w:lang w:bidi="fa-IR"/>
        </w:rPr>
        <w:t xml:space="preserve">دلالته قطعیة ، علی ما یظهر من کلام من یجوّز تخصیص الکتاب به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 وإن کان ظنی السند إلاّ أنّه قطعی الدلالة ، فیقاوم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الکتاب </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 xml:space="preserve">علی أنّه لا أقل من أن تکون الدلالة قویة غایة القوة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هذا مما نحن فیه ، لما عرفت </w:t>
      </w:r>
      <w:r>
        <w:rPr>
          <w:rFonts w:eastAsia="IRNazanin" w:cs="IRNazanin"/>
          <w:color w:val="111111"/>
          <w:sz w:val="28"/>
          <w:szCs w:val="28"/>
          <w:rtl w:val="true"/>
          <w:lang w:bidi="fa-IR"/>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الغسل فی الصحیح </w:t>
      </w:r>
      <w:r>
        <w:rPr>
          <w:rFonts w:eastAsia="IRNazanin" w:cs="IRNazanin"/>
          <w:color w:val="111111"/>
          <w:sz w:val="28"/>
          <w:szCs w:val="28"/>
          <w:rtl w:val="true"/>
          <w:lang w:bidi="fa-IR"/>
        </w:rPr>
        <w:t xml:space="preserve">) </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مرّ وسیجی‌ء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ملاحظة الأخبار الواردة فی التیمم وغیره ، أنهم حینما کانوا یریدون بیان حال الغسل کانوا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والغسل من الجنابة کذا ، فلاحظ </w:t>
      </w:r>
      <w:bookmarkStart w:id="760" w:name="pg14960_160839"/>
    </w:p>
    <w:p>
      <w:pPr>
        <w:pStyle w:val="BookText"/>
        <w:rPr/>
      </w:pPr>
      <w:bookmarkEnd w:id="760"/>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المرسل لها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وجه للطعن بالإرسال ، لما ذکره علماء الرجال فی الرجال ، وذکرنا أیضا ، ولیس هذا موضع البسط ، لأن طریقة الفقهاء تسلیم مرسلاته وقبولها ، سیما فی المقام ، لأن المشهور قالوا بمضمونها ، بل غیر خفی أنّهم اعتمدوا علیها ، أو هی معظم معتمدهم ، کما لا یخفی علی من تتبع أحوالهم وکلماتهم ، والروایة لو کانت ضعیفة لکانت منجبرة بالشهرة ، فضلا عن أن تکون مرسلة ابن أبی عمیر ، ومع ذلک هی موافقة للکتاب وما نقلناه من الفقه الرضوی والأمالی ، ومخالفة لمذهب العامة أیضا </w:t>
      </w:r>
      <w:r>
        <w:rPr>
          <w:rStyle w:val="FootnoteAnchor"/>
          <w:rtl w:val="true"/>
        </w:rPr>
        <w:footnoteReference w:id="912"/>
      </w:r>
      <w:r>
        <w:rPr>
          <w:rFonts w:ascii="IRNazanin" w:hAnsi="IRNazanin" w:eastAsia="IRNazanin"/>
          <w:color w:val="111111"/>
          <w:sz w:val="28"/>
          <w:sz w:val="28"/>
          <w:szCs w:val="28"/>
          <w:rtl w:val="true"/>
          <w:lang w:bidi="fa-IR"/>
        </w:rPr>
        <w:t xml:space="preserve">، وموافقة لما رواه علی ابن یقطین ، عن الکاظم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أن تغتسل للجمعة فتوضأ واغتسل </w:t>
      </w:r>
      <w:r>
        <w:rPr>
          <w:rFonts w:eastAsia="IRNazanin" w:cs="IRNazanin"/>
          <w:color w:val="111111"/>
          <w:sz w:val="28"/>
          <w:szCs w:val="28"/>
          <w:rtl w:val="true"/>
          <w:lang w:bidi="fa-IR"/>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ظاهرها الثبوت واللزوم ، وکون المراد أن فی کل غسل یستحب أن یتوضأ والأولی أن یتوضأ بعید ، والأخبار المعارضة لهذا الخبر ربما یظهر منها عدم الاستحباب المؤکد ، وهذا الخبر علی تقدیر تسلیم دلالته علی الاستحباب فظاهر أنّه مستحب مؤکّد ، بل وغایة التأکید ، بل</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1" w:name="__RefHeading___Toc1994902_388300464"/>
      <w:bookmarkStart w:id="762" w:name="_Toc288"/>
      <w:bookmarkEnd w:id="761"/>
      <w:r>
        <w:rPr>
          <w:rtl w:val="true"/>
        </w:rPr>
        <w:t>بحث فی مراسیل ابن أبی عمیر</w:t>
      </w:r>
      <w:bookmarkStart w:id="763" w:name="pg14960_160840"/>
      <w:bookmarkEnd w:id="762"/>
    </w:p>
    <w:p>
      <w:pPr>
        <w:pStyle w:val="BookText"/>
        <w:rPr/>
      </w:pPr>
      <w:bookmarkEnd w:id="763"/>
      <w:r>
        <w:rPr>
          <w:rFonts w:ascii="IRNazanin" w:hAnsi="IRNazanin" w:eastAsia="IRNazanin"/>
          <w:color w:val="111111"/>
          <w:sz w:val="28"/>
          <w:sz w:val="28"/>
          <w:szCs w:val="28"/>
          <w:rtl w:val="true"/>
          <w:lang w:bidi="fa-IR"/>
        </w:rPr>
        <w:t>ویظهر من الأخبار المعارضة حرمة الوضوء وأنّه بدعة ، وأین هذا من الاستحباب فضلا عن المستحب المؤکد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الشیخ</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 فیها صراحة بأنّه یجزئ عن الوضوء للصلاة ، إذ ربما کان المراد أنّه مجز عنه لتحقق الغسل ، سیما علی القول بوجوبه لنفسه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والتعریف فی الغسل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یمکن إثبات عموم الآیة بمثل ما ذکره ، إذ لا فرق بین أدوات الإهمال وتعریف المفرد باللام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للاستغراق</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منع ظاهر ، لأن الحمل علی الاستغراق فرع تساوی نسبة الکامل وغیره ، ألا تری أن لفظ الصلاة والزکاة والصوم وغیرها لا ینصرف إلا إلی الواجبات منها ، وکذا فرع تساوی نسبتها فی الأغلبیة ، ولذا 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 بالنقد ، ینصرف إلی الغالب خاصة ، وکذلک الصلاة إلی الیومیة ، والزکاة إلی غیر الفطرة ، وأمثالها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خصوصیة لغسل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فربما یظهر منه أنّ من أحدث الأصغر مخیّر بین الوضوء والغسل مطلقا ، بل والغسل أفضل فردی الواجب التخییری ، ولعله مخالف لما علیه الفقهاء ، وما هو المستفاد من الأخبار الواردة فی رفع الحدث الأصغر ، إذ ظاهر أن الفقهاء لا یرضون بأن من بال مثلا یجوز له أن یتوضأ للبول أو یغتسل للبول ، بل ویغتسل لرفع حدث البول یکون أولی وأبلغ وألطف ، ولو احتاج إلی التیمم یکون مخیرا بین جعله بدلا عن الوضوء أو عن الغسل ، بل وجعله بدلا عن الغسل أولی ، وکذا الحال بالنسبة إلی الأخبار</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4" w:name="__RefHeading___Toc1994904_388300464"/>
      <w:bookmarkStart w:id="765" w:name="_Toc289"/>
      <w:bookmarkEnd w:id="764"/>
      <w:r>
        <w:rPr>
          <w:rtl w:val="true"/>
        </w:rPr>
        <w:t>أدلّة القائلین بعدم وجوب الوضوء مع غسل الحیض والمناقشة فیها</w:t>
      </w:r>
      <w:bookmarkEnd w:id="765"/>
    </w:p>
    <w:p>
      <w:pPr>
        <w:pStyle w:val="BookText"/>
        <w:rPr/>
      </w:pPr>
      <w:r>
        <w:rPr>
          <w:rFonts w:ascii="IRNazanin" w:hAnsi="IRNazanin" w:eastAsia="IRNazanin"/>
          <w:color w:val="111111"/>
          <w:sz w:val="28"/>
          <w:sz w:val="28"/>
          <w:szCs w:val="28"/>
          <w:rtl w:val="true"/>
          <w:lang w:bidi="fa-IR"/>
        </w:rPr>
        <w:t xml:space="preserve">والعلاّمة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أن الظاهر عند إطلاق لفظ الغسل هو غسل الجنابة ، وحمل کل مطلق فی المقام علی ذلک ، وحمل الأخبار المعینة علی عدم الوضوء لتحقق الغسل لا لأجل الصلاة ، وحمل روایة الهمدانی الآتیة علی أنّه لیس فی غسل الجمعة وضوء لأجل الصلاة إذا تحقق قبل دخول الوقت ، کما هو الغالب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حمل علی 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المفرد المحلی باللام إذا أمکن حمله علی المعهود لم یجب حمله علی العموم ، والمطلق ینصرف إلی الکامل والغالب ، ولعل غسل الجنابة کذلک ، لحصول سببه فی أکثر الأحیان ، وکثرة الاحتیاج إلیه ، وکونه فرضا لازم الحصول بالنسبة إلی الرجال والنساء جمیعا ، فصار بمنزلة الحاضر المعهود فی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لارتفع هذا الإشکال ، وکذا إشکال التعارض بینه وبین روایتی ابن أبی عمیر وغیرهما مما 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وورد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أحادیثنا تفسر بعضها بعضا </w:t>
      </w:r>
      <w:r>
        <w:rPr>
          <w:rStyle w:val="FootnoteAnchor"/>
          <w:rtl w:val="true"/>
        </w:rPr>
        <w:footnoteReference w:id="914"/>
      </w:r>
      <w:r>
        <w:rPr>
          <w:rFonts w:ascii="IRNazanin" w:hAnsi="IRNazanin" w:eastAsia="IRNazanin"/>
          <w:color w:val="111111"/>
          <w:sz w:val="28"/>
          <w:sz w:val="28"/>
          <w:szCs w:val="28"/>
          <w:rtl w:val="true"/>
          <w:lang w:bidi="fa-IR"/>
        </w:rPr>
        <w:t xml:space="preserve">، وظهر علینا ذلک ، بل بناء الفقه علیه </w:t>
      </w:r>
      <w:r>
        <w:rPr>
          <w:rFonts w:eastAsia="IRNazanin" w:cs="IRNazanin"/>
          <w:color w:val="111111"/>
          <w:sz w:val="28"/>
          <w:szCs w:val="28"/>
          <w:rtl w:val="true"/>
          <w:lang w:bidi="fa-IR"/>
        </w:rPr>
        <w:t xml:space="preserve">) </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عن الشارح أیضا أن إطلاق لفظ الصلاة ینصرف إلی الفریضة الیومیة ، وغیر ذلک من نظائر ما نحن فیه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مرسلة حماد فمعارضة بما ذکرنا ، ولذا حملها من حملها ، ویمکن حملها علی أنّه لا یحتاج فی تحقق الغسل لیوم الجمعة إلی الوضوء ، لا أنّه یکفی لاستباحة الصلاة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ورد فی علة الأمر بغسل الجمعة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تعالی أتمّ وضوء </w:t>
      </w:r>
    </w:p>
    <w:p>
      <w:pPr>
        <w:pStyle w:val="BookText"/>
        <w:rPr/>
      </w:pPr>
      <w:r>
        <w:rPr>
          <w:rFonts w:ascii="IRNazanin" w:hAnsi="IRNazanin" w:eastAsia="IRNazanin"/>
          <w:color w:val="111111"/>
          <w:sz w:val="28"/>
          <w:sz w:val="28"/>
          <w:szCs w:val="28"/>
          <w:rtl w:val="true"/>
          <w:lang w:bidi="fa-IR"/>
        </w:rPr>
        <w:t xml:space="preserve">الفریضة بغسل الجمعة ما کان فیها من تقصیر </w:t>
      </w:r>
      <w:r>
        <w:rPr>
          <w:rFonts w:eastAsia="IRNazanin" w:cs="IRNazanin"/>
          <w:color w:val="111111"/>
          <w:sz w:val="28"/>
          <w:szCs w:val="28"/>
          <w:rtl w:val="true"/>
          <w:lang w:bidi="fa-IR"/>
        </w:rPr>
        <w:t xml:space="preserve">» </w:t>
      </w:r>
      <w:r>
        <w:rPr>
          <w:rStyle w:val="FootnoteAnchor"/>
          <w:rtl w:val="true"/>
        </w:rPr>
        <w:footnoteReference w:id="91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مجهولة إبراهیم بن محمّد الهمدانی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وضوء للصلاة فی غسل الجمعة ولا غیره </w:t>
      </w:r>
      <w:r>
        <w:rPr>
          <w:rFonts w:eastAsia="IRNazanin" w:cs="IRNazanin"/>
          <w:color w:val="111111"/>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 والعمل بها مشکل ، لما عرفت من ثبوت الوضوء البتة من روایتی ابن أبی عمیر وغیرهما ، ولا تقاوم هذه الروایة تلک الروایات بوجه من الوجوه یظهر ذلک للمتأمّل فی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لا یکتفی بأمثال هذه الظواهر من هذه الأخبار مع ما قد عرفت مما هو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یقرب حمل صحیحة ابن مسلم علی غسل الجنابة ملاحظة روایته الأخری عن الباقر علیه السلام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الکوفة یروون عن علی علیه السلام أنّه کان یأمر بالوضوء قبل الغسل من الجنابة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کذبوا علی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کُنْتُمْ جُنُباً فَاطَّهَّرُوا </w:t>
      </w:r>
      <w:r>
        <w:rPr>
          <w:rFonts w:eastAsia="IRNazanin" w:cs="IRNazanin"/>
          <w:color w:val="111111"/>
          <w:sz w:val="28"/>
          <w:szCs w:val="28"/>
          <w:rtl w:val="true"/>
          <w:lang w:bidi="fa-IR"/>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اعلم أنّ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بحسب الشرع فمصادرة ، وإن أراد بحسب طهارة الجسد ونظافته ففیه ما کتبناه فی الحاشیة السابقة ، فتأمّل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اتصاف غسل الجنابة مسلم ثابت وغیره مشکوک فیه ، والأصل </w:t>
      </w:r>
      <w:bookmarkStart w:id="766" w:name="pg14960_160843"/>
    </w:p>
    <w:p>
      <w:pPr>
        <w:pStyle w:val="BookText"/>
        <w:rPr/>
      </w:pPr>
      <w:bookmarkEnd w:id="766"/>
      <w:r>
        <w:rPr>
          <w:rFonts w:ascii="Amiri" w:hAnsi="Amiri" w:eastAsia="Amiri" w:cs="Amiri"/>
          <w:color w:val="111111"/>
          <w:sz w:val="28"/>
          <w:sz w:val="28"/>
          <w:szCs w:val="28"/>
          <w:rtl w:val="true"/>
          <w:lang w:bidi="ar-SA"/>
        </w:rPr>
        <w:t xml:space="preserve">عدمه فتأمّل </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هذا التعلیل بعینه فی غسل الجمعة فی مرسلة حماد بن عثمان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مرسلة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اشتراک أیضا ، فکیف تقاوم ما مر مما عرفت ، وروایة علی بن یقطین أقوی من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وتقریب الاستدلال ما ذکرناه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دلالة هذا أضعف ، لأن الغسل المحلی باللام لعله غسل الجنابة المذکور سابقا ، فکیف یبقی الوثوق بإفادته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أداة العموم مفقودة ، والضابطة أن المفرد المحلی باللام إذا تکرر یکون الثانی عین الأول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لهذا القول أیضا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المتداول بین الفقهاء وغیرهم التعبیر بلفظ خصوص الغسل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تغتسل للحیض والاستحاضة والنفاس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مس المیت الغسل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غسل المیت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جماع الحائض قبل الغسل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أوّل الکتاب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لو سألت عنا فی المقامات نقول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اغتسلی ، من غیر تعرض لذکر الوضوء فی مقام من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الحال فی الأغسال المستحبة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الجمعة سنة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للجمعة ، وهکذا فی سائر الأغسال ، من غیر إشارة إلی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الفقهاء فی کتبهم من غیر تعرض لذکر الوضوء أصلا ، مع أنّه لا شبهة عندنا أنّا نرید الوضوء مع الغسل ، وکذا الحال فی سائر الأغسال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فالمقام لیس مقام ذکر الوضوء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ذکره ظاهر فی عدم</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7" w:name="__RefHeading___Toc1994906_388300464"/>
      <w:bookmarkStart w:id="768" w:name="_Toc290"/>
      <w:bookmarkEnd w:id="767"/>
      <w:r>
        <w:rPr>
          <w:rtl w:val="true"/>
        </w:rPr>
        <w:t>استحباب الوضوء للحائض وذکر الله وقت کل فریضة</w:t>
      </w:r>
      <w:bookmarkEnd w:id="768"/>
    </w:p>
    <w:p>
      <w:pPr>
        <w:pStyle w:val="BookText"/>
        <w:rPr/>
      </w:pPr>
      <w:r>
        <w:rPr>
          <w:rFonts w:ascii="IRNazanin" w:hAnsi="IRNazanin" w:eastAsia="IRNazanin"/>
          <w:color w:val="111111"/>
          <w:sz w:val="28"/>
          <w:sz w:val="28"/>
          <w:szCs w:val="28"/>
          <w:rtl w:val="true"/>
          <w:lang w:bidi="fa-IR"/>
        </w:rPr>
        <w:t>وجوبه ، لأنّا یقینا نرید الوضوء ونعتبره کالفقهاء جزما ولا نشیر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رفع الحدث لعله کان مرکوزا فی طباع السائلین والرواة ، فلذا لم ینبهوا ، فتأمّل ، وقد بسطنا الکلام فی تحقیق المقام فی صدر الکتاب ، فلاحظ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ولفظ ینبغی ظاهر فی الاستحباب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کان بحسب اللغة ومفهوم اللفظ أعم ، لأن الواجب لا تناسبه التأدیة بأمثال هذه العبارات من جهة عدم إفادة الوجوب ، بل المناسب فی الوجوب التصریح والتوضیح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ابن بابویه القول بالوجوب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ظاهر الشیخ فی النهایة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لحسنة زرارة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والطریق الآخر صحیح علی المشهور ، من جهة محمّد بن إسماعیل البندقی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عدم صراحته فی الوجوب محمول علی الاستحباب جمعا بین الأدلة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وإن لم یکن صریحا لکنه ظاهر ، والظاهر یحمل علی الاستحباب بسبب وجود معارض مقاوم ، والأصل عدم الوجوب یعنی أصل البراءة لا أصل العدم ، لأن لکل من الواجب والمستحب قیدا زائدا علی الرجحان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الواجب أزید من رجحان المستحب بوصوله إلی حد لم یجز بسببه ترکه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یدل علی الاستحباب أن الظاهر من الأخبار سقوط الصلاة عنها رأسا عند الحیض ، ووجوبها عند الطهر ، لا أن الواجب علیها إحدی </w:t>
      </w:r>
      <w:bookmarkStart w:id="769" w:name="pg14960_160845"/>
    </w:p>
    <w:p>
      <w:pPr>
        <w:pStyle w:val="BookText"/>
        <w:rPr/>
      </w:pPr>
      <w:bookmarkEnd w:id="769"/>
      <w:r>
        <w:rPr>
          <w:rFonts w:ascii="IRNazanin" w:hAnsi="IRNazanin" w:eastAsia="IRNazanin"/>
          <w:color w:val="111111"/>
          <w:sz w:val="28"/>
          <w:sz w:val="28"/>
          <w:szCs w:val="28"/>
          <w:rtl w:val="true"/>
          <w:lang w:bidi="fa-IR"/>
        </w:rPr>
        <w:t xml:space="preserve">العبادتین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حالة الطهر ، والذکر حالة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لو کان الذکر واجبا علیها لکان یشیع فی الأعصار والأمصار ، سیما عند العلماء والصلحاء فی النسوة اللاتی فی بیوتهم ، سیما الصالحات منهن ، لعموم البلوی وشدة الحاجة وتوفر الدواعی إلی النقل والفتوی والعمل مع أنّ الأمر بالعکس ، لأنا لا نری بیتا یلتزم ، والفقهاء اتفقوا علی عدم الوجوب إلاّ ما 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البیوت والنساء کانت کما ذکرنا فی الأعصار والأمصار ، ولعله شذ بیت أو امرأة کانت تفعل ، ومع ذلک لعله لیس بعنوان الالتزام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تتمکن من الوضوء</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وإذا لم تتمکن من الوضوء والتیمم فلتفعل ما بقی من الذکر واستقبال القبلة والموضع الطاهر أو قریبا من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الأخبار </w:t>
      </w:r>
      <w:r>
        <w:rPr>
          <w:rStyle w:val="FootnoteAnchor"/>
          <w:rtl w:val="true"/>
        </w:rPr>
        <w:footnoteReference w:id="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من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المیسور لا یسقط بالمعسور </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 xml:space="preserve">، وما ورد من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یدرک کله لا یترک کله </w:t>
      </w:r>
      <w:r>
        <w:rPr>
          <w:rFonts w:eastAsia="IRNazanin" w:cs="IRNazanin"/>
          <w:color w:val="111111"/>
          <w:sz w:val="28"/>
          <w:szCs w:val="28"/>
          <w:rtl w:val="true"/>
          <w:lang w:bidi="fa-IR"/>
        </w:rPr>
        <w:t xml:space="preserve">» </w:t>
      </w:r>
      <w:r>
        <w:rPr>
          <w:rStyle w:val="FootnoteAnchor"/>
          <w:rtl w:val="true"/>
        </w:rPr>
        <w:footnoteReference w:id="924"/>
      </w:r>
      <w:r>
        <w:rPr>
          <w:rFonts w:ascii="IRNazanin" w:hAnsi="IRNazanin" w:eastAsia="IRNazanin"/>
          <w:color w:val="111111"/>
          <w:sz w:val="28"/>
          <w:sz w:val="28"/>
          <w:szCs w:val="28"/>
          <w:rtl w:val="true"/>
          <w:lang w:bidi="fa-IR"/>
        </w:rPr>
        <w:t xml:space="preserve">کلاهما عن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الوضوء والذکر وکونهما فی وقت کل صلاة ورد فی کل الأخبار ، وأمّا استقبالها للقبلة فقد ورد فی أکثر الأخبار ، وفی بعض الأخبار لم یذکر ، وأمّا کون الذکر بقدر الصلاة فقد ورد فی بعض الأخبار ، وأما غیره فمطلق ، وفی بعض الأخبار ذکر الموضع الطاهر ، وأکثر الأخبار خالیة عنه ، وکذا الجلوس قریبا من المسجد ، وفی بعض الأخبار ضم تلاوة القرآن مع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مشروعیة التیمم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دلیل مشروعیة التیمم عموم کونه بمنزلة الوضوء ، ودلیل عدمها أن الشارع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یتوضأ ، ومر الکلام فی أمثال المقام فی أول الکتاب</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0" w:name="__RefHeading___Toc1994908_388300464"/>
      <w:bookmarkStart w:id="771" w:name="_Toc291"/>
      <w:bookmarkEnd w:id="770"/>
      <w:r>
        <w:rPr>
          <w:rtl w:val="true"/>
        </w:rPr>
        <w:t>استحباب الوضوء للحائض وذکر الله وقت کل فریضة</w:t>
      </w:r>
      <w:bookmarkStart w:id="772" w:name="pg14960_160846"/>
      <w:bookmarkEnd w:id="771"/>
    </w:p>
    <w:p>
      <w:pPr>
        <w:pStyle w:val="Heading2"/>
        <w:numPr>
          <w:ilvl w:val="1"/>
          <w:numId w:val="1"/>
        </w:numPr>
        <w:rPr/>
      </w:pPr>
      <w:bookmarkStart w:id="773" w:name="__RefHeading___Toc1994910_388300464"/>
      <w:bookmarkStart w:id="774" w:name="_Toc292"/>
      <w:bookmarkEnd w:id="772"/>
      <w:bookmarkEnd w:id="773"/>
      <w:r>
        <w:rPr>
          <w:rtl w:val="true"/>
        </w:rPr>
        <w:t>فهرس الموضوعات</w:t>
      </w:r>
      <w:bookmarkEnd w:id="774"/>
    </w:p>
    <w:p>
      <w:pPr>
        <w:pStyle w:val="BookText"/>
        <w:rPr/>
      </w:pPr>
      <w:r>
        <w:rPr>
          <w:rFonts w:ascii="IRNazanin" w:hAnsi="IRNazanin" w:eastAsia="IRNazanin"/>
          <w:color w:val="111111"/>
          <w:sz w:val="28"/>
          <w:sz w:val="28"/>
          <w:szCs w:val="28"/>
          <w:rtl w:val="true"/>
          <w:lang w:bidi="fa-IR"/>
        </w:rPr>
        <w:t>الوضوء الواجب</w:t>
      </w:r>
    </w:p>
    <w:p>
      <w:pPr>
        <w:pStyle w:val="BookText"/>
        <w:rPr/>
      </w:pPr>
      <w:r>
        <w:rPr>
          <w:rFonts w:ascii="IRNazanin" w:hAnsi="IRNazanin" w:eastAsia="IRNazanin"/>
          <w:color w:val="111111"/>
          <w:sz w:val="28"/>
          <w:sz w:val="28"/>
          <w:szCs w:val="28"/>
          <w:rtl w:val="true"/>
          <w:lang w:bidi="fa-IR"/>
        </w:rPr>
        <w:t>الوضوء واجب غیری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بیان المراد من القیام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قمتم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القول بوجوب الطهارات بحصول أسبابها والمناقشة فیه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الوضوء للطواف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الوضوء لمس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التسامح فی أدلّة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هل یجوز الدخول فی العبادة الواجبة بالوضوء المندوب؟</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الغسل الواجب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الغسل لما یجب له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الغسل لصوم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الغسل لصوم المستحاضة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بحث حول مکاتبة علی بن مهزیار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التیمم الواجب</w:t>
      </w:r>
    </w:p>
    <w:p>
      <w:pPr>
        <w:pStyle w:val="BookText"/>
        <w:rPr/>
      </w:pPr>
      <w:r>
        <w:rPr>
          <w:rFonts w:ascii="IRNazanin" w:hAnsi="IRNazanin" w:eastAsia="IRNazanin"/>
          <w:color w:val="111111"/>
          <w:sz w:val="28"/>
          <w:sz w:val="28"/>
          <w:szCs w:val="28"/>
          <w:rtl w:val="true"/>
          <w:lang w:bidi="fa-IR"/>
        </w:rPr>
        <w:t>وجوب التیمم لخروج الجنب فی أحد المسجدین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التیمم المندوب</w:t>
      </w:r>
    </w:p>
    <w:p>
      <w:pPr>
        <w:pStyle w:val="BookText"/>
        <w:rPr/>
      </w:pPr>
      <w:r>
        <w:rPr>
          <w:rFonts w:ascii="IRNazanin" w:hAnsi="IRNazanin" w:eastAsia="IRNazanin"/>
          <w:color w:val="111111"/>
          <w:sz w:val="28"/>
          <w:sz w:val="28"/>
          <w:szCs w:val="28"/>
          <w:rtl w:val="true"/>
          <w:lang w:bidi="fa-IR"/>
        </w:rPr>
        <w:t>بحث حول التیمم المندوب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تجب الطهارة بالنذر وشبهه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المیاه</w:t>
      </w:r>
    </w:p>
    <w:p>
      <w:pPr>
        <w:pStyle w:val="BookText"/>
        <w:rPr/>
      </w:pPr>
      <w:r>
        <w:rPr>
          <w:rFonts w:ascii="IRNazanin" w:hAnsi="IRNazanin" w:eastAsia="IRNazanin"/>
          <w:color w:val="111111"/>
          <w:sz w:val="28"/>
          <w:sz w:val="28"/>
          <w:szCs w:val="28"/>
          <w:rtl w:val="true"/>
          <w:lang w:bidi="fa-IR"/>
        </w:rPr>
        <w:t>الماء المطلق طاهر ومطهّر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معنی الطهور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الماء الجاری</w:t>
      </w:r>
    </w:p>
    <w:p>
      <w:pPr>
        <w:pStyle w:val="BookText"/>
        <w:rPr/>
      </w:pPr>
      <w:r>
        <w:rPr>
          <w:rFonts w:ascii="IRNazanin" w:hAnsi="IRNazanin" w:eastAsia="IRNazanin"/>
          <w:color w:val="111111"/>
          <w:sz w:val="28"/>
          <w:sz w:val="28"/>
          <w:szCs w:val="28"/>
          <w:rtl w:val="true"/>
          <w:lang w:bidi="fa-IR"/>
        </w:rPr>
        <w:t>نجاسة الماء الجاری بالتغیّر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هل یشترط فی التغیر أن یکون حسیّاً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عدم تنجسّ الماء الجاری قلیله وکثیره بالملاقاة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أدلّة القائلین بعدم تنجس الماء الجاری قلیله وکثیره بالملاقاة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إشارة إلی أنّ الکلینی أضبط من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أدلّة القائلین بتنجس الماء الجاری بالملاقاة والجواب عنها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ماء الحمّام</w:t>
      </w:r>
    </w:p>
    <w:p>
      <w:pPr>
        <w:pStyle w:val="BookText"/>
        <w:rPr/>
      </w:pPr>
      <w:r>
        <w:rPr>
          <w:rFonts w:ascii="Amiri" w:hAnsi="Amiri" w:eastAsia="Amiri" w:cs="Amiri"/>
          <w:color w:val="111111"/>
          <w:sz w:val="28"/>
          <w:sz w:val="28"/>
          <w:szCs w:val="28"/>
          <w:rtl w:val="true"/>
          <w:lang w:bidi="ar-SA"/>
        </w:rPr>
        <w:t>هل تشترط فی مادّته الکرّیّة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هل تشترط کریّة ما فی الحیاض؟</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تطهیر ما فی الحیاض</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الماء المحقون</w:t>
      </w:r>
    </w:p>
    <w:p>
      <w:pPr>
        <w:pStyle w:val="BookText"/>
        <w:rPr/>
      </w:pPr>
      <w:r>
        <w:rPr>
          <w:rFonts w:ascii="IRNazanin" w:hAnsi="IRNazanin" w:eastAsia="IRNazanin"/>
          <w:color w:val="111111"/>
          <w:sz w:val="28"/>
          <w:sz w:val="28"/>
          <w:szCs w:val="28"/>
          <w:rtl w:val="true"/>
          <w:lang w:bidi="fa-IR"/>
        </w:rPr>
        <w:t>إشارة إلی أنّ مفهوم اللقب لیس بحجّة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نجاسة الماء القلیل بالملاقاة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أدلة القول بنجاسته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أدلّة القول بعدم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الجواب عن أدلّة القول بعدم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کیفیّة تطهیر الماء القلیل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هل یطهر القلیل بإلقاء کرّ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هل یطهر القلیل بإتمامه کرّاً؟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بحث حول الإجماع المنقول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الماء الکرّ</w:t>
      </w:r>
    </w:p>
    <w:p>
      <w:pPr>
        <w:pStyle w:val="BookText"/>
        <w:rPr/>
      </w:pPr>
      <w:r>
        <w:rPr>
          <w:rFonts w:ascii="IRNazanin" w:hAnsi="IRNazanin" w:eastAsia="IRNazanin"/>
          <w:color w:val="111111"/>
          <w:sz w:val="28"/>
          <w:sz w:val="28"/>
          <w:szCs w:val="28"/>
          <w:rtl w:val="true"/>
          <w:lang w:bidi="fa-IR"/>
        </w:rPr>
        <w:t>هل یعتبر فی عدم انفعال الکرّ تساوی السطوح؟</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عدم طهارة الکرّ بزوال التغیّر من نفسه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بحث فی حجیة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بحث حول أصالة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إشارة إلی أنّ مراسیل ابن أبی عمیر کالمسانید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بیان مقدار الکرّ وزناً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اختلاف الأصحاب فی تعیین الأرطال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بحث رجالی حول عثمان بن عیسی وأنّ أبا بصیر مشترک بین ثلاث ثقات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بیان مقدار الکرّ مساحةً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إشارة إلی أنّ محمد بن سنان ثقة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 ما بلغ تکسیره مائة شبر والمناقشة فیه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تساوی میاه الغُدران والحیاض والأوانی فی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ماء البئر</w:t>
      </w:r>
    </w:p>
    <w:p>
      <w:pPr>
        <w:pStyle w:val="BookText"/>
        <w:rPr/>
      </w:pPr>
      <w:r>
        <w:rPr>
          <w:rFonts w:ascii="IRNazanin" w:hAnsi="IRNazanin" w:eastAsia="IRNazanin"/>
          <w:color w:val="111111"/>
          <w:sz w:val="28"/>
          <w:sz w:val="28"/>
          <w:szCs w:val="28"/>
          <w:rtl w:val="true"/>
          <w:lang w:bidi="fa-IR"/>
        </w:rPr>
        <w:t>بحث فی الحقیقة الشرعیة واللغویّة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هل ینجس ماء البئر بملاقاة النجاسة؟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بیان الأقوال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حمّاد بن عیسی ثقة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منزوحات</w:t>
      </w:r>
    </w:p>
    <w:p>
      <w:pPr>
        <w:pStyle w:val="BookText"/>
        <w:rPr/>
      </w:pPr>
      <w:r>
        <w:rPr>
          <w:rFonts w:ascii="IRNazanin" w:hAnsi="IRNazanin" w:eastAsia="IRNazanin"/>
          <w:color w:val="111111"/>
          <w:sz w:val="28"/>
          <w:sz w:val="28"/>
          <w:szCs w:val="28"/>
          <w:rtl w:val="true"/>
          <w:lang w:bidi="fa-IR"/>
        </w:rPr>
        <w:t>البئر ما ینزح لوقوع المسکر فیها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الاستعمال أعم من الحقیقة</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ما ینزح لوقوع الفقاع فیها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ما ینزح لوقوع المنی أو أحد الدماء الثلاثة فیها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ما ینزح لموت البعیر فیها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ما ینزح لموت الدابة فیها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توضیح ما قاله العلاّمة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ما ینزح لموت الحمار أو البقرة فیها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ما ینزح لموت انسان فیها</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عدم الفرق بین المسلم والکافر فی النزح</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ما ینزح لوقوع العذرة إذا ذابت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ما ینزح لوقوع بول الرجل فیها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ما ینزح لوقوع قلیل الدم فیها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ما ینزح لموت الفأرة إذا انتفخت أو تفسخت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ما ینزح لاغتسال الجنب فیها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ما ینزح لذرق الدجاج الجلال</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ما ینزح لموت الحیّة فیها</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ینزح لموت العصفور فیها</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ینزح لبول الصبی الذی لم یغتذ بالطعام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ما ینزح لماء المطر وفیه البول و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بحث رجالی حول کردویه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بیان المراد من الدلو التی ینزح بها</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عدم اعتبار النیّة فی النزح</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عدم اعتبار بلوغ النازح ولا عقله ولا إسلامه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وجوب إخراج عین النجاسة قبل النزح</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هل طریق التطهیر منحصر بالنزح؟</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طهارة جوانب البئر التی أصابها الماء فی حال النزع</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اختلاف أنواع النجاسة موجب لتضاعف النزح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حکم سقوط أبعاض المقدّر لها</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حکم النجاسات التی لم یقدر لها</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حکم البئر إذا تغیر أحد أوصاف مائها بالنجاسة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حکم ما لو زال تغیر البئر بغیر النزح ونحوه من المطهرات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المسافة التی تکون بین البئر والبالوعة</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إشارة إلی اختلاف القدماء والمتأخرین فی الخبر الصحیح</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حکم الإناءین المشتبهین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فروع فی الإناءین المشتبهین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اشتباه المضاف بالمطلق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الماء المضاف</w:t>
      </w:r>
    </w:p>
    <w:p>
      <w:pPr>
        <w:pStyle w:val="BookText"/>
        <w:rPr/>
      </w:pPr>
      <w:r>
        <w:rPr>
          <w:rFonts w:ascii="IRNazanin" w:hAnsi="IRNazanin" w:eastAsia="IRNazanin"/>
          <w:color w:val="111111"/>
          <w:sz w:val="28"/>
          <w:sz w:val="28"/>
          <w:szCs w:val="28"/>
          <w:rtl w:val="true"/>
          <w:lang w:bidi="fa-IR"/>
        </w:rPr>
        <w:t>الماس المضاف طاهر لا یزیل حدثاً</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إشارة إلی حال سهل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الماء المضاف لا یزیل خبثاً</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أصولی فی المطلق والمقیّد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نجاسة الماء المضاف بملاقاة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لو مُزج المضاف بطاهر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کراهة الطهارة بالماء المسخن بالشمس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فی المراد من المکروه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کراهة تغسیل الأموات بالماء المسخن بالنار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الماء المستعمل</w:t>
      </w:r>
    </w:p>
    <w:p>
      <w:pPr>
        <w:pStyle w:val="BookText"/>
        <w:rPr/>
      </w:pPr>
      <w:r>
        <w:rPr>
          <w:rFonts w:ascii="IRNazanin" w:hAnsi="IRNazanin" w:eastAsia="IRNazanin"/>
          <w:color w:val="111111"/>
          <w:sz w:val="28"/>
          <w:sz w:val="28"/>
          <w:szCs w:val="28"/>
          <w:rtl w:val="true"/>
          <w:lang w:bidi="fa-IR"/>
        </w:rPr>
        <w:t>حکم الماء المستعمل فی رفع الخبث</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حکم الماء الاستنجاء</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حکم الماء المستعمل فی رفع الحدث الأکبر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الأسئار</w:t>
      </w:r>
    </w:p>
    <w:p>
      <w:pPr>
        <w:pStyle w:val="BookText"/>
        <w:rPr/>
      </w:pPr>
      <w:r>
        <w:rPr>
          <w:rFonts w:ascii="IRNazanin" w:hAnsi="IRNazanin" w:eastAsia="IRNazanin"/>
          <w:color w:val="111111"/>
          <w:sz w:val="28"/>
          <w:sz w:val="28"/>
          <w:szCs w:val="28"/>
          <w:rtl w:val="true"/>
          <w:lang w:bidi="fa-IR"/>
        </w:rPr>
        <w:t>تعریف السؤر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کراهة سؤر الجلال وما أکل الجیف</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طهارة الأسئار إلاّ سؤر نجس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کراهة سؤر الحائض غیر المأمونة</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حکم سؤر البغال والحمیر والفأرة</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حکم سؤر الحیّة وحکم ما مات فیه الوزع والعقرب</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حکم ما لا یدرکه الطرف من الدم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نواقض الوضوء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البول والغائط والریح</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النوم الغالب علی الحاستین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أزال العقل من الجنون والإغماء</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 ناقضیة المذی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ناقضیة الودی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عدم ناقضیة مسّ الذکر والدُبر والقبل</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أحکام الخلوة</w:t>
      </w:r>
    </w:p>
    <w:p>
      <w:pPr>
        <w:pStyle w:val="BookText"/>
        <w:rPr/>
      </w:pPr>
      <w:r>
        <w:rPr>
          <w:rFonts w:ascii="Amiri" w:hAnsi="Amiri" w:eastAsia="Amiri" w:cs="Amiri"/>
          <w:color w:val="111111"/>
          <w:sz w:val="28"/>
          <w:sz w:val="28"/>
          <w:szCs w:val="28"/>
          <w:rtl w:val="true"/>
          <w:lang w:bidi="ar-SA"/>
        </w:rPr>
        <w:t>وجوب ستر العورة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حرمة استقبال القبلة واستدبارها حال التخلّی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یراد بالاستقبال والاستدبار ما هو المتعارف</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استحباب التشریق أو التغریب حال التخلّی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الاستنجاء</w:t>
      </w:r>
    </w:p>
    <w:p>
      <w:pPr>
        <w:pStyle w:val="BookText"/>
        <w:rPr/>
      </w:pPr>
      <w:r>
        <w:rPr>
          <w:rFonts w:ascii="IRNazanin" w:hAnsi="IRNazanin" w:eastAsia="IRNazanin"/>
          <w:color w:val="111111"/>
          <w:sz w:val="28"/>
          <w:sz w:val="28"/>
          <w:szCs w:val="28"/>
          <w:rtl w:val="true"/>
          <w:lang w:bidi="fa-IR"/>
        </w:rPr>
        <w:t>وجوب غسل مخرج البول بالماء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بیان أقل ما یجزی من الماء فی إزالة البول</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وجوب غسل مخرج الغائط حتّی یزول العین والأثر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عدم وجوب إزالة الرائحة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التخییر بین الماء والأحجار إذا لم تتعدّ النجاسة المخرج</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لا یجزی فی الاستنجاء أقلّ من ثلاثة أحجار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وجوب إمرار کلّ حجر علی موضع النجاسة وکفایة زوال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حکم استعمال الحجر الواحد من ثلاث جهات</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حکم استعمال الحجر المستعمل</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حکم الاستنجاء بالروث والعظم والمطعوم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حکم الاستنجاء بصیقل یزلق عن النجاسة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مندوبات التخلّی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تغطیة الرأس</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الاستبراء</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الیمنی عند الخروج</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مکروهات التخلّی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الجلوس فی الشوارع والمشارع</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الجلوس تحت الأشجار المثمرة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الجلوس فی مواطن النزال ومواضع اللعن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استقبال الشمس والقمر بفرجه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استقبال الریح بالبول</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إشارة إلی حکایة قتل سعد بن عبادة</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البول فی الماء الجاری والراکد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الأکل والشرب والسواک حال التخلّی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الاستنجاء بالیسار وفیها خاتم علیه اسم الله سبحانه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کیفیة الوضوء</w:t>
      </w:r>
    </w:p>
    <w:p>
      <w:pPr>
        <w:pStyle w:val="BookText"/>
        <w:rPr/>
      </w:pPr>
      <w:r>
        <w:rPr>
          <w:rFonts w:ascii="IRNazanin" w:hAnsi="IRNazanin" w:eastAsia="IRNazanin"/>
          <w:color w:val="111111"/>
          <w:sz w:val="28"/>
          <w:sz w:val="28"/>
          <w:szCs w:val="28"/>
          <w:rtl w:val="true"/>
          <w:lang w:bidi="fa-IR"/>
        </w:rPr>
        <w:t>فروض الوضوء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أدلّة وجوب النیّة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بیان المراد من الوجب</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اشتراط القربة فی 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اشتراط قصد الوجوب أو الندب</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اشتراط نیّة الرفع أو الاستباحة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هل یصح الوضوء لو ضمّ إلی نیّة التقرب إرادة التبرّد أو غیر ذلک فیه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وجوب استدامة حکم النیّة إلی الفراغ</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وضوء واحد بنیّة التقرب عن أسباب متعددة</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تداخل الأغسال الواجبة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تداخل الأغسال المستحبّة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حدّ الوجه الذی یجب غسله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وجوب غسل الوجه من الأعلی إلی الأسفل</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عدم وجوب تخلیل اللحیة</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الیدین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یجب غسله من الیدین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وجوب الابتداء من المرفق فی غسل الیدین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حکم من قطع بعض یده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حکم من کان له ذراعان أو کان له ید زائدة</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 الرأس</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الواجب فی المسح مسمّاه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اشتراط کونا لمسح بنداوة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جواز مسح الرأس مدبراً</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عدم جواز غسل موضع المسح</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 الرجلین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تحقیق معنی الکعبین لغةً وشرعاً</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عدم التریب بین الرجلین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وجوب المسح علی بشرة القدمین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جواز المسح علی حائل عند التقیة والضرورة</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عدد الغسلات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الغسلة الثالثة 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لا تکرار فی المسح</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إجزاء ما یسمّی به غاسلاً فی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وضوء الجبیرة</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جواز تولیة الغیر أفعال الوضوء اختیاراً</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حرمة مس المحدث کتابة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إشارة إلی أن حسین بن مختار ثقة وإشارة إلی مقبولیّة مراسیل حماد بن عیسی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المبطون والمسلوس</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سنن الوضوء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وضوء الإناء علی الیمین والاغتراف بها</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التسمیة والدعاء بالمأثور</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الیدین قبل إخالهما الإناء</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المضمضة والاستنشاق والدعاء عندهما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ابتداء الرجل بظاهر الذراع والمرأة بباطنه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إشارة إلی أنّ إسحاق بن إبراهیم من مشایخ الإجازة</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الوضوء بمدّ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مکروهات الوضوء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التمندل بعد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أحکام الوضوء</w:t>
      </w:r>
    </w:p>
    <w:p>
      <w:pPr>
        <w:pStyle w:val="BookText"/>
        <w:rPr/>
      </w:pPr>
      <w:r>
        <w:rPr>
          <w:rFonts w:ascii="IRNazanin" w:hAnsi="IRNazanin" w:eastAsia="IRNazanin"/>
          <w:color w:val="111111"/>
          <w:sz w:val="28"/>
          <w:sz w:val="28"/>
          <w:szCs w:val="28"/>
          <w:rtl w:val="true"/>
          <w:lang w:bidi="fa-IR"/>
        </w:rPr>
        <w:t>حکم من تیقن الحدث وشکّ فی الطهارة</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حکم من تیقنهما وشکّ فی المتأخّر</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حکم من تیقّن ترک غسل عضو أو مسحه</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حکم من شکّ فی شیء من أفعال الوضوء قبل فوات المحل</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حکم من جدّد وضوءاً بنیّة الندب وذکر أنّه أخلّ بعضو من إحدی الطهارتین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حکم من أحدث عقیب طهارة منهما ولم یعلمها بعینه</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من صلی الخمس بخمس طهارات وتیقن أنّه أحدث عقیب أحدهما</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غسل الجنابة</w:t>
      </w:r>
    </w:p>
    <w:p>
      <w:pPr>
        <w:pStyle w:val="BookText"/>
        <w:rPr/>
      </w:pPr>
      <w:r>
        <w:rPr>
          <w:rFonts w:ascii="Amiri" w:hAnsi="Amiri" w:eastAsia="Amiri" w:cs="Amiri"/>
          <w:color w:val="111111"/>
          <w:sz w:val="28"/>
          <w:sz w:val="28"/>
          <w:szCs w:val="28"/>
          <w:rtl w:val="true"/>
          <w:lang w:bidi="ar-SA"/>
        </w:rPr>
        <w:t>لغسل الجنابة سببان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الإنزال</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صفات المنی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کفایة الشهوة وقتور الجسد فی المریض</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حکم من جامع فی الدبر</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حکم من وطأ غلاماً</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بحث فی الإجماع المرکب</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أحکام الجنب</w:t>
      </w:r>
    </w:p>
    <w:p>
      <w:pPr>
        <w:pStyle w:val="BookText"/>
        <w:rPr/>
      </w:pPr>
      <w:r>
        <w:rPr>
          <w:rFonts w:ascii="IRNazanin" w:hAnsi="IRNazanin" w:eastAsia="IRNazanin"/>
          <w:color w:val="111111"/>
          <w:sz w:val="28"/>
          <w:sz w:val="28"/>
          <w:szCs w:val="28"/>
          <w:rtl w:val="true"/>
          <w:lang w:bidi="fa-IR"/>
        </w:rPr>
        <w:t xml:space="preserve">المحرمات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قراءه سورة العزائم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 کتابة القرآن أو شیء علیه اسم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الجلوس فی المساجد ووضع شیء فیها</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المکروهات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الأکل والشرب</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 المصحف والنوم ما لم یتوضّأ</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واجبات غسل الجنابة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البشرة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سقوط الترتیب فی الغسل الارتماسی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مسنونات غسل الجنابة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إمرار الید علی الجسد</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البول أمام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الاستبراء</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أحکام الجنابة</w:t>
      </w:r>
    </w:p>
    <w:p>
      <w:pPr>
        <w:pStyle w:val="BookText"/>
        <w:rPr/>
      </w:pPr>
      <w:r>
        <w:rPr>
          <w:rFonts w:ascii="IRNazanin" w:hAnsi="IRNazanin" w:eastAsia="IRNazanin"/>
          <w:color w:val="111111"/>
          <w:sz w:val="28"/>
          <w:sz w:val="28"/>
          <w:szCs w:val="28"/>
          <w:rtl w:val="true"/>
          <w:lang w:bidi="fa-IR"/>
        </w:rPr>
        <w:t>حکم البلل الخارج بعد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حکم من أحدث أثناء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علی بن سندی ثقة</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إشارة إلی الأشیاء التی تنجبر بها ضعف السند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الحیض</w:t>
      </w:r>
    </w:p>
    <w:p>
      <w:pPr>
        <w:pStyle w:val="BookText"/>
        <w:rPr/>
      </w:pPr>
      <w:r>
        <w:rPr>
          <w:rFonts w:ascii="IRNazanin" w:hAnsi="IRNazanin" w:eastAsia="IRNazanin"/>
          <w:color w:val="111111"/>
          <w:sz w:val="28"/>
          <w:sz w:val="28"/>
          <w:szCs w:val="28"/>
          <w:rtl w:val="true"/>
          <w:lang w:bidi="fa-IR"/>
        </w:rPr>
        <w:t>تعریف دم الحیض</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صفات دم الحیض</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تمییز دم الحیض عن دم العذرة</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حکم الدم الذی تراه الصبیّة قبل 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حکم الدم الذی یخرج من الجانب الأیمن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هل یشترط التوالی فی الثلاثة؟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لا حیض بعد سنّ الیأس</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قاعدة الإمکان</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أحکام الحیض</w:t>
      </w:r>
    </w:p>
    <w:p>
      <w:pPr>
        <w:pStyle w:val="BookText"/>
        <w:rPr/>
      </w:pPr>
      <w:r>
        <w:rPr>
          <w:rFonts w:ascii="IRNazanin" w:hAnsi="IRNazanin" w:eastAsia="IRNazanin"/>
          <w:color w:val="111111"/>
          <w:sz w:val="28"/>
          <w:sz w:val="28"/>
          <w:szCs w:val="28"/>
          <w:rtl w:val="true"/>
          <w:lang w:bidi="fa-IR"/>
        </w:rPr>
        <w:t>ذات العادة تترک الصلاة ولصوم برؤیة الدم</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متی تترک المبتدأة العبادة</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من تری الدم ثلاثة ثم ینقطع ثم یعود قبل العاشر</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وجوب الاستظهار أو استحبابه؟</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جواز وطء الحائض قبل أن تغتسل</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حکم من حاضت بعد دخول وقت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بحث فی أنّ القضاء تابع للأداء أو فرض مستأنف</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أحکام الحائض</w:t>
      </w:r>
    </w:p>
    <w:p>
      <w:pPr>
        <w:pStyle w:val="BookText"/>
        <w:rPr/>
      </w:pPr>
      <w:r>
        <w:rPr>
          <w:rFonts w:ascii="Amiri" w:hAnsi="Amiri" w:eastAsia="Amiri" w:cs="Amiri"/>
          <w:color w:val="111111"/>
          <w:sz w:val="28"/>
          <w:sz w:val="28"/>
          <w:szCs w:val="28"/>
          <w:rtl w:val="true"/>
          <w:lang w:bidi="ar-SA"/>
        </w:rPr>
        <w:t>عدم ارتفاع حدثها بالطهارة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عدم صحّة الصوم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حرمة دخول المساجد إلاّ اجتیازاً</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حرمة قراءه العزائم وکراهة غیرها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وجوب السجدة علیها إذا قرأت أو سمعت آیة السجدة</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إشارة إلی أنّ حدیث أبان بن عثمان کالصحیح</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بحث حول ما ذکره الصدوق من عدم العمل بما رواه محمّد بن عیسی عن یونس متفرّداً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حرمة وطء الحائض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حجّیة قول المرأة فی دعوی الحیض</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جواز الاستمتاع بما عدا القُبل</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مقدار الکفّارة بوطء الحائض</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هل تتکرر الکفّارة بتکرّر الوطء؟</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وجوب الغسل علی الحائض إذا طهرت</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غسل الحیض</w:t>
      </w:r>
    </w:p>
    <w:p>
      <w:pPr>
        <w:pStyle w:val="BookText"/>
        <w:rPr/>
      </w:pPr>
      <w:r>
        <w:rPr>
          <w:rFonts w:ascii="IRNazanin" w:hAnsi="IRNazanin" w:eastAsia="IRNazanin"/>
          <w:color w:val="111111"/>
          <w:sz w:val="28"/>
          <w:sz w:val="28"/>
          <w:szCs w:val="28"/>
          <w:rtl w:val="true"/>
          <w:lang w:bidi="fa-IR"/>
        </w:rPr>
        <w:t>لزوم الوضوء مع غسل الحیض</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بحث فی مراسیل ابن أبی عمیر</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أدلّة القائلین بعدم وجوب الوضوء مع غسل الحیض والمناقشة فیها</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الوضوء للحائض وذکر الله وقت کل فریضة</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 الحاشیة ، لکن فی ذخیرة المعاد للمحقّق السبزواری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الغرض متعلّقا بالوجوب العارض ، وهو الأنسب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الشرطی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ذخیرة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وعندی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المعصوم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وضوء علیه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الأصحاب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المشروط</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جریانها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جریانها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تعلیقات الوحید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اغتسلت ونسیت الوضوء فتوضأ وأعد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ما فیه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ورد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المغنی والشرح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وأحکام القرآن لابن العربی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عبد الله بن عمر ، وعبد الله بن عمرو العاص</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التبیان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البهائی فی مشرق الشمسین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الجواد فی مسالک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مقاییس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عن ثعلب ، بالمثلثة ، والظاهر أنّه أحمد بن یحیی الشیبانی صاحب الفصیح فی اللغة ، ولقبه مردد بینهما فی کتب التراجم ، ولعل الصحیح أنه بالمثلّثة ، کما فی معجم الأدباء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للزرکلی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الکنی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الرجل ثعلب لأنّه کان إذا سئل عن مسألة أجاب من هاهنا وهاهنا ، فشبّهوه بثعلب إذا أغار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السبزواری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والاستیلاء</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صاحب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بعض فضلاء متأخری المتأخرین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الفقهاء</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مطلق لا من وجه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غیر موجود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علی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الحسن الواسطی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ما أثبتناه من المصدر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الماء المضاف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سنذکره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الخصال ، ووجدناه فی 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والأسآر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النجس</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العبارات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الأسآر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ناقله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الملابس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النقص</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یؤیّده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فی العبارة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والیقین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تذنیب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یرد علی القائل بعدم الانفعال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إن وقع کلب أو خنزیر فی الماء وخرج یجوز أن یعصر شعره لإخراج الماء الذی رسب فیه ، أو بطنه لإخراج ما دخل فی بطنه من حلقه ، وإن لم یکف ذلک للوضوء والشرب یبول فیه مقدار ما لا یخرج الماء عن کونه 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إذا دخل فیه ماء الورد وما ماثله ، وسیجی‌ء أنّه یجب ذلک عند تعذر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یتوضّأ أو یشرب وإن کان الماء موجودا وافرا ، وفیه ما فیه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الضرورة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یشملهما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غیر موجود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رسالة الشهید الثانی فی وجوب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مع عدة من رسائله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ومعالم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الأولی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جوابات المسائل التبانیات ، وأیضا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جوابات المسائل الموصلیات الثالثة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مبادئ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القصور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ومعالم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الإحکام للآمدی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الفوائد المدنیة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الوافیة للفاضل التونی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ملاذ الأخیار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للسبزواری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وعقد السید شبّر فی الأصول الأصلیة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فی الآیات والروایات الواردة فی حجیة أصالة البراءة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نقله المحقق فی 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اعتقادات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المطبوعة مع شرح باب الحادی عشر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تعلیقات الوحید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وذیل الحدیث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والکر ستمائة رطل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وخمسة أثمان ونصف</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السبزواری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تعلیقات الوحید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العبارة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الشافعی فی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المغنی والشرح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لعل هذا الإشکال وارد بالنسبة إلی الاحتمال الأول أیضا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ولعله أولی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السبزواری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وأنهم فهموا کذلک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لا یوجد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لا یوجد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تعلیقات الوحید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استسقی أهل الدار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فی 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أربعون دلوا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ینفعل بعید جدّا ، والعبارة فی سائر النسخ مغلقة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إیضاح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یرید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یزید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الفقهاء</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توجد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تعلیقات الوحید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إذا کان جنبا غیر متلوث</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کلامه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الأسار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فی العبارة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إدریس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لکنه عبر بالرضیع ، وکذا عبارة المبسوط والذکری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فی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غایة المراد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عنهم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ومسامّ الجسد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الصدوق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مذهب ابن زهرة 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ویحیی بن سعید فی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الشیخ حسن فی 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مشایخه المعاصرین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السبزواری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الناصریات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ارتکابها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فی 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ظاهر الصدوقین فی 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بدله 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بعد محل تأمل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مأخوذ</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تعلیقات الوحید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الأسآر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لا یوجد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والعرفی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الملابس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الملابس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 الشهید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تتوضؤوا به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الفوائد الحائریة القدیمة ، الفائدة الرابعة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المخطوطة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منع عموم المفهوم فی قوله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الماء قدر کر لم ینجسه شی‌ء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المحقق والعلامة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الفعلیة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وسیجی‌ء خلاف ذلک عن الشهید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نقله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علی هذه العبارة فی المدارک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المعقوفین أضفناه من المصدر‌</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الفقهاء</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کالفاضل الهندی فی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یجترّ هو من الاجترار ، وهو أن یجرّ البعیر من الکرش ما أکل إلی الفم فیمضغه مرة 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بتفاوت یسیر ،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نقلها فی التهذیب ولا علی قائله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والصحیح ما أثبتناه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 عن أبی جعفر وأبی عبد الله علیهماالسلام وبتفاوت یسیر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والشرح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ونیل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تعلیقات الوحید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فی العبارة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الملابس ،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روی فی حدیث الأربعمائة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یتفل المؤمن فی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المشرق والمغرب قبلة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المیسور بالمعسور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الروایة الثانیة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الاستنجاء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یستنجین بالماء ویبالغن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العکنة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والسکون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 فی البطن من السمن ، 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بالأول الشهید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واحتمل الثانی العلامة فی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بالثالث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الخزف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ابن الجنید التنحنح للأنثی ، علی ما حکاه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 فی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تعمیم الاستبراء لها إلی 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العبارة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لا یوجد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تفریعه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من العامة ابن قدامة فی 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هذه الحاشیة متعلقة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عمل إلاّ بنیّة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لا یوجد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یمکن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تکبیرة الإحرام ب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ومع ذلک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الحدث ، والأنسب ما أثبتناه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 و</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الجبر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مضی</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یجب غسل الیدین بالإجماع والنص ، وأکثر أهل العلم علی وجوب إدخال المرفقین فی الغسل ، خلافا لبعض أصحاب مالک ، وابن داود ، وزفر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فی العبارة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والتی بعدها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لا یوجد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معتبرا فی غسل الأعضاء وداخلا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کالفیومی فی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الفقه الرضوی ، ورواه فی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نوادر الحسین بن سعید عن أبی عبد الله علیه السلام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ألّف الاستبصار فی ما اختلف من الأخبار ، ولم یذکرها فیه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ویبین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لکنها معارضة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الآخرین ، وفی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الآخرتین ، والصحیح ما أثبتناه ، کما عبر به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والمراد صحیحة ابنی أعین المذکورة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حقیقة فساد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فی طریق الروایة حماد بن عثمان وفضالة بن أیوب ، والأوّل من أصحاب الإجماع وکذلک الثانی علی قول بعضهم ، راجع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مورد الأخبار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العبارة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لا یوجد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التوقیف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جاز التوقیف</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تعلیقات الوحید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تزدنّ ، والصحیح ما أثبتناه من المصدر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هذه العبارة فی المدارک ، ولعلّها عبارة أخری عن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بذلک روایات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آخر هذه الحاشیة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فی العبارة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یقتضی</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وورد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بعینه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 حذفناها لاستقامة المعنی</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خیطه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تعلیقات الوحید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تعلیقات الوحید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تعلیقات الوحید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تعلیقات الوحید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المصدر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السواک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ریاض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المتأمّل</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والمغنی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آخر الحاشیة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نسخة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مرتین أو ثلاثا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التهذیب وفی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الکرکی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بعده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 والوسائل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بشبهة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لکونه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لهما‌</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الوحید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أضفناه من المصدر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بالخاص الذی تکون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الکتاب الذی هو قطعی المتن وظنّی الدلالة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مخالفة ذیل المرسلة لمذهب العامة ، لأنهم قالوا باستحباب الوضوء مع غسل الجنابة وحکی عن بعضهم وجوبه ، کما فی المغنی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وجوب الوضوء مع سائر الأغسال فالظاهر أنّه موافق لأکثر العامة ولم نجد خلافه فی کتبهم الموجودة عندنا ، غیر ما حکی عن بعضهم کالزرقانی فی شرحه علی مختصر أبی الضیاء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فقه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الأغسال المسنونة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رواهما عن النبیّ صلی الله علیه و آله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رواهما عن النبیّ صلی الله علیه و آله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image" Target="media/image2.jpeg"/><Relationship Id="rId422" Type="http://schemas.openxmlformats.org/officeDocument/2006/relationships/image" Target="media/image2.jpeg"/><Relationship Id="rId423" Type="http://schemas.openxmlformats.org/officeDocument/2006/relationships/footer" Target="footer416.xml"/><Relationship Id="rId424" Type="http://schemas.openxmlformats.org/officeDocument/2006/relationships/footnotes" Target="footnotes.xml"/><Relationship Id="rId425" Type="http://schemas.openxmlformats.org/officeDocument/2006/relationships/numbering" Target="numbering.xml"/><Relationship Id="rId426" Type="http://schemas.openxmlformats.org/officeDocument/2006/relationships/fontTable" Target="fontTable.xml"/><Relationship Id="rId427" Type="http://schemas.openxmlformats.org/officeDocument/2006/relationships/settings" Target="settings.xml"/><Relationship Id="rId4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424</Pages>
  <Words>56245</Words>
  <Characters>223596</Characters>
  <CharactersWithSpaces>277763</CharactersWithSpaces>
  <Paragraphs>2210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2026-08-24T19:21:19Z</dcterms:created>
  <dc:creator>ghaemiyeh.com</dc:creator>
  <dc:description/>
  <dc:language>en-US</dc:language>
  <cp:lastModifiedBy/>
  <dcterms:modified xsi:type="dcterms:W3CDTF">2026-08-24T22:51:32Z</dcterms:modified>
  <cp:revision>1</cp:revision>
  <dc:subject/>
  <dc:title>الحاشیة علی مدارک الأحکام جلد 1</dc:title>
</cp:coreProperties>
</file>

<file path=docProps/custom.xml><?xml version="1.0" encoding="utf-8"?>
<Properties xmlns="http://schemas.openxmlformats.org/officeDocument/2006/custom-properties" xmlns:vt="http://schemas.openxmlformats.org/officeDocument/2006/docPropsVTypes"/>
</file>